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BFC74" w14:textId="38C2F823" w:rsidR="00F94469" w:rsidRDefault="00F94469" w:rsidP="00F94469">
      <w:pPr>
        <w:bidi/>
        <w:rPr>
          <w:rFonts w:ascii="Traditional Arabic" w:hAnsi="Traditional Arabic" w:cs="Traditional Arabic"/>
          <w:b/>
          <w:bCs/>
          <w:sz w:val="36"/>
          <w:szCs w:val="36"/>
        </w:rPr>
      </w:pPr>
      <w:r w:rsidRPr="00F94469">
        <w:rPr>
          <w:rFonts w:ascii="Traditional Arabic" w:hAnsi="Traditional Arabic" w:cs="Traditional Arabic"/>
          <w:noProof/>
        </w:rPr>
        <w:drawing>
          <wp:anchor distT="0" distB="0" distL="114300" distR="114300" simplePos="0" relativeHeight="251652096" behindDoc="0" locked="0" layoutInCell="1" allowOverlap="1" wp14:anchorId="3439C647" wp14:editId="6514243A">
            <wp:simplePos x="0" y="0"/>
            <wp:positionH relativeFrom="margin">
              <wp:posOffset>1819275</wp:posOffset>
            </wp:positionH>
            <wp:positionV relativeFrom="paragraph">
              <wp:posOffset>-147490</wp:posOffset>
            </wp:positionV>
            <wp:extent cx="2305688" cy="873841"/>
            <wp:effectExtent l="0" t="0" r="0" b="2540"/>
            <wp:wrapNone/>
            <wp:docPr id="787444097" name="Picture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1214" b="30880"/>
                    <a:stretch/>
                  </pic:blipFill>
                  <pic:spPr bwMode="auto">
                    <a:xfrm>
                      <a:off x="0" y="0"/>
                      <a:ext cx="2305688" cy="87384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270264" w14:textId="35FF63B1" w:rsidR="00F94469" w:rsidRDefault="00F94469" w:rsidP="00F94469">
      <w:pPr>
        <w:bidi/>
        <w:rPr>
          <w:rFonts w:ascii="Traditional Arabic" w:hAnsi="Traditional Arabic" w:cs="Traditional Arabic"/>
          <w:b/>
          <w:bCs/>
          <w:sz w:val="36"/>
          <w:szCs w:val="36"/>
          <w:rtl/>
        </w:rPr>
      </w:pPr>
    </w:p>
    <w:p w14:paraId="3854CC6F" w14:textId="77777777" w:rsidR="005C37C8" w:rsidRDefault="005C37C8" w:rsidP="005C37C8">
      <w:pPr>
        <w:bidi/>
        <w:rPr>
          <w:rFonts w:ascii="Traditional Arabic" w:hAnsi="Traditional Arabic" w:cs="Traditional Arabic"/>
          <w:b/>
          <w:bCs/>
          <w:sz w:val="36"/>
          <w:szCs w:val="36"/>
        </w:rPr>
      </w:pPr>
    </w:p>
    <w:p w14:paraId="48FA882B" w14:textId="7D9DD2A8" w:rsidR="00F94469" w:rsidRPr="00183F07" w:rsidRDefault="00F94469" w:rsidP="00183F07">
      <w:pPr>
        <w:bidi/>
        <w:jc w:val="center"/>
        <w:rPr>
          <w:rFonts w:ascii="Traditional Arabic" w:hAnsi="Traditional Arabic" w:cs="Traditional Arabic"/>
          <w:b/>
          <w:bCs/>
          <w:sz w:val="28"/>
          <w:szCs w:val="28"/>
          <w:rtl/>
        </w:rPr>
      </w:pPr>
      <w:r w:rsidRPr="00183F07">
        <w:rPr>
          <w:rFonts w:ascii="Traditional Arabic" w:hAnsi="Traditional Arabic" w:cs="Traditional Arabic"/>
          <w:b/>
          <w:bCs/>
          <w:sz w:val="28"/>
          <w:szCs w:val="28"/>
          <w:rtl/>
        </w:rPr>
        <w:t>جامعة ميدأوش</w:t>
      </w:r>
      <w:r w:rsidR="00183F07" w:rsidRPr="00183F07">
        <w:rPr>
          <w:rFonts w:ascii="Traditional Arabic" w:hAnsi="Traditional Arabic" w:cs="Traditional Arabic" w:hint="cs"/>
          <w:b/>
          <w:bCs/>
          <w:sz w:val="28"/>
          <w:szCs w:val="28"/>
          <w:rtl/>
        </w:rPr>
        <w:t xml:space="preserve">ن </w:t>
      </w:r>
      <w:r w:rsidR="00183F07" w:rsidRPr="00183F07">
        <w:rPr>
          <w:rFonts w:ascii="Traditional Arabic" w:hAnsi="Traditional Arabic" w:cs="Traditional Arabic"/>
          <w:b/>
          <w:bCs/>
          <w:sz w:val="28"/>
          <w:szCs w:val="28"/>
          <w:rtl/>
        </w:rPr>
        <w:t>–</w:t>
      </w:r>
      <w:r w:rsidR="00183F07" w:rsidRPr="00183F07">
        <w:rPr>
          <w:rFonts w:ascii="Traditional Arabic" w:hAnsi="Traditional Arabic" w:cs="Traditional Arabic" w:hint="cs"/>
          <w:b/>
          <w:bCs/>
          <w:sz w:val="28"/>
          <w:szCs w:val="28"/>
          <w:rtl/>
        </w:rPr>
        <w:t xml:space="preserve"> </w:t>
      </w:r>
      <w:r w:rsidRPr="00183F07">
        <w:rPr>
          <w:rFonts w:ascii="Traditional Arabic" w:hAnsi="Traditional Arabic" w:cs="Traditional Arabic"/>
          <w:b/>
          <w:bCs/>
          <w:sz w:val="28"/>
          <w:szCs w:val="28"/>
          <w:rtl/>
        </w:rPr>
        <w:t>برنامج الدكتوراة</w:t>
      </w:r>
    </w:p>
    <w:p w14:paraId="36AE0DF2" w14:textId="77777777" w:rsidR="00F94469" w:rsidRPr="00F94469" w:rsidRDefault="00F94469" w:rsidP="00F94469">
      <w:pPr>
        <w:bidi/>
        <w:jc w:val="center"/>
        <w:rPr>
          <w:rFonts w:ascii="Traditional Arabic" w:hAnsi="Traditional Arabic" w:cs="Traditional Arabic"/>
          <w:b/>
          <w:bCs/>
          <w:sz w:val="36"/>
          <w:szCs w:val="36"/>
          <w:rtl/>
        </w:rPr>
      </w:pPr>
    </w:p>
    <w:p w14:paraId="1114B715" w14:textId="77777777" w:rsidR="00F94469" w:rsidRPr="00F94469" w:rsidRDefault="00F94469" w:rsidP="00F94469">
      <w:pPr>
        <w:bidi/>
        <w:jc w:val="center"/>
        <w:rPr>
          <w:rFonts w:ascii="Traditional Arabic" w:hAnsi="Traditional Arabic" w:cs="Traditional Arabic"/>
          <w:b/>
          <w:bCs/>
          <w:sz w:val="36"/>
          <w:szCs w:val="36"/>
          <w:rtl/>
        </w:rPr>
      </w:pPr>
    </w:p>
    <w:p w14:paraId="713F35A7" w14:textId="3D9878E3" w:rsidR="002963F9" w:rsidRDefault="007D18A5" w:rsidP="00F94469">
      <w:pPr>
        <w:bidi/>
        <w:jc w:val="center"/>
        <w:rPr>
          <w:rFonts w:ascii="Traditional Arabic" w:hAnsi="Traditional Arabic" w:cs="Traditional Arabic"/>
          <w:b/>
          <w:bCs/>
          <w:sz w:val="36"/>
          <w:szCs w:val="36"/>
          <w:rtl/>
        </w:rPr>
      </w:pPr>
      <w:r w:rsidRPr="007D18A5">
        <w:rPr>
          <w:rFonts w:ascii="Traditional Arabic" w:hAnsi="Traditional Arabic" w:cs="Traditional Arabic"/>
          <w:b/>
          <w:bCs/>
          <w:sz w:val="36"/>
          <w:szCs w:val="36"/>
          <w:rtl/>
        </w:rPr>
        <w:t>التكيف التكنولوجي كعامل وسيط في تعزيز تأثير الذكاء الاصطناعي على كفاءة التخطيط الاستراتيجي بإدارة التعليم في مكة المكرمة</w:t>
      </w:r>
    </w:p>
    <w:p w14:paraId="6C88392E" w14:textId="77777777" w:rsidR="00183F07" w:rsidRDefault="00183F07" w:rsidP="00183F07">
      <w:pPr>
        <w:bidi/>
        <w:jc w:val="center"/>
        <w:rPr>
          <w:rFonts w:ascii="Traditional Arabic" w:hAnsi="Traditional Arabic" w:cs="Traditional Arabic"/>
          <w:b/>
          <w:bCs/>
          <w:sz w:val="36"/>
          <w:szCs w:val="36"/>
          <w:rtl/>
        </w:rPr>
      </w:pPr>
    </w:p>
    <w:p w14:paraId="5F360B5C" w14:textId="77777777" w:rsidR="005C37C8" w:rsidRDefault="005C37C8" w:rsidP="005C37C8">
      <w:pPr>
        <w:bidi/>
        <w:jc w:val="center"/>
        <w:rPr>
          <w:rFonts w:ascii="Traditional Arabic" w:hAnsi="Traditional Arabic" w:cs="Traditional Arabic"/>
          <w:b/>
          <w:bCs/>
          <w:sz w:val="36"/>
          <w:szCs w:val="36"/>
          <w:rtl/>
        </w:rPr>
      </w:pPr>
    </w:p>
    <w:p w14:paraId="345722D3" w14:textId="304454E6" w:rsidR="00183F07" w:rsidRDefault="00183F07" w:rsidP="00183F07">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إعداد</w:t>
      </w:r>
    </w:p>
    <w:p w14:paraId="05B44D17" w14:textId="138D7737" w:rsidR="00183F07" w:rsidRDefault="00183F07" w:rsidP="00183F07">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أمل طويلي</w:t>
      </w:r>
    </w:p>
    <w:p w14:paraId="489A7EA3" w14:textId="77777777" w:rsidR="00183F07" w:rsidRDefault="00183F07" w:rsidP="00183F07">
      <w:pPr>
        <w:bidi/>
        <w:jc w:val="center"/>
        <w:rPr>
          <w:rFonts w:ascii="Traditional Arabic" w:hAnsi="Traditional Arabic" w:cs="Traditional Arabic"/>
          <w:b/>
          <w:bCs/>
          <w:sz w:val="28"/>
          <w:szCs w:val="28"/>
          <w:rtl/>
        </w:rPr>
      </w:pPr>
    </w:p>
    <w:p w14:paraId="44BD336D" w14:textId="77777777" w:rsidR="005C37C8" w:rsidRDefault="005C37C8" w:rsidP="005C37C8">
      <w:pPr>
        <w:bidi/>
        <w:jc w:val="center"/>
        <w:rPr>
          <w:rFonts w:ascii="Traditional Arabic" w:hAnsi="Traditional Arabic" w:cs="Traditional Arabic"/>
          <w:b/>
          <w:bCs/>
          <w:sz w:val="28"/>
          <w:szCs w:val="28"/>
          <w:rtl/>
        </w:rPr>
      </w:pPr>
    </w:p>
    <w:p w14:paraId="24B1D08B" w14:textId="17452EA0" w:rsidR="00183F07" w:rsidRDefault="00183F07" w:rsidP="00183F07">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رسالة مقدمة لجامعة ميدأوشن لاستكمال متطلبات نيل درجة الدكتوراة</w:t>
      </w:r>
    </w:p>
    <w:p w14:paraId="264F7008" w14:textId="4E76E46E" w:rsidR="005053A9" w:rsidRDefault="005053A9" w:rsidP="005053A9">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في</w:t>
      </w:r>
    </w:p>
    <w:p w14:paraId="4DC247C6" w14:textId="77777777" w:rsidR="005053A9" w:rsidRDefault="005053A9" w:rsidP="005053A9">
      <w:pPr>
        <w:bidi/>
        <w:jc w:val="center"/>
        <w:rPr>
          <w:rFonts w:ascii="Traditional Arabic" w:hAnsi="Traditional Arabic" w:cs="Traditional Arabic"/>
          <w:b/>
          <w:bCs/>
          <w:sz w:val="24"/>
          <w:szCs w:val="24"/>
          <w:rtl/>
        </w:rPr>
      </w:pPr>
    </w:p>
    <w:p w14:paraId="3D89102A" w14:textId="4E3DDE18" w:rsidR="005053A9" w:rsidRDefault="005053A9">
      <w:pPr>
        <w:rPr>
          <w:rFonts w:ascii="Traditional Arabic" w:hAnsi="Traditional Arabic" w:cs="Traditional Arabic"/>
          <w:b/>
          <w:bCs/>
          <w:sz w:val="24"/>
          <w:szCs w:val="24"/>
          <w:rtl/>
        </w:rPr>
      </w:pPr>
      <w:r>
        <w:rPr>
          <w:rFonts w:ascii="Traditional Arabic" w:hAnsi="Traditional Arabic" w:cs="Traditional Arabic"/>
          <w:b/>
          <w:bCs/>
          <w:sz w:val="24"/>
          <w:szCs w:val="24"/>
          <w:rtl/>
        </w:rPr>
        <w:br w:type="page"/>
      </w:r>
    </w:p>
    <w:p w14:paraId="367E1975" w14:textId="5A99FEDE" w:rsidR="005053A9" w:rsidRPr="00183F07" w:rsidRDefault="005053A9" w:rsidP="005053A9">
      <w:pPr>
        <w:bidi/>
        <w:jc w:val="center"/>
        <w:rPr>
          <w:rFonts w:ascii="Traditional Arabic" w:hAnsi="Traditional Arabic" w:cs="Traditional Arabic"/>
          <w:b/>
          <w:bCs/>
          <w:sz w:val="24"/>
          <w:szCs w:val="24"/>
          <w:rtl/>
        </w:rPr>
      </w:pPr>
      <w:r w:rsidRPr="00F94469">
        <w:rPr>
          <w:rFonts w:ascii="Traditional Arabic" w:hAnsi="Traditional Arabic" w:cs="Traditional Arabic"/>
          <w:noProof/>
        </w:rPr>
        <w:lastRenderedPageBreak/>
        <w:drawing>
          <wp:anchor distT="0" distB="0" distL="114300" distR="114300" simplePos="0" relativeHeight="251654144" behindDoc="0" locked="0" layoutInCell="1" allowOverlap="1" wp14:anchorId="60D37233" wp14:editId="318C0E7A">
            <wp:simplePos x="0" y="0"/>
            <wp:positionH relativeFrom="margin">
              <wp:align>center</wp:align>
            </wp:positionH>
            <wp:positionV relativeFrom="paragraph">
              <wp:posOffset>0</wp:posOffset>
            </wp:positionV>
            <wp:extent cx="2305688" cy="873841"/>
            <wp:effectExtent l="0" t="0" r="0" b="2540"/>
            <wp:wrapNone/>
            <wp:docPr id="1909170937" name="Picture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1214" b="30880"/>
                    <a:stretch/>
                  </pic:blipFill>
                  <pic:spPr bwMode="auto">
                    <a:xfrm>
                      <a:off x="0" y="0"/>
                      <a:ext cx="2305688" cy="87384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26EA81" w14:textId="77777777" w:rsidR="00E2318B" w:rsidRPr="00F94469" w:rsidRDefault="00E2318B" w:rsidP="005341F3">
      <w:pPr>
        <w:bidi/>
        <w:jc w:val="lowKashida"/>
        <w:rPr>
          <w:rFonts w:ascii="Traditional Arabic" w:hAnsi="Traditional Arabic" w:cs="Traditional Arabic"/>
          <w:sz w:val="28"/>
          <w:szCs w:val="28"/>
          <w:rtl/>
          <w:lang w:bidi="ar-EG"/>
        </w:rPr>
      </w:pPr>
    </w:p>
    <w:p w14:paraId="0B32F5C6" w14:textId="77777777" w:rsidR="00E2318B" w:rsidRPr="00F94469" w:rsidRDefault="00E2318B" w:rsidP="005341F3">
      <w:pPr>
        <w:bidi/>
        <w:jc w:val="lowKashida"/>
        <w:rPr>
          <w:rFonts w:ascii="Traditional Arabic" w:hAnsi="Traditional Arabic" w:cs="Traditional Arabic"/>
          <w:sz w:val="28"/>
          <w:szCs w:val="28"/>
          <w:rtl/>
        </w:rPr>
      </w:pPr>
    </w:p>
    <w:p w14:paraId="20496A0F" w14:textId="77777777" w:rsidR="00F94469" w:rsidRDefault="00F94469" w:rsidP="00F94469">
      <w:pPr>
        <w:bidi/>
        <w:jc w:val="lowKashida"/>
        <w:rPr>
          <w:rFonts w:ascii="Traditional Arabic" w:hAnsi="Traditional Arabic" w:cs="Traditional Arabic"/>
          <w:sz w:val="28"/>
          <w:szCs w:val="28"/>
          <w:rtl/>
        </w:rPr>
      </w:pPr>
    </w:p>
    <w:p w14:paraId="1F6DC0B2" w14:textId="2E19AD8B" w:rsidR="005053A9" w:rsidRPr="00183F07" w:rsidRDefault="005053A9" w:rsidP="005053A9">
      <w:pPr>
        <w:bidi/>
        <w:jc w:val="center"/>
        <w:rPr>
          <w:rFonts w:ascii="Traditional Arabic" w:hAnsi="Traditional Arabic" w:cs="Traditional Arabic"/>
          <w:b/>
          <w:bCs/>
          <w:sz w:val="28"/>
          <w:szCs w:val="28"/>
          <w:rtl/>
        </w:rPr>
      </w:pPr>
      <w:r w:rsidRPr="005053A9">
        <w:rPr>
          <w:rFonts w:ascii="Traditional Arabic" w:hAnsi="Traditional Arabic" w:cs="Traditional Arabic"/>
          <w:b/>
          <w:bCs/>
          <w:sz w:val="28"/>
          <w:szCs w:val="28"/>
        </w:rPr>
        <w:t>Mid-Ocean University - PhD Program</w:t>
      </w:r>
    </w:p>
    <w:p w14:paraId="5086429B" w14:textId="77777777" w:rsidR="005053A9" w:rsidRPr="00F94469" w:rsidRDefault="005053A9" w:rsidP="005053A9">
      <w:pPr>
        <w:bidi/>
        <w:jc w:val="center"/>
        <w:rPr>
          <w:rFonts w:ascii="Traditional Arabic" w:hAnsi="Traditional Arabic" w:cs="Traditional Arabic"/>
          <w:b/>
          <w:bCs/>
          <w:sz w:val="36"/>
          <w:szCs w:val="36"/>
          <w:rtl/>
        </w:rPr>
      </w:pPr>
    </w:p>
    <w:p w14:paraId="49B61B43" w14:textId="77777777" w:rsidR="005053A9" w:rsidRPr="00F94469" w:rsidRDefault="005053A9" w:rsidP="005053A9">
      <w:pPr>
        <w:bidi/>
        <w:jc w:val="center"/>
        <w:rPr>
          <w:rFonts w:ascii="Traditional Arabic" w:hAnsi="Traditional Arabic" w:cs="Traditional Arabic"/>
          <w:b/>
          <w:bCs/>
          <w:sz w:val="36"/>
          <w:szCs w:val="36"/>
          <w:rtl/>
        </w:rPr>
      </w:pPr>
    </w:p>
    <w:p w14:paraId="4CB41993" w14:textId="1CA5801E" w:rsidR="005053A9" w:rsidRDefault="007D18A5" w:rsidP="002E4BD5">
      <w:pPr>
        <w:jc w:val="center"/>
        <w:rPr>
          <w:rFonts w:ascii="Traditional Arabic" w:hAnsi="Traditional Arabic" w:cs="Traditional Arabic"/>
          <w:b/>
          <w:bCs/>
          <w:sz w:val="36"/>
          <w:szCs w:val="36"/>
          <w:rtl/>
        </w:rPr>
      </w:pPr>
      <w:r w:rsidRPr="007D18A5">
        <w:rPr>
          <w:rFonts w:ascii="Traditional Arabic" w:hAnsi="Traditional Arabic" w:cs="Traditional Arabic"/>
          <w:b/>
          <w:bCs/>
          <w:sz w:val="36"/>
          <w:szCs w:val="36"/>
        </w:rPr>
        <w:t>TECHNOLOGICAL ADAPTATION AS A MEDIATING FACTOR IN ENHANCING THE IMPACT OF ARTIFICIAL INTELLIGENCE ON THE EFFICIENCY OF STRATEGIC PLANNING IN THE MAKKAH EDUCATION DEPARTMENT</w:t>
      </w:r>
    </w:p>
    <w:p w14:paraId="344605D4" w14:textId="1902D3C2" w:rsidR="005053A9" w:rsidRDefault="005053A9" w:rsidP="005053A9">
      <w:pPr>
        <w:bidi/>
        <w:jc w:val="center"/>
        <w:rPr>
          <w:rFonts w:ascii="Traditional Arabic" w:hAnsi="Traditional Arabic" w:cs="Traditional Arabic"/>
          <w:b/>
          <w:bCs/>
          <w:sz w:val="28"/>
          <w:szCs w:val="28"/>
        </w:rPr>
      </w:pPr>
      <w:r>
        <w:rPr>
          <w:rFonts w:ascii="Traditional Arabic" w:hAnsi="Traditional Arabic" w:cs="Traditional Arabic"/>
          <w:b/>
          <w:bCs/>
          <w:sz w:val="28"/>
          <w:szCs w:val="28"/>
        </w:rPr>
        <w:t>By</w:t>
      </w:r>
    </w:p>
    <w:p w14:paraId="7D5A5F4B" w14:textId="27EF1E65" w:rsidR="005053A9" w:rsidRDefault="005053A9" w:rsidP="005053A9">
      <w:pPr>
        <w:bidi/>
        <w:jc w:val="center"/>
        <w:rPr>
          <w:rFonts w:ascii="Traditional Arabic" w:hAnsi="Traditional Arabic" w:cs="Traditional Arabic"/>
          <w:b/>
          <w:bCs/>
          <w:sz w:val="28"/>
          <w:szCs w:val="28"/>
          <w:rtl/>
        </w:rPr>
      </w:pPr>
      <w:r w:rsidRPr="005053A9">
        <w:rPr>
          <w:rFonts w:ascii="Traditional Arabic" w:hAnsi="Traditional Arabic" w:cs="Traditional Arabic"/>
          <w:b/>
          <w:bCs/>
          <w:sz w:val="28"/>
          <w:szCs w:val="28"/>
        </w:rPr>
        <w:t>Amal Tawil</w:t>
      </w:r>
    </w:p>
    <w:p w14:paraId="0F06B2D1" w14:textId="77777777" w:rsidR="005053A9" w:rsidRDefault="005053A9" w:rsidP="005053A9">
      <w:pPr>
        <w:bidi/>
        <w:jc w:val="center"/>
        <w:rPr>
          <w:rFonts w:ascii="Traditional Arabic" w:hAnsi="Traditional Arabic" w:cs="Traditional Arabic"/>
          <w:b/>
          <w:bCs/>
          <w:sz w:val="28"/>
          <w:szCs w:val="28"/>
          <w:rtl/>
        </w:rPr>
      </w:pPr>
    </w:p>
    <w:p w14:paraId="0F06A511" w14:textId="2A9064A6" w:rsidR="005053A9" w:rsidRDefault="005053A9" w:rsidP="005053A9">
      <w:pPr>
        <w:bidi/>
        <w:jc w:val="center"/>
        <w:rPr>
          <w:rFonts w:ascii="Traditional Arabic" w:hAnsi="Traditional Arabic" w:cs="Traditional Arabic"/>
          <w:b/>
          <w:bCs/>
          <w:sz w:val="24"/>
          <w:szCs w:val="24"/>
          <w:rtl/>
        </w:rPr>
      </w:pPr>
      <w:r w:rsidRPr="005053A9">
        <w:rPr>
          <w:rFonts w:ascii="Traditional Arabic" w:hAnsi="Traditional Arabic" w:cs="Traditional Arabic"/>
          <w:b/>
          <w:bCs/>
          <w:sz w:val="24"/>
          <w:szCs w:val="24"/>
        </w:rPr>
        <w:t>A thesis submitted to Mid-Ocean University in partial fulfillment of the requirements for the degree of Doctor of Philosophy</w:t>
      </w:r>
    </w:p>
    <w:p w14:paraId="03733779" w14:textId="14DC1ABE" w:rsidR="00FE70A4" w:rsidRDefault="005053A9" w:rsidP="00164577">
      <w:pPr>
        <w:bidi/>
        <w:jc w:val="center"/>
        <w:rPr>
          <w:rFonts w:ascii="Traditional Arabic" w:hAnsi="Traditional Arabic" w:cs="Traditional Arabic"/>
          <w:b/>
          <w:bCs/>
          <w:sz w:val="24"/>
          <w:szCs w:val="24"/>
          <w:rtl/>
          <w:lang w:bidi="ar-EG"/>
        </w:rPr>
      </w:pPr>
      <w:r>
        <w:rPr>
          <w:rFonts w:ascii="Traditional Arabic" w:hAnsi="Traditional Arabic" w:cs="Traditional Arabic"/>
          <w:b/>
          <w:bCs/>
          <w:sz w:val="24"/>
          <w:szCs w:val="24"/>
        </w:rPr>
        <w:t>In</w:t>
      </w:r>
    </w:p>
    <w:p w14:paraId="55597702" w14:textId="6437592C" w:rsidR="00FE70A4" w:rsidRDefault="00FE70A4">
      <w:pPr>
        <w:rPr>
          <w:rFonts w:ascii="Traditional Arabic" w:hAnsi="Traditional Arabic" w:cs="Traditional Arabic"/>
          <w:b/>
          <w:bCs/>
          <w:sz w:val="24"/>
          <w:szCs w:val="24"/>
          <w:rtl/>
          <w:lang w:bidi="ar-EG"/>
        </w:rPr>
      </w:pPr>
      <w:r>
        <w:rPr>
          <w:rFonts w:ascii="Traditional Arabic" w:hAnsi="Traditional Arabic" w:cs="Traditional Arabic"/>
          <w:b/>
          <w:bCs/>
          <w:sz w:val="24"/>
          <w:szCs w:val="24"/>
          <w:rtl/>
          <w:lang w:bidi="ar-EG"/>
        </w:rPr>
        <w:br w:type="page"/>
      </w:r>
    </w:p>
    <w:p w14:paraId="3A64D7D5" w14:textId="48BB0899" w:rsidR="00FE70A4" w:rsidRPr="00FE70A4" w:rsidRDefault="00FE70A4" w:rsidP="009F4AF3">
      <w:pPr>
        <w:bidi/>
        <w:jc w:val="center"/>
        <w:rPr>
          <w:rFonts w:ascii="Traditional Arabic" w:hAnsi="Traditional Arabic" w:cs="Traditional Arabic"/>
          <w:b/>
          <w:bCs/>
          <w:sz w:val="36"/>
          <w:szCs w:val="36"/>
          <w:rtl/>
          <w:lang w:bidi="ar-EG"/>
        </w:rPr>
      </w:pPr>
      <w:r w:rsidRPr="00FE70A4">
        <w:rPr>
          <w:rFonts w:ascii="Traditional Arabic" w:hAnsi="Traditional Arabic" w:cs="Traditional Arabic" w:hint="cs"/>
          <w:b/>
          <w:bCs/>
          <w:sz w:val="36"/>
          <w:szCs w:val="36"/>
          <w:rtl/>
          <w:lang w:bidi="ar-EG"/>
        </w:rPr>
        <w:lastRenderedPageBreak/>
        <w:t>جدول المحتويات</w:t>
      </w:r>
    </w:p>
    <w:p w14:paraId="15C68575" w14:textId="3CBF8FAD" w:rsidR="00A16A88" w:rsidRPr="00A16A88" w:rsidRDefault="00FE70A4" w:rsidP="00A16A88">
      <w:pPr>
        <w:pStyle w:val="TOC1"/>
        <w:spacing w:after="0" w:line="360" w:lineRule="auto"/>
        <w:jc w:val="lowKashida"/>
        <w:rPr>
          <w:rFonts w:eastAsiaTheme="minorEastAsia"/>
          <w:b w:val="0"/>
          <w:bCs w:val="0"/>
          <w:sz w:val="28"/>
          <w:szCs w:val="28"/>
        </w:rPr>
      </w:pPr>
      <w:r w:rsidRPr="00A16A88">
        <w:rPr>
          <w:sz w:val="28"/>
          <w:szCs w:val="28"/>
          <w:rtl/>
          <w:lang w:bidi="ar-EG"/>
        </w:rPr>
        <w:fldChar w:fldCharType="begin"/>
      </w:r>
      <w:r w:rsidRPr="00A16A88">
        <w:rPr>
          <w:sz w:val="28"/>
          <w:szCs w:val="28"/>
          <w:rtl/>
          <w:lang w:bidi="ar-EG"/>
        </w:rPr>
        <w:instrText xml:space="preserve"> </w:instrText>
      </w:r>
      <w:r w:rsidRPr="00A16A88">
        <w:rPr>
          <w:sz w:val="28"/>
          <w:szCs w:val="28"/>
          <w:lang w:bidi="ar-EG"/>
        </w:rPr>
        <w:instrText>TOC</w:instrText>
      </w:r>
      <w:r w:rsidRPr="00A16A88">
        <w:rPr>
          <w:sz w:val="28"/>
          <w:szCs w:val="28"/>
          <w:rtl/>
          <w:lang w:bidi="ar-EG"/>
        </w:rPr>
        <w:instrText xml:space="preserve"> \</w:instrText>
      </w:r>
      <w:r w:rsidRPr="00A16A88">
        <w:rPr>
          <w:sz w:val="28"/>
          <w:szCs w:val="28"/>
          <w:lang w:bidi="ar-EG"/>
        </w:rPr>
        <w:instrText>o "1-3" \h \z \u</w:instrText>
      </w:r>
      <w:r w:rsidRPr="00A16A88">
        <w:rPr>
          <w:sz w:val="28"/>
          <w:szCs w:val="28"/>
          <w:rtl/>
          <w:lang w:bidi="ar-EG"/>
        </w:rPr>
        <w:instrText xml:space="preserve"> </w:instrText>
      </w:r>
      <w:r w:rsidRPr="00A16A88">
        <w:rPr>
          <w:sz w:val="28"/>
          <w:szCs w:val="28"/>
          <w:rtl/>
          <w:lang w:bidi="ar-EG"/>
        </w:rPr>
        <w:fldChar w:fldCharType="separate"/>
      </w:r>
      <w:hyperlink w:anchor="_Toc233422604" w:history="1">
        <w:r w:rsidR="00A16A88" w:rsidRPr="00A16A88">
          <w:rPr>
            <w:rStyle w:val="Hyperlink"/>
            <w:sz w:val="28"/>
            <w:szCs w:val="28"/>
            <w:rtl/>
          </w:rPr>
          <w:t>الفصل الأول: الإطار المنهجي للدراسة</w:t>
        </w:r>
        <w:r w:rsidR="00A16A88" w:rsidRPr="00A16A88">
          <w:rPr>
            <w:webHidden/>
            <w:sz w:val="28"/>
            <w:szCs w:val="28"/>
          </w:rPr>
          <w:tab/>
        </w:r>
        <w:r w:rsidR="00A16A88" w:rsidRPr="00A16A88">
          <w:rPr>
            <w:webHidden/>
            <w:sz w:val="28"/>
            <w:szCs w:val="28"/>
          </w:rPr>
          <w:fldChar w:fldCharType="begin"/>
        </w:r>
        <w:r w:rsidR="00A16A88" w:rsidRPr="00A16A88">
          <w:rPr>
            <w:webHidden/>
            <w:sz w:val="28"/>
            <w:szCs w:val="28"/>
          </w:rPr>
          <w:instrText xml:space="preserve"> PAGEREF _Toc233422604 \h </w:instrText>
        </w:r>
        <w:r w:rsidR="00A16A88" w:rsidRPr="00A16A88">
          <w:rPr>
            <w:webHidden/>
            <w:sz w:val="28"/>
            <w:szCs w:val="28"/>
          </w:rPr>
        </w:r>
        <w:r w:rsidR="00A16A88" w:rsidRPr="00A16A88">
          <w:rPr>
            <w:webHidden/>
            <w:sz w:val="28"/>
            <w:szCs w:val="28"/>
          </w:rPr>
          <w:fldChar w:fldCharType="separate"/>
        </w:r>
        <w:r w:rsidR="00A16A88" w:rsidRPr="00A16A88">
          <w:rPr>
            <w:webHidden/>
            <w:sz w:val="28"/>
            <w:szCs w:val="28"/>
          </w:rPr>
          <w:t>5</w:t>
        </w:r>
        <w:r w:rsidR="00A16A88" w:rsidRPr="00A16A88">
          <w:rPr>
            <w:webHidden/>
            <w:sz w:val="28"/>
            <w:szCs w:val="28"/>
          </w:rPr>
          <w:fldChar w:fldCharType="end"/>
        </w:r>
      </w:hyperlink>
    </w:p>
    <w:p w14:paraId="7BFA9FDC" w14:textId="74AEA2D6"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05" w:history="1">
        <w:r w:rsidRPr="00A16A88">
          <w:rPr>
            <w:rStyle w:val="Hyperlink"/>
            <w:rFonts w:ascii="Traditional Arabic" w:hAnsi="Traditional Arabic" w:cs="Traditional Arabic"/>
            <w:noProof/>
            <w:sz w:val="28"/>
            <w:szCs w:val="28"/>
            <w:rtl/>
          </w:rPr>
          <w:t>1. مقدمة الدراسة: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_Toc233422605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5</w:t>
        </w:r>
        <w:r w:rsidRPr="00A16A88">
          <w:rPr>
            <w:rFonts w:ascii="Traditional Arabic" w:hAnsi="Traditional Arabic" w:cs="Traditional Arabic"/>
            <w:noProof/>
            <w:webHidden/>
            <w:sz w:val="28"/>
            <w:szCs w:val="28"/>
          </w:rPr>
          <w:fldChar w:fldCharType="end"/>
        </w:r>
      </w:hyperlink>
    </w:p>
    <w:p w14:paraId="58D3AA44" w14:textId="0AF1A87D"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06" w:history="1">
        <w:r w:rsidRPr="00A16A88">
          <w:rPr>
            <w:rStyle w:val="Hyperlink"/>
            <w:rFonts w:ascii="Traditional Arabic" w:hAnsi="Traditional Arabic" w:cs="Traditional Arabic"/>
            <w:noProof/>
            <w:sz w:val="28"/>
            <w:szCs w:val="28"/>
            <w:rtl/>
          </w:rPr>
          <w:t>2. مشكلة الدراسة: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_Toc233422606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6</w:t>
        </w:r>
        <w:r w:rsidRPr="00A16A88">
          <w:rPr>
            <w:rFonts w:ascii="Traditional Arabic" w:hAnsi="Traditional Arabic" w:cs="Traditional Arabic"/>
            <w:noProof/>
            <w:webHidden/>
            <w:sz w:val="28"/>
            <w:szCs w:val="28"/>
          </w:rPr>
          <w:fldChar w:fldCharType="end"/>
        </w:r>
      </w:hyperlink>
    </w:p>
    <w:p w14:paraId="4B37C98B" w14:textId="0E751363"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07" w:history="1">
        <w:r w:rsidRPr="00A16A88">
          <w:rPr>
            <w:rStyle w:val="Hyperlink"/>
            <w:rFonts w:ascii="Traditional Arabic" w:hAnsi="Traditional Arabic" w:cs="Traditional Arabic"/>
            <w:noProof/>
            <w:sz w:val="28"/>
            <w:szCs w:val="28"/>
            <w:rtl/>
          </w:rPr>
          <w:t>3. أهمية الدراسة: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_Toc233422607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7</w:t>
        </w:r>
        <w:r w:rsidRPr="00A16A88">
          <w:rPr>
            <w:rFonts w:ascii="Traditional Arabic" w:hAnsi="Traditional Arabic" w:cs="Traditional Arabic"/>
            <w:noProof/>
            <w:webHidden/>
            <w:sz w:val="28"/>
            <w:szCs w:val="28"/>
          </w:rPr>
          <w:fldChar w:fldCharType="end"/>
        </w:r>
      </w:hyperlink>
    </w:p>
    <w:p w14:paraId="363BC758" w14:textId="34924BDB" w:rsidR="00A16A88" w:rsidRPr="00A16A88" w:rsidRDefault="00A16A88" w:rsidP="00A16A88">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08" w:history="1">
        <w:r w:rsidRPr="00A16A88">
          <w:rPr>
            <w:rStyle w:val="Hyperlink"/>
            <w:rFonts w:ascii="Traditional Arabic" w:hAnsi="Traditional Arabic" w:cs="Traditional Arabic"/>
            <w:bCs/>
            <w:noProof/>
            <w:sz w:val="28"/>
            <w:szCs w:val="28"/>
            <w:rtl/>
          </w:rPr>
          <w:t>3.1 الأهمية النظرية: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_Toc233422608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7</w:t>
        </w:r>
        <w:r w:rsidRPr="00A16A88">
          <w:rPr>
            <w:rFonts w:ascii="Traditional Arabic" w:hAnsi="Traditional Arabic" w:cs="Traditional Arabic"/>
            <w:noProof/>
            <w:webHidden/>
            <w:sz w:val="28"/>
            <w:szCs w:val="28"/>
          </w:rPr>
          <w:fldChar w:fldCharType="end"/>
        </w:r>
      </w:hyperlink>
    </w:p>
    <w:p w14:paraId="2E5B3963" w14:textId="08FEDE9C" w:rsidR="00A16A88" w:rsidRPr="00A16A88" w:rsidRDefault="00A16A88" w:rsidP="00A16A88">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09" w:history="1">
        <w:r w:rsidRPr="00A16A88">
          <w:rPr>
            <w:rStyle w:val="Hyperlink"/>
            <w:rFonts w:ascii="Traditional Arabic" w:hAnsi="Traditional Arabic" w:cs="Traditional Arabic"/>
            <w:bCs/>
            <w:noProof/>
            <w:sz w:val="28"/>
            <w:szCs w:val="28"/>
            <w:rtl/>
          </w:rPr>
          <w:t>3.2 الأهمية التطبيقية: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_Toc233422609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7</w:t>
        </w:r>
        <w:r w:rsidRPr="00A16A88">
          <w:rPr>
            <w:rFonts w:ascii="Traditional Arabic" w:hAnsi="Traditional Arabic" w:cs="Traditional Arabic"/>
            <w:noProof/>
            <w:webHidden/>
            <w:sz w:val="28"/>
            <w:szCs w:val="28"/>
          </w:rPr>
          <w:fldChar w:fldCharType="end"/>
        </w:r>
      </w:hyperlink>
    </w:p>
    <w:p w14:paraId="7CB54A33" w14:textId="044ADA05"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10" w:history="1">
        <w:r w:rsidRPr="00A16A88">
          <w:rPr>
            <w:rStyle w:val="Hyperlink"/>
            <w:rFonts w:ascii="Traditional Arabic" w:hAnsi="Traditional Arabic" w:cs="Traditional Arabic"/>
            <w:noProof/>
            <w:sz w:val="28"/>
            <w:szCs w:val="28"/>
            <w:rtl/>
          </w:rPr>
          <w:t>4. أهداف الدراسة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_Toc233422610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8</w:t>
        </w:r>
        <w:r w:rsidRPr="00A16A88">
          <w:rPr>
            <w:rFonts w:ascii="Traditional Arabic" w:hAnsi="Traditional Arabic" w:cs="Traditional Arabic"/>
            <w:noProof/>
            <w:webHidden/>
            <w:sz w:val="28"/>
            <w:szCs w:val="28"/>
          </w:rPr>
          <w:fldChar w:fldCharType="end"/>
        </w:r>
      </w:hyperlink>
    </w:p>
    <w:p w14:paraId="51EC926B" w14:textId="07B99B49"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11" w:history="1">
        <w:r w:rsidRPr="00A16A88">
          <w:rPr>
            <w:rStyle w:val="Hyperlink"/>
            <w:rFonts w:ascii="Traditional Arabic" w:hAnsi="Traditional Arabic" w:cs="Traditional Arabic"/>
            <w:noProof/>
            <w:sz w:val="28"/>
            <w:szCs w:val="28"/>
            <w:rtl/>
          </w:rPr>
          <w:t>5. فرضيات الدراسة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_Toc233422611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8</w:t>
        </w:r>
        <w:r w:rsidRPr="00A16A88">
          <w:rPr>
            <w:rFonts w:ascii="Traditional Arabic" w:hAnsi="Traditional Arabic" w:cs="Traditional Arabic"/>
            <w:noProof/>
            <w:webHidden/>
            <w:sz w:val="28"/>
            <w:szCs w:val="28"/>
          </w:rPr>
          <w:fldChar w:fldCharType="end"/>
        </w:r>
      </w:hyperlink>
    </w:p>
    <w:p w14:paraId="7BB9F181" w14:textId="7B663AA0"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12" w:history="1">
        <w:r w:rsidRPr="00A16A88">
          <w:rPr>
            <w:rStyle w:val="Hyperlink"/>
            <w:rFonts w:ascii="Traditional Arabic" w:hAnsi="Traditional Arabic" w:cs="Traditional Arabic"/>
            <w:noProof/>
            <w:sz w:val="28"/>
            <w:szCs w:val="28"/>
            <w:rtl/>
          </w:rPr>
          <w:t>6. نموذج الدراسة</w:t>
        </w:r>
        <w:r w:rsidRPr="00A16A88">
          <w:rPr>
            <w:rStyle w:val="Hyperlink"/>
            <w:rFonts w:ascii="Traditional Arabic" w:hAnsi="Traditional Arabic" w:cs="Traditional Arabic"/>
            <w:noProof/>
            <w:sz w:val="28"/>
            <w:szCs w:val="28"/>
          </w:rPr>
          <w:t>:</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_Toc233422612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9</w:t>
        </w:r>
        <w:r w:rsidRPr="00A16A88">
          <w:rPr>
            <w:rFonts w:ascii="Traditional Arabic" w:hAnsi="Traditional Arabic" w:cs="Traditional Arabic"/>
            <w:noProof/>
            <w:webHidden/>
            <w:sz w:val="28"/>
            <w:szCs w:val="28"/>
          </w:rPr>
          <w:fldChar w:fldCharType="end"/>
        </w:r>
      </w:hyperlink>
    </w:p>
    <w:p w14:paraId="2772CB84" w14:textId="7230742A"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13" w:history="1">
        <w:r w:rsidRPr="00A16A88">
          <w:rPr>
            <w:rStyle w:val="Hyperlink"/>
            <w:rFonts w:ascii="Traditional Arabic" w:hAnsi="Traditional Arabic" w:cs="Traditional Arabic"/>
            <w:noProof/>
            <w:sz w:val="28"/>
            <w:szCs w:val="28"/>
            <w:rtl/>
          </w:rPr>
          <w:t>7. منهج الدراسة: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_Toc233422613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10</w:t>
        </w:r>
        <w:r w:rsidRPr="00A16A88">
          <w:rPr>
            <w:rFonts w:ascii="Traditional Arabic" w:hAnsi="Traditional Arabic" w:cs="Traditional Arabic"/>
            <w:noProof/>
            <w:webHidden/>
            <w:sz w:val="28"/>
            <w:szCs w:val="28"/>
          </w:rPr>
          <w:fldChar w:fldCharType="end"/>
        </w:r>
      </w:hyperlink>
    </w:p>
    <w:p w14:paraId="79F63EEC" w14:textId="2F74156B"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14" w:history="1">
        <w:r w:rsidRPr="00A16A88">
          <w:rPr>
            <w:rStyle w:val="Hyperlink"/>
            <w:rFonts w:ascii="Traditional Arabic" w:hAnsi="Traditional Arabic" w:cs="Traditional Arabic"/>
            <w:noProof/>
            <w:sz w:val="28"/>
            <w:szCs w:val="28"/>
            <w:rtl/>
          </w:rPr>
          <w:t>9. مصطلح الدراسة: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_Toc233422614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10</w:t>
        </w:r>
        <w:r w:rsidRPr="00A16A88">
          <w:rPr>
            <w:rFonts w:ascii="Traditional Arabic" w:hAnsi="Traditional Arabic" w:cs="Traditional Arabic"/>
            <w:noProof/>
            <w:webHidden/>
            <w:sz w:val="28"/>
            <w:szCs w:val="28"/>
          </w:rPr>
          <w:fldChar w:fldCharType="end"/>
        </w:r>
      </w:hyperlink>
    </w:p>
    <w:p w14:paraId="76D8D7DF" w14:textId="73F22AE4" w:rsidR="00A16A88" w:rsidRPr="00A16A88" w:rsidRDefault="00A16A88" w:rsidP="00A16A88">
      <w:pPr>
        <w:pStyle w:val="TOC1"/>
        <w:spacing w:after="0" w:line="360" w:lineRule="auto"/>
        <w:jc w:val="lowKashida"/>
        <w:rPr>
          <w:rFonts w:eastAsiaTheme="minorEastAsia"/>
          <w:b w:val="0"/>
          <w:bCs w:val="0"/>
          <w:sz w:val="28"/>
          <w:szCs w:val="28"/>
        </w:rPr>
      </w:pPr>
      <w:hyperlink w:anchor="_Toc233422615" w:history="1">
        <w:r w:rsidRPr="00A16A88">
          <w:rPr>
            <w:rStyle w:val="Hyperlink"/>
            <w:sz w:val="28"/>
            <w:szCs w:val="28"/>
            <w:rtl/>
          </w:rPr>
          <w:t>الفصل الثاني</w:t>
        </w:r>
        <w:r w:rsidRPr="00A16A88">
          <w:rPr>
            <w:webHidden/>
            <w:sz w:val="28"/>
            <w:szCs w:val="28"/>
          </w:rPr>
          <w:tab/>
        </w:r>
        <w:r w:rsidRPr="00A16A88">
          <w:rPr>
            <w:webHidden/>
            <w:sz w:val="28"/>
            <w:szCs w:val="28"/>
          </w:rPr>
          <w:fldChar w:fldCharType="begin"/>
        </w:r>
        <w:r w:rsidRPr="00A16A88">
          <w:rPr>
            <w:webHidden/>
            <w:sz w:val="28"/>
            <w:szCs w:val="28"/>
          </w:rPr>
          <w:instrText xml:space="preserve"> PAGEREF _Toc233422615 \h </w:instrText>
        </w:r>
        <w:r w:rsidRPr="00A16A88">
          <w:rPr>
            <w:webHidden/>
            <w:sz w:val="28"/>
            <w:szCs w:val="28"/>
          </w:rPr>
        </w:r>
        <w:r w:rsidRPr="00A16A88">
          <w:rPr>
            <w:webHidden/>
            <w:sz w:val="28"/>
            <w:szCs w:val="28"/>
          </w:rPr>
          <w:fldChar w:fldCharType="separate"/>
        </w:r>
        <w:r w:rsidRPr="00A16A88">
          <w:rPr>
            <w:webHidden/>
            <w:sz w:val="28"/>
            <w:szCs w:val="28"/>
          </w:rPr>
          <w:t>13</w:t>
        </w:r>
        <w:r w:rsidRPr="00A16A88">
          <w:rPr>
            <w:webHidden/>
            <w:sz w:val="28"/>
            <w:szCs w:val="28"/>
          </w:rPr>
          <w:fldChar w:fldCharType="end"/>
        </w:r>
      </w:hyperlink>
    </w:p>
    <w:p w14:paraId="77DE74D4" w14:textId="0152E9BE"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16" w:history="1">
        <w:r w:rsidRPr="00A16A88">
          <w:rPr>
            <w:rStyle w:val="Hyperlink"/>
            <w:rFonts w:ascii="Traditional Arabic" w:hAnsi="Traditional Arabic" w:cs="Traditional Arabic"/>
            <w:noProof/>
            <w:sz w:val="28"/>
            <w:szCs w:val="28"/>
            <w:rtl/>
          </w:rPr>
          <w:t>تمهيد</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_Toc233422616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13</w:t>
        </w:r>
        <w:r w:rsidRPr="00A16A88">
          <w:rPr>
            <w:rFonts w:ascii="Traditional Arabic" w:hAnsi="Traditional Arabic" w:cs="Traditional Arabic"/>
            <w:noProof/>
            <w:webHidden/>
            <w:sz w:val="28"/>
            <w:szCs w:val="28"/>
          </w:rPr>
          <w:fldChar w:fldCharType="end"/>
        </w:r>
      </w:hyperlink>
    </w:p>
    <w:p w14:paraId="2C34DBBB" w14:textId="2098F0AC"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17" w:history="1">
        <w:r w:rsidRPr="00A16A88">
          <w:rPr>
            <w:rStyle w:val="Hyperlink"/>
            <w:rFonts w:ascii="Traditional Arabic" w:hAnsi="Traditional Arabic" w:cs="Traditional Arabic"/>
            <w:noProof/>
            <w:sz w:val="28"/>
            <w:szCs w:val="28"/>
            <w:rtl/>
          </w:rPr>
          <w:t>المبحث الأول: التكيف التكنولوجي</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_Toc233422617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13</w:t>
        </w:r>
        <w:r w:rsidRPr="00A16A88">
          <w:rPr>
            <w:rFonts w:ascii="Traditional Arabic" w:hAnsi="Traditional Arabic" w:cs="Traditional Arabic"/>
            <w:noProof/>
            <w:webHidden/>
            <w:sz w:val="28"/>
            <w:szCs w:val="28"/>
          </w:rPr>
          <w:fldChar w:fldCharType="end"/>
        </w:r>
      </w:hyperlink>
    </w:p>
    <w:p w14:paraId="02DE7260" w14:textId="418723E9"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18" w:history="1">
        <w:r w:rsidRPr="00A16A88">
          <w:rPr>
            <w:rStyle w:val="Hyperlink"/>
            <w:rFonts w:ascii="Traditional Arabic" w:hAnsi="Traditional Arabic" w:cs="Traditional Arabic"/>
            <w:noProof/>
            <w:sz w:val="28"/>
            <w:szCs w:val="28"/>
            <w:rtl/>
          </w:rPr>
          <w:t>المبحث الثاني: الذكاء الاصطناعي وتطبيقاته</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_Toc233422618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19</w:t>
        </w:r>
        <w:r w:rsidRPr="00A16A88">
          <w:rPr>
            <w:rFonts w:ascii="Traditional Arabic" w:hAnsi="Traditional Arabic" w:cs="Traditional Arabic"/>
            <w:noProof/>
            <w:webHidden/>
            <w:sz w:val="28"/>
            <w:szCs w:val="28"/>
          </w:rPr>
          <w:fldChar w:fldCharType="end"/>
        </w:r>
      </w:hyperlink>
    </w:p>
    <w:p w14:paraId="2AD66D65" w14:textId="14E13AA5"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19" w:history="1">
        <w:r w:rsidRPr="00A16A88">
          <w:rPr>
            <w:rStyle w:val="Hyperlink"/>
            <w:rFonts w:ascii="Traditional Arabic" w:hAnsi="Traditional Arabic" w:cs="Traditional Arabic"/>
            <w:noProof/>
            <w:sz w:val="28"/>
            <w:szCs w:val="28"/>
            <w:rtl/>
          </w:rPr>
          <w:t>المبحث الثالث: كفاءة التخطيط الاستراتيجي في المنظمات التعليمية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_Toc233422619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28</w:t>
        </w:r>
        <w:r w:rsidRPr="00A16A88">
          <w:rPr>
            <w:rFonts w:ascii="Traditional Arabic" w:hAnsi="Traditional Arabic" w:cs="Traditional Arabic"/>
            <w:noProof/>
            <w:webHidden/>
            <w:sz w:val="28"/>
            <w:szCs w:val="28"/>
          </w:rPr>
          <w:fldChar w:fldCharType="end"/>
        </w:r>
      </w:hyperlink>
    </w:p>
    <w:p w14:paraId="7F2F8F16" w14:textId="7D960C51"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20" w:history="1">
        <w:r w:rsidRPr="00A16A88">
          <w:rPr>
            <w:rStyle w:val="Hyperlink"/>
            <w:rFonts w:ascii="Traditional Arabic" w:hAnsi="Traditional Arabic" w:cs="Traditional Arabic"/>
            <w:noProof/>
            <w:sz w:val="28"/>
            <w:szCs w:val="28"/>
            <w:rtl/>
          </w:rPr>
          <w:t>المبحث الرابع: التأثير المباشر للذكاء الاصطناعي على كفاءة التخطيط الاستراتيجي</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_Toc233422620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33</w:t>
        </w:r>
        <w:r w:rsidRPr="00A16A88">
          <w:rPr>
            <w:rFonts w:ascii="Traditional Arabic" w:hAnsi="Traditional Arabic" w:cs="Traditional Arabic"/>
            <w:noProof/>
            <w:webHidden/>
            <w:sz w:val="28"/>
            <w:szCs w:val="28"/>
          </w:rPr>
          <w:fldChar w:fldCharType="end"/>
        </w:r>
      </w:hyperlink>
    </w:p>
    <w:p w14:paraId="5E913634" w14:textId="1C6B553A"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21" w:history="1">
        <w:r w:rsidRPr="00A16A88">
          <w:rPr>
            <w:rStyle w:val="Hyperlink"/>
            <w:rFonts w:ascii="Traditional Arabic" w:hAnsi="Traditional Arabic" w:cs="Traditional Arabic"/>
            <w:noProof/>
            <w:sz w:val="28"/>
            <w:szCs w:val="28"/>
            <w:rtl/>
          </w:rPr>
          <w:t>المبحث الخامس: الدور الوسيط للتكيف التكنولوجي في العلاقة بين الذكاء الاصطناعي وكفاءة التخطيط الاستراتيجي</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_Toc233422621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37</w:t>
        </w:r>
        <w:r w:rsidRPr="00A16A88">
          <w:rPr>
            <w:rFonts w:ascii="Traditional Arabic" w:hAnsi="Traditional Arabic" w:cs="Traditional Arabic"/>
            <w:noProof/>
            <w:webHidden/>
            <w:sz w:val="28"/>
            <w:szCs w:val="28"/>
          </w:rPr>
          <w:fldChar w:fldCharType="end"/>
        </w:r>
      </w:hyperlink>
    </w:p>
    <w:p w14:paraId="03D9426F" w14:textId="73E71647"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22" w:history="1">
        <w:r w:rsidRPr="00A16A88">
          <w:rPr>
            <w:rStyle w:val="Hyperlink"/>
            <w:rFonts w:ascii="Traditional Arabic" w:hAnsi="Traditional Arabic" w:cs="Traditional Arabic"/>
            <w:noProof/>
            <w:sz w:val="28"/>
            <w:szCs w:val="28"/>
            <w:rtl/>
          </w:rPr>
          <w:t>المبحث السادس: الدراسات السابقة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_Toc233422622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41</w:t>
        </w:r>
        <w:r w:rsidRPr="00A16A88">
          <w:rPr>
            <w:rFonts w:ascii="Traditional Arabic" w:hAnsi="Traditional Arabic" w:cs="Traditional Arabic"/>
            <w:noProof/>
            <w:webHidden/>
            <w:sz w:val="28"/>
            <w:szCs w:val="28"/>
          </w:rPr>
          <w:fldChar w:fldCharType="end"/>
        </w:r>
      </w:hyperlink>
    </w:p>
    <w:p w14:paraId="40D6521F" w14:textId="4537C073" w:rsidR="00A16A88" w:rsidRPr="00A16A88" w:rsidRDefault="00A16A88" w:rsidP="00A16A88">
      <w:pPr>
        <w:pStyle w:val="TOC1"/>
        <w:spacing w:after="0" w:line="360" w:lineRule="auto"/>
        <w:jc w:val="lowKashida"/>
        <w:rPr>
          <w:rFonts w:eastAsiaTheme="minorEastAsia"/>
          <w:b w:val="0"/>
          <w:bCs w:val="0"/>
          <w:sz w:val="28"/>
          <w:szCs w:val="28"/>
        </w:rPr>
      </w:pPr>
      <w:hyperlink w:anchor="_Toc233422623" w:history="1">
        <w:r w:rsidRPr="00A16A88">
          <w:rPr>
            <w:rStyle w:val="Hyperlink"/>
            <w:sz w:val="28"/>
            <w:szCs w:val="28"/>
            <w:rtl/>
          </w:rPr>
          <w:t>الفصل الثالث: منهجية الدراسة</w:t>
        </w:r>
        <w:r w:rsidRPr="00A16A88">
          <w:rPr>
            <w:webHidden/>
            <w:sz w:val="28"/>
            <w:szCs w:val="28"/>
          </w:rPr>
          <w:tab/>
        </w:r>
        <w:r w:rsidRPr="00A16A88">
          <w:rPr>
            <w:webHidden/>
            <w:sz w:val="28"/>
            <w:szCs w:val="28"/>
          </w:rPr>
          <w:fldChar w:fldCharType="begin"/>
        </w:r>
        <w:r w:rsidRPr="00A16A88">
          <w:rPr>
            <w:webHidden/>
            <w:sz w:val="28"/>
            <w:szCs w:val="28"/>
          </w:rPr>
          <w:instrText xml:space="preserve"> PAGEREF _Toc233422623 \h </w:instrText>
        </w:r>
        <w:r w:rsidRPr="00A16A88">
          <w:rPr>
            <w:webHidden/>
            <w:sz w:val="28"/>
            <w:szCs w:val="28"/>
          </w:rPr>
        </w:r>
        <w:r w:rsidRPr="00A16A88">
          <w:rPr>
            <w:webHidden/>
            <w:sz w:val="28"/>
            <w:szCs w:val="28"/>
          </w:rPr>
          <w:fldChar w:fldCharType="separate"/>
        </w:r>
        <w:r w:rsidRPr="00A16A88">
          <w:rPr>
            <w:webHidden/>
            <w:sz w:val="28"/>
            <w:szCs w:val="28"/>
          </w:rPr>
          <w:t>51</w:t>
        </w:r>
        <w:r w:rsidRPr="00A16A88">
          <w:rPr>
            <w:webHidden/>
            <w:sz w:val="28"/>
            <w:szCs w:val="28"/>
          </w:rPr>
          <w:fldChar w:fldCharType="end"/>
        </w:r>
      </w:hyperlink>
    </w:p>
    <w:p w14:paraId="79195922" w14:textId="46BE2AB8"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24" w:history="1">
        <w:r w:rsidRPr="00A16A88">
          <w:rPr>
            <w:rStyle w:val="Hyperlink"/>
            <w:rFonts w:ascii="Traditional Arabic" w:hAnsi="Traditional Arabic" w:cs="Traditional Arabic"/>
            <w:noProof/>
            <w:sz w:val="28"/>
            <w:szCs w:val="28"/>
            <w:rtl/>
          </w:rPr>
          <w:t>تمهيد</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_Toc233422624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51</w:t>
        </w:r>
        <w:r w:rsidRPr="00A16A88">
          <w:rPr>
            <w:rFonts w:ascii="Traditional Arabic" w:hAnsi="Traditional Arabic" w:cs="Traditional Arabic"/>
            <w:noProof/>
            <w:webHidden/>
            <w:sz w:val="28"/>
            <w:szCs w:val="28"/>
          </w:rPr>
          <w:fldChar w:fldCharType="end"/>
        </w:r>
      </w:hyperlink>
    </w:p>
    <w:p w14:paraId="5C7D6071" w14:textId="0B6A7422"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25" w:history="1">
        <w:r w:rsidRPr="00A16A88">
          <w:rPr>
            <w:rStyle w:val="Hyperlink"/>
            <w:rFonts w:ascii="Traditional Arabic" w:hAnsi="Traditional Arabic" w:cs="Traditional Arabic"/>
            <w:noProof/>
            <w:sz w:val="28"/>
            <w:szCs w:val="28"/>
            <w:rtl/>
          </w:rPr>
          <w:t>3.1 فلسفة الباحث البحثية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_Toc233422625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51</w:t>
        </w:r>
        <w:r w:rsidRPr="00A16A88">
          <w:rPr>
            <w:rFonts w:ascii="Traditional Arabic" w:hAnsi="Traditional Arabic" w:cs="Traditional Arabic"/>
            <w:noProof/>
            <w:webHidden/>
            <w:sz w:val="28"/>
            <w:szCs w:val="28"/>
          </w:rPr>
          <w:fldChar w:fldCharType="end"/>
        </w:r>
      </w:hyperlink>
    </w:p>
    <w:p w14:paraId="50E9A8E4" w14:textId="20C09193"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26" w:history="1">
        <w:r w:rsidRPr="00A16A88">
          <w:rPr>
            <w:rStyle w:val="Hyperlink"/>
            <w:rFonts w:ascii="Traditional Arabic" w:hAnsi="Traditional Arabic" w:cs="Traditional Arabic"/>
            <w:noProof/>
            <w:sz w:val="28"/>
            <w:szCs w:val="28"/>
            <w:rtl/>
          </w:rPr>
          <w:t>3.2 المنهج البحثي</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_Toc233422626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51</w:t>
        </w:r>
        <w:r w:rsidRPr="00A16A88">
          <w:rPr>
            <w:rFonts w:ascii="Traditional Arabic" w:hAnsi="Traditional Arabic" w:cs="Traditional Arabic"/>
            <w:noProof/>
            <w:webHidden/>
            <w:sz w:val="28"/>
            <w:szCs w:val="28"/>
          </w:rPr>
          <w:fldChar w:fldCharType="end"/>
        </w:r>
      </w:hyperlink>
    </w:p>
    <w:p w14:paraId="2F010480" w14:textId="75F4ACBC"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27" w:history="1">
        <w:r w:rsidRPr="00A16A88">
          <w:rPr>
            <w:rStyle w:val="Hyperlink"/>
            <w:rFonts w:ascii="Traditional Arabic" w:hAnsi="Traditional Arabic" w:cs="Traditional Arabic"/>
            <w:noProof/>
            <w:sz w:val="28"/>
            <w:szCs w:val="28"/>
            <w:rtl/>
          </w:rPr>
          <w:t>3.3 تصميم البحث</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_Toc233422627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52</w:t>
        </w:r>
        <w:r w:rsidRPr="00A16A88">
          <w:rPr>
            <w:rFonts w:ascii="Traditional Arabic" w:hAnsi="Traditional Arabic" w:cs="Traditional Arabic"/>
            <w:noProof/>
            <w:webHidden/>
            <w:sz w:val="28"/>
            <w:szCs w:val="28"/>
          </w:rPr>
          <w:fldChar w:fldCharType="end"/>
        </w:r>
      </w:hyperlink>
    </w:p>
    <w:p w14:paraId="55167BE3" w14:textId="04EA5C36"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28" w:history="1">
        <w:r w:rsidRPr="00A16A88">
          <w:rPr>
            <w:rStyle w:val="Hyperlink"/>
            <w:rFonts w:ascii="Traditional Arabic" w:hAnsi="Traditional Arabic" w:cs="Traditional Arabic"/>
            <w:noProof/>
            <w:sz w:val="28"/>
            <w:szCs w:val="28"/>
            <w:rtl/>
          </w:rPr>
          <w:t>3.4 استراتيجية البحث</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_Toc233422628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52</w:t>
        </w:r>
        <w:r w:rsidRPr="00A16A88">
          <w:rPr>
            <w:rFonts w:ascii="Traditional Arabic" w:hAnsi="Traditional Arabic" w:cs="Traditional Arabic"/>
            <w:noProof/>
            <w:webHidden/>
            <w:sz w:val="28"/>
            <w:szCs w:val="28"/>
          </w:rPr>
          <w:fldChar w:fldCharType="end"/>
        </w:r>
      </w:hyperlink>
    </w:p>
    <w:p w14:paraId="5A9BA80D" w14:textId="4D8AE885"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29" w:history="1">
        <w:r w:rsidRPr="00A16A88">
          <w:rPr>
            <w:rStyle w:val="Hyperlink"/>
            <w:rFonts w:ascii="Traditional Arabic" w:hAnsi="Traditional Arabic" w:cs="Traditional Arabic"/>
            <w:noProof/>
            <w:sz w:val="28"/>
            <w:szCs w:val="28"/>
            <w:rtl/>
          </w:rPr>
          <w:t>3.5 النطاق الزمني والجغرافي</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_Toc233422629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52</w:t>
        </w:r>
        <w:r w:rsidRPr="00A16A88">
          <w:rPr>
            <w:rFonts w:ascii="Traditional Arabic" w:hAnsi="Traditional Arabic" w:cs="Traditional Arabic"/>
            <w:noProof/>
            <w:webHidden/>
            <w:sz w:val="28"/>
            <w:szCs w:val="28"/>
          </w:rPr>
          <w:fldChar w:fldCharType="end"/>
        </w:r>
      </w:hyperlink>
    </w:p>
    <w:p w14:paraId="208AECD7" w14:textId="4A6EE84E"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30" w:history="1">
        <w:r w:rsidRPr="00A16A88">
          <w:rPr>
            <w:rStyle w:val="Hyperlink"/>
            <w:rFonts w:ascii="Traditional Arabic" w:hAnsi="Traditional Arabic" w:cs="Traditional Arabic"/>
            <w:noProof/>
            <w:sz w:val="28"/>
            <w:szCs w:val="28"/>
            <w:rtl/>
          </w:rPr>
          <w:t>3.6 مجتمع الدراسة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_Toc233422630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52</w:t>
        </w:r>
        <w:r w:rsidRPr="00A16A88">
          <w:rPr>
            <w:rFonts w:ascii="Traditional Arabic" w:hAnsi="Traditional Arabic" w:cs="Traditional Arabic"/>
            <w:noProof/>
            <w:webHidden/>
            <w:sz w:val="28"/>
            <w:szCs w:val="28"/>
          </w:rPr>
          <w:fldChar w:fldCharType="end"/>
        </w:r>
      </w:hyperlink>
    </w:p>
    <w:p w14:paraId="0CACC016" w14:textId="103DD23C"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31" w:history="1">
        <w:r w:rsidRPr="00A16A88">
          <w:rPr>
            <w:rStyle w:val="Hyperlink"/>
            <w:rFonts w:ascii="Traditional Arabic" w:hAnsi="Traditional Arabic" w:cs="Traditional Arabic"/>
            <w:noProof/>
            <w:sz w:val="28"/>
            <w:szCs w:val="28"/>
            <w:rtl/>
          </w:rPr>
          <w:t>3.7 عينة الدراسة وتقنية أخذ العينات</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_Toc233422631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53</w:t>
        </w:r>
        <w:r w:rsidRPr="00A16A88">
          <w:rPr>
            <w:rFonts w:ascii="Traditional Arabic" w:hAnsi="Traditional Arabic" w:cs="Traditional Arabic"/>
            <w:noProof/>
            <w:webHidden/>
            <w:sz w:val="28"/>
            <w:szCs w:val="28"/>
          </w:rPr>
          <w:fldChar w:fldCharType="end"/>
        </w:r>
      </w:hyperlink>
    </w:p>
    <w:p w14:paraId="5A51C683" w14:textId="723C84D5"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32" w:history="1">
        <w:r w:rsidRPr="00A16A88">
          <w:rPr>
            <w:rStyle w:val="Hyperlink"/>
            <w:rFonts w:ascii="Traditional Arabic" w:hAnsi="Traditional Arabic" w:cs="Traditional Arabic"/>
            <w:noProof/>
            <w:sz w:val="28"/>
            <w:szCs w:val="28"/>
            <w:rtl/>
          </w:rPr>
          <w:t>3.8 أسلوب جمع البيانات وأداة الدراسة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_Toc233422632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54</w:t>
        </w:r>
        <w:r w:rsidRPr="00A16A88">
          <w:rPr>
            <w:rFonts w:ascii="Traditional Arabic" w:hAnsi="Traditional Arabic" w:cs="Traditional Arabic"/>
            <w:noProof/>
            <w:webHidden/>
            <w:sz w:val="28"/>
            <w:szCs w:val="28"/>
          </w:rPr>
          <w:fldChar w:fldCharType="end"/>
        </w:r>
      </w:hyperlink>
    </w:p>
    <w:p w14:paraId="0E39641D" w14:textId="0CDDFCD0"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33" w:history="1">
        <w:r w:rsidRPr="00A16A88">
          <w:rPr>
            <w:rStyle w:val="Hyperlink"/>
            <w:rFonts w:ascii="Traditional Arabic" w:hAnsi="Traditional Arabic" w:cs="Traditional Arabic"/>
            <w:noProof/>
            <w:sz w:val="28"/>
            <w:szCs w:val="28"/>
            <w:rtl/>
          </w:rPr>
          <w:t>3.9 أنواع البيانات</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_Toc233422633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57</w:t>
        </w:r>
        <w:r w:rsidRPr="00A16A88">
          <w:rPr>
            <w:rFonts w:ascii="Traditional Arabic" w:hAnsi="Traditional Arabic" w:cs="Traditional Arabic"/>
            <w:noProof/>
            <w:webHidden/>
            <w:sz w:val="28"/>
            <w:szCs w:val="28"/>
          </w:rPr>
          <w:fldChar w:fldCharType="end"/>
        </w:r>
      </w:hyperlink>
    </w:p>
    <w:p w14:paraId="4AC25BD1" w14:textId="6504AF3A"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34" w:history="1">
        <w:r w:rsidRPr="00A16A88">
          <w:rPr>
            <w:rStyle w:val="Hyperlink"/>
            <w:rFonts w:ascii="Traditional Arabic" w:hAnsi="Traditional Arabic" w:cs="Traditional Arabic"/>
            <w:noProof/>
            <w:sz w:val="28"/>
            <w:szCs w:val="28"/>
            <w:rtl/>
          </w:rPr>
          <w:t>3.10 صدق المقياس (</w:t>
        </w:r>
        <w:r w:rsidRPr="00A16A88">
          <w:rPr>
            <w:rStyle w:val="Hyperlink"/>
            <w:rFonts w:ascii="Traditional Arabic" w:hAnsi="Traditional Arabic" w:cs="Traditional Arabic"/>
            <w:noProof/>
            <w:sz w:val="28"/>
            <w:szCs w:val="28"/>
          </w:rPr>
          <w:t>Validity</w:t>
        </w:r>
        <w:r w:rsidRPr="00A16A88">
          <w:rPr>
            <w:rStyle w:val="Hyperlink"/>
            <w:rFonts w:ascii="Traditional Arabic" w:hAnsi="Traditional Arabic" w:cs="Traditional Arabic"/>
            <w:noProof/>
            <w:sz w:val="28"/>
            <w:szCs w:val="28"/>
            <w:rtl/>
          </w:rPr>
          <w:t>)</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_Toc233422634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58</w:t>
        </w:r>
        <w:r w:rsidRPr="00A16A88">
          <w:rPr>
            <w:rFonts w:ascii="Traditional Arabic" w:hAnsi="Traditional Arabic" w:cs="Traditional Arabic"/>
            <w:noProof/>
            <w:webHidden/>
            <w:sz w:val="28"/>
            <w:szCs w:val="28"/>
          </w:rPr>
          <w:fldChar w:fldCharType="end"/>
        </w:r>
      </w:hyperlink>
    </w:p>
    <w:p w14:paraId="1D492C02" w14:textId="7E9DE62B" w:rsidR="00A16A88" w:rsidRPr="00A16A88" w:rsidRDefault="00A16A88" w:rsidP="00A16A88">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35" w:history="1">
        <w:r w:rsidRPr="00A16A88">
          <w:rPr>
            <w:rStyle w:val="Hyperlink"/>
            <w:rFonts w:ascii="Traditional Arabic" w:hAnsi="Traditional Arabic" w:cs="Traditional Arabic"/>
            <w:noProof/>
            <w:sz w:val="28"/>
            <w:szCs w:val="28"/>
            <w:rtl/>
          </w:rPr>
          <w:t>3.10.1 الصدق الظاهري (</w:t>
        </w:r>
        <w:r w:rsidRPr="00A16A88">
          <w:rPr>
            <w:rStyle w:val="Hyperlink"/>
            <w:rFonts w:ascii="Traditional Arabic" w:hAnsi="Traditional Arabic" w:cs="Traditional Arabic"/>
            <w:noProof/>
            <w:sz w:val="28"/>
            <w:szCs w:val="28"/>
          </w:rPr>
          <w:t>Face Validity</w:t>
        </w:r>
        <w:r w:rsidRPr="00A16A88">
          <w:rPr>
            <w:rStyle w:val="Hyperlink"/>
            <w:rFonts w:ascii="Traditional Arabic" w:hAnsi="Traditional Arabic" w:cs="Traditional Arabic"/>
            <w:noProof/>
            <w:sz w:val="28"/>
            <w:szCs w:val="28"/>
            <w:rtl/>
          </w:rPr>
          <w:t>)</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_Toc233422635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58</w:t>
        </w:r>
        <w:r w:rsidRPr="00A16A88">
          <w:rPr>
            <w:rFonts w:ascii="Traditional Arabic" w:hAnsi="Traditional Arabic" w:cs="Traditional Arabic"/>
            <w:noProof/>
            <w:webHidden/>
            <w:sz w:val="28"/>
            <w:szCs w:val="28"/>
          </w:rPr>
          <w:fldChar w:fldCharType="end"/>
        </w:r>
      </w:hyperlink>
    </w:p>
    <w:p w14:paraId="1B29FC5B" w14:textId="0CD63EFA" w:rsidR="00A16A88" w:rsidRPr="00A16A88" w:rsidRDefault="00A16A88" w:rsidP="00A16A88">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36" w:history="1">
        <w:r w:rsidRPr="00A16A88">
          <w:rPr>
            <w:rStyle w:val="Hyperlink"/>
            <w:rFonts w:ascii="Traditional Arabic" w:hAnsi="Traditional Arabic" w:cs="Traditional Arabic"/>
            <w:noProof/>
            <w:sz w:val="28"/>
            <w:szCs w:val="28"/>
            <w:rtl/>
          </w:rPr>
          <w:t>3.10.2 الصدق البنائي (</w:t>
        </w:r>
        <w:r w:rsidRPr="00A16A88">
          <w:rPr>
            <w:rStyle w:val="Hyperlink"/>
            <w:rFonts w:ascii="Traditional Arabic" w:hAnsi="Traditional Arabic" w:cs="Traditional Arabic"/>
            <w:noProof/>
            <w:sz w:val="28"/>
            <w:szCs w:val="28"/>
          </w:rPr>
          <w:t>Construct Validity</w:t>
        </w:r>
        <w:r w:rsidRPr="00A16A88">
          <w:rPr>
            <w:rStyle w:val="Hyperlink"/>
            <w:rFonts w:ascii="Traditional Arabic" w:hAnsi="Traditional Arabic" w:cs="Traditional Arabic"/>
            <w:noProof/>
            <w:sz w:val="28"/>
            <w:szCs w:val="28"/>
            <w:rtl/>
          </w:rPr>
          <w:t>)</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_Toc233422636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58</w:t>
        </w:r>
        <w:r w:rsidRPr="00A16A88">
          <w:rPr>
            <w:rFonts w:ascii="Traditional Arabic" w:hAnsi="Traditional Arabic" w:cs="Traditional Arabic"/>
            <w:noProof/>
            <w:webHidden/>
            <w:sz w:val="28"/>
            <w:szCs w:val="28"/>
          </w:rPr>
          <w:fldChar w:fldCharType="end"/>
        </w:r>
      </w:hyperlink>
    </w:p>
    <w:p w14:paraId="34C2E84E" w14:textId="5B51E853"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37" w:history="1">
        <w:r w:rsidRPr="00A16A88">
          <w:rPr>
            <w:rStyle w:val="Hyperlink"/>
            <w:rFonts w:ascii="Traditional Arabic" w:hAnsi="Traditional Arabic" w:cs="Traditional Arabic"/>
            <w:noProof/>
            <w:sz w:val="28"/>
            <w:szCs w:val="28"/>
            <w:rtl/>
          </w:rPr>
          <w:t>3.11 ثبات المقياس (</w:t>
        </w:r>
        <w:r w:rsidRPr="00A16A88">
          <w:rPr>
            <w:rStyle w:val="Hyperlink"/>
            <w:rFonts w:ascii="Traditional Arabic" w:hAnsi="Traditional Arabic" w:cs="Traditional Arabic"/>
            <w:noProof/>
            <w:sz w:val="28"/>
            <w:szCs w:val="28"/>
          </w:rPr>
          <w:t>Reliability</w:t>
        </w:r>
        <w:r w:rsidRPr="00A16A88">
          <w:rPr>
            <w:rStyle w:val="Hyperlink"/>
            <w:rFonts w:ascii="Traditional Arabic" w:hAnsi="Traditional Arabic" w:cs="Traditional Arabic"/>
            <w:noProof/>
            <w:sz w:val="28"/>
            <w:szCs w:val="28"/>
            <w:rtl/>
          </w:rPr>
          <w:t>)</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_Toc233422637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59</w:t>
        </w:r>
        <w:r w:rsidRPr="00A16A88">
          <w:rPr>
            <w:rFonts w:ascii="Traditional Arabic" w:hAnsi="Traditional Arabic" w:cs="Traditional Arabic"/>
            <w:noProof/>
            <w:webHidden/>
            <w:sz w:val="28"/>
            <w:szCs w:val="28"/>
          </w:rPr>
          <w:fldChar w:fldCharType="end"/>
        </w:r>
      </w:hyperlink>
    </w:p>
    <w:p w14:paraId="3456C97C" w14:textId="75E3EB37" w:rsidR="00A16A88" w:rsidRPr="00A16A88" w:rsidRDefault="00A16A88" w:rsidP="00A16A88">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38" w:history="1">
        <w:r w:rsidRPr="00A16A88">
          <w:rPr>
            <w:rStyle w:val="Hyperlink"/>
            <w:rFonts w:ascii="Traditional Arabic" w:hAnsi="Traditional Arabic" w:cs="Traditional Arabic"/>
            <w:bCs/>
            <w:noProof/>
            <w:sz w:val="28"/>
            <w:szCs w:val="28"/>
            <w:rtl/>
          </w:rPr>
          <w:t>3.12 تحليل البيانات</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_Toc233422638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60</w:t>
        </w:r>
        <w:r w:rsidRPr="00A16A88">
          <w:rPr>
            <w:rFonts w:ascii="Traditional Arabic" w:hAnsi="Traditional Arabic" w:cs="Traditional Arabic"/>
            <w:noProof/>
            <w:webHidden/>
            <w:sz w:val="28"/>
            <w:szCs w:val="28"/>
          </w:rPr>
          <w:fldChar w:fldCharType="end"/>
        </w:r>
      </w:hyperlink>
    </w:p>
    <w:p w14:paraId="007C6907" w14:textId="5621BCE4" w:rsidR="00A16A88" w:rsidRPr="00A16A88" w:rsidRDefault="00A16A88" w:rsidP="00A16A88">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39" w:history="1">
        <w:r w:rsidRPr="00A16A88">
          <w:rPr>
            <w:rStyle w:val="Hyperlink"/>
            <w:rFonts w:ascii="Traditional Arabic" w:hAnsi="Traditional Arabic" w:cs="Traditional Arabic"/>
            <w:bCs/>
            <w:noProof/>
            <w:sz w:val="28"/>
            <w:szCs w:val="28"/>
            <w:rtl/>
          </w:rPr>
          <w:t>3.13 حدود الدراسة: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_Toc233422639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61</w:t>
        </w:r>
        <w:r w:rsidRPr="00A16A88">
          <w:rPr>
            <w:rFonts w:ascii="Traditional Arabic" w:hAnsi="Traditional Arabic" w:cs="Traditional Arabic"/>
            <w:noProof/>
            <w:webHidden/>
            <w:sz w:val="28"/>
            <w:szCs w:val="28"/>
          </w:rPr>
          <w:fldChar w:fldCharType="end"/>
        </w:r>
      </w:hyperlink>
    </w:p>
    <w:p w14:paraId="3FD5CFE4" w14:textId="4627D55A" w:rsidR="00A16A88" w:rsidRPr="00A16A88" w:rsidRDefault="00A16A88" w:rsidP="00A16A88">
      <w:pPr>
        <w:pStyle w:val="TOC1"/>
        <w:spacing w:after="0" w:line="360" w:lineRule="auto"/>
        <w:jc w:val="lowKashida"/>
        <w:rPr>
          <w:rFonts w:eastAsiaTheme="minorEastAsia"/>
          <w:b w:val="0"/>
          <w:bCs w:val="0"/>
          <w:sz w:val="28"/>
          <w:szCs w:val="28"/>
        </w:rPr>
      </w:pPr>
      <w:hyperlink w:anchor="_Toc233422640" w:history="1">
        <w:r w:rsidRPr="00A16A88">
          <w:rPr>
            <w:rStyle w:val="Hyperlink"/>
            <w:sz w:val="28"/>
            <w:szCs w:val="28"/>
            <w:rtl/>
          </w:rPr>
          <w:t>الفصل الرابع: نتائج الدراسة</w:t>
        </w:r>
        <w:r w:rsidRPr="00A16A88">
          <w:rPr>
            <w:webHidden/>
            <w:sz w:val="28"/>
            <w:szCs w:val="28"/>
          </w:rPr>
          <w:tab/>
        </w:r>
        <w:r w:rsidRPr="00A16A88">
          <w:rPr>
            <w:webHidden/>
            <w:sz w:val="28"/>
            <w:szCs w:val="28"/>
          </w:rPr>
          <w:fldChar w:fldCharType="begin"/>
        </w:r>
        <w:r w:rsidRPr="00A16A88">
          <w:rPr>
            <w:webHidden/>
            <w:sz w:val="28"/>
            <w:szCs w:val="28"/>
          </w:rPr>
          <w:instrText xml:space="preserve"> PAGEREF _Toc233422640 \h </w:instrText>
        </w:r>
        <w:r w:rsidRPr="00A16A88">
          <w:rPr>
            <w:webHidden/>
            <w:sz w:val="28"/>
            <w:szCs w:val="28"/>
          </w:rPr>
        </w:r>
        <w:r w:rsidRPr="00A16A88">
          <w:rPr>
            <w:webHidden/>
            <w:sz w:val="28"/>
            <w:szCs w:val="28"/>
          </w:rPr>
          <w:fldChar w:fldCharType="separate"/>
        </w:r>
        <w:r w:rsidRPr="00A16A88">
          <w:rPr>
            <w:webHidden/>
            <w:sz w:val="28"/>
            <w:szCs w:val="28"/>
          </w:rPr>
          <w:t>62</w:t>
        </w:r>
        <w:r w:rsidRPr="00A16A88">
          <w:rPr>
            <w:webHidden/>
            <w:sz w:val="28"/>
            <w:szCs w:val="28"/>
          </w:rPr>
          <w:fldChar w:fldCharType="end"/>
        </w:r>
      </w:hyperlink>
    </w:p>
    <w:p w14:paraId="089526F7" w14:textId="7A38F77C"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41" w:history="1">
        <w:r w:rsidRPr="00A16A88">
          <w:rPr>
            <w:rStyle w:val="Hyperlink"/>
            <w:rFonts w:ascii="Traditional Arabic" w:hAnsi="Traditional Arabic" w:cs="Traditional Arabic"/>
            <w:noProof/>
            <w:sz w:val="28"/>
            <w:szCs w:val="28"/>
            <w:rtl/>
          </w:rPr>
          <w:t>الخصائص الديموغرافية والوظيفية لعينة الدراسة: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_Toc233422641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62</w:t>
        </w:r>
        <w:r w:rsidRPr="00A16A88">
          <w:rPr>
            <w:rFonts w:ascii="Traditional Arabic" w:hAnsi="Traditional Arabic" w:cs="Traditional Arabic"/>
            <w:noProof/>
            <w:webHidden/>
            <w:sz w:val="28"/>
            <w:szCs w:val="28"/>
          </w:rPr>
          <w:fldChar w:fldCharType="end"/>
        </w:r>
      </w:hyperlink>
    </w:p>
    <w:p w14:paraId="5D047518" w14:textId="513AD2A8"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42" w:history="1">
        <w:r w:rsidRPr="00A16A88">
          <w:rPr>
            <w:rStyle w:val="Hyperlink"/>
            <w:rFonts w:ascii="Traditional Arabic" w:hAnsi="Traditional Arabic" w:cs="Traditional Arabic"/>
            <w:noProof/>
            <w:sz w:val="28"/>
            <w:szCs w:val="28"/>
            <w:rtl/>
          </w:rPr>
          <w:t>مصفوفة الارتباط (للمتغيرات الكلية وأبعادها الفرعية)</w:t>
        </w:r>
        <w:r w:rsidRPr="00A16A88">
          <w:rPr>
            <w:rStyle w:val="Hyperlink"/>
            <w:rFonts w:ascii="Traditional Arabic" w:hAnsi="Traditional Arabic" w:cs="Traditional Arabic"/>
            <w:noProof/>
            <w:sz w:val="28"/>
            <w:szCs w:val="28"/>
            <w:lang w:bidi="ar-EG"/>
          </w:rPr>
          <w:t>:</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_Toc233422642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64</w:t>
        </w:r>
        <w:r w:rsidRPr="00A16A88">
          <w:rPr>
            <w:rFonts w:ascii="Traditional Arabic" w:hAnsi="Traditional Arabic" w:cs="Traditional Arabic"/>
            <w:noProof/>
            <w:webHidden/>
            <w:sz w:val="28"/>
            <w:szCs w:val="28"/>
          </w:rPr>
          <w:fldChar w:fldCharType="end"/>
        </w:r>
      </w:hyperlink>
    </w:p>
    <w:p w14:paraId="0F0D0FBC" w14:textId="76A7BCE7"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43" w:history="1">
        <w:r w:rsidRPr="00A16A88">
          <w:rPr>
            <w:rStyle w:val="Hyperlink"/>
            <w:rFonts w:ascii="Traditional Arabic" w:hAnsi="Traditional Arabic" w:cs="Traditional Arabic"/>
            <w:noProof/>
            <w:sz w:val="28"/>
            <w:szCs w:val="28"/>
            <w:rtl/>
          </w:rPr>
          <w:t>مؤشرات جودة توافق النموذج</w:t>
        </w:r>
        <w:r w:rsidRPr="00A16A88">
          <w:rPr>
            <w:rStyle w:val="Hyperlink"/>
            <w:rFonts w:ascii="Traditional Arabic" w:hAnsi="Traditional Arabic" w:cs="Traditional Arabic"/>
            <w:noProof/>
            <w:sz w:val="28"/>
            <w:szCs w:val="28"/>
            <w:lang w:bidi="ar-EG"/>
          </w:rPr>
          <w:t xml:space="preserve"> (Model Fit Indices):</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_Toc233422643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66</w:t>
        </w:r>
        <w:r w:rsidRPr="00A16A88">
          <w:rPr>
            <w:rFonts w:ascii="Traditional Arabic" w:hAnsi="Traditional Arabic" w:cs="Traditional Arabic"/>
            <w:noProof/>
            <w:webHidden/>
            <w:sz w:val="28"/>
            <w:szCs w:val="28"/>
          </w:rPr>
          <w:fldChar w:fldCharType="end"/>
        </w:r>
      </w:hyperlink>
    </w:p>
    <w:p w14:paraId="03215600" w14:textId="11748A05"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44" w:history="1">
        <w:r w:rsidRPr="00A16A88">
          <w:rPr>
            <w:rStyle w:val="Hyperlink"/>
            <w:rFonts w:ascii="Traditional Arabic" w:hAnsi="Traditional Arabic" w:cs="Traditional Arabic"/>
            <w:noProof/>
            <w:sz w:val="28"/>
            <w:szCs w:val="28"/>
            <w:rtl/>
          </w:rPr>
          <w:t>القدرة التفسيرية للنموذج (معامل التحديد (</w:t>
        </w:r>
        <w:r w:rsidRPr="00A16A88">
          <w:rPr>
            <w:rStyle w:val="Hyperlink"/>
            <w:rFonts w:ascii="Traditional Arabic" w:hAnsi="Traditional Arabic" w:cs="Traditional Arabic"/>
            <w:noProof/>
            <w:sz w:val="28"/>
            <w:szCs w:val="28"/>
          </w:rPr>
          <w:t>R</w:t>
        </w:r>
        <w:r w:rsidRPr="00A16A88">
          <w:rPr>
            <w:rStyle w:val="Hyperlink"/>
            <w:rFonts w:ascii="Traditional Arabic" w:hAnsi="Traditional Arabic" w:cs="Traditional Arabic"/>
            <w:noProof/>
            <w:sz w:val="28"/>
            <w:szCs w:val="28"/>
            <w:vertAlign w:val="superscript"/>
          </w:rPr>
          <w:t>2</w:t>
        </w:r>
        <w:r w:rsidRPr="00A16A88">
          <w:rPr>
            <w:rStyle w:val="Hyperlink"/>
            <w:rFonts w:ascii="Traditional Arabic" w:hAnsi="Traditional Arabic" w:cs="Traditional Arabic"/>
            <w:noProof/>
            <w:sz w:val="28"/>
            <w:szCs w:val="28"/>
            <w:rtl/>
          </w:rPr>
          <w:t>))</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_Toc233422644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67</w:t>
        </w:r>
        <w:r w:rsidRPr="00A16A88">
          <w:rPr>
            <w:rFonts w:ascii="Traditional Arabic" w:hAnsi="Traditional Arabic" w:cs="Traditional Arabic"/>
            <w:noProof/>
            <w:webHidden/>
            <w:sz w:val="28"/>
            <w:szCs w:val="28"/>
          </w:rPr>
          <w:fldChar w:fldCharType="end"/>
        </w:r>
      </w:hyperlink>
    </w:p>
    <w:p w14:paraId="30ECE20B" w14:textId="51B4E4EB"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45" w:history="1">
        <w:r w:rsidRPr="00A16A88">
          <w:rPr>
            <w:rStyle w:val="Hyperlink"/>
            <w:rFonts w:ascii="Traditional Arabic" w:hAnsi="Traditional Arabic" w:cs="Traditional Arabic"/>
            <w:noProof/>
            <w:sz w:val="28"/>
            <w:szCs w:val="28"/>
            <w:rtl/>
          </w:rPr>
          <w:t>ثانياً: اختبار فرضيات الدراسة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_Toc233422645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67</w:t>
        </w:r>
        <w:r w:rsidRPr="00A16A88">
          <w:rPr>
            <w:rFonts w:ascii="Traditional Arabic" w:hAnsi="Traditional Arabic" w:cs="Traditional Arabic"/>
            <w:noProof/>
            <w:webHidden/>
            <w:sz w:val="28"/>
            <w:szCs w:val="28"/>
          </w:rPr>
          <w:fldChar w:fldCharType="end"/>
        </w:r>
      </w:hyperlink>
    </w:p>
    <w:p w14:paraId="0AA881A4" w14:textId="22590B02"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46" w:history="1">
        <w:r w:rsidRPr="00A16A88">
          <w:rPr>
            <w:rStyle w:val="Hyperlink"/>
            <w:rFonts w:ascii="Traditional Arabic" w:hAnsi="Traditional Arabic" w:cs="Traditional Arabic"/>
            <w:noProof/>
            <w:sz w:val="28"/>
            <w:szCs w:val="28"/>
            <w:rtl/>
          </w:rPr>
          <w:t>التحقق من افتراضات تحليل الانحدار المتعدد (</w:t>
        </w:r>
        <w:r w:rsidRPr="00A16A88">
          <w:rPr>
            <w:rStyle w:val="Hyperlink"/>
            <w:rFonts w:ascii="Traditional Arabic" w:hAnsi="Traditional Arabic" w:cs="Traditional Arabic"/>
            <w:noProof/>
            <w:sz w:val="28"/>
            <w:szCs w:val="28"/>
          </w:rPr>
          <w:t>Regression Assumptions</w:t>
        </w:r>
        <w:r w:rsidRPr="00A16A88">
          <w:rPr>
            <w:rStyle w:val="Hyperlink"/>
            <w:rFonts w:ascii="Traditional Arabic" w:hAnsi="Traditional Arabic" w:cs="Traditional Arabic"/>
            <w:noProof/>
            <w:sz w:val="28"/>
            <w:szCs w:val="28"/>
            <w:rtl/>
          </w:rPr>
          <w:t>):</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_Toc233422646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68</w:t>
        </w:r>
        <w:r w:rsidRPr="00A16A88">
          <w:rPr>
            <w:rFonts w:ascii="Traditional Arabic" w:hAnsi="Traditional Arabic" w:cs="Traditional Arabic"/>
            <w:noProof/>
            <w:webHidden/>
            <w:sz w:val="28"/>
            <w:szCs w:val="28"/>
          </w:rPr>
          <w:fldChar w:fldCharType="end"/>
        </w:r>
      </w:hyperlink>
    </w:p>
    <w:p w14:paraId="7D821930" w14:textId="14214757" w:rsidR="00A16A88" w:rsidRPr="00A16A88" w:rsidRDefault="00A16A88" w:rsidP="00A16A88">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47" w:history="1">
        <w:r w:rsidRPr="00A16A88">
          <w:rPr>
            <w:rStyle w:val="Hyperlink"/>
            <w:rFonts w:ascii="Traditional Arabic" w:hAnsi="Traditional Arabic" w:cs="Traditional Arabic"/>
            <w:bCs/>
            <w:noProof/>
            <w:sz w:val="28"/>
            <w:szCs w:val="28"/>
            <w:rtl/>
          </w:rPr>
          <w:t>1. اختبار الفرضية الفرعية الأولى:</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_Toc233422647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68</w:t>
        </w:r>
        <w:r w:rsidRPr="00A16A88">
          <w:rPr>
            <w:rFonts w:ascii="Traditional Arabic" w:hAnsi="Traditional Arabic" w:cs="Traditional Arabic"/>
            <w:noProof/>
            <w:webHidden/>
            <w:sz w:val="28"/>
            <w:szCs w:val="28"/>
          </w:rPr>
          <w:fldChar w:fldCharType="end"/>
        </w:r>
      </w:hyperlink>
    </w:p>
    <w:p w14:paraId="030D3184" w14:textId="53320A70" w:rsidR="00A16A88" w:rsidRPr="00A16A88" w:rsidRDefault="00A16A88" w:rsidP="00A16A88">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48" w:history="1">
        <w:r w:rsidRPr="00A16A88">
          <w:rPr>
            <w:rStyle w:val="Hyperlink"/>
            <w:rFonts w:ascii="Traditional Arabic" w:hAnsi="Traditional Arabic" w:cs="Traditional Arabic"/>
            <w:bCs/>
            <w:noProof/>
            <w:sz w:val="28"/>
            <w:szCs w:val="28"/>
            <w:rtl/>
          </w:rPr>
          <w:t>2. اختبار الفرضية الفرعية الثانية: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_Toc233422648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69</w:t>
        </w:r>
        <w:r w:rsidRPr="00A16A88">
          <w:rPr>
            <w:rFonts w:ascii="Traditional Arabic" w:hAnsi="Traditional Arabic" w:cs="Traditional Arabic"/>
            <w:noProof/>
            <w:webHidden/>
            <w:sz w:val="28"/>
            <w:szCs w:val="28"/>
          </w:rPr>
          <w:fldChar w:fldCharType="end"/>
        </w:r>
      </w:hyperlink>
    </w:p>
    <w:p w14:paraId="2C3137CC" w14:textId="38AA6539" w:rsidR="00A16A88" w:rsidRPr="00A16A88" w:rsidRDefault="00A16A88" w:rsidP="00A16A88">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49" w:history="1">
        <w:r w:rsidRPr="00A16A88">
          <w:rPr>
            <w:rStyle w:val="Hyperlink"/>
            <w:rFonts w:ascii="Traditional Arabic" w:hAnsi="Traditional Arabic" w:cs="Traditional Arabic"/>
            <w:bCs/>
            <w:noProof/>
            <w:sz w:val="28"/>
            <w:szCs w:val="28"/>
            <w:rtl/>
          </w:rPr>
          <w:t>3. اختبار الفرضية الفرعية الثالثة: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_Toc233422649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70</w:t>
        </w:r>
        <w:r w:rsidRPr="00A16A88">
          <w:rPr>
            <w:rFonts w:ascii="Traditional Arabic" w:hAnsi="Traditional Arabic" w:cs="Traditional Arabic"/>
            <w:noProof/>
            <w:webHidden/>
            <w:sz w:val="28"/>
            <w:szCs w:val="28"/>
          </w:rPr>
          <w:fldChar w:fldCharType="end"/>
        </w:r>
      </w:hyperlink>
    </w:p>
    <w:p w14:paraId="77365258" w14:textId="0C94038D" w:rsidR="00A16A88" w:rsidRPr="00A16A88" w:rsidRDefault="00A16A88" w:rsidP="00A16A88">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50" w:history="1">
        <w:r w:rsidRPr="00A16A88">
          <w:rPr>
            <w:rStyle w:val="Hyperlink"/>
            <w:rFonts w:ascii="Traditional Arabic" w:hAnsi="Traditional Arabic" w:cs="Traditional Arabic"/>
            <w:bCs/>
            <w:noProof/>
            <w:sz w:val="28"/>
            <w:szCs w:val="28"/>
            <w:rtl/>
          </w:rPr>
          <w:t>4. اختبار الفرضية الرئيسية (التأثير غير المباشر والممر الوسيط):</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_Toc233422650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71</w:t>
        </w:r>
        <w:r w:rsidRPr="00A16A88">
          <w:rPr>
            <w:rFonts w:ascii="Traditional Arabic" w:hAnsi="Traditional Arabic" w:cs="Traditional Arabic"/>
            <w:noProof/>
            <w:webHidden/>
            <w:sz w:val="28"/>
            <w:szCs w:val="28"/>
          </w:rPr>
          <w:fldChar w:fldCharType="end"/>
        </w:r>
      </w:hyperlink>
    </w:p>
    <w:p w14:paraId="7A01E483" w14:textId="0C7D4490" w:rsidR="00A16A88" w:rsidRPr="00A16A88" w:rsidRDefault="00A16A88" w:rsidP="00A16A88">
      <w:pPr>
        <w:pStyle w:val="TOC1"/>
        <w:spacing w:after="0" w:line="360" w:lineRule="auto"/>
        <w:jc w:val="lowKashida"/>
        <w:rPr>
          <w:rFonts w:eastAsiaTheme="minorEastAsia"/>
          <w:b w:val="0"/>
          <w:bCs w:val="0"/>
          <w:sz w:val="28"/>
          <w:szCs w:val="28"/>
        </w:rPr>
      </w:pPr>
      <w:hyperlink w:anchor="_Toc233422651" w:history="1">
        <w:r w:rsidRPr="00A16A88">
          <w:rPr>
            <w:rStyle w:val="Hyperlink"/>
            <w:sz w:val="28"/>
            <w:szCs w:val="28"/>
            <w:rtl/>
          </w:rPr>
          <w:t>الفصل الخامس: ملخص النتائج والتوصيات</w:t>
        </w:r>
        <w:r w:rsidRPr="00A16A88">
          <w:rPr>
            <w:webHidden/>
            <w:sz w:val="28"/>
            <w:szCs w:val="28"/>
          </w:rPr>
          <w:tab/>
        </w:r>
        <w:r w:rsidRPr="00A16A88">
          <w:rPr>
            <w:webHidden/>
            <w:sz w:val="28"/>
            <w:szCs w:val="28"/>
          </w:rPr>
          <w:fldChar w:fldCharType="begin"/>
        </w:r>
        <w:r w:rsidRPr="00A16A88">
          <w:rPr>
            <w:webHidden/>
            <w:sz w:val="28"/>
            <w:szCs w:val="28"/>
          </w:rPr>
          <w:instrText xml:space="preserve"> PAGEREF _Toc233422651 \h </w:instrText>
        </w:r>
        <w:r w:rsidRPr="00A16A88">
          <w:rPr>
            <w:webHidden/>
            <w:sz w:val="28"/>
            <w:szCs w:val="28"/>
          </w:rPr>
        </w:r>
        <w:r w:rsidRPr="00A16A88">
          <w:rPr>
            <w:webHidden/>
            <w:sz w:val="28"/>
            <w:szCs w:val="28"/>
          </w:rPr>
          <w:fldChar w:fldCharType="separate"/>
        </w:r>
        <w:r w:rsidRPr="00A16A88">
          <w:rPr>
            <w:webHidden/>
            <w:sz w:val="28"/>
            <w:szCs w:val="28"/>
          </w:rPr>
          <w:t>75</w:t>
        </w:r>
        <w:r w:rsidRPr="00A16A88">
          <w:rPr>
            <w:webHidden/>
            <w:sz w:val="28"/>
            <w:szCs w:val="28"/>
          </w:rPr>
          <w:fldChar w:fldCharType="end"/>
        </w:r>
      </w:hyperlink>
    </w:p>
    <w:p w14:paraId="35A8812F" w14:textId="4CCAC924"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52" w:history="1">
        <w:r w:rsidRPr="00A16A88">
          <w:rPr>
            <w:rStyle w:val="Hyperlink"/>
            <w:rFonts w:ascii="Traditional Arabic" w:hAnsi="Traditional Arabic" w:cs="Traditional Arabic"/>
            <w:noProof/>
            <w:sz w:val="28"/>
            <w:szCs w:val="28"/>
            <w:rtl/>
          </w:rPr>
          <w:t>تمهيد</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_Toc233422652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75</w:t>
        </w:r>
        <w:r w:rsidRPr="00A16A88">
          <w:rPr>
            <w:rFonts w:ascii="Traditional Arabic" w:hAnsi="Traditional Arabic" w:cs="Traditional Arabic"/>
            <w:noProof/>
            <w:webHidden/>
            <w:sz w:val="28"/>
            <w:szCs w:val="28"/>
          </w:rPr>
          <w:fldChar w:fldCharType="end"/>
        </w:r>
      </w:hyperlink>
    </w:p>
    <w:p w14:paraId="1C70AAD6" w14:textId="4575BD9F"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53" w:history="1">
        <w:r w:rsidRPr="00A16A88">
          <w:rPr>
            <w:rStyle w:val="Hyperlink"/>
            <w:rFonts w:ascii="Traditional Arabic" w:hAnsi="Traditional Arabic" w:cs="Traditional Arabic"/>
            <w:noProof/>
            <w:sz w:val="28"/>
            <w:szCs w:val="28"/>
            <w:rtl/>
          </w:rPr>
          <w:t>5.1 ملخص النتائج</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_Toc233422653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75</w:t>
        </w:r>
        <w:r w:rsidRPr="00A16A88">
          <w:rPr>
            <w:rFonts w:ascii="Traditional Arabic" w:hAnsi="Traditional Arabic" w:cs="Traditional Arabic"/>
            <w:noProof/>
            <w:webHidden/>
            <w:sz w:val="28"/>
            <w:szCs w:val="28"/>
          </w:rPr>
          <w:fldChar w:fldCharType="end"/>
        </w:r>
      </w:hyperlink>
    </w:p>
    <w:p w14:paraId="2956A784" w14:textId="06A8F7ED"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54" w:history="1">
        <w:r w:rsidRPr="00A16A88">
          <w:rPr>
            <w:rStyle w:val="Hyperlink"/>
            <w:rFonts w:ascii="Traditional Arabic" w:hAnsi="Traditional Arabic" w:cs="Traditional Arabic"/>
            <w:noProof/>
            <w:sz w:val="28"/>
            <w:szCs w:val="28"/>
            <w:rtl/>
          </w:rPr>
          <w:t>5.3 الدراسات المستقبلية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_Toc233422654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77</w:t>
        </w:r>
        <w:r w:rsidRPr="00A16A88">
          <w:rPr>
            <w:rFonts w:ascii="Traditional Arabic" w:hAnsi="Traditional Arabic" w:cs="Traditional Arabic"/>
            <w:noProof/>
            <w:webHidden/>
            <w:sz w:val="28"/>
            <w:szCs w:val="28"/>
          </w:rPr>
          <w:fldChar w:fldCharType="end"/>
        </w:r>
      </w:hyperlink>
    </w:p>
    <w:p w14:paraId="7C652946" w14:textId="396D7EDD"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55" w:history="1">
        <w:r w:rsidRPr="00A16A88">
          <w:rPr>
            <w:rStyle w:val="Hyperlink"/>
            <w:rFonts w:ascii="Traditional Arabic" w:hAnsi="Traditional Arabic" w:cs="Traditional Arabic"/>
            <w:noProof/>
            <w:sz w:val="28"/>
            <w:szCs w:val="28"/>
            <w:rtl/>
          </w:rPr>
          <w:t>5.4 خاتمة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_Toc233422655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77</w:t>
        </w:r>
        <w:r w:rsidRPr="00A16A88">
          <w:rPr>
            <w:rFonts w:ascii="Traditional Arabic" w:hAnsi="Traditional Arabic" w:cs="Traditional Arabic"/>
            <w:noProof/>
            <w:webHidden/>
            <w:sz w:val="28"/>
            <w:szCs w:val="28"/>
          </w:rPr>
          <w:fldChar w:fldCharType="end"/>
        </w:r>
      </w:hyperlink>
    </w:p>
    <w:p w14:paraId="4FED56B8" w14:textId="2D68B2D8" w:rsidR="00A16A88" w:rsidRPr="00A16A88" w:rsidRDefault="00A16A88" w:rsidP="00A16A88">
      <w:pPr>
        <w:pStyle w:val="TOC1"/>
        <w:spacing w:after="0" w:line="360" w:lineRule="auto"/>
        <w:jc w:val="lowKashida"/>
        <w:rPr>
          <w:rFonts w:eastAsiaTheme="minorEastAsia"/>
          <w:b w:val="0"/>
          <w:bCs w:val="0"/>
          <w:sz w:val="28"/>
          <w:szCs w:val="28"/>
        </w:rPr>
      </w:pPr>
      <w:hyperlink w:anchor="_Toc233422656" w:history="1">
        <w:r w:rsidRPr="00A16A88">
          <w:rPr>
            <w:rStyle w:val="Hyperlink"/>
            <w:sz w:val="28"/>
            <w:szCs w:val="28"/>
            <w:rtl/>
          </w:rPr>
          <w:t>المراجع</w:t>
        </w:r>
        <w:r w:rsidRPr="00A16A88">
          <w:rPr>
            <w:webHidden/>
            <w:sz w:val="28"/>
            <w:szCs w:val="28"/>
          </w:rPr>
          <w:tab/>
        </w:r>
        <w:r w:rsidRPr="00A16A88">
          <w:rPr>
            <w:webHidden/>
            <w:sz w:val="28"/>
            <w:szCs w:val="28"/>
          </w:rPr>
          <w:fldChar w:fldCharType="begin"/>
        </w:r>
        <w:r w:rsidRPr="00A16A88">
          <w:rPr>
            <w:webHidden/>
            <w:sz w:val="28"/>
            <w:szCs w:val="28"/>
          </w:rPr>
          <w:instrText xml:space="preserve"> PAGEREF _Toc233422656 \h </w:instrText>
        </w:r>
        <w:r w:rsidRPr="00A16A88">
          <w:rPr>
            <w:webHidden/>
            <w:sz w:val="28"/>
            <w:szCs w:val="28"/>
          </w:rPr>
        </w:r>
        <w:r w:rsidRPr="00A16A88">
          <w:rPr>
            <w:webHidden/>
            <w:sz w:val="28"/>
            <w:szCs w:val="28"/>
          </w:rPr>
          <w:fldChar w:fldCharType="separate"/>
        </w:r>
        <w:r w:rsidRPr="00A16A88">
          <w:rPr>
            <w:webHidden/>
            <w:sz w:val="28"/>
            <w:szCs w:val="28"/>
          </w:rPr>
          <w:t>78</w:t>
        </w:r>
        <w:r w:rsidRPr="00A16A88">
          <w:rPr>
            <w:webHidden/>
            <w:sz w:val="28"/>
            <w:szCs w:val="28"/>
          </w:rPr>
          <w:fldChar w:fldCharType="end"/>
        </w:r>
      </w:hyperlink>
    </w:p>
    <w:p w14:paraId="5F24A716" w14:textId="3C90AD10"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57" w:history="1">
        <w:r w:rsidRPr="00A16A88">
          <w:rPr>
            <w:rStyle w:val="Hyperlink"/>
            <w:rFonts w:ascii="Traditional Arabic" w:hAnsi="Traditional Arabic" w:cs="Traditional Arabic"/>
            <w:noProof/>
            <w:sz w:val="28"/>
            <w:szCs w:val="28"/>
            <w:rtl/>
          </w:rPr>
          <w:t>أولا: المراجع العربية: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_Toc233422657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78</w:t>
        </w:r>
        <w:r w:rsidRPr="00A16A88">
          <w:rPr>
            <w:rFonts w:ascii="Traditional Arabic" w:hAnsi="Traditional Arabic" w:cs="Traditional Arabic"/>
            <w:noProof/>
            <w:webHidden/>
            <w:sz w:val="28"/>
            <w:szCs w:val="28"/>
          </w:rPr>
          <w:fldChar w:fldCharType="end"/>
        </w:r>
      </w:hyperlink>
    </w:p>
    <w:p w14:paraId="1C2AD375" w14:textId="7045FFCE" w:rsidR="00A16A88" w:rsidRPr="00A16A88" w:rsidRDefault="00A16A88" w:rsidP="00A16A88">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3422658" w:history="1">
        <w:r w:rsidRPr="00A16A88">
          <w:rPr>
            <w:rStyle w:val="Hyperlink"/>
            <w:rFonts w:ascii="Traditional Arabic" w:hAnsi="Traditional Arabic" w:cs="Traditional Arabic"/>
            <w:noProof/>
            <w:sz w:val="28"/>
            <w:szCs w:val="28"/>
            <w:rtl/>
            <w:lang w:bidi="ar-EG"/>
          </w:rPr>
          <w:t>ثانيا: المراجع الأجنبية:</w:t>
        </w:r>
        <w:r w:rsidRPr="00A16A88">
          <w:rPr>
            <w:rFonts w:ascii="Traditional Arabic" w:hAnsi="Traditional Arabic" w:cs="Traditional Arabic"/>
            <w:noProof/>
            <w:webHidden/>
            <w:sz w:val="28"/>
            <w:szCs w:val="28"/>
          </w:rPr>
          <w:tab/>
        </w:r>
        <w:r w:rsidRPr="00A16A88">
          <w:rPr>
            <w:rFonts w:ascii="Traditional Arabic" w:hAnsi="Traditional Arabic" w:cs="Traditional Arabic"/>
            <w:noProof/>
            <w:webHidden/>
            <w:sz w:val="28"/>
            <w:szCs w:val="28"/>
          </w:rPr>
          <w:fldChar w:fldCharType="begin"/>
        </w:r>
        <w:r w:rsidRPr="00A16A88">
          <w:rPr>
            <w:rFonts w:ascii="Traditional Arabic" w:hAnsi="Traditional Arabic" w:cs="Traditional Arabic"/>
            <w:noProof/>
            <w:webHidden/>
            <w:sz w:val="28"/>
            <w:szCs w:val="28"/>
          </w:rPr>
          <w:instrText xml:space="preserve"> PAGEREF _Toc233422658 \h </w:instrText>
        </w:r>
        <w:r w:rsidRPr="00A16A88">
          <w:rPr>
            <w:rFonts w:ascii="Traditional Arabic" w:hAnsi="Traditional Arabic" w:cs="Traditional Arabic"/>
            <w:noProof/>
            <w:webHidden/>
            <w:sz w:val="28"/>
            <w:szCs w:val="28"/>
          </w:rPr>
        </w:r>
        <w:r w:rsidRPr="00A16A88">
          <w:rPr>
            <w:rFonts w:ascii="Traditional Arabic" w:hAnsi="Traditional Arabic" w:cs="Traditional Arabic"/>
            <w:noProof/>
            <w:webHidden/>
            <w:sz w:val="28"/>
            <w:szCs w:val="28"/>
          </w:rPr>
          <w:fldChar w:fldCharType="separate"/>
        </w:r>
        <w:r w:rsidRPr="00A16A88">
          <w:rPr>
            <w:rFonts w:ascii="Traditional Arabic" w:hAnsi="Traditional Arabic" w:cs="Traditional Arabic"/>
            <w:noProof/>
            <w:webHidden/>
            <w:sz w:val="28"/>
            <w:szCs w:val="28"/>
          </w:rPr>
          <w:t>80</w:t>
        </w:r>
        <w:r w:rsidRPr="00A16A88">
          <w:rPr>
            <w:rFonts w:ascii="Traditional Arabic" w:hAnsi="Traditional Arabic" w:cs="Traditional Arabic"/>
            <w:noProof/>
            <w:webHidden/>
            <w:sz w:val="28"/>
            <w:szCs w:val="28"/>
          </w:rPr>
          <w:fldChar w:fldCharType="end"/>
        </w:r>
      </w:hyperlink>
    </w:p>
    <w:p w14:paraId="31FEE887" w14:textId="2DD7EBBA" w:rsidR="00A16A88" w:rsidRPr="00A16A88" w:rsidRDefault="00A16A88" w:rsidP="00A16A88">
      <w:pPr>
        <w:pStyle w:val="TOC1"/>
        <w:spacing w:after="0" w:line="360" w:lineRule="auto"/>
        <w:jc w:val="lowKashida"/>
        <w:rPr>
          <w:rFonts w:eastAsiaTheme="minorEastAsia"/>
          <w:b w:val="0"/>
          <w:bCs w:val="0"/>
          <w:sz w:val="28"/>
          <w:szCs w:val="28"/>
        </w:rPr>
      </w:pPr>
      <w:hyperlink w:anchor="_Toc233422659" w:history="1">
        <w:r w:rsidRPr="00A16A88">
          <w:rPr>
            <w:rStyle w:val="Hyperlink"/>
            <w:sz w:val="28"/>
            <w:szCs w:val="28"/>
            <w:rtl/>
          </w:rPr>
          <w:t>الملاحق</w:t>
        </w:r>
        <w:r w:rsidRPr="00A16A88">
          <w:rPr>
            <w:webHidden/>
            <w:sz w:val="28"/>
            <w:szCs w:val="28"/>
          </w:rPr>
          <w:tab/>
        </w:r>
        <w:r w:rsidRPr="00A16A88">
          <w:rPr>
            <w:webHidden/>
            <w:sz w:val="28"/>
            <w:szCs w:val="28"/>
          </w:rPr>
          <w:fldChar w:fldCharType="begin"/>
        </w:r>
        <w:r w:rsidRPr="00A16A88">
          <w:rPr>
            <w:webHidden/>
            <w:sz w:val="28"/>
            <w:szCs w:val="28"/>
          </w:rPr>
          <w:instrText xml:space="preserve"> PAGEREF _Toc233422659 \h </w:instrText>
        </w:r>
        <w:r w:rsidRPr="00A16A88">
          <w:rPr>
            <w:webHidden/>
            <w:sz w:val="28"/>
            <w:szCs w:val="28"/>
          </w:rPr>
        </w:r>
        <w:r w:rsidRPr="00A16A88">
          <w:rPr>
            <w:webHidden/>
            <w:sz w:val="28"/>
            <w:szCs w:val="28"/>
          </w:rPr>
          <w:fldChar w:fldCharType="separate"/>
        </w:r>
        <w:r w:rsidRPr="00A16A88">
          <w:rPr>
            <w:webHidden/>
            <w:sz w:val="28"/>
            <w:szCs w:val="28"/>
          </w:rPr>
          <w:t>95</w:t>
        </w:r>
        <w:r w:rsidRPr="00A16A88">
          <w:rPr>
            <w:webHidden/>
            <w:sz w:val="28"/>
            <w:szCs w:val="28"/>
          </w:rPr>
          <w:fldChar w:fldCharType="end"/>
        </w:r>
      </w:hyperlink>
    </w:p>
    <w:p w14:paraId="6DD4FA80" w14:textId="1B2B3F4A" w:rsidR="00FE70A4" w:rsidRDefault="00FE70A4" w:rsidP="00A16A88">
      <w:pPr>
        <w:bidi/>
        <w:spacing w:after="0" w:line="360" w:lineRule="auto"/>
        <w:jc w:val="lowKashida"/>
        <w:rPr>
          <w:rFonts w:ascii="Traditional Arabic" w:hAnsi="Traditional Arabic" w:cs="Traditional Arabic"/>
          <w:b/>
          <w:bCs/>
          <w:sz w:val="24"/>
          <w:szCs w:val="24"/>
          <w:rtl/>
          <w:lang w:bidi="ar-EG"/>
        </w:rPr>
      </w:pPr>
      <w:r w:rsidRPr="00A16A88">
        <w:rPr>
          <w:rFonts w:ascii="Traditional Arabic" w:hAnsi="Traditional Arabic" w:cs="Traditional Arabic"/>
          <w:b/>
          <w:bCs/>
          <w:sz w:val="28"/>
          <w:szCs w:val="28"/>
          <w:rtl/>
          <w:lang w:bidi="ar-EG"/>
        </w:rPr>
        <w:fldChar w:fldCharType="end"/>
      </w:r>
    </w:p>
    <w:p w14:paraId="38660E85" w14:textId="77777777" w:rsidR="00FE70A4" w:rsidRDefault="00FE70A4" w:rsidP="00FE70A4">
      <w:pPr>
        <w:bidi/>
        <w:jc w:val="center"/>
        <w:rPr>
          <w:rFonts w:ascii="Traditional Arabic" w:hAnsi="Traditional Arabic" w:cs="Traditional Arabic"/>
          <w:b/>
          <w:bCs/>
          <w:sz w:val="24"/>
          <w:szCs w:val="24"/>
          <w:rtl/>
          <w:lang w:bidi="ar-EG"/>
        </w:rPr>
      </w:pPr>
    </w:p>
    <w:p w14:paraId="4B1FD1E1" w14:textId="77777777" w:rsidR="005053A9" w:rsidRDefault="005053A9" w:rsidP="005053A9">
      <w:pPr>
        <w:bidi/>
        <w:jc w:val="lowKashida"/>
        <w:rPr>
          <w:rFonts w:ascii="Traditional Arabic" w:hAnsi="Traditional Arabic" w:cs="Traditional Arabic"/>
          <w:sz w:val="28"/>
          <w:szCs w:val="28"/>
          <w:rtl/>
        </w:rPr>
      </w:pPr>
    </w:p>
    <w:p w14:paraId="50FF28E9" w14:textId="77777777" w:rsidR="005053A9" w:rsidRPr="00F94469" w:rsidRDefault="005053A9" w:rsidP="005053A9">
      <w:pPr>
        <w:bidi/>
        <w:jc w:val="lowKashida"/>
        <w:rPr>
          <w:rFonts w:ascii="Traditional Arabic" w:hAnsi="Traditional Arabic" w:cs="Traditional Arabic"/>
          <w:sz w:val="28"/>
          <w:szCs w:val="28"/>
          <w:rtl/>
        </w:rPr>
        <w:sectPr w:rsidR="005053A9" w:rsidRPr="00F94469">
          <w:footerReference w:type="default" r:id="rId9"/>
          <w:pgSz w:w="12240" w:h="15840"/>
          <w:pgMar w:top="1440" w:right="1440" w:bottom="1440" w:left="1440" w:header="720" w:footer="720" w:gutter="0"/>
          <w:cols w:space="720"/>
          <w:docGrid w:linePitch="360"/>
        </w:sectPr>
      </w:pPr>
    </w:p>
    <w:p w14:paraId="1B6A92F4" w14:textId="1BC060AB" w:rsidR="00E2318B" w:rsidRPr="00FE70A4" w:rsidRDefault="00E2318B" w:rsidP="00FE70A4">
      <w:pPr>
        <w:pStyle w:val="Heading1"/>
        <w:rPr>
          <w:rtl/>
        </w:rPr>
      </w:pPr>
      <w:bookmarkStart w:id="0" w:name="_Toc233422604"/>
      <w:r w:rsidRPr="00FE70A4">
        <w:rPr>
          <w:rtl/>
        </w:rPr>
        <w:lastRenderedPageBreak/>
        <w:t xml:space="preserve">الفصل </w:t>
      </w:r>
      <w:r w:rsidR="00FE70A4" w:rsidRPr="00FE70A4">
        <w:rPr>
          <w:rFonts w:hint="cs"/>
          <w:rtl/>
        </w:rPr>
        <w:t>الأول: الإطار</w:t>
      </w:r>
      <w:r w:rsidR="005341F3" w:rsidRPr="00FE70A4">
        <w:rPr>
          <w:rtl/>
        </w:rPr>
        <w:t xml:space="preserve"> المنهجي للدراسة</w:t>
      </w:r>
      <w:bookmarkEnd w:id="0"/>
    </w:p>
    <w:p w14:paraId="5C2DEE5A" w14:textId="635A319C" w:rsidR="00AE7563" w:rsidRPr="00FE70A4" w:rsidRDefault="00772791" w:rsidP="00FE70A4">
      <w:pPr>
        <w:pStyle w:val="Heading2"/>
        <w:rPr>
          <w:rtl/>
        </w:rPr>
      </w:pPr>
      <w:bookmarkStart w:id="1" w:name="_Hlk193912263"/>
      <w:bookmarkStart w:id="2" w:name="_Toc233422605"/>
      <w:r>
        <w:rPr>
          <w:rFonts w:hint="cs"/>
          <w:rtl/>
        </w:rPr>
        <w:t>1.</w:t>
      </w:r>
      <w:r w:rsidR="005341F3" w:rsidRPr="00FE70A4">
        <w:rPr>
          <w:rFonts w:hint="cs"/>
          <w:rtl/>
        </w:rPr>
        <w:t xml:space="preserve"> </w:t>
      </w:r>
      <w:r w:rsidR="00AE7563" w:rsidRPr="00FE70A4">
        <w:rPr>
          <w:rtl/>
        </w:rPr>
        <w:t>مقدمة الدراسة</w:t>
      </w:r>
      <w:r w:rsidR="001765DD" w:rsidRPr="00FE70A4">
        <w:rPr>
          <w:rtl/>
        </w:rPr>
        <w:t>:</w:t>
      </w:r>
      <w:bookmarkEnd w:id="2"/>
    </w:p>
    <w:bookmarkEnd w:id="1"/>
    <w:p w14:paraId="24C18681" w14:textId="34FA538D" w:rsidR="00581914" w:rsidRPr="00D37C4D" w:rsidRDefault="00581914" w:rsidP="00581914">
      <w:pPr>
        <w:bidi/>
        <w:ind w:firstLine="720"/>
        <w:jc w:val="both"/>
        <w:rPr>
          <w:rFonts w:ascii="Traditional Arabic" w:hAnsi="Traditional Arabic" w:cs="Traditional Arabic"/>
          <w:sz w:val="28"/>
          <w:szCs w:val="28"/>
          <w:rtl/>
        </w:rPr>
      </w:pPr>
      <w:r w:rsidRPr="00D37C4D">
        <w:rPr>
          <w:rFonts w:ascii="Traditional Arabic" w:hAnsi="Traditional Arabic" w:cs="Traditional Arabic"/>
          <w:sz w:val="28"/>
          <w:szCs w:val="28"/>
          <w:rtl/>
        </w:rPr>
        <w:t>يشهد العالم المعاصر موجة تحولية هائلة تقودها الثورة الصناعية الرابعة، حيث برز الذكاء الاصطناعي (</w:t>
      </w:r>
      <w:r w:rsidRPr="00D37C4D">
        <w:rPr>
          <w:rFonts w:ascii="Traditional Arabic" w:hAnsi="Traditional Arabic" w:cs="Traditional Arabic"/>
          <w:sz w:val="28"/>
          <w:szCs w:val="28"/>
        </w:rPr>
        <w:t>AI</w:t>
      </w:r>
      <w:r w:rsidRPr="00D37C4D">
        <w:rPr>
          <w:rFonts w:ascii="Traditional Arabic" w:hAnsi="Traditional Arabic" w:cs="Traditional Arabic"/>
          <w:sz w:val="28"/>
          <w:szCs w:val="28"/>
          <w:rtl/>
        </w:rPr>
        <w:t>) كأحد أهم محركاتها الأساسية التي تعيد تشكيل الاقتصادات والمجتمعات والقطاعات الحيوية (</w:t>
      </w:r>
      <w:r w:rsidRPr="00D37C4D">
        <w:rPr>
          <w:rFonts w:ascii="Traditional Arabic" w:hAnsi="Traditional Arabic" w:cs="Traditional Arabic"/>
          <w:sz w:val="28"/>
          <w:szCs w:val="28"/>
        </w:rPr>
        <w:t>Dwivedi et al., 2021</w:t>
      </w:r>
      <w:r w:rsidRPr="00D37C4D">
        <w:rPr>
          <w:rFonts w:ascii="Traditional Arabic" w:hAnsi="Traditional Arabic" w:cs="Traditional Arabic"/>
          <w:sz w:val="28"/>
          <w:szCs w:val="28"/>
          <w:rtl/>
        </w:rPr>
        <w:t xml:space="preserve">). </w:t>
      </w:r>
      <w:r w:rsidR="002E5E92">
        <w:rPr>
          <w:rFonts w:ascii="Traditional Arabic" w:hAnsi="Traditional Arabic" w:cs="Traditional Arabic" w:hint="cs"/>
          <w:sz w:val="28"/>
          <w:szCs w:val="28"/>
          <w:rtl/>
        </w:rPr>
        <w:t>ولذل فان</w:t>
      </w:r>
      <w:r w:rsidRPr="00D37C4D">
        <w:rPr>
          <w:rFonts w:ascii="Traditional Arabic" w:hAnsi="Traditional Arabic" w:cs="Traditional Arabic"/>
          <w:sz w:val="28"/>
          <w:szCs w:val="28"/>
          <w:rtl/>
        </w:rPr>
        <w:t xml:space="preserve"> الذكاء الاصطناعي فرع من علوم الحاسوب مكرس لإنشاء آلات ذكية يمكنها أداء مهام تتطلب عادةً الذكاء البشري، مثل التعلم وحل المشكلات واتخاذ القرار (</w:t>
      </w:r>
      <w:r w:rsidRPr="00D37C4D">
        <w:rPr>
          <w:rFonts w:ascii="Traditional Arabic" w:hAnsi="Traditional Arabic" w:cs="Traditional Arabic"/>
          <w:sz w:val="28"/>
          <w:szCs w:val="28"/>
        </w:rPr>
        <w:t>Sarker, 2022</w:t>
      </w:r>
      <w:r w:rsidRPr="00D37C4D">
        <w:rPr>
          <w:rFonts w:ascii="Traditional Arabic" w:hAnsi="Traditional Arabic" w:cs="Traditional Arabic"/>
          <w:sz w:val="28"/>
          <w:szCs w:val="28"/>
          <w:rtl/>
        </w:rPr>
        <w:t>). وفي هذا السياق، تولي المملكة العربية السعودية، من خلال رؤيتها الطموحة 2030، أهمية قصوى للتحول الرقمي وتبني التقنيات المتقدمة كأداة استراتيجية لتحقيق التنمية المستدامة وتنويع الاقتصاد الوطني. ويقع قطاع التعليم في قلب هذا التحول، حيث يُنظر إليه على أنه الركيزة الأساسية لبناء القدرات البشرية وتجهيز أجيال المستقبل بالمهارات اللازمة للمنافسة في الاقتصاد القائم على المعرفة.</w:t>
      </w:r>
    </w:p>
    <w:p w14:paraId="2F51D1C4" w14:textId="510B841A" w:rsidR="00581914" w:rsidRPr="00D37C4D" w:rsidRDefault="00581914" w:rsidP="00581914">
      <w:pPr>
        <w:bidi/>
        <w:ind w:firstLine="720"/>
        <w:jc w:val="both"/>
        <w:rPr>
          <w:rFonts w:ascii="Traditional Arabic" w:hAnsi="Traditional Arabic" w:cs="Traditional Arabic"/>
          <w:sz w:val="28"/>
          <w:szCs w:val="28"/>
          <w:rtl/>
        </w:rPr>
      </w:pPr>
      <w:r w:rsidRPr="00D37C4D">
        <w:rPr>
          <w:rFonts w:ascii="Traditional Arabic" w:hAnsi="Traditional Arabic" w:cs="Traditional Arabic"/>
          <w:sz w:val="28"/>
          <w:szCs w:val="28"/>
          <w:rtl/>
        </w:rPr>
        <w:t>لقد فتحت تطبيقات الذكاء الاصطناعي آفاقاً واسعة لتطوير القطاع التعليمي، ليس فقط على مستوى أساليب التدريس والتعلم، بل أيضاً على مستوى العمليات الإدارية والتنظيمية. إذ يمتلك الذكاء الاصطناعي القدرة على تحليل كميات هائلة من البيانات التعليمية بسرعة ودقة، وأتمتة المهام الإدارية المتكررة، وتقديم رؤى تنبؤية تدعم اتخاذ قرارات أكثر استنارة وموضوعية (</w:t>
      </w:r>
      <w:r w:rsidRPr="00D37C4D">
        <w:rPr>
          <w:rFonts w:ascii="Traditional Arabic" w:hAnsi="Traditional Arabic" w:cs="Traditional Arabic"/>
          <w:sz w:val="28"/>
          <w:szCs w:val="28"/>
        </w:rPr>
        <w:t>Kassa</w:t>
      </w:r>
      <w:r w:rsidRPr="00D37C4D">
        <w:rPr>
          <w:rFonts w:ascii="Traditional Arabic" w:hAnsi="Traditional Arabic" w:cs="Traditional Arabic"/>
          <w:sz w:val="28"/>
          <w:szCs w:val="28"/>
          <w:rtl/>
        </w:rPr>
        <w:t xml:space="preserve"> &amp; </w:t>
      </w:r>
      <w:r w:rsidRPr="00D37C4D">
        <w:rPr>
          <w:rFonts w:ascii="Traditional Arabic" w:hAnsi="Traditional Arabic" w:cs="Traditional Arabic"/>
          <w:sz w:val="28"/>
          <w:szCs w:val="28"/>
        </w:rPr>
        <w:t>Worku, 2025</w:t>
      </w:r>
      <w:r w:rsidRPr="00D37C4D">
        <w:rPr>
          <w:rFonts w:ascii="Traditional Arabic" w:hAnsi="Traditional Arabic" w:cs="Traditional Arabic"/>
          <w:sz w:val="28"/>
          <w:szCs w:val="28"/>
          <w:rtl/>
        </w:rPr>
        <w:t>). ومن أهم المجالات التي يمكن للذكاء الاصطناعي أن يحدث فيها تأثيراً جذرياً هي "</w:t>
      </w:r>
      <w:r w:rsidR="00945E73">
        <w:rPr>
          <w:rFonts w:ascii="Traditional Arabic" w:hAnsi="Traditional Arabic" w:cs="Traditional Arabic" w:hint="cs"/>
          <w:sz w:val="28"/>
          <w:szCs w:val="28"/>
          <w:rtl/>
        </w:rPr>
        <w:t>كفاءة</w:t>
      </w:r>
      <w:r w:rsidRPr="00D37C4D">
        <w:rPr>
          <w:rFonts w:ascii="Traditional Arabic" w:hAnsi="Traditional Arabic" w:cs="Traditional Arabic"/>
          <w:sz w:val="28"/>
          <w:szCs w:val="28"/>
          <w:rtl/>
        </w:rPr>
        <w:t xml:space="preserve"> الخطط الاستراتيجية"، حيث يعد التخطيط الاستراتيجي السليم حجر الزاوية في توجيه المؤسسات التعليمية نحو تحقيق أهدافها وضمان استدامتها في بيئة متغيرة (</w:t>
      </w:r>
      <w:r w:rsidRPr="00D37C4D">
        <w:rPr>
          <w:rFonts w:ascii="Traditional Arabic" w:hAnsi="Traditional Arabic" w:cs="Traditional Arabic"/>
          <w:sz w:val="28"/>
          <w:szCs w:val="28"/>
        </w:rPr>
        <w:t>Mohammed et al., 2024</w:t>
      </w:r>
      <w:r w:rsidRPr="00D37C4D">
        <w:rPr>
          <w:rFonts w:ascii="Traditional Arabic" w:hAnsi="Traditional Arabic" w:cs="Traditional Arabic"/>
          <w:sz w:val="28"/>
          <w:szCs w:val="28"/>
          <w:rtl/>
        </w:rPr>
        <w:t>). إن دمج الذكاء الاصطناعي في عمليات التحليل والصياغة والمتابعة يمكن أن يرفع من جودة الخطط الاستراتيجية ومرونتها وقابليتها للتنفيذ الناجح (</w:t>
      </w:r>
      <w:r w:rsidRPr="00D37C4D">
        <w:rPr>
          <w:rFonts w:ascii="Traditional Arabic" w:hAnsi="Traditional Arabic" w:cs="Traditional Arabic"/>
          <w:sz w:val="28"/>
          <w:szCs w:val="28"/>
        </w:rPr>
        <w:t>Sarjito, 2024</w:t>
      </w:r>
      <w:r w:rsidRPr="00D37C4D">
        <w:rPr>
          <w:rFonts w:ascii="Traditional Arabic" w:hAnsi="Traditional Arabic" w:cs="Traditional Arabic"/>
          <w:sz w:val="28"/>
          <w:szCs w:val="28"/>
          <w:rtl/>
        </w:rPr>
        <w:t>).</w:t>
      </w:r>
    </w:p>
    <w:p w14:paraId="70E909F1" w14:textId="339A61C9" w:rsidR="00581914" w:rsidRDefault="00581914" w:rsidP="00581914">
      <w:pPr>
        <w:bidi/>
        <w:ind w:firstLine="720"/>
        <w:jc w:val="both"/>
        <w:rPr>
          <w:rFonts w:ascii="Traditional Arabic" w:hAnsi="Traditional Arabic" w:cs="Traditional Arabic"/>
          <w:sz w:val="28"/>
          <w:szCs w:val="28"/>
          <w:rtl/>
        </w:rPr>
      </w:pPr>
      <w:r w:rsidRPr="00581914">
        <w:rPr>
          <w:rFonts w:ascii="Traditional Arabic" w:hAnsi="Traditional Arabic" w:cs="Traditional Arabic"/>
          <w:sz w:val="28"/>
          <w:szCs w:val="28"/>
          <w:rtl/>
        </w:rPr>
        <w:t xml:space="preserve">إلا أن العلاقة بين تبني هذه التقنيات المتقدمة وتحقيق الفائدة المرجوة منها ليست علاقة حتمية أو مباشرة. فمجرد امتلاك أدوات الذكاء الاصطناعي لا يضمن بالضرورة تحسين الأداء التنظيمي أو </w:t>
      </w:r>
      <w:r w:rsidR="00945E73">
        <w:rPr>
          <w:rFonts w:ascii="Traditional Arabic" w:hAnsi="Traditional Arabic" w:cs="Traditional Arabic" w:hint="cs"/>
          <w:sz w:val="28"/>
          <w:szCs w:val="28"/>
          <w:rtl/>
        </w:rPr>
        <w:t xml:space="preserve">كفاءة </w:t>
      </w:r>
      <w:r w:rsidRPr="00581914">
        <w:rPr>
          <w:rFonts w:ascii="Traditional Arabic" w:hAnsi="Traditional Arabic" w:cs="Traditional Arabic"/>
          <w:sz w:val="28"/>
          <w:szCs w:val="28"/>
          <w:rtl/>
        </w:rPr>
        <w:t>التخطيط. وتشير الأدبيات إلى أن نجاح أي تحول تكنولوجي يعتمد بشكل حاسم على قدرة المنظمة على التكيف معه (</w:t>
      </w:r>
      <w:r w:rsidRPr="00581914">
        <w:rPr>
          <w:rFonts w:ascii="Traditional Arabic" w:hAnsi="Traditional Arabic" w:cs="Traditional Arabic"/>
          <w:sz w:val="28"/>
          <w:szCs w:val="28"/>
        </w:rPr>
        <w:t>Asghar et al., 2023</w:t>
      </w:r>
      <w:r w:rsidRPr="00581914">
        <w:rPr>
          <w:rFonts w:ascii="Traditional Arabic" w:hAnsi="Traditional Arabic" w:cs="Traditional Arabic"/>
          <w:sz w:val="28"/>
          <w:szCs w:val="28"/>
          <w:rtl/>
        </w:rPr>
        <w:t>). وهنا يبرز مفهوم "التكيف التكنولوجي" كعامل محوري، والذي لا يقتصر على توفير البنية التحتية التقنية فحسب، بل يمتد ليشمل الجاهزية الثقافية والتنظيمية والمهارية للموارد البشرية داخل المنظمة (</w:t>
      </w:r>
      <w:r w:rsidRPr="00581914">
        <w:rPr>
          <w:rFonts w:ascii="Traditional Arabic" w:hAnsi="Traditional Arabic" w:cs="Traditional Arabic"/>
          <w:sz w:val="28"/>
          <w:szCs w:val="28"/>
        </w:rPr>
        <w:t>Adiguzel, Cakir, &amp; Ozbay, 2024</w:t>
      </w:r>
      <w:r w:rsidRPr="00581914">
        <w:rPr>
          <w:rFonts w:ascii="Traditional Arabic" w:hAnsi="Traditional Arabic" w:cs="Traditional Arabic"/>
          <w:sz w:val="28"/>
          <w:szCs w:val="28"/>
          <w:rtl/>
        </w:rPr>
        <w:t>). فبدون ثقافة تنظيمية تشجع على الابتكار، ومهارات رقمية تمكّن الإداريين من استيعاب الأدوات الذكية، وبنية تحتية تدعم تكامل الأنظمة، قد تظل تطبيقات الذكاء الاصطناعي معزولة ومحدودة التأثير.</w:t>
      </w:r>
    </w:p>
    <w:p w14:paraId="447633B8" w14:textId="695D3DF7" w:rsidR="00F847B9" w:rsidRPr="00581914" w:rsidRDefault="00945E73" w:rsidP="00945E73">
      <w:pPr>
        <w:bidi/>
        <w:ind w:firstLine="720"/>
        <w:jc w:val="both"/>
        <w:rPr>
          <w:rFonts w:ascii="Traditional Arabic" w:hAnsi="Traditional Arabic" w:cs="Traditional Arabic"/>
          <w:sz w:val="28"/>
          <w:szCs w:val="28"/>
        </w:rPr>
      </w:pPr>
      <w:r w:rsidRPr="00945E73">
        <w:rPr>
          <w:rFonts w:ascii="Traditional Arabic" w:hAnsi="Traditional Arabic" w:cs="Traditional Arabic"/>
          <w:sz w:val="28"/>
          <w:szCs w:val="28"/>
          <w:rtl/>
        </w:rPr>
        <w:t xml:space="preserve">تسعى هذه الدراسة إلى سد فجوة بحثية مهمة تتمثل في فهم طبيعة الدور الذي يلعبه التكيف التكنولوجي في العلاقة بين تطبيقات الذكاء الاصطناعي وكفاءة التخطيط الاستراتيجي. وعليه، ستبحث هذه الدراسة في أثر تطبيقات الذكاء الاصطناعي (كمتغير مستقل) على كفاءة التخطيط الاستراتيجي (كمتغير تابع)، مع اختبار الدور الوسيط للتكيف التكنولوجي في هذه العلاقة، وذلك </w:t>
      </w:r>
      <w:r w:rsidRPr="00945E73">
        <w:rPr>
          <w:rFonts w:ascii="Traditional Arabic" w:hAnsi="Traditional Arabic" w:cs="Traditional Arabic"/>
          <w:sz w:val="28"/>
          <w:szCs w:val="28"/>
          <w:rtl/>
        </w:rPr>
        <w:lastRenderedPageBreak/>
        <w:t>بالتطبيق على الإداريين في قطاع التعليم العام بمكة المكرمة، بهدف تقديم نموذج عملي يمكن أن يساهم في تعظيم العائد من الاستثمار في التقنيات الذكية وتحقيق مستهدفات رؤية 2030 في تطوير قطاع التعليم.</w:t>
      </w:r>
    </w:p>
    <w:p w14:paraId="7C4FBF14" w14:textId="05AAFEA0" w:rsidR="004A7FED" w:rsidRPr="00F94469" w:rsidRDefault="00772791" w:rsidP="00F847B9">
      <w:pPr>
        <w:pStyle w:val="Heading2"/>
        <w:rPr>
          <w:rtl/>
        </w:rPr>
      </w:pPr>
      <w:bookmarkStart w:id="3" w:name="_Toc233422606"/>
      <w:r>
        <w:rPr>
          <w:rFonts w:hint="cs"/>
          <w:rtl/>
        </w:rPr>
        <w:t>2.</w:t>
      </w:r>
      <w:r w:rsidR="005341F3" w:rsidRPr="00F94469">
        <w:rPr>
          <w:rtl/>
        </w:rPr>
        <w:t xml:space="preserve"> </w:t>
      </w:r>
      <w:r w:rsidR="004A7FED" w:rsidRPr="00F94469">
        <w:rPr>
          <w:rtl/>
        </w:rPr>
        <w:t>مشكلة الدراسة</w:t>
      </w:r>
      <w:r w:rsidR="001765DD" w:rsidRPr="00F94469">
        <w:rPr>
          <w:rtl/>
        </w:rPr>
        <w:t>:</w:t>
      </w:r>
      <w:bookmarkEnd w:id="3"/>
    </w:p>
    <w:p w14:paraId="6187AC73" w14:textId="71724BFF" w:rsidR="00945E73" w:rsidRPr="00945E73" w:rsidRDefault="00F51B8D" w:rsidP="00945E73">
      <w:pPr>
        <w:bidi/>
        <w:ind w:firstLine="720"/>
        <w:jc w:val="lowKashida"/>
        <w:rPr>
          <w:rFonts w:ascii="Traditional Arabic" w:hAnsi="Traditional Arabic" w:cs="Traditional Arabic"/>
          <w:sz w:val="28"/>
          <w:szCs w:val="28"/>
        </w:rPr>
      </w:pPr>
      <w:r w:rsidRPr="00F51B8D">
        <w:rPr>
          <w:rFonts w:ascii="Traditional Arabic" w:hAnsi="Traditional Arabic" w:cs="Traditional Arabic"/>
          <w:sz w:val="28"/>
          <w:szCs w:val="28"/>
          <w:rtl/>
        </w:rPr>
        <w:t>في ظل التوجه المتسارع للمملكة العربية السعودية نحو تحقيق مستهدفات رؤية 2030، التي تضع التحول الرقمي وتوظيف التقنيات المتقدمة في صميم أولوياتها، يبرز قطاع التعليم كأحد أهم الركائز الأساسية التي يعتمد عليها هذا التحول. لقد أصبح الذكاء الاصطناعي بتقنياته المتطورة أداة استراتيجية واعدة يمكنها إحداث نقلة نوعية في كفاءة وفاعلية العمليات الإدارية والتعليمية</w:t>
      </w:r>
      <w:r w:rsidR="00945E73" w:rsidRPr="00945E73">
        <w:rPr>
          <w:rFonts w:ascii="Traditional Arabic" w:hAnsi="Traditional Arabic" w:cs="Traditional Arabic"/>
          <w:sz w:val="28"/>
          <w:szCs w:val="28"/>
        </w:rPr>
        <w:t>.</w:t>
      </w:r>
    </w:p>
    <w:p w14:paraId="2CEFB0B7" w14:textId="77777777" w:rsidR="00945E73" w:rsidRPr="00945E73" w:rsidRDefault="00945E73" w:rsidP="00945E73">
      <w:pPr>
        <w:bidi/>
        <w:ind w:firstLine="720"/>
        <w:jc w:val="lowKashida"/>
        <w:rPr>
          <w:rFonts w:ascii="Traditional Arabic" w:hAnsi="Traditional Arabic" w:cs="Traditional Arabic"/>
          <w:sz w:val="28"/>
          <w:szCs w:val="28"/>
        </w:rPr>
      </w:pPr>
      <w:r w:rsidRPr="00945E73">
        <w:rPr>
          <w:rFonts w:ascii="Traditional Arabic" w:hAnsi="Traditional Arabic" w:cs="Traditional Arabic"/>
          <w:sz w:val="28"/>
          <w:szCs w:val="28"/>
          <w:rtl/>
        </w:rPr>
        <w:t>وعلى الرغم من الجهود المبذولة لتبني تطبيقات الذكاء الاصطناعي في قطاع التعليم العام، إلا أن مجرد توفير هذه التقنيات لا يضمن بالضرورة تحقيق الأثر المأمول على العمليات الجوهرية، وفي مقدمتها التخطيط الاستراتيجي الذي يوجه مسار المنظومة التعليمية بأكملها</w:t>
      </w:r>
      <w:r w:rsidRPr="00945E73">
        <w:rPr>
          <w:rFonts w:ascii="Traditional Arabic" w:hAnsi="Traditional Arabic" w:cs="Traditional Arabic"/>
          <w:sz w:val="28"/>
          <w:szCs w:val="28"/>
        </w:rPr>
        <w:t>.</w:t>
      </w:r>
    </w:p>
    <w:p w14:paraId="7B77308D" w14:textId="63A6A8D3" w:rsidR="00945E73" w:rsidRPr="00945E73" w:rsidRDefault="00F51B8D" w:rsidP="00F51B8D">
      <w:pPr>
        <w:bidi/>
        <w:ind w:firstLine="720"/>
        <w:jc w:val="lowKashida"/>
        <w:rPr>
          <w:rFonts w:ascii="Traditional Arabic" w:hAnsi="Traditional Arabic" w:cs="Traditional Arabic"/>
          <w:sz w:val="28"/>
          <w:szCs w:val="28"/>
        </w:rPr>
      </w:pPr>
      <w:r w:rsidRPr="00F51B8D">
        <w:rPr>
          <w:rFonts w:ascii="Traditional Arabic" w:hAnsi="Traditional Arabic" w:cs="Traditional Arabic"/>
          <w:sz w:val="28"/>
          <w:szCs w:val="28"/>
          <w:rtl/>
        </w:rPr>
        <w:t>تكمن الإشكالية التي تسعى هذه الدراسة لمعالجتها في أن العلاقة بين تبني تطبيقات الذكاء الاصطناعي وتحسين كفاءة التخطيط الاستراتيجي ليست علاقة مباشرة وبسيطة، بل تتأثر بعوامل تنظيمية وبشرية حاسمة. وتشير الأدبيات الحديثة إلى أن "التكيف التكنولوجي" – الذي يشمل جاهزية البنية التحتية، والثقافة التنظيمية، والمهارات الرقمية للموارد البشرية – يلعب دوراً محورياً كمتغير وسيط قد يضخم أو يحد من تأثير الذكاء الاصطناعي (</w:t>
      </w:r>
      <w:r w:rsidRPr="00F51B8D">
        <w:rPr>
          <w:rFonts w:ascii="Traditional Arabic" w:hAnsi="Traditional Arabic" w:cs="Traditional Arabic"/>
          <w:sz w:val="28"/>
          <w:szCs w:val="28"/>
        </w:rPr>
        <w:t xml:space="preserve">Asghar et al., 2023; </w:t>
      </w:r>
      <w:proofErr w:type="spellStart"/>
      <w:r w:rsidRPr="00F51B8D">
        <w:rPr>
          <w:rFonts w:ascii="Traditional Arabic" w:hAnsi="Traditional Arabic" w:cs="Traditional Arabic"/>
          <w:sz w:val="28"/>
          <w:szCs w:val="28"/>
        </w:rPr>
        <w:t>Adiguzel</w:t>
      </w:r>
      <w:proofErr w:type="spellEnd"/>
      <w:r w:rsidRPr="00F51B8D">
        <w:rPr>
          <w:rFonts w:ascii="Traditional Arabic" w:hAnsi="Traditional Arabic" w:cs="Traditional Arabic"/>
          <w:sz w:val="28"/>
          <w:szCs w:val="28"/>
        </w:rPr>
        <w:t>, Cakir, &amp; Ozbay, 2024</w:t>
      </w:r>
      <w:r w:rsidRPr="00F51B8D">
        <w:rPr>
          <w:rFonts w:ascii="Traditional Arabic" w:hAnsi="Traditional Arabic" w:cs="Traditional Arabic"/>
          <w:sz w:val="28"/>
          <w:szCs w:val="28"/>
          <w:rtl/>
        </w:rPr>
        <w:t>).</w:t>
      </w:r>
    </w:p>
    <w:p w14:paraId="5EB2BABF" w14:textId="3294B8FB" w:rsidR="00945E73" w:rsidRPr="00945E73" w:rsidRDefault="00F51B8D" w:rsidP="00F51B8D">
      <w:pPr>
        <w:bidi/>
        <w:ind w:firstLine="720"/>
        <w:jc w:val="lowKashida"/>
        <w:rPr>
          <w:rFonts w:ascii="Traditional Arabic" w:hAnsi="Traditional Arabic" w:cs="Traditional Arabic"/>
          <w:sz w:val="28"/>
          <w:szCs w:val="28"/>
        </w:rPr>
      </w:pPr>
      <w:r w:rsidRPr="00F51B8D">
        <w:rPr>
          <w:rFonts w:ascii="Traditional Arabic" w:hAnsi="Traditional Arabic" w:cs="Traditional Arabic"/>
          <w:sz w:val="28"/>
          <w:szCs w:val="28"/>
          <w:rtl/>
        </w:rPr>
        <w:t>وبناءً على مراجعة الأدبيات، تتضح الفجوة البحثية في نقص المعرفة حول آلية التأثير التي يعمل بها الذكاء الاصطناعي على التخطيط الاستراتيجي. فبينما أظهرت دراسات مثل (</w:t>
      </w:r>
      <w:r w:rsidRPr="00F51B8D">
        <w:rPr>
          <w:rFonts w:ascii="Traditional Arabic" w:hAnsi="Traditional Arabic" w:cs="Traditional Arabic"/>
          <w:sz w:val="28"/>
          <w:szCs w:val="28"/>
        </w:rPr>
        <w:t>Mohammed et al., 2024</w:t>
      </w:r>
      <w:r w:rsidRPr="00F51B8D">
        <w:rPr>
          <w:rFonts w:ascii="Traditional Arabic" w:hAnsi="Traditional Arabic" w:cs="Traditional Arabic"/>
          <w:sz w:val="28"/>
          <w:szCs w:val="28"/>
          <w:rtl/>
        </w:rPr>
        <w:t xml:space="preserve">) وجود تأثير </w:t>
      </w:r>
      <w:r w:rsidRPr="00F51B8D">
        <w:rPr>
          <w:rFonts w:ascii="Traditional Arabic" w:hAnsi="Traditional Arabic" w:cs="Traditional Arabic" w:hint="cs"/>
          <w:sz w:val="28"/>
          <w:szCs w:val="28"/>
          <w:rtl/>
        </w:rPr>
        <w:t>مباشر،</w:t>
      </w:r>
      <w:r w:rsidRPr="00F51B8D">
        <w:rPr>
          <w:rFonts w:ascii="Traditional Arabic" w:hAnsi="Traditional Arabic" w:cs="Traditional Arabic"/>
          <w:sz w:val="28"/>
          <w:szCs w:val="28"/>
          <w:rtl/>
        </w:rPr>
        <w:t xml:space="preserve"> وأشارت دراسات مثل (</w:t>
      </w:r>
      <w:r w:rsidRPr="00F51B8D">
        <w:rPr>
          <w:rFonts w:ascii="Traditional Arabic" w:hAnsi="Traditional Arabic" w:cs="Traditional Arabic"/>
          <w:sz w:val="28"/>
          <w:szCs w:val="28"/>
        </w:rPr>
        <w:t>Adiguzel, Cakir, &amp; Ozbay, 2024</w:t>
      </w:r>
      <w:r w:rsidRPr="00F51B8D">
        <w:rPr>
          <w:rFonts w:ascii="Traditional Arabic" w:hAnsi="Traditional Arabic" w:cs="Traditional Arabic"/>
          <w:sz w:val="28"/>
          <w:szCs w:val="28"/>
          <w:rtl/>
        </w:rPr>
        <w:t xml:space="preserve">) إلى أهمية المرونة التنظيمية كمتغير </w:t>
      </w:r>
      <w:r w:rsidRPr="00F51B8D">
        <w:rPr>
          <w:rFonts w:ascii="Traditional Arabic" w:hAnsi="Traditional Arabic" w:cs="Traditional Arabic" w:hint="cs"/>
          <w:sz w:val="28"/>
          <w:szCs w:val="28"/>
          <w:rtl/>
        </w:rPr>
        <w:t>وسيط،</w:t>
      </w:r>
      <w:r w:rsidRPr="00F51B8D">
        <w:rPr>
          <w:rFonts w:ascii="Traditional Arabic" w:hAnsi="Traditional Arabic" w:cs="Traditional Arabic"/>
          <w:sz w:val="28"/>
          <w:szCs w:val="28"/>
          <w:rtl/>
        </w:rPr>
        <w:t xml:space="preserve"> فإن المشكلة البحثية المحددة تتمثل في وجود فجوة معرفية حول طبيعة وآلية الدور الذي يلعبه التكيف التكنولوجي كمفهوم شامل في العلاقة بين تطبيقات الذكاء الاصطناعي وكفاءة التخطيط الاستراتيجي لدى الإداريين في قطاع التعليم العام بمكة المكرمة. فبالرغم من الإقرار بأهمية كل متغير على حدة، إلا أنه لا توجد دراسات كافية – حسب اطلاع الباحثة – اختبرت هذه العلاقة الثلاثية في السياق التعليمي السعودي، مما يترك صانعي القرار دون نموذج واضح ومبني على الأدلة لكيفية تحقيق الاستفادة القصوى من استثماراتهم في الذكاء الاصطناعي لتعزيز قدرتهم على التخطيط للمستقبل بفاعلية.</w:t>
      </w:r>
    </w:p>
    <w:p w14:paraId="09B31D36" w14:textId="77777777" w:rsidR="00945E73" w:rsidRPr="00945E73" w:rsidRDefault="00945E73" w:rsidP="00945E73">
      <w:pPr>
        <w:bidi/>
        <w:ind w:firstLine="720"/>
        <w:jc w:val="lowKashida"/>
        <w:rPr>
          <w:rFonts w:ascii="Traditional Arabic" w:hAnsi="Traditional Arabic" w:cs="Traditional Arabic"/>
          <w:sz w:val="28"/>
          <w:szCs w:val="28"/>
        </w:rPr>
      </w:pPr>
      <w:r w:rsidRPr="00945E73">
        <w:rPr>
          <w:rFonts w:ascii="Traditional Arabic" w:hAnsi="Traditional Arabic" w:cs="Traditional Arabic"/>
          <w:sz w:val="28"/>
          <w:szCs w:val="28"/>
          <w:rtl/>
        </w:rPr>
        <w:t>ويمكن بلورة مشكلة الدراسة في محاولة للإجابة على التساؤل الرئيسي التالي</w:t>
      </w:r>
      <w:r w:rsidRPr="00945E73">
        <w:rPr>
          <w:rFonts w:ascii="Traditional Arabic" w:hAnsi="Traditional Arabic" w:cs="Traditional Arabic"/>
          <w:sz w:val="28"/>
          <w:szCs w:val="28"/>
        </w:rPr>
        <w:t xml:space="preserve">: </w:t>
      </w:r>
    </w:p>
    <w:p w14:paraId="377462B4" w14:textId="77777777" w:rsidR="00945E73" w:rsidRPr="00945E73" w:rsidRDefault="00945E73" w:rsidP="00945E73">
      <w:pPr>
        <w:bidi/>
        <w:ind w:firstLine="720"/>
        <w:jc w:val="lowKashida"/>
        <w:rPr>
          <w:rFonts w:ascii="Traditional Arabic" w:hAnsi="Traditional Arabic" w:cs="Traditional Arabic"/>
          <w:sz w:val="28"/>
          <w:szCs w:val="28"/>
        </w:rPr>
      </w:pPr>
      <w:r w:rsidRPr="00945E73">
        <w:rPr>
          <w:rFonts w:ascii="Traditional Arabic" w:hAnsi="Traditional Arabic" w:cs="Traditional Arabic"/>
          <w:b/>
          <w:bCs/>
          <w:sz w:val="28"/>
          <w:szCs w:val="28"/>
        </w:rPr>
        <w:t>"</w:t>
      </w:r>
      <w:r w:rsidRPr="00945E73">
        <w:rPr>
          <w:rFonts w:ascii="Traditional Arabic" w:hAnsi="Traditional Arabic" w:cs="Traditional Arabic"/>
          <w:b/>
          <w:bCs/>
          <w:sz w:val="28"/>
          <w:szCs w:val="28"/>
          <w:rtl/>
        </w:rPr>
        <w:t>ما هو دور التكيف التكنولوجي كمتغير وسيط في العلاقة بين تطبيقات الذكاء الاصطناعي و****كفاءة التخطيط الاستراتيجي</w:t>
      </w:r>
      <w:r w:rsidRPr="00945E73">
        <w:rPr>
          <w:rFonts w:ascii="Traditional Arabic" w:hAnsi="Traditional Arabic" w:cs="Traditional Arabic"/>
          <w:sz w:val="28"/>
          <w:szCs w:val="28"/>
          <w:rtl/>
        </w:rPr>
        <w:t xml:space="preserve"> </w:t>
      </w:r>
      <w:r w:rsidRPr="00945E73">
        <w:rPr>
          <w:rFonts w:ascii="Traditional Arabic" w:hAnsi="Traditional Arabic" w:cs="Traditional Arabic"/>
          <w:b/>
          <w:bCs/>
          <w:sz w:val="28"/>
          <w:szCs w:val="28"/>
          <w:rtl/>
        </w:rPr>
        <w:t>لدى الإداريين في قطاع التعليم العام بمكة المكرمة؟</w:t>
      </w:r>
      <w:r w:rsidRPr="00945E73">
        <w:rPr>
          <w:rFonts w:ascii="Traditional Arabic" w:hAnsi="Traditional Arabic" w:cs="Traditional Arabic"/>
          <w:b/>
          <w:bCs/>
          <w:sz w:val="28"/>
          <w:szCs w:val="28"/>
        </w:rPr>
        <w:t>"</w:t>
      </w:r>
      <w:r w:rsidRPr="00945E73">
        <w:rPr>
          <w:rFonts w:ascii="Traditional Arabic" w:hAnsi="Traditional Arabic" w:cs="Traditional Arabic"/>
          <w:sz w:val="28"/>
          <w:szCs w:val="28"/>
        </w:rPr>
        <w:t xml:space="preserve"> </w:t>
      </w:r>
    </w:p>
    <w:p w14:paraId="06FB752D" w14:textId="77777777" w:rsidR="00945E73" w:rsidRPr="00945E73" w:rsidRDefault="00945E73" w:rsidP="00945E73">
      <w:pPr>
        <w:bidi/>
        <w:ind w:firstLine="720"/>
        <w:jc w:val="lowKashida"/>
        <w:rPr>
          <w:rFonts w:ascii="Traditional Arabic" w:hAnsi="Traditional Arabic" w:cs="Traditional Arabic"/>
          <w:sz w:val="28"/>
          <w:szCs w:val="28"/>
        </w:rPr>
      </w:pPr>
      <w:r w:rsidRPr="00945E73">
        <w:rPr>
          <w:rFonts w:ascii="Traditional Arabic" w:hAnsi="Traditional Arabic" w:cs="Traditional Arabic"/>
          <w:sz w:val="28"/>
          <w:szCs w:val="28"/>
          <w:rtl/>
        </w:rPr>
        <w:lastRenderedPageBreak/>
        <w:t>ويتفرع من هذا السؤال الرئيسي الأسئلة الفرعية التالية</w:t>
      </w:r>
      <w:r w:rsidRPr="00945E73">
        <w:rPr>
          <w:rFonts w:ascii="Traditional Arabic" w:hAnsi="Traditional Arabic" w:cs="Traditional Arabic"/>
          <w:sz w:val="28"/>
          <w:szCs w:val="28"/>
        </w:rPr>
        <w:t>:</w:t>
      </w:r>
    </w:p>
    <w:p w14:paraId="400EB79C" w14:textId="7ECB69ED" w:rsidR="00945E73" w:rsidRPr="00945E73" w:rsidRDefault="00945E73" w:rsidP="00945E73">
      <w:pPr>
        <w:numPr>
          <w:ilvl w:val="0"/>
          <w:numId w:val="60"/>
        </w:numPr>
        <w:bidi/>
        <w:jc w:val="lowKashida"/>
        <w:rPr>
          <w:rFonts w:ascii="Traditional Arabic" w:hAnsi="Traditional Arabic" w:cs="Traditional Arabic"/>
          <w:sz w:val="28"/>
          <w:szCs w:val="28"/>
        </w:rPr>
      </w:pPr>
      <w:r w:rsidRPr="00945E73">
        <w:rPr>
          <w:rFonts w:ascii="Traditional Arabic" w:hAnsi="Traditional Arabic" w:cs="Traditional Arabic"/>
          <w:sz w:val="28"/>
          <w:szCs w:val="28"/>
          <w:rtl/>
        </w:rPr>
        <w:t xml:space="preserve">ما أثر تطبيقات الذكاء الاصطناعي على كفاءة التخطيط الاستراتيجي لدى الإداريين في قطاع التعليم العام بمكة المكرمة؟ </w:t>
      </w:r>
    </w:p>
    <w:p w14:paraId="0FA6AB53" w14:textId="77777777" w:rsidR="00945E73" w:rsidRPr="00945E73" w:rsidRDefault="00945E73" w:rsidP="00945E73">
      <w:pPr>
        <w:numPr>
          <w:ilvl w:val="0"/>
          <w:numId w:val="60"/>
        </w:numPr>
        <w:bidi/>
        <w:jc w:val="lowKashida"/>
        <w:rPr>
          <w:rFonts w:ascii="Traditional Arabic" w:hAnsi="Traditional Arabic" w:cs="Traditional Arabic"/>
          <w:sz w:val="28"/>
          <w:szCs w:val="28"/>
        </w:rPr>
      </w:pPr>
      <w:r w:rsidRPr="00945E73">
        <w:rPr>
          <w:rFonts w:ascii="Traditional Arabic" w:hAnsi="Traditional Arabic" w:cs="Traditional Arabic"/>
          <w:sz w:val="28"/>
          <w:szCs w:val="28"/>
          <w:rtl/>
        </w:rPr>
        <w:t xml:space="preserve">ما أثر تطبيقات الذكاء الاصطناعي على التكيف التكنولوجي لدى الإداريين في قطاع التعليم العام بمكة المكرمة؟ </w:t>
      </w:r>
    </w:p>
    <w:p w14:paraId="1A0F869A" w14:textId="3C2711DD" w:rsidR="00945E73" w:rsidRPr="00945E73" w:rsidRDefault="00945E73" w:rsidP="00F51B8D">
      <w:pPr>
        <w:numPr>
          <w:ilvl w:val="0"/>
          <w:numId w:val="60"/>
        </w:numPr>
        <w:bidi/>
        <w:jc w:val="lowKashida"/>
        <w:rPr>
          <w:rFonts w:ascii="Traditional Arabic" w:hAnsi="Traditional Arabic" w:cs="Traditional Arabic"/>
          <w:sz w:val="28"/>
          <w:szCs w:val="28"/>
        </w:rPr>
      </w:pPr>
      <w:r w:rsidRPr="00945E73">
        <w:rPr>
          <w:rFonts w:ascii="Traditional Arabic" w:hAnsi="Traditional Arabic" w:cs="Traditional Arabic"/>
          <w:sz w:val="28"/>
          <w:szCs w:val="28"/>
          <w:rtl/>
        </w:rPr>
        <w:t xml:space="preserve">ما أثر التكيف التكنولوجي على كفاءة التخطيط الاستراتيجي لدى الإداريين في قطاع التعليم العام بمكة المكرمة؟ </w:t>
      </w:r>
    </w:p>
    <w:p w14:paraId="2EE3C977" w14:textId="79ABF2A0" w:rsidR="00945E73" w:rsidRPr="00945E73" w:rsidRDefault="00945E73" w:rsidP="00F51B8D">
      <w:pPr>
        <w:numPr>
          <w:ilvl w:val="0"/>
          <w:numId w:val="60"/>
        </w:numPr>
        <w:bidi/>
        <w:jc w:val="lowKashida"/>
        <w:rPr>
          <w:rFonts w:ascii="Traditional Arabic" w:hAnsi="Traditional Arabic" w:cs="Traditional Arabic"/>
          <w:sz w:val="28"/>
          <w:szCs w:val="28"/>
        </w:rPr>
      </w:pPr>
      <w:r w:rsidRPr="00945E73">
        <w:rPr>
          <w:rFonts w:ascii="Traditional Arabic" w:hAnsi="Traditional Arabic" w:cs="Traditional Arabic"/>
          <w:sz w:val="28"/>
          <w:szCs w:val="28"/>
          <w:rtl/>
        </w:rPr>
        <w:t xml:space="preserve">هل يوجد تأثير غير مباشر للذكاء الاصطناعي على كفاءة التخطيط الاستراتيجي بإدارة التعليم في مكة المكرمة في ظل وجود التكيف التكنولوجي كمتغير وسيط؟ </w:t>
      </w:r>
    </w:p>
    <w:p w14:paraId="760E8575" w14:textId="73C10CC0" w:rsidR="001765DD" w:rsidRPr="00F94469" w:rsidRDefault="00772791" w:rsidP="00FE70A4">
      <w:pPr>
        <w:pStyle w:val="Heading2"/>
        <w:rPr>
          <w:rtl/>
        </w:rPr>
      </w:pPr>
      <w:bookmarkStart w:id="4" w:name="_Toc233422607"/>
      <w:r>
        <w:rPr>
          <w:rFonts w:hint="cs"/>
          <w:rtl/>
        </w:rPr>
        <w:t>3.</w:t>
      </w:r>
      <w:r w:rsidR="005341F3" w:rsidRPr="00F94469">
        <w:rPr>
          <w:rtl/>
        </w:rPr>
        <w:t xml:space="preserve"> </w:t>
      </w:r>
      <w:r w:rsidR="001765DD" w:rsidRPr="00F94469">
        <w:rPr>
          <w:rtl/>
        </w:rPr>
        <w:t>أهمية الدراسة:</w:t>
      </w:r>
      <w:bookmarkEnd w:id="4"/>
    </w:p>
    <w:p w14:paraId="404B4310" w14:textId="332CC2C4" w:rsidR="001765DD" w:rsidRPr="00F94469" w:rsidRDefault="001765DD" w:rsidP="005341F3">
      <w:pPr>
        <w:bidi/>
        <w:ind w:firstLine="720"/>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تكمن اهمية الدراسة فيما يلي:</w:t>
      </w:r>
    </w:p>
    <w:p w14:paraId="2622D0A4" w14:textId="0D496A96" w:rsidR="001765DD" w:rsidRPr="006924ED" w:rsidRDefault="00772791" w:rsidP="006924ED">
      <w:pPr>
        <w:pStyle w:val="Heading3"/>
        <w:bidi/>
        <w:rPr>
          <w:b w:val="0"/>
          <w:bCs/>
        </w:rPr>
      </w:pPr>
      <w:bookmarkStart w:id="5" w:name="_Toc233422608"/>
      <w:r w:rsidRPr="006924ED">
        <w:rPr>
          <w:rFonts w:hint="cs"/>
          <w:b w:val="0"/>
          <w:bCs/>
          <w:rtl/>
        </w:rPr>
        <w:t>3.1</w:t>
      </w:r>
      <w:r w:rsidR="005341F3" w:rsidRPr="006924ED">
        <w:rPr>
          <w:b w:val="0"/>
          <w:bCs/>
          <w:rtl/>
        </w:rPr>
        <w:t xml:space="preserve"> </w:t>
      </w:r>
      <w:r w:rsidR="001765DD" w:rsidRPr="006924ED">
        <w:rPr>
          <w:b w:val="0"/>
          <w:bCs/>
          <w:rtl/>
        </w:rPr>
        <w:t>الأهمية النظرية:</w:t>
      </w:r>
      <w:bookmarkEnd w:id="5"/>
    </w:p>
    <w:p w14:paraId="09702327"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تستمد هذه الدراسة أهميتها من محورين رئيسيين: الأهمية العلمية (النظرية) والأهمية العملية (التطبيقية)، وذلك على النحو التالي:</w:t>
      </w:r>
    </w:p>
    <w:p w14:paraId="2E014CFC" w14:textId="77777777" w:rsidR="00581914" w:rsidRDefault="00581914" w:rsidP="00581914">
      <w:pPr>
        <w:bidi/>
        <w:jc w:val="lowKashida"/>
        <w:rPr>
          <w:rFonts w:ascii="Traditional Arabic" w:hAnsi="Traditional Arabic" w:cs="Traditional Arabic"/>
          <w:b/>
          <w:bCs/>
          <w:sz w:val="28"/>
          <w:szCs w:val="28"/>
          <w:rtl/>
        </w:rPr>
      </w:pPr>
      <w:r w:rsidRPr="00D37C4D">
        <w:rPr>
          <w:rFonts w:ascii="Traditional Arabic" w:hAnsi="Traditional Arabic" w:cs="Traditional Arabic"/>
          <w:b/>
          <w:bCs/>
          <w:sz w:val="28"/>
          <w:szCs w:val="28"/>
          <w:rtl/>
        </w:rPr>
        <w:t>الأهمية العلمية (النظرية):</w:t>
      </w:r>
    </w:p>
    <w:p w14:paraId="4854E990" w14:textId="7E89E5E0" w:rsidR="00F51B8D" w:rsidRPr="00F51B8D" w:rsidRDefault="00F51B8D" w:rsidP="00F51B8D">
      <w:pPr>
        <w:numPr>
          <w:ilvl w:val="0"/>
          <w:numId w:val="54"/>
        </w:numPr>
        <w:bidi/>
        <w:jc w:val="lowKashida"/>
        <w:rPr>
          <w:rFonts w:ascii="Traditional Arabic" w:hAnsi="Traditional Arabic" w:cs="Traditional Arabic"/>
          <w:sz w:val="28"/>
          <w:szCs w:val="28"/>
        </w:rPr>
      </w:pPr>
      <w:r w:rsidRPr="00F51B8D">
        <w:rPr>
          <w:rFonts w:ascii="Traditional Arabic" w:hAnsi="Traditional Arabic" w:cs="Traditional Arabic"/>
          <w:sz w:val="28"/>
          <w:szCs w:val="28"/>
          <w:rtl/>
        </w:rPr>
        <w:t>تساهم هذه الدراسة في إثراء الأدب النظري العربي في مجالات الإدارة التربوية، والذكاء الاصطناعي، والتخطيط الاستراتيجي، وهي مجالات تشهد تطوراً متسارعاً وتحتاج إلى المزيد من الأبحاث الرصينة.</w:t>
      </w:r>
    </w:p>
    <w:p w14:paraId="66B4F886" w14:textId="5180E828" w:rsidR="00F51B8D" w:rsidRPr="00F51B8D" w:rsidRDefault="00F51B8D" w:rsidP="00F51B8D">
      <w:pPr>
        <w:numPr>
          <w:ilvl w:val="0"/>
          <w:numId w:val="54"/>
        </w:numPr>
        <w:bidi/>
        <w:jc w:val="lowKashida"/>
        <w:rPr>
          <w:rFonts w:ascii="Traditional Arabic" w:hAnsi="Traditional Arabic" w:cs="Traditional Arabic"/>
          <w:sz w:val="28"/>
          <w:szCs w:val="28"/>
        </w:rPr>
      </w:pPr>
      <w:r w:rsidRPr="00F51B8D">
        <w:rPr>
          <w:rFonts w:ascii="Traditional Arabic" w:hAnsi="Traditional Arabic" w:cs="Traditional Arabic"/>
          <w:sz w:val="28"/>
          <w:szCs w:val="28"/>
          <w:rtl/>
        </w:rPr>
        <w:t>تقدم الدراسة نموذجاً نظرياً مقترحاً يختبر العلاقة بين تطبيقات الذكاء الاصطناعي، والتكيف التكنولوجي، وكفاءة التخطيط الاستراتيجي، من خلال فحص الدور الوسيط للتكيف التكنولوجي، وهو ما قد يفتح آفاقاً جديدة للباحثين في هذا المجال.</w:t>
      </w:r>
    </w:p>
    <w:p w14:paraId="47AF2517" w14:textId="2F8B7143" w:rsidR="00F51B8D" w:rsidRPr="00F51B8D" w:rsidRDefault="00F51B8D" w:rsidP="00F51B8D">
      <w:pPr>
        <w:numPr>
          <w:ilvl w:val="0"/>
          <w:numId w:val="54"/>
        </w:numPr>
        <w:bidi/>
        <w:jc w:val="lowKashida"/>
        <w:rPr>
          <w:rFonts w:ascii="Traditional Arabic" w:hAnsi="Traditional Arabic" w:cs="Traditional Arabic"/>
          <w:sz w:val="28"/>
          <w:szCs w:val="28"/>
        </w:rPr>
      </w:pPr>
      <w:r w:rsidRPr="00F51B8D">
        <w:rPr>
          <w:rFonts w:ascii="Traditional Arabic" w:hAnsi="Traditional Arabic" w:cs="Traditional Arabic"/>
          <w:sz w:val="28"/>
          <w:szCs w:val="28"/>
          <w:rtl/>
        </w:rPr>
        <w:t>تعد هذه الدراسة من الدراسات القليلة – في حدود علم الباحثة – التي تتناول هذا الموضوع في السياق المحدد لقطاع التعليم العام بالمملكة العربية السعودية، مما يضيف معرفة متخصصة ومبنية على الواقع المحلي</w:t>
      </w:r>
      <w:r w:rsidRPr="00F51B8D">
        <w:rPr>
          <w:rFonts w:ascii="Traditional Arabic" w:hAnsi="Traditional Arabic" w:cs="Traditional Arabic"/>
          <w:sz w:val="28"/>
          <w:szCs w:val="28"/>
        </w:rPr>
        <w:t>.</w:t>
      </w:r>
    </w:p>
    <w:p w14:paraId="59B4CFF5" w14:textId="672D9063" w:rsidR="001765DD" w:rsidRPr="006924ED" w:rsidRDefault="00772791" w:rsidP="006924ED">
      <w:pPr>
        <w:pStyle w:val="Heading3"/>
        <w:bidi/>
        <w:rPr>
          <w:b w:val="0"/>
          <w:bCs/>
          <w:rtl/>
        </w:rPr>
      </w:pPr>
      <w:bookmarkStart w:id="6" w:name="_Toc233422609"/>
      <w:r w:rsidRPr="006924ED">
        <w:rPr>
          <w:rFonts w:hint="cs"/>
          <w:b w:val="0"/>
          <w:bCs/>
          <w:rtl/>
        </w:rPr>
        <w:t>3.2</w:t>
      </w:r>
      <w:r w:rsidR="005341F3" w:rsidRPr="006924ED">
        <w:rPr>
          <w:b w:val="0"/>
          <w:bCs/>
          <w:rtl/>
        </w:rPr>
        <w:t xml:space="preserve"> </w:t>
      </w:r>
      <w:r w:rsidR="001765DD" w:rsidRPr="006924ED">
        <w:rPr>
          <w:b w:val="0"/>
          <w:bCs/>
          <w:rtl/>
        </w:rPr>
        <w:t>الأهمية التطبيقية:</w:t>
      </w:r>
      <w:bookmarkEnd w:id="6"/>
    </w:p>
    <w:p w14:paraId="03BC995C" w14:textId="1B9A7C62" w:rsidR="00F51B8D" w:rsidRPr="00F51B8D" w:rsidRDefault="00F51B8D" w:rsidP="00F51B8D">
      <w:pPr>
        <w:numPr>
          <w:ilvl w:val="0"/>
          <w:numId w:val="53"/>
        </w:numPr>
        <w:bidi/>
        <w:jc w:val="lowKashida"/>
        <w:rPr>
          <w:rFonts w:ascii="Traditional Arabic" w:hAnsi="Traditional Arabic" w:cs="Traditional Arabic"/>
          <w:sz w:val="28"/>
          <w:szCs w:val="28"/>
        </w:rPr>
      </w:pPr>
      <w:r w:rsidRPr="00F51B8D">
        <w:rPr>
          <w:rFonts w:ascii="Traditional Arabic" w:hAnsi="Traditional Arabic" w:cs="Traditional Arabic"/>
          <w:sz w:val="28"/>
          <w:szCs w:val="28"/>
          <w:rtl/>
        </w:rPr>
        <w:t>دعم صناع القرار: من المتوقع أن تقدم نتائج الدراسة رؤى عملية ومبنية على الأدلة لصناع القرار في وزارة التعليم والإدارة العامة للتعليم بمكة المكرمة، تساعدهم على فهم المتطلبات الحقيقية لنجاح دمج تقنيات الذكاء الاصطناعي في عمليات التخطيط.</w:t>
      </w:r>
    </w:p>
    <w:p w14:paraId="755421A1" w14:textId="73637A71" w:rsidR="00F51B8D" w:rsidRPr="00F51B8D" w:rsidRDefault="00F51B8D" w:rsidP="00F51B8D">
      <w:pPr>
        <w:numPr>
          <w:ilvl w:val="0"/>
          <w:numId w:val="53"/>
        </w:numPr>
        <w:bidi/>
        <w:jc w:val="lowKashida"/>
        <w:rPr>
          <w:rFonts w:ascii="Traditional Arabic" w:hAnsi="Traditional Arabic" w:cs="Traditional Arabic"/>
          <w:sz w:val="28"/>
          <w:szCs w:val="28"/>
        </w:rPr>
      </w:pPr>
      <w:r w:rsidRPr="00F51B8D">
        <w:rPr>
          <w:rFonts w:ascii="Traditional Arabic" w:hAnsi="Traditional Arabic" w:cs="Traditional Arabic"/>
          <w:sz w:val="28"/>
          <w:szCs w:val="28"/>
          <w:rtl/>
        </w:rPr>
        <w:lastRenderedPageBreak/>
        <w:t>توجيه الاستثمارات: يمكن أن تساهم نتائج الدراسة في توجيه الاستثمارات المستقبلية في مجال التكنولوجيا والتدريب، من خلال تسليط الضوء على أهمية التركيز على جوانب التكيف التكنولوجي (مثل تطوير المهارات الرقمية وتعزيز ثقافة الابتكار) بالتوازي مع شراء التقنيات.</w:t>
      </w:r>
    </w:p>
    <w:p w14:paraId="379B1B12" w14:textId="2F61CBFF" w:rsidR="00F51B8D" w:rsidRPr="00F51B8D" w:rsidRDefault="00F51B8D" w:rsidP="00F51B8D">
      <w:pPr>
        <w:numPr>
          <w:ilvl w:val="0"/>
          <w:numId w:val="53"/>
        </w:numPr>
        <w:bidi/>
        <w:jc w:val="lowKashida"/>
        <w:rPr>
          <w:rFonts w:ascii="Traditional Arabic" w:hAnsi="Traditional Arabic" w:cs="Traditional Arabic"/>
          <w:sz w:val="28"/>
          <w:szCs w:val="28"/>
        </w:rPr>
      </w:pPr>
      <w:r w:rsidRPr="00F51B8D">
        <w:rPr>
          <w:rFonts w:ascii="Traditional Arabic" w:hAnsi="Traditional Arabic" w:cs="Traditional Arabic"/>
          <w:sz w:val="28"/>
          <w:szCs w:val="28"/>
          <w:rtl/>
        </w:rPr>
        <w:t>تحسين كفاءة التخطيط: من خلال توضيح آلية تأثير الذكاء الاصطناعي، يمكن للدراسة أن تساعد الإداريين على استخدام هذه الأدوات بفاعلية أكبر لتحسين جودة التحليل الاستراتيجي وصياغة الأهداف ومتابعة الأداء، مما ينعكس إيجاباً على مخرجات النظام التعليمي.</w:t>
      </w:r>
    </w:p>
    <w:p w14:paraId="546A4580" w14:textId="70553146" w:rsidR="00F51B8D" w:rsidRPr="00F51B8D" w:rsidRDefault="00F51B8D" w:rsidP="00F51B8D">
      <w:pPr>
        <w:numPr>
          <w:ilvl w:val="0"/>
          <w:numId w:val="53"/>
        </w:numPr>
        <w:bidi/>
        <w:jc w:val="lowKashida"/>
        <w:rPr>
          <w:rFonts w:ascii="Traditional Arabic" w:hAnsi="Traditional Arabic" w:cs="Traditional Arabic"/>
          <w:sz w:val="28"/>
          <w:szCs w:val="28"/>
        </w:rPr>
      </w:pPr>
      <w:r w:rsidRPr="00F51B8D">
        <w:rPr>
          <w:rFonts w:ascii="Traditional Arabic" w:hAnsi="Traditional Arabic" w:cs="Traditional Arabic"/>
          <w:sz w:val="28"/>
          <w:szCs w:val="28"/>
          <w:rtl/>
        </w:rPr>
        <w:t>تحقيق مستهدفات رؤية 2030: تتماشى الدراسة مع أهداف رؤية المملكة 2030 وبرنامج تنمية القدرات البشرية، من خلال تقديم توصيات عملية تساهم في تسريع التحول الرقمي في قطاع التعليم وتعزيز كفاءته</w:t>
      </w:r>
      <w:r>
        <w:rPr>
          <w:rFonts w:ascii="Traditional Arabic" w:hAnsi="Traditional Arabic" w:cs="Traditional Arabic" w:hint="cs"/>
          <w:sz w:val="28"/>
          <w:szCs w:val="28"/>
          <w:rtl/>
        </w:rPr>
        <w:t>.</w:t>
      </w:r>
    </w:p>
    <w:p w14:paraId="748A6E87" w14:textId="23448EA0" w:rsidR="009964C4" w:rsidRPr="006A7394" w:rsidRDefault="00772791" w:rsidP="009964C4">
      <w:pPr>
        <w:pStyle w:val="Heading2"/>
      </w:pPr>
      <w:bookmarkStart w:id="7" w:name="_Toc233422610"/>
      <w:r>
        <w:rPr>
          <w:rFonts w:hint="cs"/>
          <w:rtl/>
        </w:rPr>
        <w:t>4.</w:t>
      </w:r>
      <w:r w:rsidR="009964C4">
        <w:rPr>
          <w:rFonts w:hint="cs"/>
          <w:rtl/>
        </w:rPr>
        <w:t xml:space="preserve"> </w:t>
      </w:r>
      <w:r w:rsidR="009964C4" w:rsidRPr="006A7394">
        <w:rPr>
          <w:rtl/>
        </w:rPr>
        <w:t>أهداف الدراسة</w:t>
      </w:r>
      <w:bookmarkEnd w:id="7"/>
    </w:p>
    <w:p w14:paraId="1CF01752"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تسعى الدراسة الحالية إلى تحقيق الهدف الرئيسي التالي:</w:t>
      </w:r>
    </w:p>
    <w:p w14:paraId="41BB6753" w14:textId="68D2A124"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الكشف عن دور التكيف التكنولوجي كمتغير وسيط في العلاقة بين تطبيقات الذكاء الاصطناعي و</w:t>
      </w:r>
      <w:r w:rsidR="00945E73" w:rsidRPr="00945E73">
        <w:rPr>
          <w:rFonts w:ascii="Traditional Arabic" w:hAnsi="Traditional Arabic" w:cs="Traditional Arabic"/>
          <w:b/>
          <w:bCs/>
          <w:sz w:val="28"/>
          <w:szCs w:val="28"/>
          <w:rtl/>
        </w:rPr>
        <w:t>كفاءة</w:t>
      </w:r>
      <w:r w:rsidRPr="00D37C4D">
        <w:rPr>
          <w:rFonts w:ascii="Traditional Arabic" w:hAnsi="Traditional Arabic" w:cs="Traditional Arabic"/>
          <w:b/>
          <w:bCs/>
          <w:sz w:val="28"/>
          <w:szCs w:val="28"/>
          <w:rtl/>
        </w:rPr>
        <w:t xml:space="preserve"> الخطط الاستراتيجية لدى الإداريين في قطاع التعليم العام بمكة المكرمة.</w:t>
      </w:r>
    </w:p>
    <w:p w14:paraId="4D77C061"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ولتحقيق هذا الهدف الرئيسي، ستعمل الدراسة على تحقيق الأهداف الفرعية التالية:</w:t>
      </w:r>
    </w:p>
    <w:p w14:paraId="061C324B" w14:textId="145E8B3E" w:rsidR="00581914" w:rsidRPr="00D37C4D" w:rsidRDefault="00581914" w:rsidP="00581914">
      <w:pPr>
        <w:numPr>
          <w:ilvl w:val="0"/>
          <w:numId w:val="9"/>
        </w:num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 xml:space="preserve">تحديد أثر تطبيقات الذكاء الاصطناعي على </w:t>
      </w:r>
      <w:r w:rsidR="00945E73">
        <w:rPr>
          <w:rFonts w:ascii="Traditional Arabic" w:hAnsi="Traditional Arabic" w:cs="Traditional Arabic" w:hint="cs"/>
          <w:sz w:val="28"/>
          <w:szCs w:val="28"/>
          <w:rtl/>
        </w:rPr>
        <w:t>كفاءة</w:t>
      </w:r>
      <w:r w:rsidRPr="00D37C4D">
        <w:rPr>
          <w:rFonts w:ascii="Traditional Arabic" w:hAnsi="Traditional Arabic" w:cs="Traditional Arabic"/>
          <w:sz w:val="28"/>
          <w:szCs w:val="28"/>
          <w:rtl/>
        </w:rPr>
        <w:t xml:space="preserve"> الخطط الاستراتيجية لدى الإداريين في قطاع التعليم العام بمكة المكرمة.</w:t>
      </w:r>
    </w:p>
    <w:p w14:paraId="02C20DB0" w14:textId="77777777" w:rsidR="00581914" w:rsidRPr="00D37C4D" w:rsidRDefault="00581914" w:rsidP="00581914">
      <w:pPr>
        <w:numPr>
          <w:ilvl w:val="0"/>
          <w:numId w:val="9"/>
        </w:num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قياس أثر تطبيقات الذكاء الاصطناعي على التكيف التكنولوجي لدى الإداريين في قطاع التعليم العام بمكة المكرمة.</w:t>
      </w:r>
    </w:p>
    <w:p w14:paraId="27B6F811" w14:textId="63ADF648" w:rsidR="00581914" w:rsidRDefault="00581914" w:rsidP="00581914">
      <w:pPr>
        <w:numPr>
          <w:ilvl w:val="0"/>
          <w:numId w:val="9"/>
        </w:num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 xml:space="preserve">تحليل أثر التكيف التكنولوجي على </w:t>
      </w:r>
      <w:r w:rsidR="00945E73">
        <w:rPr>
          <w:rFonts w:ascii="Traditional Arabic" w:hAnsi="Traditional Arabic" w:cs="Traditional Arabic" w:hint="cs"/>
          <w:sz w:val="28"/>
          <w:szCs w:val="28"/>
          <w:rtl/>
        </w:rPr>
        <w:t>كفاءة</w:t>
      </w:r>
      <w:r w:rsidRPr="00D37C4D">
        <w:rPr>
          <w:rFonts w:ascii="Traditional Arabic" w:hAnsi="Traditional Arabic" w:cs="Traditional Arabic"/>
          <w:sz w:val="28"/>
          <w:szCs w:val="28"/>
          <w:rtl/>
        </w:rPr>
        <w:t xml:space="preserve"> الخطط الاستراتيجية لدى الإداريين في قطاع التعليم العام بمكة المكرمة.</w:t>
      </w:r>
    </w:p>
    <w:p w14:paraId="032E60C7" w14:textId="4B8C6660" w:rsidR="00581914" w:rsidRDefault="00581914" w:rsidP="00581914">
      <w:pPr>
        <w:numPr>
          <w:ilvl w:val="0"/>
          <w:numId w:val="9"/>
        </w:numPr>
        <w:bidi/>
        <w:jc w:val="lowKashida"/>
        <w:rPr>
          <w:rFonts w:ascii="Traditional Arabic" w:hAnsi="Traditional Arabic" w:cs="Traditional Arabic"/>
          <w:sz w:val="28"/>
          <w:szCs w:val="28"/>
          <w:rtl/>
        </w:rPr>
      </w:pPr>
      <w:r w:rsidRPr="00E93AFC">
        <w:rPr>
          <w:rFonts w:ascii="Traditional Arabic" w:hAnsi="Traditional Arabic" w:cs="Traditional Arabic"/>
          <w:sz w:val="28"/>
          <w:szCs w:val="28"/>
          <w:rtl/>
        </w:rPr>
        <w:t xml:space="preserve">تحليل </w:t>
      </w:r>
      <w:r>
        <w:rPr>
          <w:rFonts w:ascii="Traditional Arabic" w:hAnsi="Traditional Arabic" w:cs="Traditional Arabic" w:hint="cs"/>
          <w:sz w:val="28"/>
          <w:szCs w:val="28"/>
          <w:rtl/>
        </w:rPr>
        <w:t>ال</w:t>
      </w:r>
      <w:r w:rsidRPr="006A7394">
        <w:rPr>
          <w:rFonts w:ascii="Traditional Arabic" w:hAnsi="Traditional Arabic" w:cs="Traditional Arabic"/>
          <w:sz w:val="28"/>
          <w:szCs w:val="28"/>
          <w:rtl/>
        </w:rPr>
        <w:t xml:space="preserve">تأثير </w:t>
      </w:r>
      <w:r>
        <w:rPr>
          <w:rFonts w:ascii="Traditional Arabic" w:hAnsi="Traditional Arabic" w:cs="Traditional Arabic" w:hint="cs"/>
          <w:sz w:val="28"/>
          <w:szCs w:val="28"/>
          <w:rtl/>
        </w:rPr>
        <w:t xml:space="preserve">الغير مباشر </w:t>
      </w:r>
      <w:r w:rsidRPr="006A7394">
        <w:rPr>
          <w:rFonts w:ascii="Traditional Arabic" w:hAnsi="Traditional Arabic" w:cs="Traditional Arabic"/>
          <w:sz w:val="28"/>
          <w:szCs w:val="28"/>
          <w:rtl/>
        </w:rPr>
        <w:t xml:space="preserve">للذكاء الاصطناعي </w:t>
      </w:r>
      <w:r>
        <w:rPr>
          <w:rFonts w:ascii="Traditional Arabic" w:hAnsi="Traditional Arabic" w:cs="Traditional Arabic" w:hint="cs"/>
          <w:sz w:val="28"/>
          <w:szCs w:val="28"/>
          <w:rtl/>
        </w:rPr>
        <w:t>على كفاءة</w:t>
      </w:r>
      <w:r w:rsidRPr="006A7394">
        <w:rPr>
          <w:rFonts w:ascii="Traditional Arabic" w:hAnsi="Traditional Arabic" w:cs="Traditional Arabic"/>
          <w:sz w:val="28"/>
          <w:szCs w:val="28"/>
          <w:rtl/>
        </w:rPr>
        <w:t xml:space="preserve"> ال</w:t>
      </w:r>
      <w:r>
        <w:rPr>
          <w:rFonts w:ascii="Traditional Arabic" w:hAnsi="Traditional Arabic" w:cs="Traditional Arabic" w:hint="cs"/>
          <w:sz w:val="28"/>
          <w:szCs w:val="28"/>
          <w:rtl/>
        </w:rPr>
        <w:t>ت</w:t>
      </w:r>
      <w:r w:rsidRPr="006A7394">
        <w:rPr>
          <w:rFonts w:ascii="Traditional Arabic" w:hAnsi="Traditional Arabic" w:cs="Traditional Arabic"/>
          <w:sz w:val="28"/>
          <w:szCs w:val="28"/>
          <w:rtl/>
        </w:rPr>
        <w:t>خط</w:t>
      </w:r>
      <w:r>
        <w:rPr>
          <w:rFonts w:ascii="Traditional Arabic" w:hAnsi="Traditional Arabic" w:cs="Traditional Arabic" w:hint="cs"/>
          <w:sz w:val="28"/>
          <w:szCs w:val="28"/>
          <w:rtl/>
        </w:rPr>
        <w:t>ي</w:t>
      </w:r>
      <w:r w:rsidRPr="006A7394">
        <w:rPr>
          <w:rFonts w:ascii="Traditional Arabic" w:hAnsi="Traditional Arabic" w:cs="Traditional Arabic"/>
          <w:sz w:val="28"/>
          <w:szCs w:val="28"/>
          <w:rtl/>
        </w:rPr>
        <w:t>ط الاستراتيجي بإدارة التعليم في مكة المكرمة في ظل وجود التكيف التكنولوجي كمتغير وسيط</w:t>
      </w:r>
      <w:r>
        <w:rPr>
          <w:rFonts w:ascii="Traditional Arabic" w:hAnsi="Traditional Arabic" w:cs="Traditional Arabic" w:hint="cs"/>
          <w:sz w:val="28"/>
          <w:szCs w:val="28"/>
          <w:rtl/>
        </w:rPr>
        <w:t>.</w:t>
      </w:r>
    </w:p>
    <w:p w14:paraId="4934E92B" w14:textId="00B00F2D" w:rsidR="009964C4" w:rsidRPr="006A7394" w:rsidRDefault="00772791" w:rsidP="009964C4">
      <w:pPr>
        <w:pStyle w:val="Heading2"/>
      </w:pPr>
      <w:bookmarkStart w:id="8" w:name="_Toc233422611"/>
      <w:r>
        <w:rPr>
          <w:rFonts w:hint="cs"/>
          <w:rtl/>
        </w:rPr>
        <w:t>5.</w:t>
      </w:r>
      <w:r w:rsidR="009964C4">
        <w:rPr>
          <w:rFonts w:hint="cs"/>
          <w:rtl/>
        </w:rPr>
        <w:t xml:space="preserve"> </w:t>
      </w:r>
      <w:r w:rsidR="009964C4" w:rsidRPr="006A7394">
        <w:rPr>
          <w:rtl/>
        </w:rPr>
        <w:t>فرضيات الدراسة</w:t>
      </w:r>
      <w:bookmarkEnd w:id="8"/>
    </w:p>
    <w:p w14:paraId="0DE20332" w14:textId="77777777" w:rsidR="009964C4" w:rsidRPr="006A7394" w:rsidRDefault="009964C4" w:rsidP="009964C4">
      <w:pPr>
        <w:bidi/>
        <w:ind w:firstLine="720"/>
        <w:jc w:val="lowKashida"/>
        <w:rPr>
          <w:rFonts w:ascii="Traditional Arabic" w:hAnsi="Traditional Arabic" w:cs="Traditional Arabic"/>
          <w:b/>
          <w:bCs/>
          <w:sz w:val="28"/>
          <w:szCs w:val="28"/>
        </w:rPr>
      </w:pPr>
      <w:r w:rsidRPr="006A7394">
        <w:rPr>
          <w:rFonts w:ascii="Traditional Arabic" w:hAnsi="Traditional Arabic" w:cs="Traditional Arabic"/>
          <w:b/>
          <w:bCs/>
          <w:sz w:val="28"/>
          <w:szCs w:val="28"/>
          <w:rtl/>
        </w:rPr>
        <w:t>الفرضية الرئيسية</w:t>
      </w:r>
      <w:r w:rsidRPr="006A7394">
        <w:rPr>
          <w:rFonts w:ascii="Traditional Arabic" w:hAnsi="Traditional Arabic" w:cs="Traditional Arabic"/>
          <w:b/>
          <w:bCs/>
          <w:sz w:val="28"/>
          <w:szCs w:val="28"/>
        </w:rPr>
        <w:t>:</w:t>
      </w:r>
    </w:p>
    <w:p w14:paraId="32A15035" w14:textId="03C38B6E" w:rsidR="009964C4" w:rsidRPr="006A7394" w:rsidRDefault="009964C4" w:rsidP="009964C4">
      <w:pPr>
        <w:bidi/>
        <w:ind w:firstLine="720"/>
        <w:jc w:val="lowKashida"/>
        <w:rPr>
          <w:rFonts w:ascii="Traditional Arabic" w:hAnsi="Traditional Arabic" w:cs="Traditional Arabic"/>
          <w:sz w:val="28"/>
          <w:szCs w:val="28"/>
        </w:rPr>
      </w:pPr>
      <w:r w:rsidRPr="006A7394">
        <w:rPr>
          <w:rFonts w:ascii="Traditional Arabic" w:hAnsi="Traditional Arabic" w:cs="Traditional Arabic"/>
          <w:sz w:val="28"/>
          <w:szCs w:val="28"/>
          <w:rtl/>
        </w:rPr>
        <w:t xml:space="preserve">يوجد تأثير ذو دلالة إحصائية عند مستوى دلالة 0.05 للذكاء الاصطناعي </w:t>
      </w:r>
      <w:r w:rsidR="00E93AFC">
        <w:rPr>
          <w:rFonts w:ascii="Traditional Arabic" w:hAnsi="Traditional Arabic" w:cs="Traditional Arabic" w:hint="cs"/>
          <w:sz w:val="28"/>
          <w:szCs w:val="28"/>
          <w:rtl/>
        </w:rPr>
        <w:t>(ب</w:t>
      </w:r>
      <w:r w:rsidR="00E93AFC" w:rsidRPr="006A7394">
        <w:rPr>
          <w:rFonts w:ascii="Traditional Arabic" w:hAnsi="Traditional Arabic" w:cs="Traditional Arabic"/>
          <w:sz w:val="28"/>
          <w:szCs w:val="28"/>
          <w:rtl/>
        </w:rPr>
        <w:t>أبعاده</w:t>
      </w:r>
      <w:r w:rsidR="00E93AFC">
        <w:rPr>
          <w:rFonts w:ascii="Traditional Arabic" w:hAnsi="Traditional Arabic" w:cs="Traditional Arabic" w:hint="cs"/>
          <w:sz w:val="28"/>
          <w:szCs w:val="28"/>
          <w:rtl/>
        </w:rPr>
        <w:t xml:space="preserve"> الفرعية) على</w:t>
      </w:r>
      <w:r w:rsidR="00DF41F3">
        <w:rPr>
          <w:rFonts w:ascii="Traditional Arabic" w:hAnsi="Traditional Arabic" w:cs="Traditional Arabic" w:hint="cs"/>
          <w:sz w:val="28"/>
          <w:szCs w:val="28"/>
          <w:rtl/>
        </w:rPr>
        <w:t xml:space="preserve"> كفاءة</w:t>
      </w:r>
      <w:r w:rsidR="00E93AFC" w:rsidRPr="006A7394">
        <w:rPr>
          <w:rFonts w:ascii="Traditional Arabic" w:hAnsi="Traditional Arabic" w:cs="Traditional Arabic"/>
          <w:sz w:val="28"/>
          <w:szCs w:val="28"/>
          <w:rtl/>
        </w:rPr>
        <w:t xml:space="preserve"> ال</w:t>
      </w:r>
      <w:r w:rsidR="00E93AFC">
        <w:rPr>
          <w:rFonts w:ascii="Traditional Arabic" w:hAnsi="Traditional Arabic" w:cs="Traditional Arabic" w:hint="cs"/>
          <w:sz w:val="28"/>
          <w:szCs w:val="28"/>
          <w:rtl/>
        </w:rPr>
        <w:t>ت</w:t>
      </w:r>
      <w:r w:rsidR="00E93AFC" w:rsidRPr="006A7394">
        <w:rPr>
          <w:rFonts w:ascii="Traditional Arabic" w:hAnsi="Traditional Arabic" w:cs="Traditional Arabic"/>
          <w:sz w:val="28"/>
          <w:szCs w:val="28"/>
          <w:rtl/>
        </w:rPr>
        <w:t>خط</w:t>
      </w:r>
      <w:r w:rsidR="00E93AFC">
        <w:rPr>
          <w:rFonts w:ascii="Traditional Arabic" w:hAnsi="Traditional Arabic" w:cs="Traditional Arabic" w:hint="cs"/>
          <w:sz w:val="28"/>
          <w:szCs w:val="28"/>
          <w:rtl/>
        </w:rPr>
        <w:t>ي</w:t>
      </w:r>
      <w:r w:rsidR="00E93AFC" w:rsidRPr="006A7394">
        <w:rPr>
          <w:rFonts w:ascii="Traditional Arabic" w:hAnsi="Traditional Arabic" w:cs="Traditional Arabic"/>
          <w:sz w:val="28"/>
          <w:szCs w:val="28"/>
          <w:rtl/>
        </w:rPr>
        <w:t xml:space="preserve">ط الاستراتيجي </w:t>
      </w:r>
      <w:r w:rsidRPr="006A7394">
        <w:rPr>
          <w:rFonts w:ascii="Traditional Arabic" w:hAnsi="Traditional Arabic" w:cs="Traditional Arabic"/>
          <w:sz w:val="28"/>
          <w:szCs w:val="28"/>
          <w:rtl/>
        </w:rPr>
        <w:t>بإدارة التعليم في مكة المكرمة في ظل وجود التكيف التكنولوجي كمتغير وسيط</w:t>
      </w:r>
      <w:r w:rsidRPr="006A7394">
        <w:rPr>
          <w:rFonts w:ascii="Traditional Arabic" w:hAnsi="Traditional Arabic" w:cs="Traditional Arabic"/>
          <w:sz w:val="28"/>
          <w:szCs w:val="28"/>
        </w:rPr>
        <w:t>.</w:t>
      </w:r>
    </w:p>
    <w:p w14:paraId="718EE02F" w14:textId="77777777" w:rsidR="009964C4" w:rsidRPr="006A7394" w:rsidRDefault="009964C4" w:rsidP="009964C4">
      <w:pPr>
        <w:bidi/>
        <w:ind w:firstLine="720"/>
        <w:jc w:val="lowKashida"/>
        <w:rPr>
          <w:rFonts w:ascii="Traditional Arabic" w:hAnsi="Traditional Arabic" w:cs="Traditional Arabic"/>
          <w:b/>
          <w:bCs/>
          <w:sz w:val="28"/>
          <w:szCs w:val="28"/>
        </w:rPr>
      </w:pPr>
      <w:r w:rsidRPr="006A7394">
        <w:rPr>
          <w:rFonts w:ascii="Traditional Arabic" w:hAnsi="Traditional Arabic" w:cs="Traditional Arabic"/>
          <w:b/>
          <w:bCs/>
          <w:sz w:val="28"/>
          <w:szCs w:val="28"/>
          <w:rtl/>
        </w:rPr>
        <w:t>الفرضيات الفرعية</w:t>
      </w:r>
      <w:r w:rsidRPr="006A7394">
        <w:rPr>
          <w:rFonts w:ascii="Traditional Arabic" w:hAnsi="Traditional Arabic" w:cs="Traditional Arabic"/>
          <w:b/>
          <w:bCs/>
          <w:sz w:val="28"/>
          <w:szCs w:val="28"/>
        </w:rPr>
        <w:t>:</w:t>
      </w:r>
    </w:p>
    <w:p w14:paraId="06743E37" w14:textId="17879204" w:rsidR="00E93AFC" w:rsidRDefault="009964C4" w:rsidP="00A7208F">
      <w:pPr>
        <w:numPr>
          <w:ilvl w:val="0"/>
          <w:numId w:val="8"/>
        </w:numPr>
        <w:bidi/>
        <w:jc w:val="lowKashida"/>
        <w:rPr>
          <w:rFonts w:ascii="Traditional Arabic" w:hAnsi="Traditional Arabic" w:cs="Traditional Arabic"/>
          <w:sz w:val="28"/>
          <w:szCs w:val="28"/>
        </w:rPr>
      </w:pPr>
      <w:r w:rsidRPr="00E93AFC">
        <w:rPr>
          <w:rFonts w:ascii="Traditional Arabic" w:hAnsi="Traditional Arabic" w:cs="Traditional Arabic"/>
          <w:sz w:val="28"/>
          <w:szCs w:val="28"/>
          <w:rtl/>
        </w:rPr>
        <w:lastRenderedPageBreak/>
        <w:t>يوجد تأثير</w:t>
      </w:r>
      <w:r w:rsidR="00E93AFC">
        <w:rPr>
          <w:rFonts w:ascii="Traditional Arabic" w:hAnsi="Traditional Arabic" w:cs="Traditional Arabic" w:hint="cs"/>
          <w:sz w:val="28"/>
          <w:szCs w:val="28"/>
          <w:rtl/>
        </w:rPr>
        <w:t xml:space="preserve"> </w:t>
      </w:r>
      <w:r w:rsidRPr="00E93AFC">
        <w:rPr>
          <w:rFonts w:ascii="Traditional Arabic" w:hAnsi="Traditional Arabic" w:cs="Traditional Arabic"/>
          <w:sz w:val="28"/>
          <w:szCs w:val="28"/>
          <w:rtl/>
        </w:rPr>
        <w:t xml:space="preserve">ذو دلالة إحصائية عند مستوى دلالة 0.05 </w:t>
      </w:r>
      <w:r w:rsidR="00E93AFC" w:rsidRPr="006A7394">
        <w:rPr>
          <w:rFonts w:ascii="Traditional Arabic" w:hAnsi="Traditional Arabic" w:cs="Traditional Arabic"/>
          <w:sz w:val="28"/>
          <w:szCs w:val="28"/>
          <w:rtl/>
        </w:rPr>
        <w:t xml:space="preserve">للذكاء الاصطناعي </w:t>
      </w:r>
      <w:r w:rsidR="00E93AFC">
        <w:rPr>
          <w:rFonts w:ascii="Traditional Arabic" w:hAnsi="Traditional Arabic" w:cs="Traditional Arabic" w:hint="cs"/>
          <w:sz w:val="28"/>
          <w:szCs w:val="28"/>
          <w:rtl/>
        </w:rPr>
        <w:t>على</w:t>
      </w:r>
      <w:r w:rsidR="00DF41F3">
        <w:rPr>
          <w:rFonts w:ascii="Traditional Arabic" w:hAnsi="Traditional Arabic" w:cs="Traditional Arabic" w:hint="cs"/>
          <w:sz w:val="28"/>
          <w:szCs w:val="28"/>
          <w:rtl/>
        </w:rPr>
        <w:t xml:space="preserve"> </w:t>
      </w:r>
      <w:r w:rsidR="00945E73">
        <w:rPr>
          <w:rFonts w:ascii="Traditional Arabic" w:hAnsi="Traditional Arabic" w:cs="Traditional Arabic" w:hint="cs"/>
          <w:sz w:val="28"/>
          <w:szCs w:val="28"/>
          <w:rtl/>
        </w:rPr>
        <w:t>كفاءة</w:t>
      </w:r>
      <w:r w:rsidR="00581914" w:rsidRPr="00D37C4D">
        <w:rPr>
          <w:rFonts w:ascii="Traditional Arabic" w:hAnsi="Traditional Arabic" w:cs="Traditional Arabic"/>
          <w:sz w:val="28"/>
          <w:szCs w:val="28"/>
          <w:rtl/>
        </w:rPr>
        <w:t xml:space="preserve"> الخطط الاستراتيجية </w:t>
      </w:r>
      <w:r w:rsidR="00E93AFC" w:rsidRPr="006A7394">
        <w:rPr>
          <w:rFonts w:ascii="Traditional Arabic" w:hAnsi="Traditional Arabic" w:cs="Traditional Arabic"/>
          <w:sz w:val="28"/>
          <w:szCs w:val="28"/>
          <w:rtl/>
        </w:rPr>
        <w:t>بإدارة التعليم في مكة المكرمة</w:t>
      </w:r>
      <w:r w:rsidR="00E93AFC">
        <w:rPr>
          <w:rFonts w:ascii="Traditional Arabic" w:hAnsi="Traditional Arabic" w:cs="Traditional Arabic" w:hint="cs"/>
          <w:sz w:val="28"/>
          <w:szCs w:val="28"/>
          <w:rtl/>
        </w:rPr>
        <w:t>.</w:t>
      </w:r>
    </w:p>
    <w:p w14:paraId="2BEA9EC9" w14:textId="3B98D746" w:rsidR="00E93AFC" w:rsidRDefault="009964C4" w:rsidP="00E93AFC">
      <w:pPr>
        <w:numPr>
          <w:ilvl w:val="0"/>
          <w:numId w:val="9"/>
        </w:numPr>
        <w:bidi/>
        <w:jc w:val="lowKashida"/>
        <w:rPr>
          <w:rFonts w:ascii="Traditional Arabic" w:hAnsi="Traditional Arabic" w:cs="Traditional Arabic"/>
          <w:sz w:val="28"/>
          <w:szCs w:val="28"/>
        </w:rPr>
      </w:pPr>
      <w:r w:rsidRPr="00E93AFC">
        <w:rPr>
          <w:rFonts w:ascii="Traditional Arabic" w:hAnsi="Traditional Arabic" w:cs="Traditional Arabic"/>
          <w:sz w:val="28"/>
          <w:szCs w:val="28"/>
          <w:rtl/>
        </w:rPr>
        <w:t xml:space="preserve">يوجد تأثير ذو دلالة إحصائية عند مستوى دلالة 0.05 </w:t>
      </w:r>
      <w:r w:rsidR="00E93AFC" w:rsidRPr="006A7394">
        <w:rPr>
          <w:rFonts w:ascii="Traditional Arabic" w:hAnsi="Traditional Arabic" w:cs="Traditional Arabic"/>
          <w:sz w:val="28"/>
          <w:szCs w:val="28"/>
          <w:rtl/>
        </w:rPr>
        <w:t xml:space="preserve">للذكاء الاصطناعي </w:t>
      </w:r>
      <w:r w:rsidR="00E93AFC">
        <w:rPr>
          <w:rFonts w:ascii="Traditional Arabic" w:hAnsi="Traditional Arabic" w:cs="Traditional Arabic" w:hint="cs"/>
          <w:sz w:val="28"/>
          <w:szCs w:val="28"/>
          <w:rtl/>
        </w:rPr>
        <w:t>على</w:t>
      </w:r>
      <w:r w:rsidR="00E93AFC" w:rsidRPr="006A7394">
        <w:rPr>
          <w:rFonts w:ascii="Traditional Arabic" w:hAnsi="Traditional Arabic" w:cs="Traditional Arabic"/>
          <w:sz w:val="28"/>
          <w:szCs w:val="28"/>
          <w:rtl/>
        </w:rPr>
        <w:t xml:space="preserve"> ال</w:t>
      </w:r>
      <w:r w:rsidR="00E93AFC">
        <w:rPr>
          <w:rFonts w:ascii="Traditional Arabic" w:hAnsi="Traditional Arabic" w:cs="Traditional Arabic" w:hint="cs"/>
          <w:sz w:val="28"/>
          <w:szCs w:val="28"/>
          <w:rtl/>
        </w:rPr>
        <w:t xml:space="preserve">تكيف التكنولوجى </w:t>
      </w:r>
      <w:r w:rsidR="00E93AFC" w:rsidRPr="006A7394">
        <w:rPr>
          <w:rFonts w:ascii="Traditional Arabic" w:hAnsi="Traditional Arabic" w:cs="Traditional Arabic"/>
          <w:sz w:val="28"/>
          <w:szCs w:val="28"/>
          <w:rtl/>
        </w:rPr>
        <w:t>بإدارة التعليم في مكة المكرمة</w:t>
      </w:r>
      <w:r w:rsidR="00E93AFC">
        <w:rPr>
          <w:rFonts w:ascii="Traditional Arabic" w:hAnsi="Traditional Arabic" w:cs="Traditional Arabic" w:hint="cs"/>
          <w:sz w:val="28"/>
          <w:szCs w:val="28"/>
          <w:rtl/>
        </w:rPr>
        <w:t>.</w:t>
      </w:r>
    </w:p>
    <w:p w14:paraId="101B2CFB" w14:textId="37132CC2" w:rsidR="00E93AFC" w:rsidRPr="00E93AFC" w:rsidRDefault="009964C4" w:rsidP="00E93AFC">
      <w:pPr>
        <w:numPr>
          <w:ilvl w:val="0"/>
          <w:numId w:val="8"/>
        </w:numPr>
        <w:bidi/>
        <w:jc w:val="lowKashida"/>
        <w:rPr>
          <w:rFonts w:ascii="Traditional Arabic" w:hAnsi="Traditional Arabic" w:cs="Traditional Arabic"/>
          <w:sz w:val="28"/>
          <w:szCs w:val="28"/>
        </w:rPr>
      </w:pPr>
      <w:r w:rsidRPr="00E93AFC">
        <w:rPr>
          <w:rFonts w:ascii="Traditional Arabic" w:hAnsi="Traditional Arabic" w:cs="Traditional Arabic"/>
          <w:sz w:val="28"/>
          <w:szCs w:val="28"/>
          <w:rtl/>
        </w:rPr>
        <w:t xml:space="preserve">يوجد تأثير ذو دلالة إحصائية عند مستوى دلالة 0.05 </w:t>
      </w:r>
      <w:r w:rsidR="00E93AFC">
        <w:rPr>
          <w:rFonts w:ascii="Traditional Arabic" w:hAnsi="Traditional Arabic" w:cs="Traditional Arabic" w:hint="cs"/>
          <w:sz w:val="28"/>
          <w:szCs w:val="28"/>
          <w:rtl/>
        </w:rPr>
        <w:t>ل</w:t>
      </w:r>
      <w:r w:rsidR="00E93AFC" w:rsidRPr="00E93AFC">
        <w:rPr>
          <w:rFonts w:ascii="Traditional Arabic" w:hAnsi="Traditional Arabic" w:cs="Traditional Arabic"/>
          <w:sz w:val="28"/>
          <w:szCs w:val="28"/>
          <w:rtl/>
        </w:rPr>
        <w:t>لتكيف التكنولوجى على</w:t>
      </w:r>
      <w:r w:rsidR="00DF41F3">
        <w:rPr>
          <w:rFonts w:ascii="Traditional Arabic" w:hAnsi="Traditional Arabic" w:cs="Traditional Arabic" w:hint="cs"/>
          <w:sz w:val="28"/>
          <w:szCs w:val="28"/>
          <w:rtl/>
        </w:rPr>
        <w:t xml:space="preserve"> </w:t>
      </w:r>
      <w:r w:rsidR="00945E73">
        <w:rPr>
          <w:rFonts w:ascii="Traditional Arabic" w:hAnsi="Traditional Arabic" w:cs="Traditional Arabic" w:hint="cs"/>
          <w:sz w:val="28"/>
          <w:szCs w:val="28"/>
          <w:rtl/>
        </w:rPr>
        <w:t>كفاءة</w:t>
      </w:r>
      <w:r w:rsidR="00581914" w:rsidRPr="00D37C4D">
        <w:rPr>
          <w:rFonts w:ascii="Traditional Arabic" w:hAnsi="Traditional Arabic" w:cs="Traditional Arabic"/>
          <w:sz w:val="28"/>
          <w:szCs w:val="28"/>
          <w:rtl/>
        </w:rPr>
        <w:t xml:space="preserve"> الخطط الاستراتيجية </w:t>
      </w:r>
      <w:r w:rsidR="00E93AFC" w:rsidRPr="00E93AFC">
        <w:rPr>
          <w:rFonts w:ascii="Traditional Arabic" w:hAnsi="Traditional Arabic" w:cs="Traditional Arabic"/>
          <w:sz w:val="28"/>
          <w:szCs w:val="28"/>
          <w:rtl/>
        </w:rPr>
        <w:t>بإدارة التعليم في مكة المكرمة.</w:t>
      </w:r>
    </w:p>
    <w:p w14:paraId="4A54F775" w14:textId="5BE5678D" w:rsidR="00E93AFC" w:rsidRDefault="009964C4" w:rsidP="00E64458">
      <w:pPr>
        <w:numPr>
          <w:ilvl w:val="0"/>
          <w:numId w:val="9"/>
        </w:numPr>
        <w:bidi/>
        <w:jc w:val="lowKashida"/>
        <w:rPr>
          <w:rFonts w:ascii="Traditional Arabic" w:hAnsi="Traditional Arabic" w:cs="Traditional Arabic"/>
          <w:sz w:val="28"/>
          <w:szCs w:val="28"/>
        </w:rPr>
      </w:pPr>
      <w:r w:rsidRPr="00E93AFC">
        <w:rPr>
          <w:rFonts w:ascii="Traditional Arabic" w:hAnsi="Traditional Arabic" w:cs="Traditional Arabic"/>
          <w:sz w:val="28"/>
          <w:szCs w:val="28"/>
          <w:rtl/>
        </w:rPr>
        <w:t>يوجد تأثير</w:t>
      </w:r>
      <w:r w:rsidR="00E93AFC" w:rsidRPr="00E93AFC">
        <w:rPr>
          <w:rFonts w:ascii="Traditional Arabic" w:hAnsi="Traditional Arabic" w:cs="Traditional Arabic" w:hint="cs"/>
          <w:sz w:val="28"/>
          <w:szCs w:val="28"/>
          <w:rtl/>
        </w:rPr>
        <w:t xml:space="preserve"> غير مباشر</w:t>
      </w:r>
      <w:r w:rsidRPr="00E93AFC">
        <w:rPr>
          <w:rFonts w:ascii="Traditional Arabic" w:hAnsi="Traditional Arabic" w:cs="Traditional Arabic"/>
          <w:sz w:val="28"/>
          <w:szCs w:val="28"/>
          <w:rtl/>
        </w:rPr>
        <w:t xml:space="preserve"> ذو دلالة إحصائية عند مستوى دلالة 0.05 </w:t>
      </w:r>
      <w:r w:rsidR="00E93AFC" w:rsidRPr="006A7394">
        <w:rPr>
          <w:rFonts w:ascii="Traditional Arabic" w:hAnsi="Traditional Arabic" w:cs="Traditional Arabic"/>
          <w:sz w:val="28"/>
          <w:szCs w:val="28"/>
          <w:rtl/>
        </w:rPr>
        <w:t xml:space="preserve">للذكاء الاصطناعي </w:t>
      </w:r>
      <w:r w:rsidR="00E93AFC">
        <w:rPr>
          <w:rFonts w:ascii="Traditional Arabic" w:hAnsi="Traditional Arabic" w:cs="Traditional Arabic" w:hint="cs"/>
          <w:sz w:val="28"/>
          <w:szCs w:val="28"/>
          <w:rtl/>
        </w:rPr>
        <w:t>على</w:t>
      </w:r>
      <w:r w:rsidR="00DF41F3">
        <w:rPr>
          <w:rFonts w:ascii="Traditional Arabic" w:hAnsi="Traditional Arabic" w:cs="Traditional Arabic" w:hint="cs"/>
          <w:sz w:val="28"/>
          <w:szCs w:val="28"/>
          <w:rtl/>
        </w:rPr>
        <w:t xml:space="preserve"> كفاءة</w:t>
      </w:r>
      <w:r w:rsidR="00E93AFC" w:rsidRPr="006A7394">
        <w:rPr>
          <w:rFonts w:ascii="Traditional Arabic" w:hAnsi="Traditional Arabic" w:cs="Traditional Arabic"/>
          <w:sz w:val="28"/>
          <w:szCs w:val="28"/>
          <w:rtl/>
        </w:rPr>
        <w:t xml:space="preserve"> ال</w:t>
      </w:r>
      <w:r w:rsidR="00E93AFC">
        <w:rPr>
          <w:rFonts w:ascii="Traditional Arabic" w:hAnsi="Traditional Arabic" w:cs="Traditional Arabic" w:hint="cs"/>
          <w:sz w:val="28"/>
          <w:szCs w:val="28"/>
          <w:rtl/>
        </w:rPr>
        <w:t>ت</w:t>
      </w:r>
      <w:r w:rsidR="00E93AFC" w:rsidRPr="006A7394">
        <w:rPr>
          <w:rFonts w:ascii="Traditional Arabic" w:hAnsi="Traditional Arabic" w:cs="Traditional Arabic"/>
          <w:sz w:val="28"/>
          <w:szCs w:val="28"/>
          <w:rtl/>
        </w:rPr>
        <w:t>خط</w:t>
      </w:r>
      <w:r w:rsidR="00E93AFC">
        <w:rPr>
          <w:rFonts w:ascii="Traditional Arabic" w:hAnsi="Traditional Arabic" w:cs="Traditional Arabic" w:hint="cs"/>
          <w:sz w:val="28"/>
          <w:szCs w:val="28"/>
          <w:rtl/>
        </w:rPr>
        <w:t>ي</w:t>
      </w:r>
      <w:r w:rsidR="00E93AFC" w:rsidRPr="006A7394">
        <w:rPr>
          <w:rFonts w:ascii="Traditional Arabic" w:hAnsi="Traditional Arabic" w:cs="Traditional Arabic"/>
          <w:sz w:val="28"/>
          <w:szCs w:val="28"/>
          <w:rtl/>
        </w:rPr>
        <w:t>ط الاستراتيجي بإدارة التعليم في مكة المكرمة في ظل وجود التكيف التكنولوجي كمتغير وسيط</w:t>
      </w:r>
      <w:r w:rsidR="00E93AFC">
        <w:rPr>
          <w:rFonts w:ascii="Traditional Arabic" w:hAnsi="Traditional Arabic" w:cs="Traditional Arabic" w:hint="cs"/>
          <w:sz w:val="28"/>
          <w:szCs w:val="28"/>
          <w:rtl/>
        </w:rPr>
        <w:t>.</w:t>
      </w:r>
    </w:p>
    <w:p w14:paraId="407C0A51" w14:textId="0AE22EFD" w:rsidR="00B57595" w:rsidRPr="00B57595" w:rsidRDefault="00997077" w:rsidP="00AE306D">
      <w:pPr>
        <w:pStyle w:val="Heading2"/>
        <w:rPr>
          <w:rtl/>
        </w:rPr>
      </w:pPr>
      <w:bookmarkStart w:id="9" w:name="_Toc233422612"/>
      <w:r>
        <w:rPr>
          <w:rFonts w:hint="cs"/>
          <w:noProof/>
          <w:rtl/>
          <w:lang w:val="ar-SA"/>
        </w:rPr>
        <mc:AlternateContent>
          <mc:Choice Requires="wpg">
            <w:drawing>
              <wp:anchor distT="0" distB="0" distL="114300" distR="114300" simplePos="0" relativeHeight="251703296" behindDoc="0" locked="0" layoutInCell="1" allowOverlap="1" wp14:anchorId="298228B3" wp14:editId="459A1607">
                <wp:simplePos x="0" y="0"/>
                <wp:positionH relativeFrom="margin">
                  <wp:align>right</wp:align>
                </wp:positionH>
                <wp:positionV relativeFrom="paragraph">
                  <wp:posOffset>367665</wp:posOffset>
                </wp:positionV>
                <wp:extent cx="5540188" cy="2570480"/>
                <wp:effectExtent l="19050" t="0" r="213360" b="39370"/>
                <wp:wrapNone/>
                <wp:docPr id="1805563939" name="Group 25"/>
                <wp:cNvGraphicFramePr/>
                <a:graphic xmlns:a="http://schemas.openxmlformats.org/drawingml/2006/main">
                  <a:graphicData uri="http://schemas.microsoft.com/office/word/2010/wordprocessingGroup">
                    <wpg:wgp>
                      <wpg:cNvGrpSpPr/>
                      <wpg:grpSpPr>
                        <a:xfrm>
                          <a:off x="0" y="0"/>
                          <a:ext cx="5540188" cy="2570480"/>
                          <a:chOff x="0" y="0"/>
                          <a:chExt cx="5540188" cy="2570480"/>
                        </a:xfrm>
                      </wpg:grpSpPr>
                      <wpg:grpSp>
                        <wpg:cNvPr id="1670990690" name="Group 21"/>
                        <wpg:cNvGrpSpPr/>
                        <wpg:grpSpPr>
                          <a:xfrm>
                            <a:off x="0" y="297180"/>
                            <a:ext cx="5540188" cy="2273300"/>
                            <a:chOff x="0" y="0"/>
                            <a:chExt cx="5540188" cy="2273300"/>
                          </a:xfrm>
                        </wpg:grpSpPr>
                        <wps:wsp>
                          <wps:cNvPr id="1651041221" name="Connector: Elbow 13"/>
                          <wps:cNvCnPr/>
                          <wps:spPr>
                            <a:xfrm flipH="1">
                              <a:off x="34738" y="49306"/>
                              <a:ext cx="5505450" cy="2222500"/>
                            </a:xfrm>
                            <a:prstGeom prst="bentConnector3">
                              <a:avLst>
                                <a:gd name="adj1" fmla="val -3203"/>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g:grpSp>
                          <wpg:cNvPr id="395962713" name="Group 20"/>
                          <wpg:cNvGrpSpPr/>
                          <wpg:grpSpPr>
                            <a:xfrm>
                              <a:off x="0" y="0"/>
                              <a:ext cx="495681" cy="2273300"/>
                              <a:chOff x="0" y="0"/>
                              <a:chExt cx="495681" cy="2273300"/>
                            </a:xfrm>
                          </wpg:grpSpPr>
                          <wps:wsp>
                            <wps:cNvPr id="1771217933" name="Connector: Elbow 14"/>
                            <wps:cNvCnPr/>
                            <wps:spPr>
                              <a:xfrm flipV="1">
                                <a:off x="0" y="0"/>
                                <a:ext cx="421005" cy="2273300"/>
                              </a:xfrm>
                              <a:prstGeom prst="bentConnector3">
                                <a:avLst>
                                  <a:gd name="adj1" fmla="val -1441"/>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1074561689" name="Straight Arrow Connector 19"/>
                            <wps:cNvCnPr/>
                            <wps:spPr>
                              <a:xfrm>
                                <a:off x="398526" y="0"/>
                                <a:ext cx="97155" cy="12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1058518228" name="Text Box 2"/>
                        <wps:cNvSpPr txBox="1">
                          <a:spLocks noChangeArrowheads="1"/>
                        </wps:cNvSpPr>
                        <wps:spPr bwMode="auto">
                          <a:xfrm>
                            <a:off x="2602230" y="0"/>
                            <a:ext cx="428897" cy="283029"/>
                          </a:xfrm>
                          <a:prstGeom prst="rect">
                            <a:avLst/>
                          </a:prstGeom>
                          <a:noFill/>
                          <a:ln w="9525">
                            <a:noFill/>
                            <a:miter lim="800000"/>
                            <a:headEnd/>
                            <a:tailEnd/>
                          </a:ln>
                        </wps:spPr>
                        <wps:txbx>
                          <w:txbxContent>
                            <w:p w14:paraId="2A0FC8F8" w14:textId="3B7AC25E"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ف1</w:t>
                              </w:r>
                            </w:p>
                          </w:txbxContent>
                        </wps:txbx>
                        <wps:bodyPr rot="0" vert="horz" wrap="square" lIns="91440" tIns="45720" rIns="91440" bIns="45720" anchor="t" anchorCtr="0">
                          <a:noAutofit/>
                        </wps:bodyPr>
                      </wps:wsp>
                      <wps:wsp>
                        <wps:cNvPr id="909874584" name="Text Box 2"/>
                        <wps:cNvSpPr txBox="1">
                          <a:spLocks noChangeArrowheads="1"/>
                        </wps:cNvSpPr>
                        <wps:spPr bwMode="auto">
                          <a:xfrm rot="18816784">
                            <a:off x="3513138" y="636587"/>
                            <a:ext cx="428897" cy="283029"/>
                          </a:xfrm>
                          <a:prstGeom prst="rect">
                            <a:avLst/>
                          </a:prstGeom>
                          <a:noFill/>
                          <a:ln w="9525">
                            <a:noFill/>
                            <a:miter lim="800000"/>
                            <a:headEnd/>
                            <a:tailEnd/>
                          </a:ln>
                        </wps:spPr>
                        <wps:txbx>
                          <w:txbxContent>
                            <w:p w14:paraId="7689BE7C" w14:textId="5D861C46"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ف2</w:t>
                              </w:r>
                            </w:p>
                          </w:txbxContent>
                        </wps:txbx>
                        <wps:bodyPr rot="0" vert="horz" wrap="square" lIns="91440" tIns="45720" rIns="91440" bIns="45720" anchor="t" anchorCtr="0">
                          <a:noAutofit/>
                        </wps:bodyPr>
                      </wps:wsp>
                      <wps:wsp>
                        <wps:cNvPr id="1680110559" name="Text Box 2"/>
                        <wps:cNvSpPr txBox="1">
                          <a:spLocks noChangeArrowheads="1"/>
                        </wps:cNvSpPr>
                        <wps:spPr bwMode="auto">
                          <a:xfrm rot="2936146">
                            <a:off x="2020253" y="712152"/>
                            <a:ext cx="428897" cy="283029"/>
                          </a:xfrm>
                          <a:prstGeom prst="rect">
                            <a:avLst/>
                          </a:prstGeom>
                          <a:noFill/>
                          <a:ln w="9525">
                            <a:noFill/>
                            <a:miter lim="800000"/>
                            <a:headEnd/>
                            <a:tailEnd/>
                          </a:ln>
                        </wps:spPr>
                        <wps:txbx>
                          <w:txbxContent>
                            <w:p w14:paraId="4BA09A2F" w14:textId="41E24F9C"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ف3</w:t>
                              </w:r>
                            </w:p>
                          </w:txbxContent>
                        </wps:txbx>
                        <wps:bodyPr rot="0" vert="horz" wrap="square" lIns="91440" tIns="45720" rIns="91440" bIns="45720" anchor="t" anchorCtr="0">
                          <a:noAutofit/>
                        </wps:bodyPr>
                      </wps:wsp>
                      <wps:wsp>
                        <wps:cNvPr id="1052367096" name="Text Box 2"/>
                        <wps:cNvSpPr txBox="1">
                          <a:spLocks noChangeArrowheads="1"/>
                        </wps:cNvSpPr>
                        <wps:spPr bwMode="auto">
                          <a:xfrm rot="1878422">
                            <a:off x="1664970" y="1009650"/>
                            <a:ext cx="490145" cy="283029"/>
                          </a:xfrm>
                          <a:prstGeom prst="rect">
                            <a:avLst/>
                          </a:prstGeom>
                          <a:noFill/>
                          <a:ln w="9525">
                            <a:noFill/>
                            <a:miter lim="800000"/>
                            <a:headEnd/>
                            <a:tailEnd/>
                          </a:ln>
                        </wps:spPr>
                        <wps:txbx>
                          <w:txbxContent>
                            <w:p w14:paraId="580C241B" w14:textId="77777777"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sidRPr="00734D4D">
                                <w:rPr>
                                  <w:rFonts w:ascii="Traditional Arabic" w:hAnsi="Traditional Arabic" w:cs="Traditional Arabic"/>
                                  <w:b/>
                                  <w:bCs/>
                                  <w:sz w:val="20"/>
                                  <w:szCs w:val="20"/>
                                  <w:rtl/>
                                  <w:lang w:bidi="ar-EG"/>
                                </w:rPr>
                                <w:t>أ</w:t>
                              </w:r>
                            </w:p>
                            <w:p w14:paraId="02DC77F2" w14:textId="1BE26A13" w:rsidR="00734D4D" w:rsidRPr="00734D4D" w:rsidRDefault="00734D4D" w:rsidP="00734D4D">
                              <w:pPr>
                                <w:bidi/>
                                <w:rPr>
                                  <w:rFonts w:ascii="Traditional Arabic" w:hAnsi="Traditional Arabic" w:cs="Traditional Arabic"/>
                                  <w:b/>
                                  <w:bCs/>
                                  <w:rtl/>
                                  <w:lang w:bidi="ar-EG"/>
                                </w:rPr>
                              </w:pPr>
                            </w:p>
                          </w:txbxContent>
                        </wps:txbx>
                        <wps:bodyPr rot="0" vert="horz" wrap="square" lIns="91440" tIns="45720" rIns="91440" bIns="45720" anchor="t" anchorCtr="0">
                          <a:noAutofit/>
                        </wps:bodyPr>
                      </wps:wsp>
                      <wps:wsp>
                        <wps:cNvPr id="441737781" name="Text Box 2"/>
                        <wps:cNvSpPr txBox="1">
                          <a:spLocks noChangeArrowheads="1"/>
                        </wps:cNvSpPr>
                        <wps:spPr bwMode="auto">
                          <a:xfrm rot="998909">
                            <a:off x="1581150" y="1249680"/>
                            <a:ext cx="490145" cy="283029"/>
                          </a:xfrm>
                          <a:prstGeom prst="rect">
                            <a:avLst/>
                          </a:prstGeom>
                          <a:noFill/>
                          <a:ln w="9525">
                            <a:noFill/>
                            <a:miter lim="800000"/>
                            <a:headEnd/>
                            <a:tailEnd/>
                          </a:ln>
                        </wps:spPr>
                        <wps:txbx>
                          <w:txbxContent>
                            <w:p w14:paraId="194D884F" w14:textId="7FFFA863"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ب</w:t>
                              </w:r>
                            </w:p>
                            <w:p w14:paraId="4E72EC7B" w14:textId="77777777" w:rsidR="00734D4D" w:rsidRPr="00734D4D" w:rsidRDefault="00734D4D" w:rsidP="00734D4D">
                              <w:pPr>
                                <w:bidi/>
                                <w:rPr>
                                  <w:rFonts w:ascii="Traditional Arabic" w:hAnsi="Traditional Arabic" w:cs="Traditional Arabic"/>
                                  <w:b/>
                                  <w:bCs/>
                                  <w:rtl/>
                                  <w:lang w:bidi="ar-EG"/>
                                </w:rPr>
                              </w:pPr>
                            </w:p>
                          </w:txbxContent>
                        </wps:txbx>
                        <wps:bodyPr rot="0" vert="horz" wrap="square" lIns="91440" tIns="45720" rIns="91440" bIns="45720" anchor="t" anchorCtr="0">
                          <a:noAutofit/>
                        </wps:bodyPr>
                      </wps:wsp>
                      <wps:wsp>
                        <wps:cNvPr id="15728647" name="Text Box 2"/>
                        <wps:cNvSpPr txBox="1">
                          <a:spLocks noChangeArrowheads="1"/>
                        </wps:cNvSpPr>
                        <wps:spPr bwMode="auto">
                          <a:xfrm>
                            <a:off x="1588770" y="1459234"/>
                            <a:ext cx="490145" cy="283029"/>
                          </a:xfrm>
                          <a:prstGeom prst="rect">
                            <a:avLst/>
                          </a:prstGeom>
                          <a:noFill/>
                          <a:ln w="9525">
                            <a:noFill/>
                            <a:miter lim="800000"/>
                            <a:headEnd/>
                            <a:tailEnd/>
                          </a:ln>
                        </wps:spPr>
                        <wps:txbx>
                          <w:txbxContent>
                            <w:p w14:paraId="67FA8194" w14:textId="6C303E7B"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ج</w:t>
                              </w:r>
                            </w:p>
                            <w:p w14:paraId="104A0461" w14:textId="77777777" w:rsidR="00734D4D" w:rsidRPr="00734D4D" w:rsidRDefault="00734D4D" w:rsidP="00734D4D">
                              <w:pPr>
                                <w:bidi/>
                                <w:rPr>
                                  <w:rFonts w:ascii="Traditional Arabic" w:hAnsi="Traditional Arabic" w:cs="Traditional Arabic"/>
                                  <w:b/>
                                  <w:bCs/>
                                  <w:rtl/>
                                  <w:lang w:bidi="ar-EG"/>
                                </w:rPr>
                              </w:pPr>
                            </w:p>
                          </w:txbxContent>
                        </wps:txbx>
                        <wps:bodyPr rot="0" vert="horz" wrap="square" lIns="91440" tIns="45720" rIns="91440" bIns="45720" anchor="t" anchorCtr="0">
                          <a:noAutofit/>
                        </wps:bodyPr>
                      </wps:wsp>
                      <wps:wsp>
                        <wps:cNvPr id="1642503259" name="Text Box 2"/>
                        <wps:cNvSpPr txBox="1">
                          <a:spLocks noChangeArrowheads="1"/>
                        </wps:cNvSpPr>
                        <wps:spPr bwMode="auto">
                          <a:xfrm rot="20781582">
                            <a:off x="1561938" y="1674494"/>
                            <a:ext cx="490145" cy="283029"/>
                          </a:xfrm>
                          <a:prstGeom prst="rect">
                            <a:avLst/>
                          </a:prstGeom>
                          <a:noFill/>
                          <a:ln w="9525">
                            <a:noFill/>
                            <a:miter lim="800000"/>
                            <a:headEnd/>
                            <a:tailEnd/>
                          </a:ln>
                        </wps:spPr>
                        <wps:txbx>
                          <w:txbxContent>
                            <w:p w14:paraId="7381D5CF" w14:textId="1CB02D83"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د</w:t>
                              </w:r>
                            </w:p>
                            <w:p w14:paraId="56F459E3" w14:textId="77777777" w:rsidR="00734D4D" w:rsidRPr="00734D4D" w:rsidRDefault="00734D4D" w:rsidP="00734D4D">
                              <w:pPr>
                                <w:bidi/>
                                <w:rPr>
                                  <w:rFonts w:ascii="Traditional Arabic" w:hAnsi="Traditional Arabic" w:cs="Traditional Arabic"/>
                                  <w:b/>
                                  <w:bCs/>
                                  <w:rtl/>
                                  <w:lang w:bidi="ar-EG"/>
                                </w:rPr>
                              </w:pPr>
                            </w:p>
                          </w:txbxContent>
                        </wps:txbx>
                        <wps:bodyPr rot="0" vert="horz" wrap="square" lIns="91440" tIns="45720" rIns="91440" bIns="45720" anchor="t" anchorCtr="0">
                          <a:noAutofit/>
                        </wps:bodyPr>
                      </wps:wsp>
                      <wps:wsp>
                        <wps:cNvPr id="700925690" name="Text Box 2"/>
                        <wps:cNvSpPr txBox="1">
                          <a:spLocks noChangeArrowheads="1"/>
                        </wps:cNvSpPr>
                        <wps:spPr bwMode="auto">
                          <a:xfrm rot="19716486">
                            <a:off x="3653790" y="1059180"/>
                            <a:ext cx="428897" cy="283029"/>
                          </a:xfrm>
                          <a:prstGeom prst="rect">
                            <a:avLst/>
                          </a:prstGeom>
                          <a:noFill/>
                          <a:ln w="9525">
                            <a:noFill/>
                            <a:miter lim="800000"/>
                            <a:headEnd/>
                            <a:tailEnd/>
                          </a:ln>
                        </wps:spPr>
                        <wps:txbx>
                          <w:txbxContent>
                            <w:p w14:paraId="3E5066DE" w14:textId="78F16155"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أ</w:t>
                              </w:r>
                            </w:p>
                          </w:txbxContent>
                        </wps:txbx>
                        <wps:bodyPr rot="0" vert="horz" wrap="square" lIns="91440" tIns="45720" rIns="91440" bIns="45720" anchor="t" anchorCtr="0">
                          <a:noAutofit/>
                        </wps:bodyPr>
                      </wps:wsp>
                      <wps:wsp>
                        <wps:cNvPr id="1092698525" name="Text Box 2"/>
                        <wps:cNvSpPr txBox="1">
                          <a:spLocks noChangeArrowheads="1"/>
                        </wps:cNvSpPr>
                        <wps:spPr bwMode="auto">
                          <a:xfrm rot="20894763">
                            <a:off x="3653790" y="1322070"/>
                            <a:ext cx="481567" cy="283029"/>
                          </a:xfrm>
                          <a:prstGeom prst="rect">
                            <a:avLst/>
                          </a:prstGeom>
                          <a:noFill/>
                          <a:ln w="9525">
                            <a:noFill/>
                            <a:miter lim="800000"/>
                            <a:headEnd/>
                            <a:tailEnd/>
                          </a:ln>
                        </wps:spPr>
                        <wps:txbx>
                          <w:txbxContent>
                            <w:p w14:paraId="0791215C" w14:textId="527A1781"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ب</w:t>
                              </w:r>
                            </w:p>
                          </w:txbxContent>
                        </wps:txbx>
                        <wps:bodyPr rot="0" vert="horz" wrap="square" lIns="91440" tIns="45720" rIns="91440" bIns="45720" anchor="t" anchorCtr="0">
                          <a:noAutofit/>
                        </wps:bodyPr>
                      </wps:wsp>
                      <wps:wsp>
                        <wps:cNvPr id="2073322478" name="Text Box 2"/>
                        <wps:cNvSpPr txBox="1">
                          <a:spLocks noChangeArrowheads="1"/>
                        </wps:cNvSpPr>
                        <wps:spPr bwMode="auto">
                          <a:xfrm rot="1218302">
                            <a:off x="3699511" y="1538744"/>
                            <a:ext cx="428625" cy="282575"/>
                          </a:xfrm>
                          <a:prstGeom prst="rect">
                            <a:avLst/>
                          </a:prstGeom>
                          <a:noFill/>
                          <a:ln w="9525">
                            <a:noFill/>
                            <a:miter lim="800000"/>
                            <a:headEnd/>
                            <a:tailEnd/>
                          </a:ln>
                        </wps:spPr>
                        <wps:txbx>
                          <w:txbxContent>
                            <w:p w14:paraId="3ED3A4C0" w14:textId="5D266C4F"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ج</w:t>
                              </w:r>
                            </w:p>
                          </w:txbxContent>
                        </wps:txbx>
                        <wps:bodyPr rot="0" vert="horz" wrap="square" lIns="91440" tIns="45720" rIns="91440" bIns="45720" anchor="t" anchorCtr="0">
                          <a:noAutofit/>
                        </wps:bodyPr>
                      </wps:wsp>
                    </wpg:wgp>
                  </a:graphicData>
                </a:graphic>
              </wp:anchor>
            </w:drawing>
          </mc:Choice>
          <mc:Fallback>
            <w:pict>
              <v:group w14:anchorId="298228B3" id="Group 25" o:spid="_x0000_s1026" style="position:absolute;left:0;text-align:left;margin-left:385.05pt;margin-top:28.95pt;width:436.25pt;height:202.4pt;z-index:251703296;mso-position-horizontal:right;mso-position-horizontal-relative:margin" coordsize="55401,257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uVWAYAACgnAAAOAAAAZHJzL2Uyb0RvYy54bWzsWl1v2zYUfR+w/yDovTVJiZJoxCm6tOsG&#10;dFuxdnun9WFrk0SNUmpnv36HpCTbSdM2KRY3TVrAkSyRvLw899xzSZ8829aV9z7XXamahU+fEt/L&#10;m1RlZbNa+H+8+/FJ4ntdL5tMVqrJF/5F3vnPTr//7mTTznOm1qrKcu2hk6abb9qFv+77dj6bdek6&#10;r2X3VLV5g4eF0rXscatXs0zLDXqvqxkjJJptlM5ardK86/DtC/fQP7X9F0We9r8VRZf3XrXwYVtv&#10;P7X9XJrP2emJnK+0bNdlOpghb2FFLcsGg05dvZC99M51eaWruky16lTRP01VPVNFUaa5nQNmQ8ml&#10;2bzS6ry1c1nNN6t2chNce8lPt+42/fX9K92+bd9oeGLTruALe2fmsi10bf7CSm9rXXYxuSzf9l6K&#10;LzkPCU2wyCmeMR6TMBmcmq7h+Svt0vXLT7ScjQPPDsyZbpyZsPuN9soMmItiIgSJBJa3kTUwZt3m&#10;MWoW1zS78RyZiOk4jQ9PlMVBQG410V3LayeKSOh2i9192WK/Xcs2txjqjCMmp3FKQsrgpMFpZ6pp&#10;EC1Kz72X1VJtPBo4/9lmZ80AkG7eASsjOryiKtufsAYW+wNOgjAOAAjgIRQBiVyI7dxIeMixVBYv&#10;jDHu3Dg5Q85b3fWvclV75mLhL/Omn4wL7EDy/euut9GWDdbL7C/MpKgrBO97WXlPAkas/eh3eBtX&#10;Y8+madV4GxguiDVGgnqKSvawq24Bqq5Z+Z6sVuC0tNd20E5VZfZjWVWmteWn/KzSHkZb+DJNYaUF&#10;HIY5eNOM+UJ2a/dihivnEIR2k1n2Wecye9lkXn/RArwNaNI3ptV55ntVDgvMlX2zl2X1OW/Chqo5&#10;PUEAjctlr/qLKndT/z0vEDs2pt1s9GppJuOIEfSCBRrp0XaGBubFAtO/YduhiWmdWz6+YfupkR1f&#10;Nf3Uvi4bNSyNyRa71ei340oU7v3RFc4BxhdLlV1YRFsfIdz2yG8ijSFWAsFFxGLEwyG/2PC/Fb8M&#10;xDHGRCh4lAC+LiRuwCzXNMSKOeq+zKB3QSxxTBmNRTB5a4rdiVjCzySWPy8RC0B5NQGFjBLCrzhv&#10;8sEu6r+IT2gYjqB65BMTIWCWRz6xhHotn9xFuJE45BGNEjGS09tey3K17r3nWiOLT9HnUfHpsDMc&#10;O2ZxkXAWfSjiII74EHCUxZbLro+2bjBnssNJBRtDyGloeJiUjQWHaa7XpWxWVW6sx+ufmdjcMB9N&#10;01Xzsax2kFEO8/unU9pHGt9ZPtuRv01/g7J3ofv/60vCE04TxiAEnSh/Z7LdD2rrsT0YmrrD67f4&#10;eqT6rn2t0r87r1Fnayx7blFsFBJksCNgE24QsqbpwEOmk+XmF5VBPsnzXlm5dql4YRFhLLgmgySJ&#10;iIcMkgSE2UC5HtIaMnknQ6+CuFFGJVrB5kSm4IzbBntP6rJH3VuV9cJPiPlnvCLngxa010MYuAE+&#10;APt+u9zi4Y5+PK1cfYt6HBdrpf+FkkRtCz37z7nU0JXVzw0cKZDN4Ire3oQ8ZrjR+0+W+09kk6Kr&#10;hQ9x7C7PeqsTjb2Neg6HF2VvrNxZMtwMuuoOeFAQkYAJk/CYcHP+RzWMkhSW7JMppwEdiqIoiHgS&#10;u+WeFCC7vxB0RfgY1E5YP2AkIhcTSgnnU0Y+BvO5BWAiiGgY7SOREfznEOdQ0kapc0vHqM2GXZnw&#10;viNxSi+PSCScBWZzDCrueDl4JEUwImP7SKRRFArIR4NElHAiwkaMzXsTFAWh4VjZ3bO8bElx2kB7&#10;8FBE8RwHcWw2OY6NRCESiIUDIPKEUrMLaIDIQgEC/8aAOG24PHggUojdJAqh9o+Hwz1dSHmSxCMH&#10;hlywwC7VXjq+7xzIH4XhdOQS4rAjYF+FMCTgYp4c5mPsI4mhRkEBE4biW8OiPYraFakPuEiJobcY&#10;3zsyPV6NQrGdGIXJQZGCCjmIzXmulYZc0CsZ+b5XKbb+f4QiTlopkBiZvWYo/ePl5KFeJokI48gd&#10;Mo/74PtYDBgjbsd7L0WDSaN7un1oy5TkMUUPKRqLG2CJw/iou9ZDxcyoqXn3C5UgEoJT1FCGFnmA&#10;Dc/LGRra1sSRPUhO8Gscq77ux062heJ0RPU1Fyr2YAU/x7LHUcNPx8zvvfbv7Qb47gdup/8BAAD/&#10;/wMAUEsDBBQABgAIAAAAIQAhbY633wAAAAcBAAAPAAAAZHJzL2Rvd25yZXYueG1sTI9Ba4NAFITv&#10;hf6H5RV6a1ZtjYn1GUJoewqBJoWS20ZfVOK+FXej5t93e2qPwwwz32SrSbdioN42hhHCWQCCuDBl&#10;wxXC1+H9aQHCOsWlag0Two0srPL7u0ylpRn5k4a9q4QvYZsqhNq5LpXSFjVpZWemI/be2fRaOS/7&#10;Spa9Gn25bmUUBHOpVcN+oVYdbWoqLvurRvgY1bh+Dt+G7eW8uR0P8e57GxLi48O0fgXhaHJ/YfjF&#10;9+iQe6aTuXJpRYvgjziEOFmC8O4iiWIQJ4SXeZSAzDP5nz//AQAA//8DAFBLAQItABQABgAIAAAA&#10;IQC2gziS/gAAAOEBAAATAAAAAAAAAAAAAAAAAAAAAABbQ29udGVudF9UeXBlc10ueG1sUEsBAi0A&#10;FAAGAAgAAAAhADj9If/WAAAAlAEAAAsAAAAAAAAAAAAAAAAALwEAAF9yZWxzLy5yZWxzUEsBAi0A&#10;FAAGAAgAAAAhAPCH+5VYBgAAKCcAAA4AAAAAAAAAAAAAAAAALgIAAGRycy9lMm9Eb2MueG1sUEsB&#10;Ai0AFAAGAAgAAAAhACFtjrffAAAABwEAAA8AAAAAAAAAAAAAAAAAsggAAGRycy9kb3ducmV2Lnht&#10;bFBLBQYAAAAABAAEAPMAAAC+CQAAAAA=&#10;">
                <v:group id="Group 21" o:spid="_x0000_s1027" style="position:absolute;top:2971;width:55401;height:22733" coordsize="55401,22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JGAzAAAAOMAAAAPAAAAZHJzL2Rvd25yZXYueG1sRI9BS8NA&#10;EIXvgv9hGcGb3Y1iNLHbUoqKhyLYCuJtyE6T0OxsyK5J+u+dg+BxZt68977levadGmmIbWAL2cKA&#10;Iq6Ca7m28Hl4uXkEFROywy4wWThThPXq8mKJpQsTf9C4T7USE44lWmhS6kutY9WQx7gIPbHcjmHw&#10;mGQcau0GnMTcd/rWmFx7bFkSGuxp21B12v94C68TTpu77HncnY7b8/fh/v1rl5G111fz5glUojn9&#10;i/++35zUzx9MUZi8EAphkgXo1S8AAAD//wMAUEsBAi0AFAAGAAgAAAAhANvh9svuAAAAhQEAABMA&#10;AAAAAAAAAAAAAAAAAAAAAFtDb250ZW50X1R5cGVzXS54bWxQSwECLQAUAAYACAAAACEAWvQsW78A&#10;AAAVAQAACwAAAAAAAAAAAAAAAAAfAQAAX3JlbHMvLnJlbHNQSwECLQAUAAYACAAAACEA5FCRgMwA&#10;AADjAAAADwAAAAAAAAAAAAAAAAAHAgAAZHJzL2Rvd25yZXYueG1sUEsFBgAAAAADAAMAtwAAAAAD&#10;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3" o:spid="_x0000_s1028" type="#_x0000_t34" style="position:absolute;left:347;top:493;width:55054;height:22225;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OoYyAAAAOMAAAAPAAAAZHJzL2Rvd25yZXYueG1sRE/NSsNA&#10;EL4XfIdlBG/tJqFdJHZbaqBQvVm9eBuzYxLMzsbspkl9+q5Q6HG+/1lvJ9uKE/W+cawhXSQgiEtn&#10;Gq40fLzv548gfEA22DomDWfysN3czdaYGzfyG52OoRIxhH2OGuoQulxKX9Zk0S9cRxy5b9dbDPHs&#10;K2l6HGO4bWWWJEpabDg21NhRUVP5cxyshmEsvobs+fxbHVD97V7Ua/FZKK0f7qfdE4hAU7iJr+6D&#10;ifPVKk2WaZal8P9TBEBuLgAAAP//AwBQSwECLQAUAAYACAAAACEA2+H2y+4AAACFAQAAEwAAAAAA&#10;AAAAAAAAAAAAAAAAW0NvbnRlbnRfVHlwZXNdLnhtbFBLAQItABQABgAIAAAAIQBa9CxbvwAAABUB&#10;AAALAAAAAAAAAAAAAAAAAB8BAABfcmVscy8ucmVsc1BLAQItABQABgAIAAAAIQD8hOoYyAAAAOMA&#10;AAAPAAAAAAAAAAAAAAAAAAcCAABkcnMvZG93bnJldi54bWxQSwUGAAAAAAMAAwC3AAAA/AIAAAAA&#10;" adj="-692" strokecolor="#4472c4 [3204]" strokeweight="1.5pt">
                    <v:stroke dashstyle="dash" joinstyle="round"/>
                  </v:shape>
                  <v:group id="Group 20" o:spid="_x0000_s1029" style="position:absolute;width:4956;height:22733" coordsize="4956,22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IywAAAOIAAAAPAAAAZHJzL2Rvd25yZXYueG1sRI9Ba8JA&#10;FITvhf6H5RW81U0M2hpdRUSlBxHUQvH2yD6TYPZtyK5J/PduodDjMDPfMPNlbyrRUuNKywriYQSC&#10;OLO65FzB93n7/gnCeWSNlWVS8CAHy8XryxxTbTs+UnvyuQgQdikqKLyvUyldVpBBN7Q1cfCutjHo&#10;g2xyqRvsAtxUchRFE2mw5LBQYE3rgrLb6W4U7DrsVkm8afe36/pxOY8PP/uYlBq89asZCE+9/w//&#10;tb+0gmQ6nk5GH3ECv5fCHZCLJwAAAP//AwBQSwECLQAUAAYACAAAACEA2+H2y+4AAACFAQAAEwAA&#10;AAAAAAAAAAAAAAAAAAAAW0NvbnRlbnRfVHlwZXNdLnhtbFBLAQItABQABgAIAAAAIQBa9CxbvwAA&#10;ABUBAAALAAAAAAAAAAAAAAAAAB8BAABfcmVscy8ucmVsc1BLAQItABQABgAIAAAAIQDi1/+IywAA&#10;AOIAAAAPAAAAAAAAAAAAAAAAAAcCAABkcnMvZG93bnJldi54bWxQSwUGAAAAAAMAAwC3AAAA/wIA&#10;AAAA&#10;">
                    <v:shape id="Connector: Elbow 14" o:spid="_x0000_s1030" type="#_x0000_t34" style="position:absolute;width:4210;height:22733;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YjIywAAAOMAAAAPAAAAZHJzL2Rvd25yZXYueG1sRI9Ba8JA&#10;EIXvBf/DMkJvdRMtpkZXEVEsxYtaUW9DdkyC2dmQ3Wr677sFwePMe++bN5NZaypxo8aVlhXEvQgE&#10;cWZ1ybmC7/3q7QOE88gaK8uk4JcczKadlwmm2t55S7edz0WAsEtRQeF9nUrpsoIMup6tiYN2sY1B&#10;H8Yml7rBe4CbSvajaCgNlhwuFFjToqDsuvsxCpbH8/txFTBns15/JZvycHL7g1Kv3XY+BuGp9U/z&#10;I/2pQ/0kiftxMhoM4P+nsAA5/QMAAP//AwBQSwECLQAUAAYACAAAACEA2+H2y+4AAACFAQAAEwAA&#10;AAAAAAAAAAAAAAAAAAAAW0NvbnRlbnRfVHlwZXNdLnhtbFBLAQItABQABgAIAAAAIQBa9CxbvwAA&#10;ABUBAAALAAAAAAAAAAAAAAAAAB8BAABfcmVscy8ucmVsc1BLAQItABQABgAIAAAAIQCCiYjIywAA&#10;AOMAAAAPAAAAAAAAAAAAAAAAAAcCAABkcnMvZG93bnJldi54bWxQSwUGAAAAAAMAAwC3AAAA/wIA&#10;AAAA&#10;" adj="-311" strokecolor="#4472c4 [3204]" strokeweight="1.5pt">
                      <v:stroke dashstyle="dash" joinstyle="round"/>
                    </v:shape>
                    <v:shapetype id="_x0000_t32" coordsize="21600,21600" o:spt="32" o:oned="t" path="m,l21600,21600e" filled="f">
                      <v:path arrowok="t" fillok="f" o:connecttype="none"/>
                      <o:lock v:ext="edit" shapetype="t"/>
                    </v:shapetype>
                    <v:shape id="Straight Arrow Connector 19" o:spid="_x0000_s1031" type="#_x0000_t32" style="position:absolute;left:3985;width:971;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LFDygAAAOMAAAAPAAAAZHJzL2Rvd25yZXYueG1sRI9BS8NA&#10;EIXvgv9hGcFLsZuUNLax2yKC6NVYxeOQHbOh2dmQHdv037uC0OPMe/O+N5vd5Ht1pDF2gQ3k8wwU&#10;cRNsx62B/fvz3QpUFGSLfWAycKYIu+311QYrG078RsdaWpVCOFZowIkMldaxceQxzsNAnLTvMHqU&#10;NI6ttiOeUrjv9SLLSu2x40RwONCTo+ZQ//jEpf1iVi9n6+Lwgh9fn07ORS7G3N5Mjw+ghCa5mP+v&#10;X22qn90XyzIvV2v4+yktQG9/AQAA//8DAFBLAQItABQABgAIAAAAIQDb4fbL7gAAAIUBAAATAAAA&#10;AAAAAAAAAAAAAAAAAABbQ29udGVudF9UeXBlc10ueG1sUEsBAi0AFAAGAAgAAAAhAFr0LFu/AAAA&#10;FQEAAAsAAAAAAAAAAAAAAAAAHwEAAF9yZWxzLy5yZWxzUEsBAi0AFAAGAAgAAAAhAB7wsUPKAAAA&#10;4wAAAA8AAAAAAAAAAAAAAAAABwIAAGRycy9kb3ducmV2LnhtbFBLBQYAAAAAAwADALcAAAD+AgAA&#10;AAA=&#10;" strokecolor="#4472c4 [3204]" strokeweight=".5pt">
                      <v:stroke endarrow="block" joinstyle="miter"/>
                    </v:shape>
                  </v:group>
                </v:group>
                <v:shapetype id="_x0000_t202" coordsize="21600,21600" o:spt="202" path="m,l,21600r21600,l21600,xe">
                  <v:stroke joinstyle="miter"/>
                  <v:path gradientshapeok="t" o:connecttype="rect"/>
                </v:shapetype>
                <v:shape id="_x0000_s1032" type="#_x0000_t202" style="position:absolute;left:26022;width:4289;height:2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WcygAAAOMAAAAPAAAAZHJzL2Rvd25yZXYueG1sRI/NS8NA&#10;EMXvgv/DMkJvdrfBSIzZFlGEnirWD/A2ZCcfmJ0N2bVJ/3vnIHiceW/e+021W/ygTjTFPrCFzdqA&#10;Iq6D67m18P72fF2AignZ4RCYLJwpwm57eVFh6cLMr3Q6plZJCMcSLXQpjaXWse7IY1yHkVi0Jkwe&#10;k4xTq92Es4T7QWfG3GqPPUtDhyM9dlR/H3+8hY9D8/V5Y17aJ5+Pc1iMZn+nrV1dLQ/3oBIt6d/8&#10;d713gm/yIt8UWSbQ8pMsQG9/AQAA//8DAFBLAQItABQABgAIAAAAIQDb4fbL7gAAAIUBAAATAAAA&#10;AAAAAAAAAAAAAAAAAABbQ29udGVudF9UeXBlc10ueG1sUEsBAi0AFAAGAAgAAAAhAFr0LFu/AAAA&#10;FQEAAAsAAAAAAAAAAAAAAAAAHwEAAF9yZWxzLy5yZWxzUEsBAi0AFAAGAAgAAAAhAGZv5ZzKAAAA&#10;4wAAAA8AAAAAAAAAAAAAAAAABwIAAGRycy9kb3ducmV2LnhtbFBLBQYAAAAAAwADALcAAAD+AgAA&#10;AAA=&#10;" filled="f" stroked="f">
                  <v:textbox>
                    <w:txbxContent>
                      <w:p w14:paraId="2A0FC8F8" w14:textId="3B7AC25E"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ف1</w:t>
                        </w:r>
                      </w:p>
                    </w:txbxContent>
                  </v:textbox>
                </v:shape>
                <v:shape id="_x0000_s1033" type="#_x0000_t202" style="position:absolute;left:35131;top:6365;width:4289;height:2831;rotation:-304001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0qnzAAAAOIAAAAPAAAAZHJzL2Rvd25yZXYueG1sRI9PS8NA&#10;FMTvgt9heYKX0m6UxKZpt8X4B3o1FdHba/aZDWbfxuzaRj+9Kwg9DjPzG2a1GW0nDjT41rGCq1kC&#10;grh2uuVGwfPucZqD8AFZY+eYFHyTh836/GyFhXZHfqJDFRoRIewLVGBC6AspfW3Iop+5njh6726w&#10;GKIcGqkHPEa47eR1ktxIiy3HBYM93RmqP6ovq0Ca14f7Mvt8q/bpy8Rl5aQrf0ipy4vxdgki0BhO&#10;4f/2VitYJIt8nmZ5Cn+X4h2Q618AAAD//wMAUEsBAi0AFAAGAAgAAAAhANvh9svuAAAAhQEAABMA&#10;AAAAAAAAAAAAAAAAAAAAAFtDb250ZW50X1R5cGVzXS54bWxQSwECLQAUAAYACAAAACEAWvQsW78A&#10;AAAVAQAACwAAAAAAAAAAAAAAAAAfAQAAX3JlbHMvLnJlbHNQSwECLQAUAAYACAAAACEA+xtKp8wA&#10;AADiAAAADwAAAAAAAAAAAAAAAAAHAgAAZHJzL2Rvd25yZXYueG1sUEsFBgAAAAADAAMAtwAAAAAD&#10;AAAAAA==&#10;" filled="f" stroked="f">
                  <v:textbox>
                    <w:txbxContent>
                      <w:p w14:paraId="7689BE7C" w14:textId="5D861C46"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ف2</w:t>
                        </w:r>
                      </w:p>
                    </w:txbxContent>
                  </v:textbox>
                </v:shape>
                <v:shape id="_x0000_s1034" type="#_x0000_t202" style="position:absolute;left:20202;top:7121;width:4289;height:2831;rotation:320705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CkoyQAAAOMAAAAPAAAAZHJzL2Rvd25yZXYueG1sRE9fS8Mw&#10;EH8X/A7hBF9kS7qxUeuyoYLgoA+6DfZ6Nrem2FxKk3X125uB4OP9/t9qM7pWDNSHxrOGbKpAEFfe&#10;NFxrOOzfJjmIEJENtp5Jww8F2Kxvb1ZYGH/hTxp2sRYphEOBGmyMXSFlqCw5DFPfESfu5HuHMZ19&#10;LU2PlxTuWjlTaikdNpwaLHb0aqn63p2dhuHjVM1LWc4ehnx7Ps5L+9W8jFrf343PTyAijfFf/Od+&#10;N2n+MldZphaLR7j+lACQ618AAAD//wMAUEsBAi0AFAAGAAgAAAAhANvh9svuAAAAhQEAABMAAAAA&#10;AAAAAAAAAAAAAAAAAFtDb250ZW50X1R5cGVzXS54bWxQSwECLQAUAAYACAAAACEAWvQsW78AAAAV&#10;AQAACwAAAAAAAAAAAAAAAAAfAQAAX3JlbHMvLnJlbHNQSwECLQAUAAYACAAAACEAW1gpKMkAAADj&#10;AAAADwAAAAAAAAAAAAAAAAAHAgAAZHJzL2Rvd25yZXYueG1sUEsFBgAAAAADAAMAtwAAAP0CAAAA&#10;AA==&#10;" filled="f" stroked="f">
                  <v:textbox>
                    <w:txbxContent>
                      <w:p w14:paraId="4BA09A2F" w14:textId="41E24F9C"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ف3</w:t>
                        </w:r>
                      </w:p>
                    </w:txbxContent>
                  </v:textbox>
                </v:shape>
                <v:shape id="_x0000_s1035" type="#_x0000_t202" style="position:absolute;left:16649;top:10096;width:4902;height:2830;rotation:205173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ytnxwAAAOMAAAAPAAAAZHJzL2Rvd25yZXYueG1sRE9fS8Mw&#10;EH8X/A7hBF/EJavYubpsTKEgPq3dPsDR3NpicylJtlU/vRGEPd7v/602kx3EmXzoHWuYzxQI4saZ&#10;nlsNh335+AIiRGSDg2PS8E0BNuvbmxUWxl24onMdW5FCOBSooYtxLKQMTUcWw8yNxIk7Om8xptO3&#10;0ni8pHA7yEypXFrsOTV0ONJ7R81XfbIaSvL4k8tMlg+H8nOqd9XpbVFpfX83bV9BRJriVfzv/jBp&#10;vnrOnvKFWubw91MCQK5/AQAA//8DAFBLAQItABQABgAIAAAAIQDb4fbL7gAAAIUBAAATAAAAAAAA&#10;AAAAAAAAAAAAAABbQ29udGVudF9UeXBlc10ueG1sUEsBAi0AFAAGAAgAAAAhAFr0LFu/AAAAFQEA&#10;AAsAAAAAAAAAAAAAAAAAHwEAAF9yZWxzLy5yZWxzUEsBAi0AFAAGAAgAAAAhADYzK2fHAAAA4wAA&#10;AA8AAAAAAAAAAAAAAAAABwIAAGRycy9kb3ducmV2LnhtbFBLBQYAAAAAAwADALcAAAD7AgAAAAA=&#10;" filled="f" stroked="f">
                  <v:textbox>
                    <w:txbxContent>
                      <w:p w14:paraId="580C241B" w14:textId="77777777"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sidRPr="00734D4D">
                          <w:rPr>
                            <w:rFonts w:ascii="Traditional Arabic" w:hAnsi="Traditional Arabic" w:cs="Traditional Arabic"/>
                            <w:b/>
                            <w:bCs/>
                            <w:sz w:val="20"/>
                            <w:szCs w:val="20"/>
                            <w:rtl/>
                            <w:lang w:bidi="ar-EG"/>
                          </w:rPr>
                          <w:t>أ</w:t>
                        </w:r>
                      </w:p>
                      <w:p w14:paraId="02DC77F2" w14:textId="1BE26A13" w:rsidR="00734D4D" w:rsidRPr="00734D4D" w:rsidRDefault="00734D4D" w:rsidP="00734D4D">
                        <w:pPr>
                          <w:bidi/>
                          <w:rPr>
                            <w:rFonts w:ascii="Traditional Arabic" w:hAnsi="Traditional Arabic" w:cs="Traditional Arabic"/>
                            <w:b/>
                            <w:bCs/>
                            <w:rtl/>
                            <w:lang w:bidi="ar-EG"/>
                          </w:rPr>
                        </w:pPr>
                      </w:p>
                    </w:txbxContent>
                  </v:textbox>
                </v:shape>
                <v:shape id="_x0000_s1036" type="#_x0000_t202" style="position:absolute;left:15811;top:12496;width:4901;height:2831;rotation:109107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A2tzAAAAOIAAAAPAAAAZHJzL2Rvd25yZXYueG1sRI9BT8JA&#10;FITvJvyHzTPxJttFpFBZCDGh0aAHgQu3Z/fZNnTfNt2F1n/vmph4nMzMN5nlerCNuFLna8ca1DgB&#10;QVw4U3Op4XjY3s9B+IBssHFMGr7Jw3o1ulliZlzPH3Tdh1JECPsMNVQhtJmUvqjIoh+7ljh6X66z&#10;GKLsSmk67CPcNnKSJDNpsea4UGFLzxUV5/3Fatjmp9n7q8mHS2/fjqdHtVP54lPru9th8wQi0BD+&#10;w3/tF6NhOlXpQ5rOFfxeindArn4AAAD//wMAUEsBAi0AFAAGAAgAAAAhANvh9svuAAAAhQEAABMA&#10;AAAAAAAAAAAAAAAAAAAAAFtDb250ZW50X1R5cGVzXS54bWxQSwECLQAUAAYACAAAACEAWvQsW78A&#10;AAAVAQAACwAAAAAAAAAAAAAAAAAfAQAAX3JlbHMvLnJlbHNQSwECLQAUAAYACAAAACEArVQNrcwA&#10;AADiAAAADwAAAAAAAAAAAAAAAAAHAgAAZHJzL2Rvd25yZXYueG1sUEsFBgAAAAADAAMAtwAAAAAD&#10;AAAAAA==&#10;" filled="f" stroked="f">
                  <v:textbox>
                    <w:txbxContent>
                      <w:p w14:paraId="194D884F" w14:textId="7FFFA863"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ب</w:t>
                        </w:r>
                      </w:p>
                      <w:p w14:paraId="4E72EC7B" w14:textId="77777777" w:rsidR="00734D4D" w:rsidRPr="00734D4D" w:rsidRDefault="00734D4D" w:rsidP="00734D4D">
                        <w:pPr>
                          <w:bidi/>
                          <w:rPr>
                            <w:rFonts w:ascii="Traditional Arabic" w:hAnsi="Traditional Arabic" w:cs="Traditional Arabic"/>
                            <w:b/>
                            <w:bCs/>
                            <w:rtl/>
                            <w:lang w:bidi="ar-EG"/>
                          </w:rPr>
                        </w:pPr>
                      </w:p>
                    </w:txbxContent>
                  </v:textbox>
                </v:shape>
                <v:shape id="_x0000_s1037" type="#_x0000_t202" style="position:absolute;left:15887;top:14592;width:4902;height:2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ypCxQAAAOEAAAAPAAAAZHJzL2Rvd25yZXYueG1sRE9ba8Iw&#10;FH4f+B/CEfY2E8XbqmkRZbAnx7op7O3QHNtic1KazHb/fhEGe/z47ttssI24UedrxxqmEwWCuHCm&#10;5lLD58fL0xqED8gGG8ek4Yc8ZOnoYYuJcT2/0y0PpYgh7BPUUIXQJlL6oiKLfuJa4shdXGcxRNiV&#10;0nTYx3DbyJlSS2mx5thQYUv7iopr/m01nI6Xr/NcvZUHu2h7NyjJ9llq/TgedhsQgYbwL/5zv5o4&#10;f7GarZfzFdwfRQgy/QUAAP//AwBQSwECLQAUAAYACAAAACEA2+H2y+4AAACFAQAAEwAAAAAAAAAA&#10;AAAAAAAAAAAAW0NvbnRlbnRfVHlwZXNdLnhtbFBLAQItABQABgAIAAAAIQBa9CxbvwAAABUBAAAL&#10;AAAAAAAAAAAAAAAAAB8BAABfcmVscy8ucmVsc1BLAQItABQABgAIAAAAIQDkhypCxQAAAOEAAAAP&#10;AAAAAAAAAAAAAAAAAAcCAABkcnMvZG93bnJldi54bWxQSwUGAAAAAAMAAwC3AAAA+QIAAAAA&#10;" filled="f" stroked="f">
                  <v:textbox>
                    <w:txbxContent>
                      <w:p w14:paraId="67FA8194" w14:textId="6C303E7B"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ج</w:t>
                        </w:r>
                      </w:p>
                      <w:p w14:paraId="104A0461" w14:textId="77777777" w:rsidR="00734D4D" w:rsidRPr="00734D4D" w:rsidRDefault="00734D4D" w:rsidP="00734D4D">
                        <w:pPr>
                          <w:bidi/>
                          <w:rPr>
                            <w:rFonts w:ascii="Traditional Arabic" w:hAnsi="Traditional Arabic" w:cs="Traditional Arabic"/>
                            <w:b/>
                            <w:bCs/>
                            <w:rtl/>
                            <w:lang w:bidi="ar-EG"/>
                          </w:rPr>
                        </w:pPr>
                      </w:p>
                    </w:txbxContent>
                  </v:textbox>
                </v:shape>
                <v:shape id="_x0000_s1038" type="#_x0000_t202" style="position:absolute;left:15619;top:16744;width:4901;height:2831;rotation:-89393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7nNyQAAAOMAAAAPAAAAZHJzL2Rvd25yZXYueG1sRE/NTsJA&#10;EL6b+A6bMeFiYGuxRCsLAdEEjgIXbkN3bBu7s2V3LYWnd01MPM73P9N5bxrRkfO1ZQUPowQEcWF1&#10;zaWC/e59+ATCB2SNjWVScCEP89ntzRRzbc/8Qd02lCKGsM9RQRVCm0vpi4oM+pFtiSP3aZ3BEE9X&#10;Su3wHMNNI9MkmUiDNceGClt6raj42n4bBffLI246zLRr94fTYXxcrTZvV6UGd/3iBUSgPvyL/9xr&#10;HedPHtMsGafZM/z+FAGQsx8AAAD//wMAUEsBAi0AFAAGAAgAAAAhANvh9svuAAAAhQEAABMAAAAA&#10;AAAAAAAAAAAAAAAAAFtDb250ZW50X1R5cGVzXS54bWxQSwECLQAUAAYACAAAACEAWvQsW78AAAAV&#10;AQAACwAAAAAAAAAAAAAAAAAfAQAAX3JlbHMvLnJlbHNQSwECLQAUAAYACAAAACEAMeO5zckAAADj&#10;AAAADwAAAAAAAAAAAAAAAAAHAgAAZHJzL2Rvd25yZXYueG1sUEsFBgAAAAADAAMAtwAAAP0CAAAA&#10;AA==&#10;" filled="f" stroked="f">
                  <v:textbox>
                    <w:txbxContent>
                      <w:p w14:paraId="7381D5CF" w14:textId="1CB02D83"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د</w:t>
                        </w:r>
                      </w:p>
                      <w:p w14:paraId="56F459E3" w14:textId="77777777" w:rsidR="00734D4D" w:rsidRPr="00734D4D" w:rsidRDefault="00734D4D" w:rsidP="00734D4D">
                        <w:pPr>
                          <w:bidi/>
                          <w:rPr>
                            <w:rFonts w:ascii="Traditional Arabic" w:hAnsi="Traditional Arabic" w:cs="Traditional Arabic"/>
                            <w:b/>
                            <w:bCs/>
                            <w:rtl/>
                            <w:lang w:bidi="ar-EG"/>
                          </w:rPr>
                        </w:pPr>
                      </w:p>
                    </w:txbxContent>
                  </v:textbox>
                </v:shape>
                <v:shape id="_x0000_s1039" type="#_x0000_t202" style="position:absolute;left:36537;top:10591;width:4289;height:2831;rotation:-205730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Nt8xwAAAOIAAAAPAAAAZHJzL2Rvd25yZXYueG1sRI9NasMw&#10;EIX3hd5BTCG7Roohbu1aCSFQCG43dXOAwZraJtbISGrs3D5aFLp8vD++ar/YUVzJh8Gxhs1agSBu&#10;nRm403D+fn9+BREissHRMWm4UYD97vGhwtK4mb/o2sROpBEOJWroY5xKKUPbk8WwdhNx8n6ctxiT&#10;9J00Huc0bkeZKZVLiwOnhx4nOvbUXppfq8Et9WHLuanr4WM++8+jbUKeab16Wg5vICIt8T/81z4Z&#10;DS9KFdk2LxJEQko4IHd3AAAA//8DAFBLAQItABQABgAIAAAAIQDb4fbL7gAAAIUBAAATAAAAAAAA&#10;AAAAAAAAAAAAAABbQ29udGVudF9UeXBlc10ueG1sUEsBAi0AFAAGAAgAAAAhAFr0LFu/AAAAFQEA&#10;AAsAAAAAAAAAAAAAAAAAHwEAAF9yZWxzLy5yZWxzUEsBAi0AFAAGAAgAAAAhAJUg23zHAAAA4gAA&#10;AA8AAAAAAAAAAAAAAAAABwIAAGRycy9kb3ducmV2LnhtbFBLBQYAAAAAAwADALcAAAD7AgAAAAA=&#10;" filled="f" stroked="f">
                  <v:textbox>
                    <w:txbxContent>
                      <w:p w14:paraId="3E5066DE" w14:textId="78F16155"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أ</w:t>
                        </w:r>
                      </w:p>
                    </w:txbxContent>
                  </v:textbox>
                </v:shape>
                <v:shape id="_x0000_s1040" type="#_x0000_t202" style="position:absolute;left:36537;top:13220;width:4816;height:2830;rotation:-77030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sH7xwAAAOMAAAAPAAAAZHJzL2Rvd25yZXYueG1sRE9fa8Iw&#10;EH8X9h3CCXvT1A6Ldo0iG8PBXrTuAxzNtQ02l9LE2n37ZTDw8X7/r9hPthMjDd44VrBaJiCIK6cN&#10;Nwq+Lx+LDQgfkDV2jknBD3nY755mBeba3flMYxkaEUPY56igDaHPpfRVSxb90vXEkavdYDHEc2ik&#10;HvAew20n0yTJpEXDsaHFnt5aqq7lzSq4vN9O56+VO5YHM3alcS91hkelnufT4RVEoCk8xP/uTx3n&#10;J9s0227W6Rr+fooAyN0vAAAA//8DAFBLAQItABQABgAIAAAAIQDb4fbL7gAAAIUBAAATAAAAAAAA&#10;AAAAAAAAAAAAAABbQ29udGVudF9UeXBlc10ueG1sUEsBAi0AFAAGAAgAAAAhAFr0LFu/AAAAFQEA&#10;AAsAAAAAAAAAAAAAAAAAHwEAAF9yZWxzLy5yZWxzUEsBAi0AFAAGAAgAAAAhADRywfvHAAAA4wAA&#10;AA8AAAAAAAAAAAAAAAAABwIAAGRycy9kb3ducmV2LnhtbFBLBQYAAAAAAwADALcAAAD7AgAAAAA=&#10;" filled="f" stroked="f">
                  <v:textbox>
                    <w:txbxContent>
                      <w:p w14:paraId="0791215C" w14:textId="527A1781"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ب</w:t>
                        </w:r>
                      </w:p>
                    </w:txbxContent>
                  </v:textbox>
                </v:shape>
                <v:shape id="_x0000_s1041" type="#_x0000_t202" style="position:absolute;left:36995;top:15387;width:4286;height:2826;rotation:133071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baTyQAAAOMAAAAPAAAAZHJzL2Rvd25yZXYueG1sRE/LasJA&#10;FN0X+g/DLXRT6qSj+IiOIlJFBBf1AS4vmWsSmrkTMqOJf+8sCl0eznu26Gwl7tT40rGGr14Cgjhz&#10;puRcw+m4/hyD8AHZYOWYNDzIw2L++jLD1LiWf+h+CLmIIexT1FCEUKdS+qwgi77nauLIXV1jMUTY&#10;5NI02MZwW0mVJENpseTYUGBNq4Ky38PNathNuut6v6/k5fE9UXZzvmXYfmj9/tYtpyACdeFf/Ofe&#10;Gg0qGfX7Sg1GcXT8FP+AnD8BAAD//wMAUEsBAi0AFAAGAAgAAAAhANvh9svuAAAAhQEAABMAAAAA&#10;AAAAAAAAAAAAAAAAAFtDb250ZW50X1R5cGVzXS54bWxQSwECLQAUAAYACAAAACEAWvQsW78AAAAV&#10;AQAACwAAAAAAAAAAAAAAAAAfAQAAX3JlbHMvLnJlbHNQSwECLQAUAAYACAAAACEAYOW2k8kAAADj&#10;AAAADwAAAAAAAAAAAAAAAAAHAgAAZHJzL2Rvd25yZXYueG1sUEsFBgAAAAADAAMAtwAAAP0CAAAA&#10;AA==&#10;" filled="f" stroked="f">
                  <v:textbox>
                    <w:txbxContent>
                      <w:p w14:paraId="3ED3A4C0" w14:textId="5D266C4F"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ج</w:t>
                        </w:r>
                      </w:p>
                    </w:txbxContent>
                  </v:textbox>
                </v:shape>
                <w10:wrap anchorx="margin"/>
              </v:group>
            </w:pict>
          </mc:Fallback>
        </mc:AlternateContent>
      </w:r>
      <w:r w:rsidR="00B57595" w:rsidRPr="00B57595">
        <w:rPr>
          <w:rFonts w:hint="cs"/>
          <w:rtl/>
        </w:rPr>
        <w:t>6. نموذج الدراسة</w:t>
      </w:r>
      <w:r w:rsidR="00472EF4">
        <w:t>:</w:t>
      </w:r>
      <w:bookmarkEnd w:id="9"/>
      <w:r w:rsidR="004B56CC" w:rsidRPr="004B56CC">
        <w:rPr>
          <w:noProof/>
        </w:rPr>
        <w:t xml:space="preserve"> </w:t>
      </w:r>
    </w:p>
    <w:p w14:paraId="553E8846" w14:textId="434BEE93" w:rsidR="00B57595" w:rsidRDefault="00997077" w:rsidP="00B57595">
      <w:pPr>
        <w:bidi/>
        <w:jc w:val="lowKashida"/>
        <w:rPr>
          <w:rFonts w:ascii="Traditional Arabic" w:hAnsi="Traditional Arabic" w:cs="Traditional Arabic"/>
          <w:sz w:val="28"/>
          <w:szCs w:val="28"/>
          <w:rtl/>
        </w:rPr>
      </w:pPr>
      <w:r>
        <w:rPr>
          <w:noProof/>
        </w:rPr>
        <mc:AlternateContent>
          <mc:Choice Requires="wps">
            <w:drawing>
              <wp:anchor distT="45720" distB="45720" distL="114300" distR="114300" simplePos="0" relativeHeight="251685888" behindDoc="0" locked="0" layoutInCell="1" allowOverlap="1" wp14:anchorId="32F8AE13" wp14:editId="1A7C21FC">
                <wp:simplePos x="0" y="0"/>
                <wp:positionH relativeFrom="column">
                  <wp:posOffset>2905760</wp:posOffset>
                </wp:positionH>
                <wp:positionV relativeFrom="paragraph">
                  <wp:posOffset>2002155</wp:posOffset>
                </wp:positionV>
                <wp:extent cx="420159" cy="283029"/>
                <wp:effectExtent l="0" t="0" r="0" b="3175"/>
                <wp:wrapNone/>
                <wp:docPr id="19994604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159" cy="283029"/>
                        </a:xfrm>
                        <a:prstGeom prst="rect">
                          <a:avLst/>
                        </a:prstGeom>
                        <a:noFill/>
                        <a:ln w="9525">
                          <a:noFill/>
                          <a:miter lim="800000"/>
                          <a:headEnd/>
                          <a:tailEnd/>
                        </a:ln>
                      </wps:spPr>
                      <wps:txbx>
                        <w:txbxContent>
                          <w:p w14:paraId="54788367" w14:textId="2099539F"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F8AE13" id="Text Box 2" o:spid="_x0000_s1042" type="#_x0000_t202" style="position:absolute;left:0;text-align:left;margin-left:228.8pt;margin-top:157.65pt;width:33.1pt;height:22.3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JoV+gEAANQDAAAOAAAAZHJzL2Uyb0RvYy54bWysU9uO0zAQfUfiHyy/06ShhTZqulp2WYS0&#10;XKSFD3Adp7GwPWbsNlm+nrHT7VbwhsiDZXsyZ+acOd5cjdawo8KgwTV8Pis5U05Cq92+4d+/3b1a&#10;cRaicK0w4FTDH1XgV9uXLzaDr1UFPZhWISMQF+rBN7yP0ddFEWSvrAgz8MpRsAO0ItIR90WLYiB0&#10;a4qqLN8UA2DrEaQKgW5vpyDfZvyuUzJ+6bqgIjMNp95iXjGvu7QW242o9yh8r+WpDfEPXVihHRU9&#10;Q92KKNgB9V9QVkuEAF2cSbAFdJ2WKnMgNvPyDzYPvfAqcyFxgj/LFP4frPx8fPBfkcXxHYw0wEwi&#10;+HuQPwJzcNMLt1fXiDD0SrRUeJ4kKwYf6lNqkjrUIYHshk/Q0pDFIUIGGju0SRXiyQidBvB4Fl2N&#10;kUm6XBDx5ZozSaFq9bqs1rmCqJ+SPYb4QYFladNwpJlmcHG8DzE1I+qnX1ItB3famDxX49jQ8PWy&#10;WuaEi4jVkWxntG34qkzfZITE8b1rc3IU2kx7KmDciXTiOTGO425kuiVFcnISYQftI8mAMNmMngVt&#10;esBfnA1ksYaHnweBijPz0ZGU6/likTyZD4vl24oOeBnZXUaEkwTV8MjZtL2J2ccT52uSvNNZjudO&#10;Tj2TdbJKJ5snb16e81/Pj3H7GwAA//8DAFBLAwQUAAYACAAAACEAlU/Y598AAAALAQAADwAAAGRy&#10;cy9kb3ducmV2LnhtbEyPTU/DMAyG70j8h8hI3FiydRm0NJ0QiCuI8SFxyxqvrWicqsnW8u8xJzja&#10;fvT6ecvt7HtxwjF2gQwsFwoEUh1cR42Bt9fHqxsQMVlytg+EBr4xwrY6Pytt4cJEL3japUZwCMXC&#10;GmhTGgopY92it3ERBiS+HcLobeJxbKQb7cThvpcrpTbS2474Q2sHvG+x/todvYH3p8Pnx1o9Nw9e&#10;D1OYlSSfS2MuL+a7WxAJ5/QHw68+q0PFTvtwJBdFb2CtrzeMGsiWOgPBhF5lXGbPG53nIKtS/u9Q&#10;/QAAAP//AwBQSwECLQAUAAYACAAAACEAtoM4kv4AAADhAQAAEwAAAAAAAAAAAAAAAAAAAAAAW0Nv&#10;bnRlbnRfVHlwZXNdLnhtbFBLAQItABQABgAIAAAAIQA4/SH/1gAAAJQBAAALAAAAAAAAAAAAAAAA&#10;AC8BAABfcmVscy8ucmVsc1BLAQItABQABgAIAAAAIQAoqJoV+gEAANQDAAAOAAAAAAAAAAAAAAAA&#10;AC4CAABkcnMvZTJvRG9jLnhtbFBLAQItABQABgAIAAAAIQCVT9jn3wAAAAsBAAAPAAAAAAAAAAAA&#10;AAAAAFQEAABkcnMvZG93bnJldi54bWxQSwUGAAAAAAQABADzAAAAYAUAAAAA&#10;" filled="f" stroked="f">
                <v:textbox>
                  <w:txbxContent>
                    <w:p w14:paraId="54788367" w14:textId="2099539F"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ف4</w:t>
                      </w:r>
                    </w:p>
                  </w:txbxContent>
                </v:textbox>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8480" behindDoc="0" locked="0" layoutInCell="1" allowOverlap="1" wp14:anchorId="683C4512" wp14:editId="3F46C3C0">
                <wp:simplePos x="0" y="0"/>
                <wp:positionH relativeFrom="column">
                  <wp:posOffset>1714500</wp:posOffset>
                </wp:positionH>
                <wp:positionV relativeFrom="paragraph">
                  <wp:posOffset>1739900</wp:posOffset>
                </wp:positionV>
                <wp:extent cx="790575" cy="180975"/>
                <wp:effectExtent l="38100" t="0" r="28575" b="85725"/>
                <wp:wrapNone/>
                <wp:docPr id="617375571" name="Straight Arrow Connector 2"/>
                <wp:cNvGraphicFramePr/>
                <a:graphic xmlns:a="http://schemas.openxmlformats.org/drawingml/2006/main">
                  <a:graphicData uri="http://schemas.microsoft.com/office/word/2010/wordprocessingShape">
                    <wps:wsp>
                      <wps:cNvCnPr/>
                      <wps:spPr>
                        <a:xfrm flipH="1">
                          <a:off x="0" y="0"/>
                          <a:ext cx="790575" cy="180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259302" id="Straight Arrow Connector 2" o:spid="_x0000_s1026" type="#_x0000_t32" style="position:absolute;margin-left:135pt;margin-top:137pt;width:62.25pt;height:14.2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OSZxAEAANkDAAAOAAAAZHJzL2Uyb0RvYy54bWysU9tu1DAQfUfiHyy/s8lWKm2jzfZhy+UB&#10;QUXhA1xnnFjyTfawSf6esbObIkBIrXgZOfacM2fOTHa3kzXsCDFp71q+3dScgZO+065v+fdv799c&#10;c5ZQuE4Y76DlMyR+u3/9ajeGBi784E0HkRGJS80YWj4ghqaqkhzAirTxARw9Kh+tQPqMfdVFMRK7&#10;NdVFXb+tRh+7EL2ElOj2bnnk+8KvFEj8olQCZKblpA1LjCU+5ljtd6LpowiDlicZ4gUqrNCOiq5U&#10;dwIF+xH1H1RWy+iTV7iR3lZeKS2h9EDdbOvfunkYRIDSC5mTwmpT+n+08vPx4O4j2TCG1KRwH3MX&#10;k4qWKaPDR5pp6YuUsqnYNq+2wYRM0uXVTX15dcmZpKftdX1DZ+KrFppMF2LCD+Aty4eWJ4xC9wMe&#10;vHM0IB+XEuL4KeECPAMy2LgcUWjzznUM50BbhFEL1xs41ckp1ZP+csLZwAL/CorpjnQuZcpqwcFE&#10;dhS0FEJKcLhdmSg7w5Q2ZgXWxYJ/Ak/5GQpl7Z4DXhGlsne4gq12Pv6tOk5nyWrJPzuw9J0tePTd&#10;XCZbrKH9KTM57Xpe0F+/C/zpj9z/BAAA//8DAFBLAwQUAAYACAAAACEA7VAIqOAAAAALAQAADwAA&#10;AGRycy9kb3ducmV2LnhtbEyPzU7DMBCE70i8g7VI3KhNaKEJcSp+mgM9IFEQ4ujESxKI11HstuHt&#10;2Z7g9o12NDuTrybXiz2OofOk4XKmQCDV3nbUaHh7LS+WIEI0ZE3vCTX8YIBVcXqSm8z6A73gfhsb&#10;wSEUMqOhjXHIpAx1i86EmR+Q+PbpR2ciy7GRdjQHDne9TJS6ls50xB9aM+BDi/X3duc45am8T9df&#10;zx/LzePGvVela9ap0/r8bLq7BRFxin9mONbn6lBwp8rvyAbRa0huFG+JR5gzsOMqnS9AVAwqWYAs&#10;cvl/Q/ELAAD//wMAUEsBAi0AFAAGAAgAAAAhALaDOJL+AAAA4QEAABMAAAAAAAAAAAAAAAAAAAAA&#10;AFtDb250ZW50X1R5cGVzXS54bWxQSwECLQAUAAYACAAAACEAOP0h/9YAAACUAQAACwAAAAAAAAAA&#10;AAAAAAAvAQAAX3JlbHMvLnJlbHNQSwECLQAUAAYACAAAACEAwsTkmcQBAADZAwAADgAAAAAAAAAA&#10;AAAAAAAuAgAAZHJzL2Uyb0RvYy54bWxQSwECLQAUAAYACAAAACEA7VAIqOAAAAALAQAADwAAAAAA&#10;AAAAAAAAAAAeBAAAZHJzL2Rvd25yZXYueG1sUEsFBgAAAAAEAAQA8wAAACsFAAAAAA==&#10;" strokecolor="#4472c4 [3204]" strokeweight=".5pt">
                <v:stroke endarrow="block" joinstyle="miter"/>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6432" behindDoc="0" locked="0" layoutInCell="1" allowOverlap="1" wp14:anchorId="79A35390" wp14:editId="351BA67A">
                <wp:simplePos x="0" y="0"/>
                <wp:positionH relativeFrom="column">
                  <wp:posOffset>1741249</wp:posOffset>
                </wp:positionH>
                <wp:positionV relativeFrom="paragraph">
                  <wp:posOffset>1654175</wp:posOffset>
                </wp:positionV>
                <wp:extent cx="782875" cy="45719"/>
                <wp:effectExtent l="38100" t="38100" r="17780" b="88265"/>
                <wp:wrapNone/>
                <wp:docPr id="2135852674" name="Straight Arrow Connector 2"/>
                <wp:cNvGraphicFramePr/>
                <a:graphic xmlns:a="http://schemas.openxmlformats.org/drawingml/2006/main">
                  <a:graphicData uri="http://schemas.microsoft.com/office/word/2010/wordprocessingShape">
                    <wps:wsp>
                      <wps:cNvCnPr/>
                      <wps:spPr>
                        <a:xfrm flipH="1">
                          <a:off x="0" y="0"/>
                          <a:ext cx="78287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EBD0BE" id="Straight Arrow Connector 2" o:spid="_x0000_s1026" type="#_x0000_t32" style="position:absolute;margin-left:137.1pt;margin-top:130.25pt;width:61.65pt;height:3.6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m8rxAEAANgDAAAOAAAAZHJzL2Uyb0RvYy54bWysU9uO0zAQfUfiHyy/06QVS0vUdB+6XB4Q&#10;rBb4AK8zTiz5Jntomr9n7LRZBAgJxMvIseecOXNmsr89W8NOEJP2ruXrVc0ZOOk77fqWf/3y9sWO&#10;s4TCdcJ4By2fIPHbw/Nn+zE0sPGDNx1ERiQuNWNo+YAYmqpKcgAr0soHcPSofLQC6TP2VRfFSOzW&#10;VJu6flWNPnYhegkp0e3d/MgPhV8pkPhJqQTITMtJG5YYS3zMsTrsRdNHEQYtLzLEP6iwQjsqulDd&#10;CRTsW9S/UFkto09e4Up6W3mltITSA3Wzrn/q5vMgApReyJwUFpvS/6OVH09Hdx/JhjGkJoX7mLs4&#10;q2iZMjq8p5mWvkgpOxfbpsU2OCOTdLndbXbbG84kPb282a5fZ1ermSWzhZjwHXjL8qHlCaPQ/YBH&#10;7xzNx8e5gjh9SDgDr4AMNi5HFNq8cR3DKdASYdTC9QYudXJK9SS/nHAyMMMfQDHdkcy5TNksOJrI&#10;ToJ2QkgJDtcLE2VnmNLGLMC6OPBH4CU/Q6Fs3d+AF0Sp7B0uYKudj7+rjuerZDXnXx2Y+84WPPpu&#10;KoMt1tD6lJlcVj3v54/fBf70Qx6+AwAA//8DAFBLAwQUAAYACAAAACEA2Ce3yeEAAAALAQAADwAA&#10;AGRycy9kb3ducmV2LnhtbEyPzU7DMBCE70i8g7VI3KhDgKYJcSp+mgM9ILVFiKMTL0kgXkex24a3&#10;Z3uC2+zOaPbbfDnZXhxw9J0jBdezCARS7UxHjYK3XXm1AOGDJqN7R6jgBz0si/OzXGfGHWmDh21o&#10;BJeQz7SCNoQhk9LXLVrtZ25AYu/TjVYHHsdGmlEfudz2Mo6iubS6I77Q6gGfWqy/t3vLLS/lY7r6&#10;ev1YrJ/X9r0qbbNKrVKXF9PDPYiAU/gLwwmf0aFgpsrtyXjRK4iT25ijLObRHQhO3KQJi+q0SRKQ&#10;RS7//1D8AgAA//8DAFBLAQItABQABgAIAAAAIQC2gziS/gAAAOEBAAATAAAAAAAAAAAAAAAAAAAA&#10;AABbQ29udGVudF9UeXBlc10ueG1sUEsBAi0AFAAGAAgAAAAhADj9If/WAAAAlAEAAAsAAAAAAAAA&#10;AAAAAAAALwEAAF9yZWxzLy5yZWxzUEsBAi0AFAAGAAgAAAAhAEGubyvEAQAA2AMAAA4AAAAAAAAA&#10;AAAAAAAALgIAAGRycy9lMm9Eb2MueG1sUEsBAi0AFAAGAAgAAAAhANgnt8nhAAAACwEAAA8AAAAA&#10;AAAAAAAAAAAAHgQAAGRycy9kb3ducmV2LnhtbFBLBQYAAAAABAAEAPMAAAAsBQAAAAA=&#10;" strokecolor="#4472c4 [3204]" strokeweight=".5pt">
                <v:stroke endarrow="block" joinstyle="miter"/>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59264" behindDoc="0" locked="0" layoutInCell="1" allowOverlap="1" wp14:anchorId="63BD2CDA" wp14:editId="530C43AF">
                <wp:simplePos x="0" y="0"/>
                <wp:positionH relativeFrom="column">
                  <wp:posOffset>3695699</wp:posOffset>
                </wp:positionH>
                <wp:positionV relativeFrom="paragraph">
                  <wp:posOffset>1701800</wp:posOffset>
                </wp:positionV>
                <wp:extent cx="742950" cy="85725"/>
                <wp:effectExtent l="0" t="57150" r="19050" b="28575"/>
                <wp:wrapNone/>
                <wp:docPr id="452808467" name="Straight Arrow Connector 1"/>
                <wp:cNvGraphicFramePr/>
                <a:graphic xmlns:a="http://schemas.openxmlformats.org/drawingml/2006/main">
                  <a:graphicData uri="http://schemas.microsoft.com/office/word/2010/wordprocessingShape">
                    <wps:wsp>
                      <wps:cNvCnPr/>
                      <wps:spPr>
                        <a:xfrm flipH="1" flipV="1">
                          <a:off x="0" y="0"/>
                          <a:ext cx="742950" cy="85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F1B198" id="Straight Arrow Connector 1" o:spid="_x0000_s1026" type="#_x0000_t32" style="position:absolute;margin-left:291pt;margin-top:134pt;width:58.5pt;height:6.7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2pyAEAAOIDAAAOAAAAZHJzL2Uyb0RvYy54bWysU02P1DAMvSPxH6Lcmc6MGHapprOHWT4O&#10;CFbAcs+mThspX0rMtP33OOlMFwFCWsTFcmO/Z/vZ3d+M1rATxKS9a/hmteYMnPStdl3D77++fXHN&#10;WULhWmG8g4ZPkPjN4fmz/RBq2PremxYiIxKX6iE0vEcMdVUl2YMVaeUDOAoqH61A+oxd1UYxELs1&#10;1Xa9flUNPrYhegkp0evtHOSHwq8USPykVAJkpuHUGxYbi33ItjrsRd1FEXotz22If+jCCu2o6EJ1&#10;K1Cw71H/RmW1jD55hSvpbeWV0hLKDDTNZv3LNF96EaDMQuKksMiU/h+t/Hg6urtIMgwh1SncxTzF&#10;qKJlyujwnnbKi/ctezlGPbOxCDgtAsKITNLj1cvt6x3JLCl0vbva7rK+1cyXsSEmfAfesuw0PGEU&#10;uuvx6J2jTfk4VxCnDwln4AWQwcZli0KbN65lOAU6J4xauM7AuU5OqR4HKR5OBmb4Z1BMt9TmXKbc&#10;GBxNZCdB1yGkBIebhYmyM0xpYxbguijwV+A5P0Oh3N9TwAuiVPYOF7DVzsc/Vcfx0rKa8y8KzHNn&#10;CR58O5UVF2nokMpOzkefL/Xn7wJ//DUPPwAAAP//AwBQSwMEFAAGAAgAAAAhALUP9nXfAAAACwEA&#10;AA8AAABkcnMvZG93bnJldi54bWxMj0FPg0AQhe8m/ofNmHizS0lAFlkaQ2yiN63+gCmsgLKzlF1a&#10;7K93PNnbm5mXN98rNosdxNFMvnekYb2KQBiqXdNTq+HjfXuXgfABqcHBkdHwYzxsyuurAvPGnejN&#10;HHehFRxCPkcNXQhjLqWvO2PRr9xoiG+fbrIYeJxa2Ux44nA7yDiKUmmxJ/7Q4WiqztTfu9lqOCzV&#10;19NZ4fb59f58eOkrNVeJ0vr2Znl8ABHMEv7N8IfP6FAy097N1HgxaEiymLsEDXGasWBHqhSLPW+y&#10;dQKyLORlh/IXAAD//wMAUEsBAi0AFAAGAAgAAAAhALaDOJL+AAAA4QEAABMAAAAAAAAAAAAAAAAA&#10;AAAAAFtDb250ZW50X1R5cGVzXS54bWxQSwECLQAUAAYACAAAACEAOP0h/9YAAACUAQAACwAAAAAA&#10;AAAAAAAAAAAvAQAAX3JlbHMvLnJlbHNQSwECLQAUAAYACAAAACEAfnBNqcgBAADiAwAADgAAAAAA&#10;AAAAAAAAAAAuAgAAZHJzL2Uyb0RvYy54bWxQSwECLQAUAAYACAAAACEAtQ/2dd8AAAALAQAADwAA&#10;AAAAAAAAAAAAAAAiBAAAZHJzL2Rvd25yZXYueG1sUEsFBgAAAAAEAAQA8wAAAC4FAAAAAA==&#10;" strokecolor="#4472c4 [3204]" strokeweight=".5pt">
                <v:stroke endarrow="block" joinstyle="miter"/>
              </v:shape>
            </w:pict>
          </mc:Fallback>
        </mc:AlternateContent>
      </w:r>
      <w:r w:rsidR="004054CA">
        <w:rPr>
          <w:rFonts w:ascii="Traditional Arabic" w:hAnsi="Traditional Arabic" w:cs="Traditional Arabic"/>
          <w:noProof/>
          <w:sz w:val="28"/>
          <w:szCs w:val="28"/>
        </w:rPr>
        <mc:AlternateContent>
          <mc:Choice Requires="wps">
            <w:drawing>
              <wp:anchor distT="0" distB="0" distL="114300" distR="114300" simplePos="0" relativeHeight="251669504" behindDoc="0" locked="0" layoutInCell="1" allowOverlap="1" wp14:anchorId="410AD3E4" wp14:editId="16374349">
                <wp:simplePos x="0" y="0"/>
                <wp:positionH relativeFrom="column">
                  <wp:posOffset>2017395</wp:posOffset>
                </wp:positionH>
                <wp:positionV relativeFrom="paragraph">
                  <wp:posOffset>128905</wp:posOffset>
                </wp:positionV>
                <wp:extent cx="2338070" cy="327660"/>
                <wp:effectExtent l="0" t="0" r="5080" b="0"/>
                <wp:wrapNone/>
                <wp:docPr id="1891530856" name="Arrow: Right 9"/>
                <wp:cNvGraphicFramePr/>
                <a:graphic xmlns:a="http://schemas.openxmlformats.org/drawingml/2006/main">
                  <a:graphicData uri="http://schemas.microsoft.com/office/word/2010/wordprocessingShape">
                    <wps:wsp>
                      <wps:cNvSpPr/>
                      <wps:spPr>
                        <a:xfrm rot="10800000">
                          <a:off x="0" y="0"/>
                          <a:ext cx="2338070" cy="327660"/>
                        </a:xfrm>
                        <a:prstGeom prst="rightArrow">
                          <a:avLst>
                            <a:gd name="adj1" fmla="val 60734"/>
                            <a:gd name="adj2" fmla="val 50000"/>
                          </a:avLst>
                        </a:prstGeom>
                        <a:solidFill>
                          <a:srgbClr val="B0BCD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55026D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9" o:spid="_x0000_s1026" type="#_x0000_t13" style="position:absolute;margin-left:158.85pt;margin-top:10.15pt;width:184.1pt;height:25.8pt;rotation:180;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Ic4tQIAAMUFAAAOAAAAZHJzL2Uyb0RvYy54bWysVE1v2zAMvQ/YfxB0X20nadIFdYo0XYcB&#10;RVusHXpWZCn2IEsapcRJf/0o+SPZ1l2G+SCIIvlIPpO8vNrXiuwEuMronGZnKSVCc1NUepPTb8+3&#10;Hy4ocZ7pgimjRU4PwtGrxft3l42di5EpjSoEEATRbt7YnJbe23mSOF6KmrkzY4VGpTRQM48ibJIC&#10;WIPotUpGaTpNGgOFBcOFc/h60yrpIuJLKbh/kNIJT1ROMTcfT4jnOpzJ4pLNN8BsWfEuDfYPWdSs&#10;0hh0gLphnpEtVH9A1RUH44z0Z9zUiZGy4iLWgNVk6W/VPJXMilgLkuPsQJP7f7D8fvdkHwFpaKyb&#10;O7yGKvYSagIG2crSizR8sThMl+wjd4eBO7H3hOPjaDy+SGdIMUfdeDSbTiO5SQsWQC04/1mYmoRL&#10;TqHalH4JYJqIzXZ3zkcGC6JZja3Ciu8ZJbJW+EN2TJFpOhtPuh92YjM6tTmPuWI1GLdDxFsfOcA7&#10;o6ritlIqCrBZrxQQhM/pdXq9uvkUAqDLL2ZKB2NtglurDi/JkbF48wclgp3SX4UkVRFIiaXFZhZD&#10;HMa50D5rVSUrRBs+C7n30UP7B4+YSwQMyBLjD9gdQG/ZgvTYbZadfXAVcRYG5/Z//iWx1nnwiJGN&#10;9oNzXWkDb1WmsKoucmvfk9RSE1ham+LwCG1vYbM4y28rbIc75vwjA/zT+IjrxD/gIZVpcmq6GyWl&#10;gde33oM9TgRqKWlwlHPqfmwZCErUF42z8jGbTMLsR2FyPhuhAKea9alGb+uVwXbA3sPs4jXYe9Vf&#10;JZj6BbfOMkRFFdMcY+eUe+iFlW9XDO4tLpbLaIbzbpm/00+WB/DAaujL5/0LA9vNhMdpujf92Hct&#10;3DJ6tA2e2iy33sjKB+WR107AXREbp9trYRmdytHquH0XPwEAAP//AwBQSwMEFAAGAAgAAAAhAKgQ&#10;mWTeAAAACQEAAA8AAABkcnMvZG93bnJldi54bWxMj8tOwzAQRfeV+AdrkNhU1EkfSRMyqQCJFasU&#10;2LvxkATicRS7beDrMat2ObpH954pdpPpxYlG11lGiBcRCOLa6o4bhPe3l/stCOcVa9VbJoQfcrAr&#10;b2aFyrU9c0WnvW9EKGGXK4TW+yGX0tUtGeUWdiAO2acdjfLhHBupR3UO5aaXyyhKpFEdh4VWDfTc&#10;Uv29PxoErddPPv6laj190Ov8q1KU6QTx7nZ6fADhafIXGP71gzqUwelgj6yd6BFWcZoGFGEZrUAE&#10;INluMhAHhDTOQJaFvP6g/AMAAP//AwBQSwECLQAUAAYACAAAACEAtoM4kv4AAADhAQAAEwAAAAAA&#10;AAAAAAAAAAAAAAAAW0NvbnRlbnRfVHlwZXNdLnhtbFBLAQItABQABgAIAAAAIQA4/SH/1gAAAJQB&#10;AAALAAAAAAAAAAAAAAAAAC8BAABfcmVscy8ucmVsc1BLAQItABQABgAIAAAAIQB3GIc4tQIAAMUF&#10;AAAOAAAAAAAAAAAAAAAAAC4CAABkcnMvZTJvRG9jLnhtbFBLAQItABQABgAIAAAAIQCoEJlk3gAA&#10;AAkBAAAPAAAAAAAAAAAAAAAAAA8FAABkcnMvZG93bnJldi54bWxQSwUGAAAAAAQABADzAAAAGgYA&#10;AAAA&#10;" adj="20086,4241" fillcolor="#b0bcde" stroked="f" strokeweight="1pt"/>
            </w:pict>
          </mc:Fallback>
        </mc:AlternateContent>
      </w:r>
      <w:r w:rsidR="004C2C5D">
        <w:rPr>
          <w:rFonts w:ascii="Traditional Arabic" w:hAnsi="Traditional Arabic" w:cs="Traditional Arabic"/>
          <w:noProof/>
          <w:sz w:val="28"/>
          <w:szCs w:val="28"/>
        </w:rPr>
        <mc:AlternateContent>
          <mc:Choice Requires="wps">
            <w:drawing>
              <wp:anchor distT="0" distB="0" distL="114300" distR="114300" simplePos="0" relativeHeight="251657216" behindDoc="0" locked="0" layoutInCell="1" allowOverlap="1" wp14:anchorId="05A7BB60" wp14:editId="0ACA2AD6">
                <wp:simplePos x="0" y="0"/>
                <wp:positionH relativeFrom="column">
                  <wp:posOffset>3714750</wp:posOffset>
                </wp:positionH>
                <wp:positionV relativeFrom="paragraph">
                  <wp:posOffset>1423035</wp:posOffset>
                </wp:positionV>
                <wp:extent cx="723900" cy="161925"/>
                <wp:effectExtent l="38100" t="0" r="19050" b="85725"/>
                <wp:wrapNone/>
                <wp:docPr id="424171787" name="Straight Arrow Connector 1"/>
                <wp:cNvGraphicFramePr/>
                <a:graphic xmlns:a="http://schemas.openxmlformats.org/drawingml/2006/main">
                  <a:graphicData uri="http://schemas.microsoft.com/office/word/2010/wordprocessingShape">
                    <wps:wsp>
                      <wps:cNvCnPr/>
                      <wps:spPr>
                        <a:xfrm flipH="1">
                          <a:off x="0" y="0"/>
                          <a:ext cx="723900" cy="161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6C8118" id="Straight Arrow Connector 1" o:spid="_x0000_s1026" type="#_x0000_t32" style="position:absolute;margin-left:292.5pt;margin-top:112.05pt;width:57pt;height:12.75pt;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2CwxAEAANkDAAAOAAAAZHJzL2Uyb0RvYy54bWysU8uO1DAQvCPxD5bvTJJBLGw0mT3M8jgg&#10;WAH7AV6nnVjyS3Yzyfw9bWcmiwAhLeLScuyu6urqzu5mtoYdISbtXcebTc0ZOOl77YaO33979+IN&#10;ZwmF64XxDjp+gsRv9s+f7abQwtaP3vQQGZG41E6h4yNiaKsqyRGsSBsfwNGj8tEKpM84VH0UE7Fb&#10;U23r+qqafOxD9BJSotvb5ZHvC79SIPGzUgmQmY6TNiwxlviQY7XfiXaIIoxanmWIf1BhhXZUdKW6&#10;FSjY96h/o7JaRp+8wo30tvJKaQmlB+qmqX/p5usoApReyJwUVpvS/6OVn44HdxfJhimkNoW7mLuY&#10;VbRMGR0+0ExLX6SUzcW202obzMgkXb7evryuyVxJT81Vc719lW2tFppMF2LC9+Aty4eOJ4xCDyMe&#10;vHM0IB+XEuL4MeECvAAy2LgcUWjz1vUMT4G2CKMWbjBwrpNTqkf95YQnAwv8Cyime9K5lCmrBQcT&#10;2VHQUggpwWGzMlF2hiltzAqsiwV/BZ7zMxTK2j0FvCJKZe9wBVvtfPxTdZwvktWSf3Fg6Ttb8OD7&#10;U5lssYb2p8zkvOt5QX/+LvDHP3L/AwAA//8DAFBLAwQUAAYACAAAACEAQSITMOEAAAALAQAADwAA&#10;AGRycy9kb3ducmV2LnhtbEyPzU7DMBCE70i8g7VI3KjTqI3iEKfipznQQyUKQhydZEkC8TqK3Ta8&#10;PcsJjjs7mvkm38x2ECecfO9Iw3IRgUCqXdNTq+H1pbxJQfhgqDGDI9TwjR42xeVFbrLGnekZT4fQ&#10;Cg4hnxkNXQhjJqWvO7TGL9yIxL8PN1kT+Jxa2UzmzOF2kHEUJdKanrihMyM+dFh/HY6WU57Ke7X9&#10;3L+nu8edfatK226V1fr6ar67BRFwDn9m+MVndCiYqXJHarwYNKzTNW8JGuJ4tQTBjkQpVipWVioB&#10;WeTy/4biBwAA//8DAFBLAQItABQABgAIAAAAIQC2gziS/gAAAOEBAAATAAAAAAAAAAAAAAAAAAAA&#10;AABbQ29udGVudF9UeXBlc10ueG1sUEsBAi0AFAAGAAgAAAAhADj9If/WAAAAlAEAAAsAAAAAAAAA&#10;AAAAAAAALwEAAF9yZWxzLy5yZWxzUEsBAi0AFAAGAAgAAAAhAFVfYLDEAQAA2QMAAA4AAAAAAAAA&#10;AAAAAAAALgIAAGRycy9lMm9Eb2MueG1sUEsBAi0AFAAGAAgAAAAhAEEiEzDhAAAACwEAAA8AAAAA&#10;AAAAAAAAAAAAHgQAAGRycy9kb3ducmV2LnhtbFBLBQYAAAAABAAEAPMAAAAsBQAAAAA=&#10;" strokecolor="#4472c4 [3204]" strokeweight=".5pt">
                <v:stroke endarrow="block" joinstyle="miter"/>
              </v:shape>
            </w:pict>
          </mc:Fallback>
        </mc:AlternateContent>
      </w:r>
      <w:r w:rsidR="004C2C5D">
        <w:rPr>
          <w:rFonts w:ascii="Traditional Arabic" w:hAnsi="Traditional Arabic" w:cs="Traditional Arabic"/>
          <w:noProof/>
          <w:sz w:val="28"/>
          <w:szCs w:val="28"/>
        </w:rPr>
        <mc:AlternateContent>
          <mc:Choice Requires="wps">
            <w:drawing>
              <wp:anchor distT="0" distB="0" distL="114300" distR="114300" simplePos="0" relativeHeight="251655168" behindDoc="0" locked="0" layoutInCell="1" allowOverlap="1" wp14:anchorId="698E726B" wp14:editId="033CAF0B">
                <wp:simplePos x="0" y="0"/>
                <wp:positionH relativeFrom="column">
                  <wp:posOffset>3695700</wp:posOffset>
                </wp:positionH>
                <wp:positionV relativeFrom="paragraph">
                  <wp:posOffset>1033145</wp:posOffset>
                </wp:positionV>
                <wp:extent cx="742950" cy="438150"/>
                <wp:effectExtent l="38100" t="0" r="19050" b="57150"/>
                <wp:wrapNone/>
                <wp:docPr id="1825487376" name="Straight Arrow Connector 1"/>
                <wp:cNvGraphicFramePr/>
                <a:graphic xmlns:a="http://schemas.openxmlformats.org/drawingml/2006/main">
                  <a:graphicData uri="http://schemas.microsoft.com/office/word/2010/wordprocessingShape">
                    <wps:wsp>
                      <wps:cNvCnPr/>
                      <wps:spPr>
                        <a:xfrm flipH="1">
                          <a:off x="0" y="0"/>
                          <a:ext cx="742950"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338CEDB9" id="Straight Arrow Connector 1" o:spid="_x0000_s1026" type="#_x0000_t32" style="position:absolute;margin-left:291pt;margin-top:81.35pt;width:58.5pt;height:34.5pt;flip:x;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CoMxAEAANkDAAAOAAAAZHJzL2Uyb0RvYy54bWysU8uO1DAQvCPxD5bvTDLDAks0mT3M8jgg&#10;WC3wAV6nnVjyS3YzSf6etjOTRYCQQFxajt1VXV3d2d9M1rATxKS9a/l2U3MGTvpOu77lX7+8fXbN&#10;WULhOmG8g5bPkPjN4emT/Rga2PnBmw4iIxKXmjG0fEAMTVUlOYAVaeMDOHpUPlqB9Bn7qotiJHZr&#10;ql1dv6xGH7sQvYSU6PZ2eeSHwq8USPykVAJkpuWkDUuMJT7kWB32oumjCIOWZxniH1RYoR0VXalu&#10;BQr2LepfqKyW0SevcCO9rbxSWkLpgbrZ1j9183kQAUovZE4Kq03p/9HKj6eju4tkwxhSk8JdzF1M&#10;KlqmjA7vaaalL1LKpmLbvNoGEzJJl6+udq9fkLmSnq6eX2/pTHzVQpPpQkz4Drxl+dDyhFHofsCj&#10;d44G5ONSQpw+JFyAF0AGG5cjCm3euI7hHGiLMGrhegPnOjmletRfTjgbWOD3oJjuSOdSpqwWHE1k&#10;J0FLIaQEh9uVibIzTGljVmBdLPgj8JyfoVDW7m/AK6JU9g5XsNXOx99Vx+kiWS35FweWvrMFD76b&#10;y2SLNbQ/ZSbnXc8L+uN3gT/+kYfvAAAA//8DAFBLAwQUAAYACAAAACEA6iIoMuEAAAALAQAADwAA&#10;AGRycy9kb3ducmV2LnhtbEyPzU7DMBCE70i8g7VI3KjTINIkxKn4aQ70gERBiKMTL0kgXkex24a3&#10;73KC486Mvp0p1rMdxAEn3ztSsFxEIJAaZ3pqFby9VlcpCB80GT04QgU/6GFdnp8VOjfuSC942IVW&#10;MIR8rhV0IYy5lL7p0Gq/cCMSe59usjrwObXSTPrIcDvIOIoSaXVP/KHTIz502Hzv9pYpT9V9tvl6&#10;/ki3j1v7Xle23WRWqcuL+e4WRMA5/IXhtz5Xh5I71W5PxotBwU0a85bARhKvQHAiyTJWagXx9XIF&#10;sizk/w3lCQAA//8DAFBLAQItABQABgAIAAAAIQC2gziS/gAAAOEBAAATAAAAAAAAAAAAAAAAAAAA&#10;AABbQ29udGVudF9UeXBlc10ueG1sUEsBAi0AFAAGAAgAAAAhADj9If/WAAAAlAEAAAsAAAAAAAAA&#10;AAAAAAAALwEAAF9yZWxzLy5yZWxzUEsBAi0AFAAGAAgAAAAhAMA0KgzEAQAA2QMAAA4AAAAAAAAA&#10;AAAAAAAALgIAAGRycy9lMm9Eb2MueG1sUEsBAi0AFAAGAAgAAAAhAOoiKDLhAAAACwEAAA8AAAAA&#10;AAAAAAAAAAAAHgQAAGRycy9kb3ducmV2LnhtbFBLBQYAAAAABAAEAPMAAAAsBQAAAAA=&#10;" strokecolor="#4472c4 [3204]" strokeweight=".5pt">
                <v:stroke endarrow="block" joinstyle="miter"/>
              </v:shape>
            </w:pict>
          </mc:Fallback>
        </mc:AlternateContent>
      </w:r>
      <w:r w:rsidR="004C2C5D">
        <w:rPr>
          <w:rFonts w:ascii="Traditional Arabic" w:hAnsi="Traditional Arabic" w:cs="Traditional Arabic"/>
          <w:noProof/>
          <w:sz w:val="28"/>
          <w:szCs w:val="28"/>
        </w:rPr>
        <mc:AlternateContent>
          <mc:Choice Requires="wps">
            <w:drawing>
              <wp:anchor distT="0" distB="0" distL="114300" distR="114300" simplePos="0" relativeHeight="251662336" behindDoc="0" locked="0" layoutInCell="1" allowOverlap="1" wp14:anchorId="6B795B77" wp14:editId="700F17F4">
                <wp:simplePos x="0" y="0"/>
                <wp:positionH relativeFrom="column">
                  <wp:posOffset>1704975</wp:posOffset>
                </wp:positionH>
                <wp:positionV relativeFrom="paragraph">
                  <wp:posOffset>995045</wp:posOffset>
                </wp:positionV>
                <wp:extent cx="809625" cy="438150"/>
                <wp:effectExtent l="38100" t="38100" r="28575" b="19050"/>
                <wp:wrapNone/>
                <wp:docPr id="644465433" name="Straight Arrow Connector 2"/>
                <wp:cNvGraphicFramePr/>
                <a:graphic xmlns:a="http://schemas.openxmlformats.org/drawingml/2006/main">
                  <a:graphicData uri="http://schemas.microsoft.com/office/word/2010/wordprocessingShape">
                    <wps:wsp>
                      <wps:cNvCnPr/>
                      <wps:spPr>
                        <a:xfrm flipH="1" flipV="1">
                          <a:off x="0" y="0"/>
                          <a:ext cx="809625"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BB1905" id="Straight Arrow Connector 2" o:spid="_x0000_s1026" type="#_x0000_t32" style="position:absolute;margin-left:134.25pt;margin-top:78.35pt;width:63.75pt;height:34.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SD9ywEAAOMDAAAOAAAAZHJzL2Uyb0RvYy54bWysU02P1DAMvSPxH6LcmXYGdjVU09nDLB8H&#10;BCtguWdTp42ULyVm2vn3OOlMFwFCWsTFcmO/Z/vZ3d1M1rAjxKS9a/l6VXMGTvpOu77l91/fvthy&#10;llC4ThjvoOUnSPxm//zZbgwNbPzgTQeREYlLzRhaPiCGpqqSHMCKtPIBHAWVj1Ygfca+6qIYid2a&#10;alPX19XoYxeil5ASvd7OQb4v/EqBxE9KJUBmWk69YbGx2Idsq/1ONH0UYdDy3Ib4hy6s0I6KLlS3&#10;AgX7HvVvVFbL6JNXuJLeVl4pLaHMQNOs61+m+TKIAGUWEieFRab0/2jlx+PB3UWSYQypSeEu5ikm&#10;FS1TRof3tFNevG/ZyzHqmU1FwNMiIEzIJD1u69fXmyvOJIVevdyur4rA1UyYwSEmfAfesuy0PGEU&#10;uh/w4J2jVfk4lxDHDwmpJQJeABlsXLYotHnjOoanQPeEUQvXG8iLpPScUj1OUjw8GZjhn0Ex3VGf&#10;c5lyZHAwkR0FnYeQEhyuFybKzjCljVmAdZHgr8BzfoZCOcCngBdEqewdLmCrnY9/qo7TpWU1518U&#10;mOfOEjz47lR2XKShSypana8+n+rP3wX++G/ufwAAAP//AwBQSwMEFAAGAAgAAAAhAAQridPfAAAA&#10;CwEAAA8AAABkcnMvZG93bnJldi54bWxMj9FOg0AQRd9N/IfNmPhmFzFAQZbGEJvom1Y/YMqOgLK7&#10;lF1a7Nc7Punj5J7cObfcLGYQR5p876yC21UEgmzjdG9bBe9v25s1CB/QahycJQXf5GFTXV6UWGh3&#10;sq903IVWcIn1BSroQhgLKX3TkUG/ciNZzj7cZDDwObVST3jicjPIOIpSabC3/KHDkeqOmq/dbBQc&#10;lvrz8Zzj9uklOx+e+zqf6yRX6vpqebgHEWgJfzD86rM6VOy0d7PVXgwK4nSdMMpBkmYgmLjLU163&#10;5yhOMpBVKf9vqH4AAAD//wMAUEsBAi0AFAAGAAgAAAAhALaDOJL+AAAA4QEAABMAAAAAAAAAAAAA&#10;AAAAAAAAAFtDb250ZW50X1R5cGVzXS54bWxQSwECLQAUAAYACAAAACEAOP0h/9YAAACUAQAACwAA&#10;AAAAAAAAAAAAAAAvAQAAX3JlbHMvLnJlbHNQSwECLQAUAAYACAAAACEArDkg/csBAADjAwAADgAA&#10;AAAAAAAAAAAAAAAuAgAAZHJzL2Uyb0RvYy54bWxQSwECLQAUAAYACAAAACEABCuJ098AAAALAQAA&#10;DwAAAAAAAAAAAAAAAAAlBAAAZHJzL2Rvd25yZXYueG1sUEsFBgAAAAAEAAQA8wAAADEFAAAAAA==&#10;" strokecolor="#4472c4 [3204]" strokeweight=".5pt">
                <v:stroke endarrow="block" joinstyle="miter"/>
              </v:shape>
            </w:pict>
          </mc:Fallback>
        </mc:AlternateContent>
      </w:r>
      <w:r w:rsidR="004C2C5D">
        <w:rPr>
          <w:rFonts w:ascii="Traditional Arabic" w:hAnsi="Traditional Arabic" w:cs="Traditional Arabic"/>
          <w:noProof/>
          <w:sz w:val="28"/>
          <w:szCs w:val="28"/>
        </w:rPr>
        <mc:AlternateContent>
          <mc:Choice Requires="wps">
            <w:drawing>
              <wp:anchor distT="0" distB="0" distL="114300" distR="114300" simplePos="0" relativeHeight="251664384" behindDoc="0" locked="0" layoutInCell="1" allowOverlap="1" wp14:anchorId="7A3BEC14" wp14:editId="3F725907">
                <wp:simplePos x="0" y="0"/>
                <wp:positionH relativeFrom="column">
                  <wp:posOffset>1724025</wp:posOffset>
                </wp:positionH>
                <wp:positionV relativeFrom="paragraph">
                  <wp:posOffset>1385570</wp:posOffset>
                </wp:positionV>
                <wp:extent cx="781050" cy="152400"/>
                <wp:effectExtent l="19050" t="57150" r="19050" b="19050"/>
                <wp:wrapNone/>
                <wp:docPr id="399222522" name="Straight Arrow Connector 2"/>
                <wp:cNvGraphicFramePr/>
                <a:graphic xmlns:a="http://schemas.openxmlformats.org/drawingml/2006/main">
                  <a:graphicData uri="http://schemas.microsoft.com/office/word/2010/wordprocessingShape">
                    <wps:wsp>
                      <wps:cNvCnPr/>
                      <wps:spPr>
                        <a:xfrm flipH="1" flipV="1">
                          <a:off x="0" y="0"/>
                          <a:ext cx="781050"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A66452" id="Straight Arrow Connector 2" o:spid="_x0000_s1026" type="#_x0000_t32" style="position:absolute;margin-left:135.75pt;margin-top:109.1pt;width:61.5pt;height:12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Q45ygEAAOMDAAAOAAAAZHJzL2Uyb0RvYy54bWysU0uP1DAMviPxH6LcmbYjFlbVdPYwy+OA&#10;YMVj79nUaSPlpcRMp/8eJ53pIkBIi7hYbuzvs/3Z3d2crGFHiEl71/FmU3MGTvpeu6Hj376+fXHN&#10;WULhemG8g47PkPjN/vmz3RRa2PrRmx4iIxKX2il0fEQMbVUlOYIVaeMDOAoqH61A+oxD1UcxEbs1&#10;1bauX1WTj32IXkJK9Hq7BPm+8CsFEj8plQCZ6Tj1hsXGYh+yrfY70Q5RhFHLcxviH7qwQjsqulLd&#10;ChTse9S/UVkto09e4UZ6W3mltIQyA03T1L9M82UUAcosJE4Kq0zp/9HKj8eDu4skwxRSm8JdzFOc&#10;VLRMGR3e00558e6zl2PUMzsVAedVQDghk/T4+rqpr0hmSaHmavuyLgJXC2EGh5jwHXjLstPxhFHo&#10;YcSDd45W5eNSQhw/JKSWCHgBZLBx2aLQ5o3rGc6B7gmjFm4wkBdJ6TmlepykeDgbWOCfQTHdU59L&#10;mXJkcDCRHQWdh5ASHDYrE2VnmNLGrMC6SPBX4Dk/Q6Ec4FPAK6JU9g5XsNXOxz9Vx9OlZbXkXxRY&#10;5s4SPPh+Ljsu0tAlFa3OV59P9efvAn/8N/c/AAAA//8DAFBLAwQUAAYACAAAACEATC0Om+EAAAAL&#10;AQAADwAAAGRycy9kb3ducmV2LnhtbEyPwU7DMBBE70j8g7VI3KiT0NImxKlQRCW4QekHbONtEojt&#10;NHba0K9nOcFtd2Y0+zZfT6YTJxp866yCeBaBIFs53dpawe5jc7cC4QNajZ2zpOCbPKyL66scM+3O&#10;9p1O21ALLrE+QwVNCH0mpa8aMuhnrifL3sENBgOvQy31gGcuN51MouhBGmwtX2iwp7Kh6ms7GgXH&#10;qfx8vqS4eXlbXo6vbZmO5SJV6vZmenoEEWgKf2H4xWd0KJhp70arvegUJMt4wVEe4lUCghP36ZyV&#10;PSvzJAFZ5PL/D8UPAAAA//8DAFBLAQItABQABgAIAAAAIQC2gziS/gAAAOEBAAATAAAAAAAAAAAA&#10;AAAAAAAAAABbQ29udGVudF9UeXBlc10ueG1sUEsBAi0AFAAGAAgAAAAhADj9If/WAAAAlAEAAAsA&#10;AAAAAAAAAAAAAAAALwEAAF9yZWxzLy5yZWxzUEsBAi0AFAAGAAgAAAAhAA8RDjnKAQAA4wMAAA4A&#10;AAAAAAAAAAAAAAAALgIAAGRycy9lMm9Eb2MueG1sUEsBAi0AFAAGAAgAAAAhAEwtDpvhAAAACwEA&#10;AA8AAAAAAAAAAAAAAAAAJAQAAGRycy9kb3ducmV2LnhtbFBLBQYAAAAABAAEAPMAAAAyBQAAAAA=&#10;" strokecolor="#4472c4 [3204]" strokeweight=".5pt">
                <v:stroke endarrow="block" joinstyle="miter"/>
              </v:shape>
            </w:pict>
          </mc:Fallback>
        </mc:AlternateContent>
      </w:r>
      <w:r w:rsidR="00B57595">
        <w:rPr>
          <w:rFonts w:ascii="Traditional Arabic" w:hAnsi="Traditional Arabic" w:cs="Traditional Arabic"/>
          <w:noProof/>
          <w:sz w:val="28"/>
          <w:szCs w:val="28"/>
        </w:rPr>
        <w:drawing>
          <wp:inline distT="0" distB="0" distL="0" distR="0" wp14:anchorId="5862974C" wp14:editId="2DD39505">
            <wp:extent cx="5486400" cy="2441050"/>
            <wp:effectExtent l="0" t="0" r="0" b="0"/>
            <wp:docPr id="146711934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E6F2A39" w14:textId="6B8C1731" w:rsidR="00070C7C" w:rsidRDefault="00070C7C" w:rsidP="00070C7C">
      <w:pPr>
        <w:rPr>
          <w:rtl/>
        </w:rPr>
      </w:pPr>
    </w:p>
    <w:p w14:paraId="7035282A" w14:textId="0D0BAFB8" w:rsidR="00066378" w:rsidRDefault="00066378" w:rsidP="00066378">
      <w:pPr>
        <w:bidi/>
        <w:jc w:val="lowKashida"/>
        <w:rPr>
          <w:rFonts w:ascii="Traditional Arabic" w:hAnsi="Traditional Arabic" w:cs="Traditional Arabic"/>
          <w:sz w:val="28"/>
          <w:szCs w:val="28"/>
          <w:rtl/>
        </w:rPr>
      </w:pPr>
      <w:r w:rsidRPr="005C5E16">
        <w:rPr>
          <w:rFonts w:ascii="Traditional Arabic" w:hAnsi="Traditional Arabic" w:cs="Traditional Arabic"/>
          <w:sz w:val="28"/>
          <w:szCs w:val="28"/>
          <w:rtl/>
        </w:rPr>
        <w:t>بناءً على مشكلة الدراسة وأهدافها، يقدم البحث نموذجًا مقترحًا يوضح العلاقة بين متغيراته الرئيسية. يفترض النموذج أن تطبيقات الذكاء الاصطناعي (كمتغير مستقل بأبعاده: أتمتة المهام الإدارية، دعم اتخاذ القرار، أنظمة الإنذار المبكر) تؤثر بشكل إيجابي على كفاءة التخطيط الاستراتيجي (كمتغير تابع بأبعاده: كفاءة التحليل، وصياغة الأهداف، والتنفيذ والمتابعة، وتخصيص الموارد). كما يفترض النموذج أن هذه العلاقة ليست مباشرة بالكامل، بل يتوسطها متغير التكيف التكنولوجي. وتجدر الإشارة إلى أنه سيتم قياس المتغير الوسيط (التكيف التكنولوجي) كمتغير كلي واحد (كمؤشر عام) دون تحليل أبعاده الفرعية بشكل منفصل في نموذج الانحدار، وذلك بهدف تركيز التحليل الإحصائي على قياس القوة الإجمالية لتأثيره كوسيط في العلاقة بين المتغيرين المستقل والتابع.</w:t>
      </w:r>
    </w:p>
    <w:p w14:paraId="1F7C8B54" w14:textId="77777777" w:rsidR="00066378" w:rsidRPr="00066378" w:rsidRDefault="00066378" w:rsidP="00066378">
      <w:pPr>
        <w:bidi/>
        <w:jc w:val="lowKashida"/>
        <w:rPr>
          <w:rFonts w:ascii="Traditional Arabic" w:hAnsi="Traditional Arabic" w:cs="Traditional Arabic"/>
          <w:sz w:val="28"/>
          <w:szCs w:val="28"/>
          <w:rtl/>
        </w:rPr>
      </w:pPr>
    </w:p>
    <w:p w14:paraId="4C90D387" w14:textId="1E025E41" w:rsidR="00F45B45" w:rsidRDefault="002E289E" w:rsidP="002E289E">
      <w:pPr>
        <w:pStyle w:val="Heading2"/>
        <w:rPr>
          <w:rtl/>
        </w:rPr>
      </w:pPr>
      <w:bookmarkStart w:id="10" w:name="_Toc233422613"/>
      <w:r>
        <w:rPr>
          <w:rFonts w:hint="cs"/>
          <w:rtl/>
        </w:rPr>
        <w:lastRenderedPageBreak/>
        <w:t>7. منهج الدراسة:</w:t>
      </w:r>
      <w:bookmarkEnd w:id="10"/>
    </w:p>
    <w:p w14:paraId="35BE8450" w14:textId="57CBDF52" w:rsidR="002E289E" w:rsidRPr="002E289E" w:rsidRDefault="002E5E92" w:rsidP="002E289E">
      <w:pPr>
        <w:bidi/>
        <w:jc w:val="lowKashida"/>
        <w:rPr>
          <w:rFonts w:ascii="Traditional Arabic" w:hAnsi="Traditional Arabic" w:cs="Traditional Arabic"/>
          <w:sz w:val="28"/>
          <w:szCs w:val="28"/>
        </w:rPr>
      </w:pPr>
      <w:r w:rsidRPr="002E5E92">
        <w:rPr>
          <w:rFonts w:ascii="Traditional Arabic" w:hAnsi="Traditional Arabic" w:cs="Traditional Arabic"/>
          <w:sz w:val="28"/>
          <w:szCs w:val="28"/>
          <w:rtl/>
        </w:rPr>
        <w:t xml:space="preserve">لتحقيق أهداف الدراسة الحالية والإجابة على تساؤلاتها، سيتم الاعتماد على المنهج </w:t>
      </w:r>
      <w:r>
        <w:rPr>
          <w:rFonts w:ascii="Traditional Arabic" w:hAnsi="Traditional Arabic" w:cs="Traditional Arabic" w:hint="cs"/>
          <w:sz w:val="28"/>
          <w:szCs w:val="28"/>
          <w:rtl/>
        </w:rPr>
        <w:t>الاستنباطي</w:t>
      </w:r>
      <w:r w:rsidRPr="002E5E92">
        <w:rPr>
          <w:rFonts w:ascii="Traditional Arabic" w:hAnsi="Traditional Arabic" w:cs="Traditional Arabic"/>
          <w:sz w:val="28"/>
          <w:szCs w:val="28"/>
          <w:rtl/>
        </w:rPr>
        <w:t xml:space="preserve"> التحليلي، الذي يُعرَّف بأنه "أسلوب يهدف إلى وصف ظاهرة معينة وصفاً كمياً، وتحليلها من خلال تحديد خصائصها وأبعادها وتوصيف العلاقات بينها" (العساف، 2012)، </w:t>
      </w:r>
      <w:r w:rsidR="002940FB" w:rsidRPr="002940FB">
        <w:rPr>
          <w:rFonts w:ascii="Traditional Arabic" w:hAnsi="Traditional Arabic" w:cs="Traditional Arabic"/>
          <w:color w:val="FF0000"/>
          <w:sz w:val="28"/>
          <w:szCs w:val="28"/>
          <w:rtl/>
        </w:rPr>
        <w:t>سيساعد هذا المنهج في وصف وتحليل واقع تأثير الذكاء الاصطناعي على كفاءة التخطيط الاستراتيجي، ودور التكيف التكنولوجي كعامل وسيط في هذه العلاقة داخل إدارة التعليم بمكة المكرمة، من خلال جمع بيانات تفصيلية وعميقة من الميدان وتفسيرها بالاعتماد على أسلوب الحصر الشامل لجميع الاستجابات المتاحة للوصول إلى استنتاجات دقيقة وثابتة إحصائياً</w:t>
      </w:r>
      <w:r w:rsidRPr="002E5E92">
        <w:rPr>
          <w:rFonts w:ascii="Traditional Arabic" w:hAnsi="Traditional Arabic" w:cs="Traditional Arabic"/>
          <w:sz w:val="28"/>
          <w:szCs w:val="28"/>
          <w:rtl/>
        </w:rPr>
        <w:t>.</w:t>
      </w:r>
    </w:p>
    <w:p w14:paraId="6D094D5C" w14:textId="19D2FC35" w:rsidR="001765DD" w:rsidRPr="00F94469" w:rsidRDefault="002E289E" w:rsidP="00FE70A4">
      <w:pPr>
        <w:pStyle w:val="Heading2"/>
        <w:rPr>
          <w:rtl/>
        </w:rPr>
      </w:pPr>
      <w:bookmarkStart w:id="11" w:name="_Toc233422614"/>
      <w:r>
        <w:rPr>
          <w:rFonts w:hint="cs"/>
          <w:rtl/>
        </w:rPr>
        <w:t>9</w:t>
      </w:r>
      <w:r w:rsidR="00772791">
        <w:rPr>
          <w:rFonts w:hint="cs"/>
          <w:rtl/>
        </w:rPr>
        <w:t>.</w:t>
      </w:r>
      <w:r w:rsidR="005341F3" w:rsidRPr="00F94469">
        <w:rPr>
          <w:rtl/>
        </w:rPr>
        <w:t xml:space="preserve"> </w:t>
      </w:r>
      <w:r w:rsidR="00E2318B" w:rsidRPr="00F94469">
        <w:rPr>
          <w:rtl/>
        </w:rPr>
        <w:t>مصطلح الدراسة:</w:t>
      </w:r>
      <w:bookmarkEnd w:id="11"/>
    </w:p>
    <w:p w14:paraId="35752D1E" w14:textId="5B6184EE" w:rsidR="00E2318B" w:rsidRPr="00F94469" w:rsidRDefault="00E2318B" w:rsidP="005341F3">
      <w:pPr>
        <w:bidi/>
        <w:jc w:val="lowKashida"/>
        <w:rPr>
          <w:rFonts w:ascii="Traditional Arabic" w:hAnsi="Traditional Arabic" w:cs="Traditional Arabic"/>
          <w:sz w:val="28"/>
          <w:szCs w:val="28"/>
          <w:rtl/>
        </w:rPr>
      </w:pPr>
      <w:r w:rsidRPr="00F94469">
        <w:rPr>
          <w:rFonts w:ascii="Traditional Arabic" w:hAnsi="Traditional Arabic" w:cs="Traditional Arabic"/>
          <w:sz w:val="28"/>
          <w:szCs w:val="28"/>
          <w:rtl/>
        </w:rPr>
        <w:t>من اهم مصطلحات الدراسة ما يلي:</w:t>
      </w:r>
    </w:p>
    <w:p w14:paraId="1F34292C" w14:textId="1822212F" w:rsidR="00E2318B" w:rsidRDefault="00E2318B" w:rsidP="005341F3">
      <w:pPr>
        <w:pStyle w:val="ListParagraph"/>
        <w:numPr>
          <w:ilvl w:val="0"/>
          <w:numId w:val="5"/>
        </w:numPr>
        <w:bidi/>
        <w:jc w:val="lowKashida"/>
        <w:rPr>
          <w:rFonts w:ascii="Traditional Arabic" w:hAnsi="Traditional Arabic" w:cs="Traditional Arabic"/>
          <w:sz w:val="28"/>
          <w:szCs w:val="28"/>
        </w:rPr>
      </w:pPr>
      <w:r w:rsidRPr="00F94469">
        <w:rPr>
          <w:rFonts w:ascii="Traditional Arabic" w:hAnsi="Traditional Arabic" w:cs="Traditional Arabic"/>
          <w:b/>
          <w:bCs/>
          <w:sz w:val="28"/>
          <w:szCs w:val="28"/>
          <w:rtl/>
        </w:rPr>
        <w:t>الذكاء الاصطناعي:</w:t>
      </w:r>
      <w:r w:rsidRPr="00F94469">
        <w:rPr>
          <w:rFonts w:ascii="Traditional Arabic" w:hAnsi="Traditional Arabic" w:cs="Traditional Arabic"/>
          <w:sz w:val="28"/>
          <w:szCs w:val="28"/>
          <w:rtl/>
        </w:rPr>
        <w:t xml:space="preserve"> يُعرف بأنه مجال في علوم الحاسوب يهدف إلى تطوير الأنظمة القادرة على أداء المهام التي تتطلب ذكاءً بشريًا، مثل التعلم، الاستنباط، والفهم (السلمي والسلمي، 2023)</w:t>
      </w:r>
      <w:r w:rsidR="005341F3" w:rsidRPr="00F94469">
        <w:rPr>
          <w:rFonts w:ascii="Traditional Arabic" w:hAnsi="Traditional Arabic" w:cs="Traditional Arabic"/>
          <w:sz w:val="28"/>
          <w:szCs w:val="28"/>
          <w:rtl/>
        </w:rPr>
        <w:t xml:space="preserve">. </w:t>
      </w:r>
      <w:r w:rsidRPr="00F94469">
        <w:rPr>
          <w:rFonts w:ascii="Traditional Arabic" w:hAnsi="Traditional Arabic" w:cs="Traditional Arabic"/>
          <w:sz w:val="28"/>
          <w:szCs w:val="28"/>
          <w:rtl/>
        </w:rPr>
        <w:t xml:space="preserve">ويعرف اجرائيا بانه استخدام الخوارزميات والتقنيات الحاسوبية لتطوير أنظمة قادرة على تحليل البيانات، التعلم من التجارب السابقة، والتفاعل بشكل ذكي مع المستخدمين لتحسين جودة الخدمات التعليمية في المؤسسات التعليمية بمكة المكرمة </w:t>
      </w:r>
    </w:p>
    <w:p w14:paraId="4A9215D9" w14:textId="722449B2" w:rsidR="00E2318B" w:rsidRDefault="00E2318B" w:rsidP="005341F3">
      <w:pPr>
        <w:pStyle w:val="ListParagraph"/>
        <w:numPr>
          <w:ilvl w:val="0"/>
          <w:numId w:val="5"/>
        </w:numPr>
        <w:bidi/>
        <w:jc w:val="lowKashida"/>
        <w:rPr>
          <w:rFonts w:ascii="Traditional Arabic" w:hAnsi="Traditional Arabic" w:cs="Traditional Arabic"/>
          <w:sz w:val="28"/>
          <w:szCs w:val="28"/>
        </w:rPr>
      </w:pPr>
      <w:r w:rsidRPr="00F94469">
        <w:rPr>
          <w:rFonts w:ascii="Traditional Arabic" w:hAnsi="Traditional Arabic" w:cs="Traditional Arabic"/>
          <w:b/>
          <w:bCs/>
          <w:sz w:val="28"/>
          <w:szCs w:val="28"/>
          <w:rtl/>
        </w:rPr>
        <w:t>تطبيقات الذكاء الاصطناعي:</w:t>
      </w:r>
      <w:r w:rsidRPr="00F94469">
        <w:rPr>
          <w:rFonts w:ascii="Traditional Arabic" w:hAnsi="Traditional Arabic" w:cs="Traditional Arabic"/>
          <w:sz w:val="28"/>
          <w:szCs w:val="28"/>
          <w:rtl/>
        </w:rPr>
        <w:t xml:space="preserve"> تشير تطبيقات الذكاء الاصطناعي إلى مجموعة من الأدوات والتقنيات التي تُستخدم لتنفيذ المهام بكفاءة وذكاء، مثل الأنظمة الذكية للدردشة، التعرف على الصور، والنظم التنبؤية (القحطاني، 2024).</w:t>
      </w:r>
      <w:r w:rsidR="005341F3" w:rsidRPr="00F94469">
        <w:rPr>
          <w:rFonts w:ascii="Traditional Arabic" w:hAnsi="Traditional Arabic" w:cs="Traditional Arabic"/>
          <w:sz w:val="28"/>
          <w:szCs w:val="28"/>
          <w:rtl/>
        </w:rPr>
        <w:t xml:space="preserve"> </w:t>
      </w:r>
      <w:r w:rsidRPr="00F94469">
        <w:rPr>
          <w:rFonts w:ascii="Traditional Arabic" w:hAnsi="Traditional Arabic" w:cs="Traditional Arabic"/>
          <w:sz w:val="28"/>
          <w:szCs w:val="28"/>
          <w:rtl/>
        </w:rPr>
        <w:t>ويعرف اجرائيا بانه البرمجيات التي تُستخدم في المجالات التعليمية مثل التعلم الذكي، تحليل بيانات الطلاب، وتخصيص المحتوى التعليمي بناءً على احتياجات المتعلمين لتحسين الفاعلية التعليمية والمشاركة.</w:t>
      </w:r>
    </w:p>
    <w:p w14:paraId="0BCE5164" w14:textId="77777777" w:rsidR="00D03A0A" w:rsidRPr="00F94469" w:rsidRDefault="00D03A0A" w:rsidP="00D03A0A">
      <w:pPr>
        <w:pStyle w:val="ListParagraph"/>
        <w:numPr>
          <w:ilvl w:val="0"/>
          <w:numId w:val="5"/>
        </w:numPr>
        <w:bidi/>
        <w:jc w:val="lowKashida"/>
        <w:rPr>
          <w:rFonts w:ascii="Traditional Arabic" w:hAnsi="Traditional Arabic" w:cs="Traditional Arabic"/>
          <w:sz w:val="28"/>
          <w:szCs w:val="28"/>
        </w:rPr>
      </w:pPr>
      <w:r w:rsidRPr="00F94469">
        <w:rPr>
          <w:rFonts w:ascii="Traditional Arabic" w:hAnsi="Traditional Arabic" w:cs="Traditional Arabic"/>
          <w:b/>
          <w:bCs/>
          <w:sz w:val="28"/>
          <w:szCs w:val="28"/>
          <w:rtl/>
        </w:rPr>
        <w:t>ال</w:t>
      </w:r>
      <w:r>
        <w:rPr>
          <w:rFonts w:ascii="Traditional Arabic" w:hAnsi="Traditional Arabic" w:cs="Traditional Arabic" w:hint="cs"/>
          <w:b/>
          <w:bCs/>
          <w:sz w:val="28"/>
          <w:szCs w:val="28"/>
          <w:rtl/>
        </w:rPr>
        <w:t>ت</w:t>
      </w:r>
      <w:r w:rsidRPr="00F94469">
        <w:rPr>
          <w:rFonts w:ascii="Traditional Arabic" w:hAnsi="Traditional Arabic" w:cs="Traditional Arabic"/>
          <w:b/>
          <w:bCs/>
          <w:sz w:val="28"/>
          <w:szCs w:val="28"/>
          <w:rtl/>
        </w:rPr>
        <w:t>خط</w:t>
      </w:r>
      <w:r>
        <w:rPr>
          <w:rFonts w:ascii="Traditional Arabic" w:hAnsi="Traditional Arabic" w:cs="Traditional Arabic" w:hint="cs"/>
          <w:b/>
          <w:bCs/>
          <w:sz w:val="28"/>
          <w:szCs w:val="28"/>
          <w:rtl/>
        </w:rPr>
        <w:t>ي</w:t>
      </w:r>
      <w:r w:rsidRPr="00F94469">
        <w:rPr>
          <w:rFonts w:ascii="Traditional Arabic" w:hAnsi="Traditional Arabic" w:cs="Traditional Arabic"/>
          <w:b/>
          <w:bCs/>
          <w:sz w:val="28"/>
          <w:szCs w:val="28"/>
          <w:rtl/>
        </w:rPr>
        <w:t>ط الاستراتيجي:</w:t>
      </w:r>
      <w:r w:rsidRPr="00F94469">
        <w:rPr>
          <w:rFonts w:ascii="Traditional Arabic" w:hAnsi="Traditional Arabic" w:cs="Traditional Arabic"/>
          <w:sz w:val="28"/>
          <w:szCs w:val="28"/>
          <w:rtl/>
        </w:rPr>
        <w:t xml:space="preserve"> عبارة عن مجموعة من الخطوات والمراحل التي تضعها المؤسسات لتحقيق أهداف محددة على المدى البعيد (أبو عليا، 2025). ويعرف اجرائيا بانه الإطار التنظيمي الذي يحدد الرؤية، المهمة، الأهداف، والطرق اللازمة لتحقيق التفوق المؤسسي في قطاع التعليم بمكة المكرمة، مع التركيز على توظيف تقنية الذكاء الاصطناعي.</w:t>
      </w:r>
    </w:p>
    <w:p w14:paraId="7DCBBAE8" w14:textId="291098E5" w:rsidR="00D03A0A" w:rsidRPr="00D03A0A" w:rsidRDefault="00D03A0A" w:rsidP="00453786">
      <w:pPr>
        <w:pStyle w:val="ListParagraph"/>
        <w:numPr>
          <w:ilvl w:val="0"/>
          <w:numId w:val="5"/>
        </w:numPr>
        <w:bidi/>
        <w:jc w:val="lowKashida"/>
        <w:rPr>
          <w:rFonts w:ascii="Traditional Arabic" w:hAnsi="Traditional Arabic" w:cs="Traditional Arabic"/>
          <w:sz w:val="28"/>
          <w:szCs w:val="28"/>
        </w:rPr>
      </w:pPr>
      <w:r w:rsidRPr="00D03A0A">
        <w:rPr>
          <w:rFonts w:ascii="Traditional Arabic" w:hAnsi="Traditional Arabic" w:cs="Traditional Arabic" w:hint="cs"/>
          <w:b/>
          <w:bCs/>
          <w:sz w:val="28"/>
          <w:szCs w:val="28"/>
          <w:rtl/>
        </w:rPr>
        <w:t>كفاءة</w:t>
      </w:r>
      <w:r w:rsidRPr="00D03A0A">
        <w:rPr>
          <w:rFonts w:ascii="Traditional Arabic" w:hAnsi="Traditional Arabic" w:cs="Traditional Arabic"/>
          <w:b/>
          <w:bCs/>
          <w:sz w:val="28"/>
          <w:szCs w:val="28"/>
          <w:rtl/>
        </w:rPr>
        <w:t xml:space="preserve"> ال</w:t>
      </w:r>
      <w:r w:rsidRPr="00D03A0A">
        <w:rPr>
          <w:rFonts w:ascii="Traditional Arabic" w:hAnsi="Traditional Arabic" w:cs="Traditional Arabic" w:hint="cs"/>
          <w:b/>
          <w:bCs/>
          <w:sz w:val="28"/>
          <w:szCs w:val="28"/>
          <w:rtl/>
        </w:rPr>
        <w:t>ت</w:t>
      </w:r>
      <w:r w:rsidRPr="00D03A0A">
        <w:rPr>
          <w:rFonts w:ascii="Traditional Arabic" w:hAnsi="Traditional Arabic" w:cs="Traditional Arabic"/>
          <w:b/>
          <w:bCs/>
          <w:sz w:val="28"/>
          <w:szCs w:val="28"/>
          <w:rtl/>
        </w:rPr>
        <w:t>خطط الاستراتيجي:</w:t>
      </w:r>
      <w:r w:rsidRPr="00D03A0A">
        <w:rPr>
          <w:rFonts w:ascii="Traditional Arabic" w:hAnsi="Traditional Arabic" w:cs="Traditional Arabic"/>
          <w:sz w:val="28"/>
          <w:szCs w:val="28"/>
          <w:rtl/>
        </w:rPr>
        <w:t xml:space="preserve"> الإشارة إلى مدى نجاح ال</w:t>
      </w:r>
      <w:r w:rsidRPr="00D03A0A">
        <w:rPr>
          <w:rFonts w:ascii="Traditional Arabic" w:hAnsi="Traditional Arabic" w:cs="Traditional Arabic" w:hint="cs"/>
          <w:sz w:val="28"/>
          <w:szCs w:val="28"/>
          <w:rtl/>
        </w:rPr>
        <w:t>ت</w:t>
      </w:r>
      <w:r w:rsidRPr="00D03A0A">
        <w:rPr>
          <w:rFonts w:ascii="Traditional Arabic" w:hAnsi="Traditional Arabic" w:cs="Traditional Arabic"/>
          <w:sz w:val="28"/>
          <w:szCs w:val="28"/>
          <w:rtl/>
        </w:rPr>
        <w:t>خط</w:t>
      </w:r>
      <w:r w:rsidRPr="00D03A0A">
        <w:rPr>
          <w:rFonts w:ascii="Traditional Arabic" w:hAnsi="Traditional Arabic" w:cs="Traditional Arabic" w:hint="cs"/>
          <w:sz w:val="28"/>
          <w:szCs w:val="28"/>
          <w:rtl/>
        </w:rPr>
        <w:t>ي</w:t>
      </w:r>
      <w:r w:rsidRPr="00D03A0A">
        <w:rPr>
          <w:rFonts w:ascii="Traditional Arabic" w:hAnsi="Traditional Arabic" w:cs="Traditional Arabic"/>
          <w:sz w:val="28"/>
          <w:szCs w:val="28"/>
          <w:rtl/>
        </w:rPr>
        <w:t>ط الاستراتيجي في تحقيق الأهداف المرسومة وكفاءة استخدام الموارد (التمامي، 2023). ويعرف اجرائيا بانه قياس مدى تأثير التخطيط الاستراتيجي في تحسين الأداء التعليمي والإداري للإداريين في مؤسسات التعليم العام بمكة المكرمة، يتم تقييمها من خلال النتائج المحققة في الأداء التعليمي والتطوير المستمر للعمليات التعليمية.</w:t>
      </w:r>
    </w:p>
    <w:p w14:paraId="1BA7C34B" w14:textId="77777777" w:rsidR="00F45B45" w:rsidRPr="00D37C4D" w:rsidRDefault="00F45B45" w:rsidP="00F45B45">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أبعاد المتغير المستقل (تطبيقات الذكاء الاصطناعي):</w:t>
      </w:r>
    </w:p>
    <w:p w14:paraId="0DFBCF25" w14:textId="77777777" w:rsidR="00F45B45" w:rsidRPr="00D37C4D" w:rsidRDefault="00F45B45" w:rsidP="00F45B45">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بناءً على مراجعة الأدبيات، سيتم قياس المتغير المستقل من خلال الأبعاد التطبيقية التالية في السياق الإداري لقطاع التعليم:</w:t>
      </w:r>
    </w:p>
    <w:p w14:paraId="10466914" w14:textId="77777777" w:rsidR="00F45B45" w:rsidRPr="00D37C4D" w:rsidRDefault="00F45B45" w:rsidP="00F45B45">
      <w:pPr>
        <w:numPr>
          <w:ilvl w:val="0"/>
          <w:numId w:val="57"/>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lastRenderedPageBreak/>
        <w:t>أتمتة المهام الإدارية (</w:t>
      </w:r>
      <w:r w:rsidRPr="00D37C4D">
        <w:rPr>
          <w:rFonts w:ascii="Traditional Arabic" w:hAnsi="Traditional Arabic" w:cs="Traditional Arabic"/>
          <w:b/>
          <w:bCs/>
          <w:sz w:val="28"/>
          <w:szCs w:val="28"/>
          <w:lang w:bidi="ar-EG"/>
        </w:rPr>
        <w:t>Automation of Administrative Tasks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يشير هذا البعد إلى استخدام تقنيات الذكاء الاصطناعي لأداء المهام الإدارية الروتينية والمتكررة بشكل تلقائي لزيادة الكفاءة (</w:t>
      </w:r>
      <w:r w:rsidRPr="00D37C4D">
        <w:rPr>
          <w:rFonts w:ascii="Traditional Arabic" w:hAnsi="Traditional Arabic" w:cs="Traditional Arabic"/>
          <w:sz w:val="28"/>
          <w:szCs w:val="28"/>
          <w:lang w:bidi="ar-EG"/>
        </w:rPr>
        <w:t>Orosoo et al., 2023</w:t>
      </w:r>
      <w:r w:rsidRPr="00D37C4D">
        <w:rPr>
          <w:rFonts w:ascii="Traditional Arabic" w:hAnsi="Traditional Arabic" w:cs="Traditional Arabic"/>
          <w:sz w:val="28"/>
          <w:szCs w:val="28"/>
          <w:rtl/>
        </w:rPr>
        <w:t>). وتشمل أمثلته أتمتة عمليات القبول والتسجيل، والجدولة، وتوزيع الموارد (</w:t>
      </w:r>
      <w:r w:rsidRPr="00D37C4D">
        <w:rPr>
          <w:rFonts w:ascii="Traditional Arabic" w:hAnsi="Traditional Arabic" w:cs="Traditional Arabic"/>
          <w:sz w:val="28"/>
          <w:szCs w:val="28"/>
          <w:lang w:bidi="ar-EG"/>
        </w:rPr>
        <w:t>Sarjito, 2024; Kassa</w:t>
      </w:r>
      <w:r w:rsidRPr="00D37C4D">
        <w:rPr>
          <w:rFonts w:ascii="Traditional Arabic" w:hAnsi="Traditional Arabic" w:cs="Traditional Arabic"/>
          <w:sz w:val="28"/>
          <w:szCs w:val="28"/>
          <w:rtl/>
        </w:rPr>
        <w:t xml:space="preserve"> &amp; </w:t>
      </w:r>
      <w:r w:rsidRPr="00D37C4D">
        <w:rPr>
          <w:rFonts w:ascii="Traditional Arabic" w:hAnsi="Traditional Arabic" w:cs="Traditional Arabic"/>
          <w:sz w:val="28"/>
          <w:szCs w:val="28"/>
          <w:lang w:bidi="ar-EG"/>
        </w:rPr>
        <w:t>Worku, 2025</w:t>
      </w:r>
      <w:r w:rsidRPr="00D37C4D">
        <w:rPr>
          <w:rFonts w:ascii="Traditional Arabic" w:hAnsi="Traditional Arabic" w:cs="Traditional Arabic"/>
          <w:sz w:val="28"/>
          <w:szCs w:val="28"/>
          <w:rtl/>
        </w:rPr>
        <w:t>).</w:t>
      </w:r>
    </w:p>
    <w:p w14:paraId="7839E54D" w14:textId="77777777" w:rsidR="00F45B45" w:rsidRPr="00D37C4D" w:rsidRDefault="00F45B45" w:rsidP="00F45B45">
      <w:pPr>
        <w:numPr>
          <w:ilvl w:val="0"/>
          <w:numId w:val="57"/>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دعم اتخاذ القرار وتحليل البيانات التعليمية (</w:t>
      </w:r>
      <w:r w:rsidRPr="00D37C4D">
        <w:rPr>
          <w:rFonts w:ascii="Traditional Arabic" w:hAnsi="Traditional Arabic" w:cs="Traditional Arabic"/>
          <w:b/>
          <w:bCs/>
          <w:sz w:val="28"/>
          <w:szCs w:val="28"/>
          <w:lang w:bidi="ar-EG"/>
        </w:rPr>
        <w:t>Decision Support and Data Analysis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يركز هذا البعد على قدرة الذكاء الاصطناعي على تحليل الكميات الهائلة من البيانات لتقديم رؤى قابلة للتنفيذ تدعم اتخاذ قرارات استراتيجية أفضل (</w:t>
      </w:r>
      <w:r w:rsidRPr="00D37C4D">
        <w:rPr>
          <w:rFonts w:ascii="Traditional Arabic" w:hAnsi="Traditional Arabic" w:cs="Traditional Arabic"/>
          <w:sz w:val="28"/>
          <w:szCs w:val="28"/>
          <w:lang w:bidi="ar-EG"/>
        </w:rPr>
        <w:t>Kaggwa et al., 2024</w:t>
      </w:r>
      <w:r w:rsidRPr="00D37C4D">
        <w:rPr>
          <w:rFonts w:ascii="Traditional Arabic" w:hAnsi="Traditional Arabic" w:cs="Traditional Arabic"/>
          <w:sz w:val="28"/>
          <w:szCs w:val="28"/>
          <w:rtl/>
        </w:rPr>
        <w:t>). ويشمل ذلك التحليلات التنبؤية ولوحات المعلومات الذكية (</w:t>
      </w:r>
      <w:r w:rsidRPr="00D37C4D">
        <w:rPr>
          <w:rFonts w:ascii="Traditional Arabic" w:hAnsi="Traditional Arabic" w:cs="Traditional Arabic"/>
          <w:sz w:val="28"/>
          <w:szCs w:val="28"/>
          <w:lang w:bidi="ar-EG"/>
        </w:rPr>
        <w:t xml:space="preserve">Al </w:t>
      </w:r>
      <w:proofErr w:type="spellStart"/>
      <w:r w:rsidRPr="00D37C4D">
        <w:rPr>
          <w:rFonts w:ascii="Traditional Arabic" w:hAnsi="Traditional Arabic" w:cs="Traditional Arabic"/>
          <w:sz w:val="28"/>
          <w:szCs w:val="28"/>
          <w:lang w:bidi="ar-EG"/>
        </w:rPr>
        <w:t>Muala</w:t>
      </w:r>
      <w:proofErr w:type="spellEnd"/>
      <w:r w:rsidRPr="00D37C4D">
        <w:rPr>
          <w:rFonts w:ascii="Traditional Arabic" w:hAnsi="Traditional Arabic" w:cs="Traditional Arabic"/>
          <w:sz w:val="28"/>
          <w:szCs w:val="28"/>
          <w:lang w:bidi="ar-EG"/>
        </w:rPr>
        <w:t xml:space="preserve"> et al., 2024</w:t>
      </w:r>
      <w:r w:rsidRPr="00D37C4D">
        <w:rPr>
          <w:rFonts w:ascii="Traditional Arabic" w:hAnsi="Traditional Arabic" w:cs="Traditional Arabic"/>
          <w:sz w:val="28"/>
          <w:szCs w:val="28"/>
          <w:rtl/>
        </w:rPr>
        <w:t>).</w:t>
      </w:r>
    </w:p>
    <w:p w14:paraId="601EAE49" w14:textId="77777777" w:rsidR="00F45B45" w:rsidRPr="00D37C4D" w:rsidRDefault="00F45B45" w:rsidP="00F45B45">
      <w:pPr>
        <w:numPr>
          <w:ilvl w:val="0"/>
          <w:numId w:val="57"/>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تطوير أنظمة الإنذار المبكر (</w:t>
      </w:r>
      <w:r w:rsidRPr="00D37C4D">
        <w:rPr>
          <w:rFonts w:ascii="Traditional Arabic" w:hAnsi="Traditional Arabic" w:cs="Traditional Arabic"/>
          <w:b/>
          <w:bCs/>
          <w:sz w:val="28"/>
          <w:szCs w:val="28"/>
          <w:lang w:bidi="ar-EG"/>
        </w:rPr>
        <w:t>Development of Early Warning Systems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يشير هذا البعد إلى استخدام تطبيقات الذكاء الاصطناعي بشكل استباقي لتحديد المشكلات المحتملة قبل تفاقمها، مثل تحديد الطلاب المعرضين لخطر التعثر الدراسي أو التسرب لاتخاذ إجراءات تدخلية مبكرة (</w:t>
      </w:r>
      <w:r w:rsidRPr="00D37C4D">
        <w:rPr>
          <w:rFonts w:ascii="Traditional Arabic" w:hAnsi="Traditional Arabic" w:cs="Traditional Arabic"/>
          <w:sz w:val="28"/>
          <w:szCs w:val="28"/>
          <w:lang w:bidi="ar-EG"/>
        </w:rPr>
        <w:t>Kassa</w:t>
      </w:r>
      <w:r w:rsidRPr="00D37C4D">
        <w:rPr>
          <w:rFonts w:ascii="Traditional Arabic" w:hAnsi="Traditional Arabic" w:cs="Traditional Arabic"/>
          <w:sz w:val="28"/>
          <w:szCs w:val="28"/>
          <w:rtl/>
        </w:rPr>
        <w:t xml:space="preserve"> &amp; </w:t>
      </w:r>
      <w:r w:rsidRPr="00D37C4D">
        <w:rPr>
          <w:rFonts w:ascii="Traditional Arabic" w:hAnsi="Traditional Arabic" w:cs="Traditional Arabic"/>
          <w:sz w:val="28"/>
          <w:szCs w:val="28"/>
          <w:lang w:bidi="ar-EG"/>
        </w:rPr>
        <w:t>Worku, 2025</w:t>
      </w:r>
      <w:r w:rsidRPr="00D37C4D">
        <w:rPr>
          <w:rFonts w:ascii="Traditional Arabic" w:hAnsi="Traditional Arabic" w:cs="Traditional Arabic"/>
          <w:sz w:val="28"/>
          <w:szCs w:val="28"/>
          <w:rtl/>
        </w:rPr>
        <w:t>).</w:t>
      </w:r>
    </w:p>
    <w:p w14:paraId="5CAB31DB" w14:textId="4F1F6ED3" w:rsidR="00F45B45" w:rsidRPr="00D37C4D" w:rsidRDefault="00F45B45" w:rsidP="00F45B45">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أبعاد المتغير التابع (</w:t>
      </w:r>
      <w:r w:rsidR="00945E73" w:rsidRPr="00945E73">
        <w:rPr>
          <w:rFonts w:ascii="Traditional Arabic" w:hAnsi="Traditional Arabic" w:cs="Traditional Arabic"/>
          <w:b/>
          <w:bCs/>
          <w:sz w:val="28"/>
          <w:szCs w:val="28"/>
          <w:rtl/>
        </w:rPr>
        <w:t>كفاءة</w:t>
      </w:r>
      <w:r w:rsidRPr="00D37C4D">
        <w:rPr>
          <w:rFonts w:ascii="Traditional Arabic" w:hAnsi="Traditional Arabic" w:cs="Traditional Arabic"/>
          <w:b/>
          <w:bCs/>
          <w:sz w:val="28"/>
          <w:szCs w:val="28"/>
          <w:rtl/>
        </w:rPr>
        <w:t xml:space="preserve"> الخطط الاستراتيجية):</w:t>
      </w:r>
    </w:p>
    <w:p w14:paraId="2EA4885C" w14:textId="77777777" w:rsidR="00F45B45" w:rsidRPr="00D37C4D" w:rsidRDefault="00F45B45" w:rsidP="00F45B45">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سيتم قياس المتغير التابع من خلال الأبعاد العملية التالية التي تمثل مراحل عملية التخطيط:</w:t>
      </w:r>
    </w:p>
    <w:p w14:paraId="790FF72D" w14:textId="77777777" w:rsidR="00F45B45" w:rsidRPr="00D37C4D" w:rsidRDefault="00F45B45" w:rsidP="00F45B45">
      <w:pPr>
        <w:numPr>
          <w:ilvl w:val="0"/>
          <w:numId w:val="58"/>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كفاءة التحليل الاستراتيجي (</w:t>
      </w:r>
      <w:r w:rsidRPr="00D37C4D">
        <w:rPr>
          <w:rFonts w:ascii="Traditional Arabic" w:hAnsi="Traditional Arabic" w:cs="Traditional Arabic"/>
          <w:b/>
          <w:bCs/>
          <w:sz w:val="28"/>
          <w:szCs w:val="28"/>
          <w:lang w:bidi="ar-EG"/>
        </w:rPr>
        <w:t>Efficiency of Strategic Analysis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يعبر هذا البعد عن قدرة المنظمة على جمع وتحليل المعلومات بعمق لفهم بيئتها الداخلية والخارجية، ويعتبر حجر الزاوية لجودة الخطة (الدجني، 2011).</w:t>
      </w:r>
    </w:p>
    <w:p w14:paraId="748A7DAB" w14:textId="77777777" w:rsidR="00F45B45" w:rsidRPr="00D37C4D" w:rsidRDefault="00F45B45" w:rsidP="00F45B45">
      <w:pPr>
        <w:numPr>
          <w:ilvl w:val="0"/>
          <w:numId w:val="58"/>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كفاءة صياغة الأهداف الاستراتيجية (</w:t>
      </w:r>
      <w:r w:rsidRPr="00D37C4D">
        <w:rPr>
          <w:rFonts w:ascii="Traditional Arabic" w:hAnsi="Traditional Arabic" w:cs="Traditional Arabic"/>
          <w:b/>
          <w:bCs/>
          <w:sz w:val="28"/>
          <w:szCs w:val="28"/>
          <w:lang w:bidi="ar-EG"/>
        </w:rPr>
        <w:t>Efficiency of Formulating Strategic Goals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تتحقق هذه الكفاءة عندما تكون الأهداف التي تضعها المنظمة واضحة ومحددة وواقعية وقابلة للقياس ومتوافقة مع رؤية ورسالة المؤسسة (</w:t>
      </w:r>
      <w:r w:rsidRPr="00D37C4D">
        <w:rPr>
          <w:rFonts w:ascii="Traditional Arabic" w:hAnsi="Traditional Arabic" w:cs="Traditional Arabic"/>
          <w:sz w:val="28"/>
          <w:szCs w:val="28"/>
          <w:lang w:bidi="ar-EG"/>
        </w:rPr>
        <w:t>Mohammed et al., 2024</w:t>
      </w:r>
      <w:r w:rsidRPr="00D37C4D">
        <w:rPr>
          <w:rFonts w:ascii="Traditional Arabic" w:hAnsi="Traditional Arabic" w:cs="Traditional Arabic"/>
          <w:sz w:val="28"/>
          <w:szCs w:val="28"/>
          <w:rtl/>
        </w:rPr>
        <w:t>).</w:t>
      </w:r>
    </w:p>
    <w:p w14:paraId="000400F0" w14:textId="77777777" w:rsidR="00F45B45" w:rsidRPr="00D37C4D" w:rsidRDefault="00F45B45" w:rsidP="00F45B45">
      <w:pPr>
        <w:numPr>
          <w:ilvl w:val="0"/>
          <w:numId w:val="58"/>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كفاءة التنفيذ والمتابعة (</w:t>
      </w:r>
      <w:r w:rsidRPr="00D37C4D">
        <w:rPr>
          <w:rFonts w:ascii="Traditional Arabic" w:hAnsi="Traditional Arabic" w:cs="Traditional Arabic"/>
          <w:b/>
          <w:bCs/>
          <w:sz w:val="28"/>
          <w:szCs w:val="28"/>
          <w:lang w:bidi="ar-EG"/>
        </w:rPr>
        <w:t>Efficiency of Implementation and Monitoring</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يشمل هذا البعد تحويل الأهداف الاستراتيجية إلى مهام واضحة، ووجود آلية منتظمة لمراجعة التقدم المحرز من خلال مؤشرات الأداء الرئيسية (</w:t>
      </w:r>
      <w:r w:rsidRPr="00D37C4D">
        <w:rPr>
          <w:rFonts w:ascii="Traditional Arabic" w:hAnsi="Traditional Arabic" w:cs="Traditional Arabic"/>
          <w:sz w:val="28"/>
          <w:szCs w:val="28"/>
          <w:lang w:bidi="ar-EG"/>
        </w:rPr>
        <w:t>KPIs</w:t>
      </w:r>
      <w:r w:rsidRPr="00D37C4D">
        <w:rPr>
          <w:rFonts w:ascii="Traditional Arabic" w:hAnsi="Traditional Arabic" w:cs="Traditional Arabic"/>
          <w:sz w:val="28"/>
          <w:szCs w:val="28"/>
          <w:rtl/>
        </w:rPr>
        <w:t>) واتخاذ الإجراءات التصحيحية (</w:t>
      </w:r>
      <w:r w:rsidRPr="00D37C4D">
        <w:rPr>
          <w:rFonts w:ascii="Traditional Arabic" w:hAnsi="Traditional Arabic" w:cs="Traditional Arabic"/>
          <w:sz w:val="28"/>
          <w:szCs w:val="28"/>
          <w:lang w:bidi="ar-EG"/>
        </w:rPr>
        <w:t>Mohammed et al., 2024</w:t>
      </w:r>
      <w:r w:rsidRPr="00D37C4D">
        <w:rPr>
          <w:rFonts w:ascii="Traditional Arabic" w:hAnsi="Traditional Arabic" w:cs="Traditional Arabic"/>
          <w:sz w:val="28"/>
          <w:szCs w:val="28"/>
          <w:rtl/>
        </w:rPr>
        <w:t>).</w:t>
      </w:r>
    </w:p>
    <w:p w14:paraId="34A49562" w14:textId="77777777" w:rsidR="00F45B45" w:rsidRPr="00D37C4D" w:rsidRDefault="00F45B45" w:rsidP="00F45B45">
      <w:pPr>
        <w:numPr>
          <w:ilvl w:val="0"/>
          <w:numId w:val="58"/>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كفاءة تخصيص الموارد (</w:t>
      </w:r>
      <w:r w:rsidRPr="00D37C4D">
        <w:rPr>
          <w:rFonts w:ascii="Traditional Arabic" w:hAnsi="Traditional Arabic" w:cs="Traditional Arabic"/>
          <w:b/>
          <w:bCs/>
          <w:sz w:val="28"/>
          <w:szCs w:val="28"/>
          <w:lang w:bidi="ar-EG"/>
        </w:rPr>
        <w:t>Efficiency of Resource Allocation</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تتجلى هذه الكفاءة في قدرة المنظمة على ربط أهدافها الاستراتيجية بالموارد اللازمة (المالية، البشرية، التكنولوجية) لتحقيقها بشكل فعال ومواءمتها مع الأولويات (</w:t>
      </w:r>
      <w:r w:rsidRPr="00D37C4D">
        <w:rPr>
          <w:rFonts w:ascii="Traditional Arabic" w:hAnsi="Traditional Arabic" w:cs="Traditional Arabic"/>
          <w:sz w:val="28"/>
          <w:szCs w:val="28"/>
          <w:lang w:bidi="ar-EG"/>
        </w:rPr>
        <w:t>Orosoo et al., 2023</w:t>
      </w:r>
      <w:r w:rsidRPr="00D37C4D">
        <w:rPr>
          <w:rFonts w:ascii="Traditional Arabic" w:hAnsi="Traditional Arabic" w:cs="Traditional Arabic"/>
          <w:sz w:val="28"/>
          <w:szCs w:val="28"/>
          <w:rtl/>
        </w:rPr>
        <w:t>).</w:t>
      </w:r>
    </w:p>
    <w:p w14:paraId="2903B229" w14:textId="154F7128" w:rsidR="00F45B45" w:rsidRPr="00D37C4D" w:rsidRDefault="00F45B45" w:rsidP="00F45B45">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أبعاد المتغير الوسيط (التكيف التكنولوجي):</w:t>
      </w:r>
    </w:p>
    <w:p w14:paraId="0DD6A33B" w14:textId="77777777" w:rsidR="00F45B45" w:rsidRPr="00D37C4D" w:rsidRDefault="00F45B45" w:rsidP="00F45B45">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lastRenderedPageBreak/>
        <w:t>بناءً على الأدبيات، سيتم قياس المتغير الوسيط من خلال الأبعاد المتكاملة التالية:</w:t>
      </w:r>
    </w:p>
    <w:p w14:paraId="7E40BF78" w14:textId="77777777" w:rsidR="00F45B45" w:rsidRPr="00D37C4D" w:rsidRDefault="00F45B45" w:rsidP="00F45B45">
      <w:pPr>
        <w:numPr>
          <w:ilvl w:val="0"/>
          <w:numId w:val="59"/>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الأبعاد الاستراتيجية (</w:t>
      </w:r>
      <w:r w:rsidRPr="00D37C4D">
        <w:rPr>
          <w:rFonts w:ascii="Traditional Arabic" w:hAnsi="Traditional Arabic" w:cs="Traditional Arabic"/>
          <w:b/>
          <w:bCs/>
          <w:sz w:val="28"/>
          <w:szCs w:val="28"/>
          <w:lang w:bidi="ar-EG"/>
        </w:rPr>
        <w:t>Strategic Dimensions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يركز هذا البعد على كيفية دمج التكنولوجيا في استراتيجية المنظمة، ويشمل مراحل الاستيعاب، والاستخدام، والدمج (</w:t>
      </w:r>
      <w:r w:rsidRPr="00D37C4D">
        <w:rPr>
          <w:rFonts w:ascii="Traditional Arabic" w:hAnsi="Traditional Arabic" w:cs="Traditional Arabic"/>
          <w:sz w:val="28"/>
          <w:szCs w:val="28"/>
          <w:lang w:bidi="ar-EG"/>
        </w:rPr>
        <w:t>Fosso Wamba, 2022; Emon</w:t>
      </w:r>
      <w:r w:rsidRPr="00D37C4D">
        <w:rPr>
          <w:rFonts w:ascii="Traditional Arabic" w:hAnsi="Traditional Arabic" w:cs="Traditional Arabic"/>
          <w:sz w:val="28"/>
          <w:szCs w:val="28"/>
          <w:rtl/>
        </w:rPr>
        <w:t xml:space="preserve"> &amp; </w:t>
      </w:r>
      <w:r w:rsidRPr="00D37C4D">
        <w:rPr>
          <w:rFonts w:ascii="Traditional Arabic" w:hAnsi="Traditional Arabic" w:cs="Traditional Arabic"/>
          <w:sz w:val="28"/>
          <w:szCs w:val="28"/>
          <w:lang w:bidi="ar-EG"/>
        </w:rPr>
        <w:t>Khan, 2025</w:t>
      </w:r>
      <w:r w:rsidRPr="00D37C4D">
        <w:rPr>
          <w:rFonts w:ascii="Traditional Arabic" w:hAnsi="Traditional Arabic" w:cs="Traditional Arabic"/>
          <w:sz w:val="28"/>
          <w:szCs w:val="28"/>
          <w:rtl/>
        </w:rPr>
        <w:t>).</w:t>
      </w:r>
    </w:p>
    <w:p w14:paraId="14FE6D86" w14:textId="77777777" w:rsidR="00F45B45" w:rsidRPr="00D37C4D" w:rsidRDefault="00F45B45" w:rsidP="00F45B45">
      <w:pPr>
        <w:numPr>
          <w:ilvl w:val="0"/>
          <w:numId w:val="59"/>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الأبعاد التنظيمية (</w:t>
      </w:r>
      <w:r w:rsidRPr="00D37C4D">
        <w:rPr>
          <w:rFonts w:ascii="Traditional Arabic" w:hAnsi="Traditional Arabic" w:cs="Traditional Arabic"/>
          <w:b/>
          <w:bCs/>
          <w:sz w:val="28"/>
          <w:szCs w:val="28"/>
          <w:lang w:bidi="ar-EG"/>
        </w:rPr>
        <w:t>Organizational Dimensions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يتناول هذا البعد خصائص المنظمة التي تسهل التكيف، وتشمل الثقافة التنظيمية الداعمة للابتكار، والهيكل التنظيمي المرن، وتوفر الموارد اللازمة (</w:t>
      </w:r>
      <w:r w:rsidRPr="00D37C4D">
        <w:rPr>
          <w:rFonts w:ascii="Traditional Arabic" w:hAnsi="Traditional Arabic" w:cs="Traditional Arabic"/>
          <w:sz w:val="28"/>
          <w:szCs w:val="28"/>
          <w:lang w:bidi="ar-EG"/>
        </w:rPr>
        <w:t xml:space="preserve">Anning-Dorson, 2021; </w:t>
      </w:r>
      <w:proofErr w:type="spellStart"/>
      <w:r w:rsidRPr="00D37C4D">
        <w:rPr>
          <w:rFonts w:ascii="Traditional Arabic" w:hAnsi="Traditional Arabic" w:cs="Traditional Arabic"/>
          <w:sz w:val="28"/>
          <w:szCs w:val="28"/>
          <w:lang w:bidi="ar-EG"/>
        </w:rPr>
        <w:t>Adiguzel</w:t>
      </w:r>
      <w:proofErr w:type="spellEnd"/>
      <w:r w:rsidRPr="00D37C4D">
        <w:rPr>
          <w:rFonts w:ascii="Traditional Arabic" w:hAnsi="Traditional Arabic" w:cs="Traditional Arabic"/>
          <w:sz w:val="28"/>
          <w:szCs w:val="28"/>
          <w:lang w:bidi="ar-EG"/>
        </w:rPr>
        <w:t>, Cakir</w:t>
      </w:r>
      <w:r w:rsidRPr="00D37C4D">
        <w:rPr>
          <w:rFonts w:ascii="Traditional Arabic" w:hAnsi="Traditional Arabic" w:cs="Traditional Arabic"/>
          <w:sz w:val="28"/>
          <w:szCs w:val="28"/>
          <w:rtl/>
        </w:rPr>
        <w:t xml:space="preserve">, &amp; </w:t>
      </w:r>
      <w:r w:rsidRPr="00D37C4D">
        <w:rPr>
          <w:rFonts w:ascii="Traditional Arabic" w:hAnsi="Traditional Arabic" w:cs="Traditional Arabic"/>
          <w:sz w:val="28"/>
          <w:szCs w:val="28"/>
          <w:lang w:bidi="ar-EG"/>
        </w:rPr>
        <w:t>Ozbay, 2024</w:t>
      </w:r>
      <w:r w:rsidRPr="00D37C4D">
        <w:rPr>
          <w:rFonts w:ascii="Traditional Arabic" w:hAnsi="Traditional Arabic" w:cs="Traditional Arabic"/>
          <w:sz w:val="28"/>
          <w:szCs w:val="28"/>
          <w:rtl/>
        </w:rPr>
        <w:t>).</w:t>
      </w:r>
    </w:p>
    <w:p w14:paraId="7FBC6067" w14:textId="77777777" w:rsidR="00F45B45" w:rsidRPr="00D37C4D" w:rsidRDefault="00F45B45" w:rsidP="00F45B45">
      <w:pPr>
        <w:numPr>
          <w:ilvl w:val="0"/>
          <w:numId w:val="59"/>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الأبعاد الفردية (</w:t>
      </w:r>
      <w:r w:rsidRPr="00D37C4D">
        <w:rPr>
          <w:rFonts w:ascii="Traditional Arabic" w:hAnsi="Traditional Arabic" w:cs="Traditional Arabic"/>
          <w:b/>
          <w:bCs/>
          <w:sz w:val="28"/>
          <w:szCs w:val="28"/>
          <w:lang w:bidi="ar-EG"/>
        </w:rPr>
        <w:t>Individual Dimensions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يركز هذا البعد على الأفراد داخل المنظمة، ويشمل جاهزيتهم النفسية والمعرفية، وامتلاكهم للمهارات الرقمية، ومدى قبولهم الطوعي والمستمر للتكنولوجيا (</w:t>
      </w:r>
      <w:r w:rsidRPr="00D37C4D">
        <w:rPr>
          <w:rFonts w:ascii="Traditional Arabic" w:hAnsi="Traditional Arabic" w:cs="Traditional Arabic"/>
          <w:sz w:val="28"/>
          <w:szCs w:val="28"/>
          <w:lang w:bidi="ar-EG"/>
        </w:rPr>
        <w:t>Asghar et al., 2023; Emon</w:t>
      </w:r>
      <w:r w:rsidRPr="00D37C4D">
        <w:rPr>
          <w:rFonts w:ascii="Traditional Arabic" w:hAnsi="Traditional Arabic" w:cs="Traditional Arabic"/>
          <w:sz w:val="28"/>
          <w:szCs w:val="28"/>
          <w:rtl/>
        </w:rPr>
        <w:t xml:space="preserve"> &amp; </w:t>
      </w:r>
      <w:r w:rsidRPr="00D37C4D">
        <w:rPr>
          <w:rFonts w:ascii="Traditional Arabic" w:hAnsi="Traditional Arabic" w:cs="Traditional Arabic"/>
          <w:sz w:val="28"/>
          <w:szCs w:val="28"/>
          <w:lang w:bidi="ar-EG"/>
        </w:rPr>
        <w:t>Khan, 2025</w:t>
      </w:r>
      <w:r w:rsidRPr="00D37C4D">
        <w:rPr>
          <w:rFonts w:ascii="Traditional Arabic" w:hAnsi="Traditional Arabic" w:cs="Traditional Arabic"/>
          <w:sz w:val="28"/>
          <w:szCs w:val="28"/>
          <w:rtl/>
        </w:rPr>
        <w:t>).</w:t>
      </w:r>
    </w:p>
    <w:p w14:paraId="469D33E4" w14:textId="77777777" w:rsidR="003A3444" w:rsidRPr="003A3444" w:rsidRDefault="003A3444" w:rsidP="003A3444">
      <w:pPr>
        <w:bidi/>
        <w:jc w:val="lowKashida"/>
        <w:rPr>
          <w:rFonts w:ascii="Traditional Arabic" w:hAnsi="Traditional Arabic" w:cs="Traditional Arabic"/>
          <w:sz w:val="28"/>
          <w:szCs w:val="28"/>
        </w:rPr>
      </w:pPr>
    </w:p>
    <w:p w14:paraId="568F8282" w14:textId="77777777" w:rsidR="0030632E" w:rsidRDefault="0030632E" w:rsidP="00FE70A4">
      <w:pPr>
        <w:pStyle w:val="Heading1"/>
        <w:rPr>
          <w:rtl/>
        </w:rPr>
        <w:sectPr w:rsidR="0030632E">
          <w:pgSz w:w="12240" w:h="15840"/>
          <w:pgMar w:top="1440" w:right="1440" w:bottom="1440" w:left="1440" w:header="720" w:footer="720" w:gutter="0"/>
          <w:cols w:space="720"/>
          <w:docGrid w:linePitch="360"/>
        </w:sectPr>
      </w:pPr>
    </w:p>
    <w:p w14:paraId="13A753F6" w14:textId="77777777" w:rsidR="00071B42" w:rsidRDefault="00071B42" w:rsidP="006924ED">
      <w:pPr>
        <w:pStyle w:val="Heading1"/>
        <w:rPr>
          <w:rtl/>
        </w:rPr>
      </w:pPr>
      <w:bookmarkStart w:id="12" w:name="_Toc233422615"/>
      <w:r>
        <w:rPr>
          <w:rFonts w:hint="cs"/>
          <w:rtl/>
        </w:rPr>
        <w:lastRenderedPageBreak/>
        <w:t>الفصل الثاني</w:t>
      </w:r>
      <w:bookmarkEnd w:id="12"/>
    </w:p>
    <w:p w14:paraId="1671CC1A" w14:textId="5F351D06" w:rsidR="0030632E" w:rsidRPr="0030632E" w:rsidRDefault="0030632E" w:rsidP="00071B42">
      <w:pPr>
        <w:bidi/>
        <w:jc w:val="center"/>
        <w:rPr>
          <w:rFonts w:ascii="Traditional Arabic" w:hAnsi="Traditional Arabic" w:cs="Traditional Arabic"/>
          <w:b/>
          <w:bCs/>
          <w:sz w:val="38"/>
          <w:szCs w:val="38"/>
          <w:rtl/>
        </w:rPr>
      </w:pPr>
      <w:r>
        <w:rPr>
          <w:rFonts w:ascii="Traditional Arabic" w:hAnsi="Traditional Arabic" w:cs="Traditional Arabic" w:hint="cs"/>
          <w:b/>
          <w:bCs/>
          <w:sz w:val="38"/>
          <w:szCs w:val="38"/>
          <w:rtl/>
        </w:rPr>
        <w:t>ال</w:t>
      </w:r>
      <w:r w:rsidRPr="0030632E">
        <w:rPr>
          <w:rFonts w:ascii="Traditional Arabic" w:hAnsi="Traditional Arabic" w:cs="Traditional Arabic"/>
          <w:b/>
          <w:bCs/>
          <w:sz w:val="38"/>
          <w:szCs w:val="38"/>
          <w:rtl/>
        </w:rPr>
        <w:t xml:space="preserve">إطار </w:t>
      </w:r>
      <w:r>
        <w:rPr>
          <w:rFonts w:ascii="Traditional Arabic" w:hAnsi="Traditional Arabic" w:cs="Traditional Arabic" w:hint="cs"/>
          <w:b/>
          <w:bCs/>
          <w:sz w:val="38"/>
          <w:szCs w:val="38"/>
          <w:rtl/>
        </w:rPr>
        <w:t>ال</w:t>
      </w:r>
      <w:r w:rsidRPr="0030632E">
        <w:rPr>
          <w:rFonts w:ascii="Traditional Arabic" w:hAnsi="Traditional Arabic" w:cs="Traditional Arabic"/>
          <w:b/>
          <w:bCs/>
          <w:sz w:val="38"/>
          <w:szCs w:val="38"/>
          <w:rtl/>
        </w:rPr>
        <w:t>نظري</w:t>
      </w:r>
    </w:p>
    <w:p w14:paraId="26AFC7BB" w14:textId="4C317A05" w:rsidR="0030632E" w:rsidRPr="0030632E" w:rsidRDefault="0030632E" w:rsidP="006924ED">
      <w:pPr>
        <w:pStyle w:val="Heading2"/>
        <w:rPr>
          <w:rtl/>
        </w:rPr>
      </w:pPr>
      <w:bookmarkStart w:id="13" w:name="_Toc233422616"/>
      <w:r>
        <w:rPr>
          <w:rFonts w:hint="cs"/>
          <w:rtl/>
        </w:rPr>
        <w:t>تمهيد</w:t>
      </w:r>
      <w:bookmarkEnd w:id="13"/>
    </w:p>
    <w:p w14:paraId="65EB0525"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في عصر يتسم بالتحولات الرقمية المتسارعة، أصبح الذكاء الاصطناعي (</w:t>
      </w:r>
      <w:r w:rsidRPr="00627BF5">
        <w:rPr>
          <w:rFonts w:ascii="Traditional Arabic" w:hAnsi="Traditional Arabic" w:cs="Traditional Arabic"/>
          <w:sz w:val="28"/>
          <w:szCs w:val="28"/>
          <w:lang w:bidi="ar-EG"/>
        </w:rPr>
        <w:t>AI</w:t>
      </w:r>
      <w:r w:rsidRPr="00627BF5">
        <w:rPr>
          <w:rFonts w:ascii="Traditional Arabic" w:hAnsi="Traditional Arabic" w:cs="Traditional Arabic"/>
          <w:sz w:val="28"/>
          <w:szCs w:val="28"/>
          <w:rtl/>
        </w:rPr>
        <w:t>) قوة دافعة رئيسية تعيد تشكيل مختلف القطاعات، بما في ذلك قطاع التعليم. إن قدرة الذكاء الاصطناعي على تحليل كميات هائلة من البيانات، وأتمتة العمليات المعقدة، وتقديم رؤى تنبؤية، تفتح آفاقًا جديدة لتعزيز كفاءة وفعالية المؤسسات التعليمية (</w:t>
      </w:r>
      <w:r w:rsidRPr="00627BF5">
        <w:rPr>
          <w:rFonts w:ascii="Traditional Arabic" w:hAnsi="Traditional Arabic" w:cs="Traditional Arabic"/>
          <w:sz w:val="28"/>
          <w:szCs w:val="28"/>
          <w:lang w:bidi="ar-EG"/>
        </w:rPr>
        <w:t>Al-Surmi et al., 2022</w:t>
      </w:r>
      <w:r w:rsidRPr="00627BF5">
        <w:rPr>
          <w:rFonts w:ascii="Traditional Arabic" w:hAnsi="Traditional Arabic" w:cs="Traditional Arabic"/>
          <w:sz w:val="28"/>
          <w:szCs w:val="28"/>
          <w:rtl/>
        </w:rPr>
        <w:t>). ومع ذلك، فإن تحقيق الفائدة القصوى من هذه التقنيات لا يعتمد فقط على توفرها، بل يرتبط بشكل جوهري بمدى قدرة المنظمات على التكيف معها ودمجها في نسيجها التشغيلي والاستراتيجي (</w:t>
      </w:r>
      <w:r w:rsidRPr="00627BF5">
        <w:rPr>
          <w:rFonts w:ascii="Traditional Arabic" w:hAnsi="Traditional Arabic" w:cs="Traditional Arabic"/>
          <w:sz w:val="28"/>
          <w:szCs w:val="28"/>
          <w:lang w:bidi="ar-EG"/>
        </w:rPr>
        <w:t>Asghar et al., 2023</w:t>
      </w:r>
      <w:r w:rsidRPr="00627BF5">
        <w:rPr>
          <w:rFonts w:ascii="Traditional Arabic" w:hAnsi="Traditional Arabic" w:cs="Traditional Arabic"/>
          <w:sz w:val="28"/>
          <w:szCs w:val="28"/>
          <w:rtl/>
        </w:rPr>
        <w:t>). من هنا، تبرز أهمية مفهوم "التكيف التكنولوجي" كعامل حاسم يحدد نجاح تبني الذكاء الاصطناعي وتأثيره على الأداء التنظيمي، وتحديداً على كفاءة التخطيط الاستراتيجي.</w:t>
      </w:r>
    </w:p>
    <w:p w14:paraId="04313F93"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يعد التخطيط الاستراتيجي حجر الزاوية في توجيه المؤسسات نحو تحقيق أهدافها المستقبلية، وضمان استدامتها في بيئة تنافسية ومتغيرة. وفي قطاع التعليم، يكتسب هذا التخطيط أهمية مضاعفة، حيث يتعلق الأمر ببناء مستقبل الأجيال وتنمية المجتمعات (</w:t>
      </w:r>
      <w:r w:rsidRPr="00627BF5">
        <w:rPr>
          <w:rFonts w:ascii="Traditional Arabic" w:hAnsi="Traditional Arabic" w:cs="Traditional Arabic"/>
          <w:sz w:val="28"/>
          <w:szCs w:val="28"/>
          <w:lang w:bidi="ar-EG"/>
        </w:rPr>
        <w:t>Mohammed et al., 2024</w:t>
      </w:r>
      <w:r w:rsidRPr="00627BF5">
        <w:rPr>
          <w:rFonts w:ascii="Traditional Arabic" w:hAnsi="Traditional Arabic" w:cs="Traditional Arabic"/>
          <w:sz w:val="28"/>
          <w:szCs w:val="28"/>
          <w:rtl/>
        </w:rPr>
        <w:t>). يمكن للذكاء الاصطناعي أن يثري عملية التخطيط الاستراتيجي من خلال تزويد صانعي القرار بتحليلات معمقة قائمة على الأدلة، مما يؤدي إلى اتخاذ قرارات أفضل وتحسين النتائج (</w:t>
      </w:r>
      <w:r w:rsidRPr="00627BF5">
        <w:rPr>
          <w:rFonts w:ascii="Traditional Arabic" w:hAnsi="Traditional Arabic" w:cs="Traditional Arabic"/>
          <w:sz w:val="28"/>
          <w:szCs w:val="28"/>
          <w:lang w:bidi="ar-EG"/>
        </w:rPr>
        <w:t>Borges et al., 2021</w:t>
      </w:r>
      <w:r w:rsidRPr="00627BF5">
        <w:rPr>
          <w:rFonts w:ascii="Traditional Arabic" w:hAnsi="Traditional Arabic" w:cs="Traditional Arabic"/>
          <w:sz w:val="28"/>
          <w:szCs w:val="28"/>
          <w:rtl/>
        </w:rPr>
        <w:t>). كما أن توظيف حلول التكنولوجيا الحديثة يضع المنظمات بين مطرقة ضرورة التطوير وسندان حتمية البقاء في السوق ومواجهة المنافسين (السيد وعلي، 2024).</w:t>
      </w:r>
    </w:p>
    <w:p w14:paraId="7060A9CA"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وعليه، يهدف هذا الإطار النظري المتكامل إلى استكشاف العلاقة الديناميكية بين الذكاء الاصطناعي، والتكيف التكنولوجي، وكفاءة التخطيط الاستراتيجي، مع التركيز على إدارة التعليم في مكة المكرمة كحالة دراسية. ويسعى هذا الإطار إلى تفكيك هذه العلاقة المعقدة من خلال تحليل دور التكيف التكنولوجي كمتغير وسيط، أي كجسر يعبر من خلاله تأثير الذكاء الاصطناعي ليصل إلى تعزيز كفاءة التخطيط الاستراتيجي.</w:t>
      </w:r>
    </w:p>
    <w:p w14:paraId="13DA643A" w14:textId="19C6B20E" w:rsidR="00627BF5" w:rsidRPr="00627BF5" w:rsidRDefault="00627BF5" w:rsidP="006924ED">
      <w:pPr>
        <w:pStyle w:val="Heading2"/>
        <w:rPr>
          <w:rtl/>
        </w:rPr>
      </w:pPr>
      <w:bookmarkStart w:id="14" w:name="_Toc233422617"/>
      <w:r w:rsidRPr="00627BF5">
        <w:rPr>
          <w:rtl/>
        </w:rPr>
        <w:t xml:space="preserve">المبحث الأول: </w:t>
      </w:r>
      <w:r w:rsidR="00D03A0A" w:rsidRPr="00D03A0A">
        <w:rPr>
          <w:rtl/>
        </w:rPr>
        <w:t>التكيف التكنولوجي</w:t>
      </w:r>
      <w:bookmarkEnd w:id="14"/>
    </w:p>
    <w:p w14:paraId="3C43C91B" w14:textId="27EACCCF" w:rsidR="00627BF5" w:rsidRDefault="00D03A0A" w:rsidP="00071B42">
      <w:pPr>
        <w:bidi/>
        <w:jc w:val="lowKashida"/>
        <w:rPr>
          <w:rFonts w:ascii="Traditional Arabic" w:hAnsi="Traditional Arabic" w:cs="Traditional Arabic"/>
          <w:sz w:val="28"/>
          <w:szCs w:val="28"/>
          <w:rtl/>
        </w:rPr>
      </w:pPr>
      <w:r w:rsidRPr="00D03A0A">
        <w:rPr>
          <w:rFonts w:ascii="Traditional Arabic" w:hAnsi="Traditional Arabic" w:cs="Traditional Arabic"/>
          <w:sz w:val="28"/>
          <w:szCs w:val="28"/>
          <w:rtl/>
        </w:rPr>
        <w:t>يتناول هذا المبحث المفهوم متعدد الأبعاد للتكيف التكنولوجي، مع التركيز على استيعاب وتطبيق التقنيات الحديثة داخل المؤسسات التعليمية. إن فهم كيفية تكيف المنظمات التعليمية مع الأدوات والأنظمة الجديدة يعد أمرًا بالغ الأهمية، حيث إنه يحدد مدى قدرتها على الاستفادة من الابتكارات مثل الذكاء الاصطناعي لتحسين عملياتها وأدائها العام</w:t>
      </w:r>
      <w:r>
        <w:rPr>
          <w:rFonts w:ascii="Traditional Arabic" w:hAnsi="Traditional Arabic" w:cs="Traditional Arabic" w:hint="cs"/>
          <w:sz w:val="28"/>
          <w:szCs w:val="28"/>
          <w:rtl/>
        </w:rPr>
        <w:t>.</w:t>
      </w:r>
    </w:p>
    <w:p w14:paraId="6BB20806" w14:textId="77777777" w:rsidR="00D03A0A" w:rsidRPr="00627BF5" w:rsidRDefault="00D03A0A" w:rsidP="00D03A0A">
      <w:pPr>
        <w:bidi/>
        <w:jc w:val="lowKashida"/>
        <w:rPr>
          <w:rFonts w:ascii="Traditional Arabic" w:hAnsi="Traditional Arabic" w:cs="Traditional Arabic"/>
          <w:sz w:val="28"/>
          <w:szCs w:val="28"/>
          <w:rtl/>
        </w:rPr>
      </w:pPr>
    </w:p>
    <w:p w14:paraId="0F86E7F4" w14:textId="0C36F1DD" w:rsidR="00627BF5" w:rsidRPr="00627BF5" w:rsidRDefault="00627BF5" w:rsidP="00071B42">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lastRenderedPageBreak/>
        <w:t>أولا:</w:t>
      </w:r>
      <w:r w:rsidRPr="00627BF5">
        <w:rPr>
          <w:rFonts w:ascii="Traditional Arabic" w:hAnsi="Traditional Arabic" w:cs="Traditional Arabic"/>
          <w:b/>
          <w:bCs/>
          <w:sz w:val="28"/>
          <w:szCs w:val="28"/>
          <w:rtl/>
        </w:rPr>
        <w:t xml:space="preserve"> ماهية التكيف التكنولوجي وأبعاده</w:t>
      </w:r>
    </w:p>
    <w:p w14:paraId="457D38A2"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يمثل التكيف التكنولوجي عملية معقدة تتجاوز مجرد امتلاك التكنولوجيا لتشمل كيفية دمجها واستخدامها بفعالية لتحقيق الأهداف التنظيمية. يمكن النظر إليه من زوايا متعددة، تشمل الجوانب الاستراتيجية والتنظيمية والفردية، والتي تتفاعل معًا لتحديد مستوى نضج المنظمة في تبني الابتكارات.</w:t>
      </w:r>
    </w:p>
    <w:p w14:paraId="6FF27325"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مفهوم التكيف التكنولوجي في المنظمات</w:t>
      </w:r>
    </w:p>
    <w:p w14:paraId="4338398B" w14:textId="7C9BAD32" w:rsidR="00627BF5" w:rsidRPr="00627BF5" w:rsidRDefault="005B2603" w:rsidP="00071B42">
      <w:pPr>
        <w:bidi/>
        <w:jc w:val="lowKashida"/>
        <w:rPr>
          <w:rFonts w:ascii="Traditional Arabic" w:hAnsi="Traditional Arabic" w:cs="Traditional Arabic"/>
          <w:sz w:val="28"/>
          <w:szCs w:val="28"/>
          <w:rtl/>
        </w:rPr>
      </w:pPr>
      <w:r w:rsidRPr="005B2603">
        <w:rPr>
          <w:rFonts w:ascii="Traditional Arabic" w:hAnsi="Traditional Arabic" w:cs="Traditional Arabic"/>
          <w:sz w:val="28"/>
          <w:szCs w:val="28"/>
          <w:rtl/>
        </w:rPr>
        <w:t>يُعرَّف التكيف التكنولوجي بأنه العملية التي من خلالها تقوم المنظمة بتبني ودمج واستخدام تقنيات جديدة لتحسين عملياتها، وتعزيز قدراتها، وتحقيق أهدافها الاستراتيجية. لا تقتصر هذه العملية على الجانب الفني المتمثل في تركيب الأجهزة والبرامج، بل تمتد لتشمل تغييرات في الهياكل التنظيمية، وثقافة العمل، ومهارات الموظفين (</w:t>
      </w:r>
      <w:r w:rsidRPr="005B2603">
        <w:rPr>
          <w:rFonts w:ascii="Traditional Arabic" w:hAnsi="Traditional Arabic" w:cs="Traditional Arabic"/>
          <w:sz w:val="28"/>
          <w:szCs w:val="28"/>
        </w:rPr>
        <w:t>Asghar et al., 2023</w:t>
      </w:r>
      <w:r w:rsidRPr="005B2603">
        <w:rPr>
          <w:rFonts w:ascii="Traditional Arabic" w:hAnsi="Traditional Arabic" w:cs="Traditional Arabic"/>
          <w:sz w:val="28"/>
          <w:szCs w:val="28"/>
          <w:rtl/>
        </w:rPr>
        <w:t>). إنها قدرة المنظمة على الاستجابة للتغيرات البيئية من خلال إعادة تشكيل مواردها وقدراتها، خاصة تلك المتعلقة بالتكنولوجيا، وتعتبر جزءًا لا يتجزأ من المرونة التنظيمية، التي تُعرَّف بأنها قدرة المنظمة على تحمل الصعوبات والتكيف مع العوامل البيئية غير المؤكدة وغير المتوقعة باستخدام قدراتها التنظيمية (</w:t>
      </w:r>
      <w:r w:rsidRPr="005B2603">
        <w:rPr>
          <w:rFonts w:ascii="Traditional Arabic" w:hAnsi="Traditional Arabic" w:cs="Traditional Arabic"/>
          <w:sz w:val="28"/>
          <w:szCs w:val="28"/>
        </w:rPr>
        <w:t>Adiguzel, Cakir, &amp; Ozbay, 2024</w:t>
      </w:r>
      <w:r w:rsidRPr="005B2603">
        <w:rPr>
          <w:rFonts w:ascii="Traditional Arabic" w:hAnsi="Traditional Arabic" w:cs="Traditional Arabic"/>
          <w:sz w:val="28"/>
          <w:szCs w:val="28"/>
          <w:rtl/>
        </w:rPr>
        <w:t>).</w:t>
      </w:r>
    </w:p>
    <w:p w14:paraId="5F0460F0" w14:textId="3D204A7E" w:rsidR="00627BF5" w:rsidRDefault="005B2603" w:rsidP="00071B42">
      <w:pPr>
        <w:bidi/>
        <w:jc w:val="lowKashida"/>
        <w:rPr>
          <w:rFonts w:ascii="Traditional Arabic" w:hAnsi="Traditional Arabic" w:cs="Traditional Arabic"/>
          <w:sz w:val="28"/>
          <w:szCs w:val="28"/>
          <w:rtl/>
        </w:rPr>
      </w:pPr>
      <w:r w:rsidRPr="005B2603">
        <w:rPr>
          <w:rFonts w:ascii="Traditional Arabic" w:hAnsi="Traditional Arabic" w:cs="Traditional Arabic"/>
          <w:sz w:val="28"/>
          <w:szCs w:val="28"/>
          <w:rtl/>
        </w:rPr>
        <w:t>في سياق التعليم، يعني التكيف التكنولوجي تحويل العمليات الإدارية والتعليمية التقليدية إلى نماذج أكثر كفاءة وفعالية مدعومة بالتكنولوجيا. على سبيل المثال، يمكن أن يساعد استخدام التكنولوجيا الموظفين على إنتاج المزيد من العمل بجهد أقل، كما أن تطوير التكنولوجيا يؤثر على الإنتاجية والكفاءة التنظيمية من خلال التغييرات في التقنيات والسياسات. ويتطلب هذا التكيف وجود مديرين يتمتعون بمهارات إدارية عالية لتوجيه هذه العملية وضمان تحقيقها للنتائج المرجوة (</w:t>
      </w:r>
      <w:r w:rsidRPr="005B2603">
        <w:rPr>
          <w:rFonts w:ascii="Traditional Arabic" w:hAnsi="Traditional Arabic" w:cs="Traditional Arabic"/>
          <w:sz w:val="28"/>
          <w:szCs w:val="28"/>
        </w:rPr>
        <w:t>Asghar et al., 2023</w:t>
      </w:r>
      <w:r w:rsidRPr="005B2603">
        <w:rPr>
          <w:rFonts w:ascii="Traditional Arabic" w:hAnsi="Traditional Arabic" w:cs="Traditional Arabic"/>
          <w:sz w:val="28"/>
          <w:szCs w:val="28"/>
          <w:rtl/>
        </w:rPr>
        <w:t>). ويشير بعض الباحثين إلى أن المهارات الإدارية المتقدمة ضرورية لتطبيق التغيير التكنولوجي وتحديث التكنولوجيا بنجاح (</w:t>
      </w:r>
      <w:r w:rsidRPr="005B2603">
        <w:rPr>
          <w:rFonts w:ascii="Traditional Arabic" w:hAnsi="Traditional Arabic" w:cs="Traditional Arabic"/>
          <w:sz w:val="28"/>
          <w:szCs w:val="28"/>
        </w:rPr>
        <w:t>Beaudry and Francois, 2010</w:t>
      </w:r>
      <w:r w:rsidRPr="005B2603">
        <w:rPr>
          <w:rFonts w:ascii="Traditional Arabic" w:hAnsi="Traditional Arabic" w:cs="Traditional Arabic"/>
          <w:sz w:val="28"/>
          <w:szCs w:val="28"/>
          <w:rtl/>
        </w:rPr>
        <w:t>).</w:t>
      </w:r>
    </w:p>
    <w:p w14:paraId="1745A882" w14:textId="3038294D" w:rsidR="009234F9" w:rsidRDefault="009234F9" w:rsidP="009234F9">
      <w:pPr>
        <w:bidi/>
        <w:jc w:val="lowKashida"/>
        <w:rPr>
          <w:rFonts w:ascii="Traditional Arabic" w:hAnsi="Traditional Arabic" w:cs="Traditional Arabic"/>
          <w:b/>
          <w:bCs/>
          <w:sz w:val="28"/>
          <w:szCs w:val="28"/>
          <w:rtl/>
        </w:rPr>
      </w:pPr>
      <w:r w:rsidRPr="00D37C4D">
        <w:rPr>
          <w:rFonts w:ascii="Traditional Arabic" w:hAnsi="Traditional Arabic" w:cs="Traditional Arabic"/>
          <w:sz w:val="28"/>
          <w:szCs w:val="28"/>
          <w:rtl/>
        </w:rPr>
        <w:t xml:space="preserve">وفي ضوء ما سبق، يقترح الباحث التعريف الإجرائي التالي للتكيف التكنولوجي: </w:t>
      </w:r>
      <w:r w:rsidRPr="00D37C4D">
        <w:rPr>
          <w:rFonts w:ascii="Traditional Arabic" w:hAnsi="Traditional Arabic" w:cs="Traditional Arabic"/>
          <w:b/>
          <w:bCs/>
          <w:sz w:val="28"/>
          <w:szCs w:val="28"/>
          <w:rtl/>
        </w:rPr>
        <w:t>"مدى جاهزية وقدرة الإدارة العامة للتعليم بمكة المكرمة، على المستويات الاستراتيجية والتنظيمية والفردية، على استيعاب ودمج واستخدام تطبيقات الذكاء الاصطناعي ب</w:t>
      </w:r>
      <w:r w:rsidR="00945E73" w:rsidRPr="00945E73">
        <w:rPr>
          <w:rFonts w:ascii="Traditional Arabic" w:hAnsi="Traditional Arabic" w:cs="Traditional Arabic"/>
          <w:b/>
          <w:bCs/>
          <w:sz w:val="28"/>
          <w:szCs w:val="28"/>
          <w:rtl/>
        </w:rPr>
        <w:t>كفاءة</w:t>
      </w:r>
      <w:r w:rsidRPr="00D37C4D">
        <w:rPr>
          <w:rFonts w:ascii="Traditional Arabic" w:hAnsi="Traditional Arabic" w:cs="Traditional Arabic"/>
          <w:b/>
          <w:bCs/>
          <w:sz w:val="28"/>
          <w:szCs w:val="28"/>
          <w:rtl/>
        </w:rPr>
        <w:t>، بما يشمل البنية التحتية، والثقافة التنظيمية، والمهارات البشرية اللازمة لتحقيق أهدافها."</w:t>
      </w:r>
    </w:p>
    <w:p w14:paraId="59C4223E" w14:textId="50FB41A4" w:rsidR="009234F9" w:rsidRPr="00D37C4D" w:rsidRDefault="009234F9" w:rsidP="009234F9">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2. </w:t>
      </w:r>
      <w:r w:rsidRPr="00D37C4D">
        <w:rPr>
          <w:rFonts w:ascii="Traditional Arabic" w:hAnsi="Traditional Arabic" w:cs="Traditional Arabic"/>
          <w:b/>
          <w:bCs/>
          <w:sz w:val="28"/>
          <w:szCs w:val="28"/>
          <w:rtl/>
        </w:rPr>
        <w:t>أبعاد التكيف التكنولوجي</w:t>
      </w:r>
    </w:p>
    <w:p w14:paraId="204A3446" w14:textId="546282EF" w:rsidR="009234F9" w:rsidRPr="00627BF5" w:rsidRDefault="009234F9" w:rsidP="009234F9">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بناءً على مراجعة الأدبيات، تم تحديد الأبعاد التالية لقياس التكيف التكنولوجي:</w:t>
      </w:r>
    </w:p>
    <w:p w14:paraId="4607B00D" w14:textId="198B1805" w:rsidR="00627BF5" w:rsidRPr="00627BF5" w:rsidRDefault="009234F9" w:rsidP="00071B42">
      <w:pPr>
        <w:bidi/>
        <w:jc w:val="lowKashida"/>
        <w:rPr>
          <w:rFonts w:ascii="Traditional Arabic" w:hAnsi="Traditional Arabic" w:cs="Traditional Arabic"/>
          <w:sz w:val="28"/>
          <w:szCs w:val="28"/>
          <w:rtl/>
        </w:rPr>
      </w:pPr>
      <w:r>
        <w:rPr>
          <w:rFonts w:ascii="Traditional Arabic" w:hAnsi="Traditional Arabic" w:cs="Traditional Arabic" w:hint="cs"/>
          <w:b/>
          <w:bCs/>
          <w:sz w:val="28"/>
          <w:szCs w:val="28"/>
          <w:rtl/>
        </w:rPr>
        <w:t>أ</w:t>
      </w:r>
      <w:r w:rsidR="00627BF5" w:rsidRPr="00627BF5">
        <w:rPr>
          <w:rFonts w:ascii="Traditional Arabic" w:hAnsi="Traditional Arabic" w:cs="Traditional Arabic"/>
          <w:b/>
          <w:bCs/>
          <w:sz w:val="28"/>
          <w:szCs w:val="28"/>
          <w:rtl/>
        </w:rPr>
        <w:t>. الأبعاد الاستراتيجية للتكيف التكنولوجي (الاستيعاب، الاستخدام، الدمج)</w:t>
      </w:r>
    </w:p>
    <w:p w14:paraId="2FF9CCE6"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يمكن تقسيم التكيف التكنولوجي من منظور استراتيجي إلى ثلاث مراحل أو أبعاد رئيسية:</w:t>
      </w:r>
    </w:p>
    <w:p w14:paraId="1D3655CB" w14:textId="7952ACB4" w:rsidR="00627BF5" w:rsidRPr="00627BF5" w:rsidRDefault="00627BF5" w:rsidP="00071B42">
      <w:pPr>
        <w:numPr>
          <w:ilvl w:val="0"/>
          <w:numId w:val="26"/>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lastRenderedPageBreak/>
        <w:t>الاستيعاب (</w:t>
      </w:r>
      <w:r w:rsidRPr="00627BF5">
        <w:rPr>
          <w:rFonts w:ascii="Traditional Arabic" w:hAnsi="Traditional Arabic" w:cs="Traditional Arabic"/>
          <w:b/>
          <w:bCs/>
          <w:sz w:val="28"/>
          <w:szCs w:val="28"/>
          <w:lang w:bidi="ar-EG"/>
        </w:rPr>
        <w:t>Assimilation</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w:t>
      </w:r>
      <w:r w:rsidR="005B2603" w:rsidRPr="005B2603">
        <w:rPr>
          <w:rFonts w:ascii="Traditional Arabic" w:hAnsi="Traditional Arabic" w:cs="Traditional Arabic"/>
          <w:sz w:val="28"/>
          <w:szCs w:val="28"/>
          <w:rtl/>
        </w:rPr>
        <w:t>يمثل هذا البعد المرحلة الأولية التي تدرك فيها المنظمة أهمية التكنولوجيا الجديدة وتقرر تبنيها (</w:t>
      </w:r>
      <w:r w:rsidR="005B2603" w:rsidRPr="005B2603">
        <w:rPr>
          <w:rFonts w:ascii="Traditional Arabic" w:hAnsi="Traditional Arabic" w:cs="Traditional Arabic"/>
          <w:sz w:val="28"/>
          <w:szCs w:val="28"/>
        </w:rPr>
        <w:t>Fosso Wamba, 2022</w:t>
      </w:r>
      <w:r w:rsidR="005B2603" w:rsidRPr="005B2603">
        <w:rPr>
          <w:rFonts w:ascii="Traditional Arabic" w:hAnsi="Traditional Arabic" w:cs="Traditional Arabic"/>
          <w:sz w:val="28"/>
          <w:szCs w:val="28"/>
          <w:rtl/>
        </w:rPr>
        <w:t>). في هذه المرحلة، يتم تقييم الفوائد المحتملة والمخاطر المرتبطة بالتكنولوجيا، ووضع الخطط الأولية لكيفية الحصول عليها. يعتمد نجاح هذه المرحلة على قدرة المنظمة على استشعار التغيرات في البيئة التكنولوجية وتحديد الفرص التي يمكن اغتنامها (</w:t>
      </w:r>
      <w:r w:rsidR="005B2603" w:rsidRPr="005B2603">
        <w:rPr>
          <w:rFonts w:ascii="Traditional Arabic" w:hAnsi="Traditional Arabic" w:cs="Traditional Arabic"/>
          <w:sz w:val="28"/>
          <w:szCs w:val="28"/>
        </w:rPr>
        <w:t>Teece, 2007</w:t>
      </w:r>
      <w:r w:rsidR="005B2603" w:rsidRPr="005B2603">
        <w:rPr>
          <w:rFonts w:ascii="Traditional Arabic" w:hAnsi="Traditional Arabic" w:cs="Traditional Arabic"/>
          <w:sz w:val="28"/>
          <w:szCs w:val="28"/>
          <w:rtl/>
        </w:rPr>
        <w:t>)</w:t>
      </w:r>
      <w:r w:rsidRPr="00627BF5">
        <w:rPr>
          <w:rFonts w:ascii="Traditional Arabic" w:hAnsi="Traditional Arabic" w:cs="Traditional Arabic"/>
          <w:sz w:val="28"/>
          <w:szCs w:val="28"/>
          <w:rtl/>
        </w:rPr>
        <w:t>.</w:t>
      </w:r>
    </w:p>
    <w:p w14:paraId="4886161A" w14:textId="52A652F4" w:rsidR="00627BF5" w:rsidRPr="00627BF5" w:rsidRDefault="00627BF5" w:rsidP="00071B42">
      <w:pPr>
        <w:numPr>
          <w:ilvl w:val="0"/>
          <w:numId w:val="26"/>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الاستخدام (</w:t>
      </w:r>
      <w:r w:rsidRPr="00627BF5">
        <w:rPr>
          <w:rFonts w:ascii="Traditional Arabic" w:hAnsi="Traditional Arabic" w:cs="Traditional Arabic"/>
          <w:b/>
          <w:bCs/>
          <w:sz w:val="28"/>
          <w:szCs w:val="28"/>
          <w:lang w:bidi="ar-EG"/>
        </w:rPr>
        <w:t>Usage</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w:t>
      </w:r>
      <w:r w:rsidR="005B2603" w:rsidRPr="005B2603">
        <w:rPr>
          <w:rFonts w:ascii="Traditional Arabic" w:hAnsi="Traditional Arabic" w:cs="Traditional Arabic"/>
          <w:sz w:val="28"/>
          <w:szCs w:val="28"/>
          <w:rtl/>
        </w:rPr>
        <w:t>بعد استيعاب التكنولوجيا، يأتي بعد الاستخدام الفعلي لها في العمليات اليومية. لا يتعلق هذا البعد بمجرد استخدام التكنولوجيا، بل بمدى كثافة وعمق هذا الاستخدام (</w:t>
      </w:r>
      <w:r w:rsidR="005B2603" w:rsidRPr="005B2603">
        <w:rPr>
          <w:rFonts w:ascii="Traditional Arabic" w:hAnsi="Traditional Arabic" w:cs="Traditional Arabic"/>
          <w:sz w:val="28"/>
          <w:szCs w:val="28"/>
        </w:rPr>
        <w:t>Emon &amp; Khan, 2025</w:t>
      </w:r>
      <w:r w:rsidR="005B2603" w:rsidRPr="005B2603">
        <w:rPr>
          <w:rFonts w:ascii="Traditional Arabic" w:hAnsi="Traditional Arabic" w:cs="Traditional Arabic"/>
          <w:sz w:val="28"/>
          <w:szCs w:val="28"/>
          <w:rtl/>
        </w:rPr>
        <w:t>). على سبيل المثال، في إدارة التعليم، قد يشمل ذلك استخدام أنظمة معلومات الطلاب، أو منصات التعلم الإلكتروني، أو أدوات تحليل البيانات. وتعتبر الظروف الميسرة، مثل البنية التحتية والدعم الفني، عاملاً حاسماً في تعزيز الاستخدام الفعلي للتكنولوجيا (</w:t>
      </w:r>
      <w:r w:rsidR="005B2603" w:rsidRPr="005B2603">
        <w:rPr>
          <w:rFonts w:ascii="Traditional Arabic" w:hAnsi="Traditional Arabic" w:cs="Traditional Arabic"/>
          <w:sz w:val="28"/>
          <w:szCs w:val="28"/>
        </w:rPr>
        <w:t>Venkatesh et al., 2003</w:t>
      </w:r>
      <w:r w:rsidR="005B2603" w:rsidRPr="005B2603">
        <w:rPr>
          <w:rFonts w:ascii="Traditional Arabic" w:hAnsi="Traditional Arabic" w:cs="Traditional Arabic"/>
          <w:sz w:val="28"/>
          <w:szCs w:val="28"/>
          <w:rtl/>
        </w:rPr>
        <w:t>).</w:t>
      </w:r>
    </w:p>
    <w:p w14:paraId="5B0AB69D" w14:textId="1FD4BE95" w:rsidR="00627BF5" w:rsidRPr="00627BF5" w:rsidRDefault="00627BF5" w:rsidP="00071B42">
      <w:pPr>
        <w:numPr>
          <w:ilvl w:val="0"/>
          <w:numId w:val="26"/>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الدمج (</w:t>
      </w:r>
      <w:r w:rsidRPr="00627BF5">
        <w:rPr>
          <w:rFonts w:ascii="Traditional Arabic" w:hAnsi="Traditional Arabic" w:cs="Traditional Arabic"/>
          <w:b/>
          <w:bCs/>
          <w:sz w:val="28"/>
          <w:szCs w:val="28"/>
          <w:lang w:bidi="ar-EG"/>
        </w:rPr>
        <w:t>Integration</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w:t>
      </w:r>
      <w:r w:rsidR="005B2603" w:rsidRPr="005B2603">
        <w:rPr>
          <w:rFonts w:ascii="Traditional Arabic" w:hAnsi="Traditional Arabic" w:cs="Traditional Arabic"/>
          <w:sz w:val="28"/>
          <w:szCs w:val="28"/>
          <w:rtl/>
        </w:rPr>
        <w:t>يمثل هذا البعد المستوى الأكثر نضجًا في التكيف التكنولوجي، حيث لا تعود التكنولوجيا مجرد أداة مساعدة، بل تصبح جزءًا لا يتجزأ من استراتيجية المنظمة وعملياتها الأساسية. يعني الدمج أن التكنولوجيا تدعم وتعزز جميع جوانب العمل، بدءًا من التخطيط الاستراتيجي وصولًا إلى تقديم الخدمات (</w:t>
      </w:r>
      <w:r w:rsidR="005B2603" w:rsidRPr="005B2603">
        <w:rPr>
          <w:rFonts w:ascii="Traditional Arabic" w:hAnsi="Traditional Arabic" w:cs="Traditional Arabic"/>
          <w:sz w:val="28"/>
          <w:szCs w:val="28"/>
        </w:rPr>
        <w:t>Adiguzel, Cakir, &amp; Ozbay, 2024</w:t>
      </w:r>
      <w:r w:rsidR="005B2603" w:rsidRPr="005B2603">
        <w:rPr>
          <w:rFonts w:ascii="Traditional Arabic" w:hAnsi="Traditional Arabic" w:cs="Traditional Arabic"/>
          <w:sz w:val="28"/>
          <w:szCs w:val="28"/>
          <w:rtl/>
        </w:rPr>
        <w:t>). يتطلب الدمج الفعال مواءمة التكنولوجيا مع الهيكل التنظيمي وثقافة العمل، وهو ما يعزز القدرة على تحقيق ميزة تنافسية مستدامة (</w:t>
      </w:r>
      <w:r w:rsidR="005B2603" w:rsidRPr="005B2603">
        <w:rPr>
          <w:rFonts w:ascii="Traditional Arabic" w:hAnsi="Traditional Arabic" w:cs="Traditional Arabic"/>
          <w:sz w:val="28"/>
          <w:szCs w:val="28"/>
        </w:rPr>
        <w:t>Barney, 1991</w:t>
      </w:r>
      <w:r w:rsidR="005B2603" w:rsidRPr="005B2603">
        <w:rPr>
          <w:rFonts w:ascii="Traditional Arabic" w:hAnsi="Traditional Arabic" w:cs="Traditional Arabic"/>
          <w:sz w:val="28"/>
          <w:szCs w:val="28"/>
          <w:rtl/>
        </w:rPr>
        <w:t>). إن دمج أنظمة الذكاء الاصطناعي في أنظمة تخطيط موارد المؤسسات (</w:t>
      </w:r>
      <w:r w:rsidR="005B2603" w:rsidRPr="005B2603">
        <w:rPr>
          <w:rFonts w:ascii="Traditional Arabic" w:hAnsi="Traditional Arabic" w:cs="Traditional Arabic"/>
          <w:sz w:val="28"/>
          <w:szCs w:val="28"/>
        </w:rPr>
        <w:t>ERP</w:t>
      </w:r>
      <w:r w:rsidR="005B2603" w:rsidRPr="005B2603">
        <w:rPr>
          <w:rFonts w:ascii="Traditional Arabic" w:hAnsi="Traditional Arabic" w:cs="Traditional Arabic"/>
          <w:sz w:val="28"/>
          <w:szCs w:val="28"/>
          <w:rtl/>
        </w:rPr>
        <w:t>) يمثل تحولاً من الممارسات التقليدية، مما يسهل التفاعلات الشخصية، ويحسن النمذجة التنبؤية، وأتمتة الخدمة بكفاءة (</w:t>
      </w:r>
      <w:r w:rsidR="005B2603" w:rsidRPr="005B2603">
        <w:rPr>
          <w:rFonts w:ascii="Traditional Arabic" w:hAnsi="Traditional Arabic" w:cs="Traditional Arabic"/>
          <w:sz w:val="28"/>
          <w:szCs w:val="28"/>
        </w:rPr>
        <w:t>Journal, 2024</w:t>
      </w:r>
      <w:r w:rsidR="005B2603" w:rsidRPr="005B2603">
        <w:rPr>
          <w:rFonts w:ascii="Traditional Arabic" w:hAnsi="Traditional Arabic" w:cs="Traditional Arabic"/>
          <w:sz w:val="28"/>
          <w:szCs w:val="28"/>
          <w:rtl/>
        </w:rPr>
        <w:t>).</w:t>
      </w:r>
    </w:p>
    <w:p w14:paraId="450C96B4" w14:textId="164AFECA" w:rsidR="00627BF5" w:rsidRPr="00627BF5" w:rsidRDefault="009234F9" w:rsidP="00071B42">
      <w:pPr>
        <w:bidi/>
        <w:jc w:val="lowKashida"/>
        <w:rPr>
          <w:rFonts w:ascii="Traditional Arabic" w:hAnsi="Traditional Arabic" w:cs="Traditional Arabic"/>
          <w:sz w:val="28"/>
          <w:szCs w:val="28"/>
          <w:rtl/>
        </w:rPr>
      </w:pPr>
      <w:r>
        <w:rPr>
          <w:rFonts w:ascii="Traditional Arabic" w:hAnsi="Traditional Arabic" w:cs="Traditional Arabic" w:hint="cs"/>
          <w:b/>
          <w:bCs/>
          <w:sz w:val="28"/>
          <w:szCs w:val="28"/>
          <w:rtl/>
        </w:rPr>
        <w:t>ب</w:t>
      </w:r>
      <w:r w:rsidR="00627BF5" w:rsidRPr="00627BF5">
        <w:rPr>
          <w:rFonts w:ascii="Traditional Arabic" w:hAnsi="Traditional Arabic" w:cs="Traditional Arabic"/>
          <w:b/>
          <w:bCs/>
          <w:sz w:val="28"/>
          <w:szCs w:val="28"/>
          <w:rtl/>
        </w:rPr>
        <w:t>. الأبعاد التنظيمية للتكيف التكنولوجي (الثقافة التنظيمية، الهيكل التنظيمي، الموارد)</w:t>
      </w:r>
    </w:p>
    <w:p w14:paraId="0EFE3FED"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يتأثر نجاح التكيف التكنولوجي بشكل كبير بخصائص المنظمة نفسها. تشمل الأبعاد التنظيمية الرئيسية ما يلي:</w:t>
      </w:r>
    </w:p>
    <w:p w14:paraId="4AE713FB" w14:textId="542F769D" w:rsidR="00627BF5" w:rsidRPr="00627BF5" w:rsidRDefault="00627BF5" w:rsidP="00071B42">
      <w:pPr>
        <w:numPr>
          <w:ilvl w:val="0"/>
          <w:numId w:val="27"/>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الثقافة التنظيمية (</w:t>
      </w:r>
      <w:r w:rsidRPr="00627BF5">
        <w:rPr>
          <w:rFonts w:ascii="Traditional Arabic" w:hAnsi="Traditional Arabic" w:cs="Traditional Arabic"/>
          <w:b/>
          <w:bCs/>
          <w:sz w:val="28"/>
          <w:szCs w:val="28"/>
          <w:lang w:bidi="ar-EG"/>
        </w:rPr>
        <w:t>Organizational Culture</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w:t>
      </w:r>
      <w:r w:rsidR="005B2603" w:rsidRPr="005B2603">
        <w:rPr>
          <w:rFonts w:ascii="Traditional Arabic" w:hAnsi="Traditional Arabic" w:cs="Traditional Arabic"/>
          <w:sz w:val="28"/>
          <w:szCs w:val="28"/>
          <w:rtl/>
        </w:rPr>
        <w:t>تشير الثقافة التنظيمية إلى القيم والمعتقدات والممارسات المشتركة داخل المنظمة. إن الثقافة التي تشجع على الابتكار، وتقبل التغيير، وتدعم التعلم المستمر، تسهل بشكل كبير عملية التكيف التكنولوجي (</w:t>
      </w:r>
      <w:r w:rsidR="005B2603" w:rsidRPr="005B2603">
        <w:rPr>
          <w:rFonts w:ascii="Traditional Arabic" w:hAnsi="Traditional Arabic" w:cs="Traditional Arabic"/>
          <w:sz w:val="28"/>
          <w:szCs w:val="28"/>
        </w:rPr>
        <w:t>Anning-Dorson, 2021</w:t>
      </w:r>
      <w:r w:rsidR="005B2603" w:rsidRPr="005B2603">
        <w:rPr>
          <w:rFonts w:ascii="Traditional Arabic" w:hAnsi="Traditional Arabic" w:cs="Traditional Arabic"/>
          <w:sz w:val="28"/>
          <w:szCs w:val="28"/>
          <w:rtl/>
        </w:rPr>
        <w:t>). وعندما تعزز القيادة ثقافة تقدر التجريب وتتعلم من الأخطاء، يكون الموظفون أكثر استعدادًا لتبني أدوات وتقنيات جديدة. يجادل بعض الباحثين بأن ثقافة الابتكار تلعب دورًا حاسمًا في تسهيل دمج تقنيات الذكاء الاصطناعي (</w:t>
      </w:r>
      <w:r w:rsidR="005B2603" w:rsidRPr="005B2603">
        <w:rPr>
          <w:rFonts w:ascii="Traditional Arabic" w:hAnsi="Traditional Arabic" w:cs="Traditional Arabic"/>
          <w:sz w:val="28"/>
          <w:szCs w:val="28"/>
        </w:rPr>
        <w:t>Adiguzel, Cakir, &amp; Ozbay, 2024</w:t>
      </w:r>
      <w:r w:rsidR="005B2603" w:rsidRPr="005B2603">
        <w:rPr>
          <w:rFonts w:ascii="Traditional Arabic" w:hAnsi="Traditional Arabic" w:cs="Traditional Arabic"/>
          <w:sz w:val="28"/>
          <w:szCs w:val="28"/>
          <w:rtl/>
        </w:rPr>
        <w:t>).</w:t>
      </w:r>
    </w:p>
    <w:p w14:paraId="1DF65675" w14:textId="3664B23B" w:rsidR="00627BF5" w:rsidRPr="00627BF5" w:rsidRDefault="00627BF5" w:rsidP="00071B42">
      <w:pPr>
        <w:numPr>
          <w:ilvl w:val="0"/>
          <w:numId w:val="27"/>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الهيكل التنظيمي (</w:t>
      </w:r>
      <w:r w:rsidRPr="00627BF5">
        <w:rPr>
          <w:rFonts w:ascii="Traditional Arabic" w:hAnsi="Traditional Arabic" w:cs="Traditional Arabic"/>
          <w:b/>
          <w:bCs/>
          <w:sz w:val="28"/>
          <w:szCs w:val="28"/>
          <w:lang w:bidi="ar-EG"/>
        </w:rPr>
        <w:t>Organizational Structure</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w:t>
      </w:r>
      <w:r w:rsidR="005B2603" w:rsidRPr="005B2603">
        <w:rPr>
          <w:rFonts w:ascii="Traditional Arabic" w:hAnsi="Traditional Arabic" w:cs="Traditional Arabic"/>
          <w:sz w:val="28"/>
          <w:szCs w:val="28"/>
          <w:rtl/>
        </w:rPr>
        <w:t xml:space="preserve">يمكن أن يكون الهيكل التنظيمي إما عامل تمكين أو عائق أمام التكيف التكنولوجي. الهياكل التنظيمية المرنة واللامركزية، التي تسمح بتدفق المعلومات بسلاسة وتشجع على التعاون بين الأقسام، تكون أكثر قدرة على التكيف مع التقنيات الجديدة مقارنة بالهياكل الهرمية والجامدة. على سبيل المثال، يمكن </w:t>
      </w:r>
      <w:r w:rsidR="005B2603" w:rsidRPr="005B2603">
        <w:rPr>
          <w:rFonts w:ascii="Traditional Arabic" w:hAnsi="Traditional Arabic" w:cs="Traditional Arabic"/>
          <w:sz w:val="28"/>
          <w:szCs w:val="28"/>
          <w:rtl/>
        </w:rPr>
        <w:lastRenderedPageBreak/>
        <w:t>للمنظمات التي تتمتع بمرونة هيكلية أن تغير بنيتها بسرعة للاستجابة لظروف العمل المتغيرة دون التأثير سلبًا على جودة الخدمة (</w:t>
      </w:r>
      <w:r w:rsidR="005B2603" w:rsidRPr="005B2603">
        <w:rPr>
          <w:rFonts w:ascii="Traditional Arabic" w:hAnsi="Traditional Arabic" w:cs="Traditional Arabic"/>
          <w:sz w:val="28"/>
          <w:szCs w:val="28"/>
        </w:rPr>
        <w:t>Adiguzel, Cakir, &amp; Ozbay, 2024</w:t>
      </w:r>
      <w:r w:rsidR="005B2603" w:rsidRPr="005B2603">
        <w:rPr>
          <w:rFonts w:ascii="Traditional Arabic" w:hAnsi="Traditional Arabic" w:cs="Traditional Arabic"/>
          <w:sz w:val="28"/>
          <w:szCs w:val="28"/>
          <w:rtl/>
        </w:rPr>
        <w:t>)</w:t>
      </w:r>
      <w:r w:rsidRPr="00627BF5">
        <w:rPr>
          <w:rFonts w:ascii="Traditional Arabic" w:hAnsi="Traditional Arabic" w:cs="Traditional Arabic"/>
          <w:sz w:val="28"/>
          <w:szCs w:val="28"/>
          <w:rtl/>
        </w:rPr>
        <w:t>.</w:t>
      </w:r>
    </w:p>
    <w:p w14:paraId="0E5F8AEB" w14:textId="3C432BD2" w:rsidR="00627BF5" w:rsidRPr="00627BF5" w:rsidRDefault="00627BF5" w:rsidP="00071B42">
      <w:pPr>
        <w:numPr>
          <w:ilvl w:val="0"/>
          <w:numId w:val="27"/>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الموارد (</w:t>
      </w:r>
      <w:r w:rsidRPr="00627BF5">
        <w:rPr>
          <w:rFonts w:ascii="Traditional Arabic" w:hAnsi="Traditional Arabic" w:cs="Traditional Arabic"/>
          <w:b/>
          <w:bCs/>
          <w:sz w:val="28"/>
          <w:szCs w:val="28"/>
          <w:lang w:bidi="ar-EG"/>
        </w:rPr>
        <w:t>Resources</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w:t>
      </w:r>
      <w:r w:rsidR="005B2603" w:rsidRPr="005B2603">
        <w:rPr>
          <w:rFonts w:ascii="Traditional Arabic" w:hAnsi="Traditional Arabic" w:cs="Traditional Arabic"/>
          <w:sz w:val="28"/>
          <w:szCs w:val="28"/>
          <w:rtl/>
        </w:rPr>
        <w:t>تعد الموارد المتاحة، سواء كانت مالية أو بشرية أو تكنولوجية، عاملاً حاسماً في عملية التكيف. يتطلب تبني تقنيات جديدة مثل الذكاء الاصطناعي استثمارات كبيرة في البنية التحتية، وتدريب الموظفين، وتوظيف خبراء متخصصين. تؤكد نظرية العرض المعتمد على الموارد (</w:t>
      </w:r>
      <w:r w:rsidR="005B2603" w:rsidRPr="005B2603">
        <w:rPr>
          <w:rFonts w:ascii="Traditional Arabic" w:hAnsi="Traditional Arabic" w:cs="Traditional Arabic"/>
          <w:sz w:val="28"/>
          <w:szCs w:val="28"/>
        </w:rPr>
        <w:t>RBV</w:t>
      </w:r>
      <w:r w:rsidR="005B2603" w:rsidRPr="005B2603">
        <w:rPr>
          <w:rFonts w:ascii="Traditional Arabic" w:hAnsi="Traditional Arabic" w:cs="Traditional Arabic"/>
          <w:sz w:val="28"/>
          <w:szCs w:val="28"/>
          <w:rtl/>
        </w:rPr>
        <w:t>) أن الموارد والقدرات الفريدة للمنظمة، مثل الجاهزية للذكاء الاصطناعي، هي أساس ميزتها التنافسية (</w:t>
      </w:r>
      <w:r w:rsidR="005B2603" w:rsidRPr="005B2603">
        <w:rPr>
          <w:rFonts w:ascii="Traditional Arabic" w:hAnsi="Traditional Arabic" w:cs="Traditional Arabic"/>
          <w:sz w:val="28"/>
          <w:szCs w:val="28"/>
        </w:rPr>
        <w:t>Adiguzel, Cakir, &amp; Ozbay, 2024; Barney, 1991</w:t>
      </w:r>
      <w:r w:rsidR="005B2603" w:rsidRPr="005B2603">
        <w:rPr>
          <w:rFonts w:ascii="Traditional Arabic" w:hAnsi="Traditional Arabic" w:cs="Traditional Arabic"/>
          <w:sz w:val="28"/>
          <w:szCs w:val="28"/>
          <w:rtl/>
        </w:rPr>
        <w:t>). لذلك، يجب على المنظمات تخصيص الموارد الكافية لضمان نجاح مبادرات التكيف التكنولوجي (</w:t>
      </w:r>
      <w:r w:rsidR="005B2603" w:rsidRPr="005B2603">
        <w:rPr>
          <w:rFonts w:ascii="Traditional Arabic" w:hAnsi="Traditional Arabic" w:cs="Traditional Arabic"/>
          <w:sz w:val="28"/>
          <w:szCs w:val="28"/>
        </w:rPr>
        <w:t>Adiguzel, Cakir, &amp; Ozbay, 2024</w:t>
      </w:r>
      <w:r w:rsidR="005B2603" w:rsidRPr="005B2603">
        <w:rPr>
          <w:rFonts w:ascii="Traditional Arabic" w:hAnsi="Traditional Arabic" w:cs="Traditional Arabic"/>
          <w:sz w:val="28"/>
          <w:szCs w:val="28"/>
          <w:rtl/>
        </w:rPr>
        <w:t>)</w:t>
      </w:r>
      <w:r w:rsidRPr="00627BF5">
        <w:rPr>
          <w:rFonts w:ascii="Traditional Arabic" w:hAnsi="Traditional Arabic" w:cs="Traditional Arabic"/>
          <w:sz w:val="28"/>
          <w:szCs w:val="28"/>
          <w:rtl/>
        </w:rPr>
        <w:t>.</w:t>
      </w:r>
    </w:p>
    <w:p w14:paraId="026106A2" w14:textId="3D6B53CA" w:rsidR="00627BF5" w:rsidRPr="00627BF5" w:rsidRDefault="009234F9" w:rsidP="00071B42">
      <w:pPr>
        <w:bidi/>
        <w:jc w:val="lowKashida"/>
        <w:rPr>
          <w:rFonts w:ascii="Traditional Arabic" w:hAnsi="Traditional Arabic" w:cs="Traditional Arabic"/>
          <w:sz w:val="28"/>
          <w:szCs w:val="28"/>
          <w:rtl/>
        </w:rPr>
      </w:pPr>
      <w:r>
        <w:rPr>
          <w:rFonts w:ascii="Traditional Arabic" w:hAnsi="Traditional Arabic" w:cs="Traditional Arabic" w:hint="cs"/>
          <w:b/>
          <w:bCs/>
          <w:sz w:val="28"/>
          <w:szCs w:val="28"/>
          <w:rtl/>
        </w:rPr>
        <w:t>ج</w:t>
      </w:r>
      <w:r w:rsidR="00627BF5" w:rsidRPr="00627BF5">
        <w:rPr>
          <w:rFonts w:ascii="Traditional Arabic" w:hAnsi="Traditional Arabic" w:cs="Traditional Arabic"/>
          <w:b/>
          <w:bCs/>
          <w:sz w:val="28"/>
          <w:szCs w:val="28"/>
          <w:rtl/>
        </w:rPr>
        <w:t>. الأبعاد الفردية للتكيف التكنولوجي (الجاهزية، المهارات، القبول)</w:t>
      </w:r>
    </w:p>
    <w:p w14:paraId="5F481D3D"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في نهاية المطاف، يتم التكيف التكنولوجي من خلال الأفراد داخل المنظمة. لذلك، تعتبر الأبعاد الفردية ذات أهمية قصوى.</w:t>
      </w:r>
    </w:p>
    <w:p w14:paraId="6C968354" w14:textId="6913F300" w:rsidR="00627BF5" w:rsidRPr="00627BF5" w:rsidRDefault="00627BF5" w:rsidP="00071B42">
      <w:pPr>
        <w:numPr>
          <w:ilvl w:val="0"/>
          <w:numId w:val="28"/>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الجاهزية (</w:t>
      </w:r>
      <w:r w:rsidRPr="00627BF5">
        <w:rPr>
          <w:rFonts w:ascii="Traditional Arabic" w:hAnsi="Traditional Arabic" w:cs="Traditional Arabic"/>
          <w:b/>
          <w:bCs/>
          <w:sz w:val="28"/>
          <w:szCs w:val="28"/>
          <w:lang w:bidi="ar-EG"/>
        </w:rPr>
        <w:t>Readiness</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w:t>
      </w:r>
      <w:r w:rsidR="005B2603" w:rsidRPr="005B2603">
        <w:rPr>
          <w:rFonts w:ascii="Traditional Arabic" w:hAnsi="Traditional Arabic" w:cs="Traditional Arabic"/>
          <w:sz w:val="28"/>
          <w:szCs w:val="28"/>
          <w:rtl/>
        </w:rPr>
        <w:t>تشير الجاهزية إلى مدى استعداد الموظفين نفسياً ومعرفياً لتبني التكنولوجيا الجديدة. تتأثر هذه الجاهزية بعوامل مثل تصورات الموظفين حول سهولة استخدام التكنولوجيا (</w:t>
      </w:r>
      <w:r w:rsidR="005B2603" w:rsidRPr="005B2603">
        <w:rPr>
          <w:rFonts w:ascii="Traditional Arabic" w:hAnsi="Traditional Arabic" w:cs="Traditional Arabic"/>
          <w:sz w:val="28"/>
          <w:szCs w:val="28"/>
        </w:rPr>
        <w:t>Effort Expectancy</w:t>
      </w:r>
      <w:r w:rsidR="005B2603" w:rsidRPr="005B2603">
        <w:rPr>
          <w:rFonts w:ascii="Traditional Arabic" w:hAnsi="Traditional Arabic" w:cs="Traditional Arabic"/>
          <w:sz w:val="28"/>
          <w:szCs w:val="28"/>
          <w:rtl/>
        </w:rPr>
        <w:t xml:space="preserve">) وفوائدها المتوقعة </w:t>
      </w:r>
      <w:r w:rsidR="005B2603" w:rsidRPr="005B2603">
        <w:rPr>
          <w:rFonts w:ascii="Traditional Arabic" w:hAnsi="Traditional Arabic" w:cs="Traditional Arabic"/>
          <w:sz w:val="28"/>
          <w:szCs w:val="28"/>
        </w:rPr>
        <w:t>(Performance Expectancy) (Venkatesh et al., 2003)</w:t>
      </w:r>
      <w:r w:rsidR="005B2603" w:rsidRPr="005B2603">
        <w:rPr>
          <w:rFonts w:ascii="Traditional Arabic" w:hAnsi="Traditional Arabic" w:cs="Traditional Arabic"/>
          <w:sz w:val="28"/>
          <w:szCs w:val="28"/>
          <w:rtl/>
        </w:rPr>
        <w:t>. إن الجاهزية للذكاء الاصطناعي (</w:t>
      </w:r>
      <w:r w:rsidR="005B2603" w:rsidRPr="005B2603">
        <w:rPr>
          <w:rFonts w:ascii="Traditional Arabic" w:hAnsi="Traditional Arabic" w:cs="Traditional Arabic"/>
          <w:sz w:val="28"/>
          <w:szCs w:val="28"/>
        </w:rPr>
        <w:t>AI Readiness</w:t>
      </w:r>
      <w:r w:rsidR="005B2603" w:rsidRPr="005B2603">
        <w:rPr>
          <w:rFonts w:ascii="Traditional Arabic" w:hAnsi="Traditional Arabic" w:cs="Traditional Arabic"/>
          <w:sz w:val="28"/>
          <w:szCs w:val="28"/>
          <w:rtl/>
        </w:rPr>
        <w:t>) هي استعداد المعرفة والمهارات لاستخدام تطبيقات الذكاء الاصطناعي بخبرة لأداء خدمة أو إنتاج (</w:t>
      </w:r>
      <w:r w:rsidR="005B2603" w:rsidRPr="005B2603">
        <w:rPr>
          <w:rFonts w:ascii="Traditional Arabic" w:hAnsi="Traditional Arabic" w:cs="Traditional Arabic"/>
          <w:sz w:val="28"/>
          <w:szCs w:val="28"/>
        </w:rPr>
        <w:t>Flavián et al., 2022</w:t>
      </w:r>
      <w:r w:rsidR="005B2603" w:rsidRPr="005B2603">
        <w:rPr>
          <w:rFonts w:ascii="Traditional Arabic" w:hAnsi="Traditional Arabic" w:cs="Traditional Arabic"/>
          <w:sz w:val="28"/>
          <w:szCs w:val="28"/>
          <w:rtl/>
        </w:rPr>
        <w:t>).</w:t>
      </w:r>
    </w:p>
    <w:p w14:paraId="65391A03" w14:textId="77777777" w:rsidR="00627BF5" w:rsidRPr="00627BF5" w:rsidRDefault="00627BF5" w:rsidP="00071B42">
      <w:pPr>
        <w:numPr>
          <w:ilvl w:val="0"/>
          <w:numId w:val="28"/>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المهارات (</w:t>
      </w:r>
      <w:r w:rsidRPr="00627BF5">
        <w:rPr>
          <w:rFonts w:ascii="Traditional Arabic" w:hAnsi="Traditional Arabic" w:cs="Traditional Arabic"/>
          <w:b/>
          <w:bCs/>
          <w:sz w:val="28"/>
          <w:szCs w:val="28"/>
          <w:lang w:bidi="ar-EG"/>
        </w:rPr>
        <w:t>Skills</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يعد امتلاك الموظفين للمهارات الرقمية اللازمة شرطًا أساسيًا للاستخدام الفعال للتكنولوجيا. لا تقتصر هذه المهارات على القدرة على استخدام أجهزة الكمبيوتر، بل تشمل مهارات أكثر تقدمًا مثل تحليل البيانات، والتفكير النقدي، وحل المشكلات باستخدام الأدوات الرقمية (</w:t>
      </w:r>
      <w:r w:rsidRPr="00627BF5">
        <w:rPr>
          <w:rFonts w:ascii="Traditional Arabic" w:hAnsi="Traditional Arabic" w:cs="Traditional Arabic"/>
          <w:sz w:val="28"/>
          <w:szCs w:val="28"/>
          <w:lang w:bidi="ar-EG"/>
        </w:rPr>
        <w:t>Orosoo et al., 2023</w:t>
      </w:r>
      <w:r w:rsidRPr="00627BF5">
        <w:rPr>
          <w:rFonts w:ascii="Traditional Arabic" w:hAnsi="Traditional Arabic" w:cs="Traditional Arabic"/>
          <w:sz w:val="28"/>
          <w:szCs w:val="28"/>
          <w:rtl/>
        </w:rPr>
        <w:t>). تحتاج المنظمات إلى الاستثمار في برامج التدريب والتطوير لضمان امتلاك موظفيها للمهارات اللازمة لمواكبة التطورات التكنولوجية (</w:t>
      </w:r>
      <w:r w:rsidRPr="00627BF5">
        <w:rPr>
          <w:rFonts w:ascii="Traditional Arabic" w:hAnsi="Traditional Arabic" w:cs="Traditional Arabic"/>
          <w:sz w:val="28"/>
          <w:szCs w:val="28"/>
          <w:lang w:bidi="ar-EG"/>
        </w:rPr>
        <w:t>Asghar et al., 2023</w:t>
      </w:r>
      <w:r w:rsidRPr="00627BF5">
        <w:rPr>
          <w:rFonts w:ascii="Traditional Arabic" w:hAnsi="Traditional Arabic" w:cs="Traditional Arabic"/>
          <w:sz w:val="28"/>
          <w:szCs w:val="28"/>
          <w:rtl/>
        </w:rPr>
        <w:t>).</w:t>
      </w:r>
    </w:p>
    <w:p w14:paraId="5AA7BF87" w14:textId="3F94F14C" w:rsidR="00627BF5" w:rsidRPr="00627BF5" w:rsidRDefault="00627BF5" w:rsidP="00071B42">
      <w:pPr>
        <w:numPr>
          <w:ilvl w:val="0"/>
          <w:numId w:val="28"/>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القبول (</w:t>
      </w:r>
      <w:r w:rsidRPr="00627BF5">
        <w:rPr>
          <w:rFonts w:ascii="Traditional Arabic" w:hAnsi="Traditional Arabic" w:cs="Traditional Arabic"/>
          <w:b/>
          <w:bCs/>
          <w:sz w:val="28"/>
          <w:szCs w:val="28"/>
          <w:lang w:bidi="ar-EG"/>
        </w:rPr>
        <w:t>Acceptance</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w:t>
      </w:r>
      <w:r w:rsidR="005B2603" w:rsidRPr="005B2603">
        <w:rPr>
          <w:rFonts w:ascii="Traditional Arabic" w:hAnsi="Traditional Arabic" w:cs="Traditional Arabic"/>
          <w:sz w:val="28"/>
          <w:szCs w:val="28"/>
          <w:rtl/>
        </w:rPr>
        <w:t>القبول هو المرحلة النهائية التي يقرر فيها الأفراد استخدام التكنولوجيا بشكل طوعي ومستمر. يتأثر القبول بمجموعة من العوامل المعرفية والعاطفية، بما في ذلك الموقف تجاه التكنولوجيا (</w:t>
      </w:r>
      <w:r w:rsidR="005B2603" w:rsidRPr="005B2603">
        <w:rPr>
          <w:rFonts w:ascii="Traditional Arabic" w:hAnsi="Traditional Arabic" w:cs="Traditional Arabic"/>
          <w:sz w:val="28"/>
          <w:szCs w:val="28"/>
        </w:rPr>
        <w:t>Attitude Towards Technology</w:t>
      </w:r>
      <w:r w:rsidR="005B2603" w:rsidRPr="005B2603">
        <w:rPr>
          <w:rFonts w:ascii="Traditional Arabic" w:hAnsi="Traditional Arabic" w:cs="Traditional Arabic"/>
          <w:sz w:val="28"/>
          <w:szCs w:val="28"/>
          <w:rtl/>
        </w:rPr>
        <w:t>) والتأثير الاجتماعي (</w:t>
      </w:r>
      <w:r w:rsidR="005B2603" w:rsidRPr="005B2603">
        <w:rPr>
          <w:rFonts w:ascii="Traditional Arabic" w:hAnsi="Traditional Arabic" w:cs="Traditional Arabic"/>
          <w:sz w:val="28"/>
          <w:szCs w:val="28"/>
        </w:rPr>
        <w:t>Social Influence</w:t>
      </w:r>
      <w:r w:rsidR="005B2603" w:rsidRPr="005B2603">
        <w:rPr>
          <w:rFonts w:ascii="Traditional Arabic" w:hAnsi="Traditional Arabic" w:cs="Traditional Arabic"/>
          <w:sz w:val="28"/>
          <w:szCs w:val="28"/>
          <w:rtl/>
        </w:rPr>
        <w:t>) من الزملاء والمشرفين (</w:t>
      </w:r>
      <w:r w:rsidR="005B2603" w:rsidRPr="005B2603">
        <w:rPr>
          <w:rFonts w:ascii="Traditional Arabic" w:hAnsi="Traditional Arabic" w:cs="Traditional Arabic"/>
          <w:sz w:val="28"/>
          <w:szCs w:val="28"/>
        </w:rPr>
        <w:t>Emon &amp; Khan, 2025</w:t>
      </w:r>
      <w:r w:rsidR="005B2603" w:rsidRPr="005B2603">
        <w:rPr>
          <w:rFonts w:ascii="Traditional Arabic" w:hAnsi="Traditional Arabic" w:cs="Traditional Arabic"/>
          <w:sz w:val="28"/>
          <w:szCs w:val="28"/>
          <w:rtl/>
        </w:rPr>
        <w:t>). يعد فهم هذه العوامل أمرًا ضروريًا لتصميم استراتيجيات فعالة لتشجيع قبول التكنولوجيا داخل المنظمة</w:t>
      </w:r>
      <w:r w:rsidRPr="00627BF5">
        <w:rPr>
          <w:rFonts w:ascii="Traditional Arabic" w:hAnsi="Traditional Arabic" w:cs="Traditional Arabic"/>
          <w:sz w:val="28"/>
          <w:szCs w:val="28"/>
          <w:rtl/>
        </w:rPr>
        <w:t>.</w:t>
      </w:r>
    </w:p>
    <w:p w14:paraId="3E53DE61" w14:textId="77777777" w:rsidR="005B2603" w:rsidRDefault="005B2603" w:rsidP="00071B42">
      <w:pPr>
        <w:bidi/>
        <w:jc w:val="lowKashida"/>
        <w:rPr>
          <w:rFonts w:ascii="Traditional Arabic" w:hAnsi="Traditional Arabic" w:cs="Traditional Arabic"/>
          <w:b/>
          <w:bCs/>
          <w:sz w:val="28"/>
          <w:szCs w:val="28"/>
          <w:rtl/>
        </w:rPr>
      </w:pPr>
    </w:p>
    <w:p w14:paraId="67447ADD" w14:textId="4FF9D457" w:rsidR="00627BF5" w:rsidRPr="00627BF5" w:rsidRDefault="00627BF5" w:rsidP="005B2603">
      <w:pPr>
        <w:bidi/>
        <w:jc w:val="lowKashida"/>
        <w:rPr>
          <w:rFonts w:ascii="Traditional Arabic" w:hAnsi="Traditional Arabic" w:cs="Traditional Arabic"/>
          <w:b/>
          <w:bCs/>
          <w:sz w:val="28"/>
          <w:szCs w:val="28"/>
          <w:rtl/>
        </w:rPr>
      </w:pPr>
      <w:r w:rsidRPr="00627BF5">
        <w:rPr>
          <w:rFonts w:ascii="Traditional Arabic" w:hAnsi="Traditional Arabic" w:cs="Traditional Arabic" w:hint="cs"/>
          <w:b/>
          <w:bCs/>
          <w:sz w:val="28"/>
          <w:szCs w:val="28"/>
          <w:rtl/>
        </w:rPr>
        <w:lastRenderedPageBreak/>
        <w:t>ثانيا:</w:t>
      </w:r>
      <w:r w:rsidRPr="00627BF5">
        <w:rPr>
          <w:rFonts w:ascii="Traditional Arabic" w:hAnsi="Traditional Arabic" w:cs="Traditional Arabic"/>
          <w:b/>
          <w:bCs/>
          <w:sz w:val="28"/>
          <w:szCs w:val="28"/>
          <w:rtl/>
        </w:rPr>
        <w:t xml:space="preserve"> نماذج ونظريات التكيف التكنولوجي</w:t>
      </w:r>
    </w:p>
    <w:p w14:paraId="492A67F2"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لتفسير وفهم العوامل المعقدة التي تؤثر على قرارات الأفراد والمنظمات بتبني التقنيات الجديدة، طور الباحثون العديد من النماذج والنظريات. توفر هذه الأطر رؤى قيمة حول كيفية تسهيل عملية التكيف التكنولوجي.</w:t>
      </w:r>
    </w:p>
    <w:p w14:paraId="7AE28BD2"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نموذج قبول التكنولوجيا (</w:t>
      </w:r>
      <w:r w:rsidRPr="00627BF5">
        <w:rPr>
          <w:rFonts w:ascii="Traditional Arabic" w:hAnsi="Traditional Arabic" w:cs="Traditional Arabic"/>
          <w:b/>
          <w:bCs/>
          <w:sz w:val="28"/>
          <w:szCs w:val="28"/>
          <w:lang w:bidi="ar-EG"/>
        </w:rPr>
        <w:t>TAM - Technology Acceptance Model</w:t>
      </w:r>
      <w:r w:rsidRPr="00627BF5">
        <w:rPr>
          <w:rFonts w:ascii="Traditional Arabic" w:hAnsi="Traditional Arabic" w:cs="Traditional Arabic"/>
          <w:b/>
          <w:bCs/>
          <w:sz w:val="28"/>
          <w:szCs w:val="28"/>
          <w:rtl/>
        </w:rPr>
        <w:t>)</w:t>
      </w:r>
    </w:p>
    <w:p w14:paraId="601B007B" w14:textId="231AF1BB" w:rsidR="00627BF5" w:rsidRPr="00627BF5" w:rsidRDefault="005B2603" w:rsidP="00071B42">
      <w:pPr>
        <w:bidi/>
        <w:jc w:val="lowKashida"/>
        <w:rPr>
          <w:rFonts w:ascii="Traditional Arabic" w:hAnsi="Traditional Arabic" w:cs="Traditional Arabic"/>
          <w:sz w:val="28"/>
          <w:szCs w:val="28"/>
          <w:rtl/>
        </w:rPr>
      </w:pPr>
      <w:r w:rsidRPr="005B2603">
        <w:rPr>
          <w:rFonts w:ascii="Traditional Arabic" w:hAnsi="Traditional Arabic" w:cs="Traditional Arabic"/>
          <w:sz w:val="28"/>
          <w:szCs w:val="28"/>
          <w:rtl/>
        </w:rPr>
        <w:t>يعد نموذج قبول التكنولوجيا (</w:t>
      </w:r>
      <w:r w:rsidRPr="005B2603">
        <w:rPr>
          <w:rFonts w:ascii="Traditional Arabic" w:hAnsi="Traditional Arabic" w:cs="Traditional Arabic"/>
          <w:sz w:val="28"/>
          <w:szCs w:val="28"/>
        </w:rPr>
        <w:t>TAM</w:t>
      </w:r>
      <w:r w:rsidRPr="005B2603">
        <w:rPr>
          <w:rFonts w:ascii="Traditional Arabic" w:hAnsi="Traditional Arabic" w:cs="Traditional Arabic"/>
          <w:sz w:val="28"/>
          <w:szCs w:val="28"/>
          <w:rtl/>
        </w:rPr>
        <w:t>)، الذي طوره ديفيس (</w:t>
      </w:r>
      <w:r w:rsidRPr="005B2603">
        <w:rPr>
          <w:rFonts w:ascii="Traditional Arabic" w:hAnsi="Traditional Arabic" w:cs="Traditional Arabic"/>
          <w:sz w:val="28"/>
          <w:szCs w:val="28"/>
        </w:rPr>
        <w:t>Davis, 1989</w:t>
      </w:r>
      <w:r w:rsidRPr="005B2603">
        <w:rPr>
          <w:rFonts w:ascii="Traditional Arabic" w:hAnsi="Traditional Arabic" w:cs="Traditional Arabic"/>
          <w:sz w:val="28"/>
          <w:szCs w:val="28"/>
          <w:rtl/>
        </w:rPr>
        <w:t>)، من أكثر النماذج شيوعًا واستخدامًا في دراسات تبني التكنولوجيا (</w:t>
      </w:r>
      <w:r w:rsidRPr="005B2603">
        <w:rPr>
          <w:rFonts w:ascii="Traditional Arabic" w:hAnsi="Traditional Arabic" w:cs="Traditional Arabic"/>
          <w:sz w:val="28"/>
          <w:szCs w:val="28"/>
        </w:rPr>
        <w:t>Mohammed et al., 2024</w:t>
      </w:r>
      <w:r w:rsidRPr="005B2603">
        <w:rPr>
          <w:rFonts w:ascii="Traditional Arabic" w:hAnsi="Traditional Arabic" w:cs="Traditional Arabic"/>
          <w:sz w:val="28"/>
          <w:szCs w:val="28"/>
          <w:rtl/>
        </w:rPr>
        <w:t>). يفترض هذا النموذج أن نية الفرد السلوكية لاستخدام تقنية معينة (</w:t>
      </w:r>
      <w:r w:rsidRPr="005B2603">
        <w:rPr>
          <w:rFonts w:ascii="Traditional Arabic" w:hAnsi="Traditional Arabic" w:cs="Traditional Arabic"/>
          <w:sz w:val="28"/>
          <w:szCs w:val="28"/>
        </w:rPr>
        <w:t>Behavioral Intention to Use</w:t>
      </w:r>
      <w:r w:rsidRPr="005B2603">
        <w:rPr>
          <w:rFonts w:ascii="Traditional Arabic" w:hAnsi="Traditional Arabic" w:cs="Traditional Arabic"/>
          <w:sz w:val="28"/>
          <w:szCs w:val="28"/>
          <w:rtl/>
        </w:rPr>
        <w:t>) تتحدد بشكل أساسي من خلال عاملين رئيسيين: الفائدة المتصورة (</w:t>
      </w:r>
      <w:r w:rsidRPr="005B2603">
        <w:rPr>
          <w:rFonts w:ascii="Traditional Arabic" w:hAnsi="Traditional Arabic" w:cs="Traditional Arabic"/>
          <w:sz w:val="28"/>
          <w:szCs w:val="28"/>
        </w:rPr>
        <w:t>Perceived Usefulness</w:t>
      </w:r>
      <w:r w:rsidRPr="005B2603">
        <w:rPr>
          <w:rFonts w:ascii="Traditional Arabic" w:hAnsi="Traditional Arabic" w:cs="Traditional Arabic"/>
          <w:sz w:val="28"/>
          <w:szCs w:val="28"/>
          <w:rtl/>
        </w:rPr>
        <w:t>) وهي الدرجة التي يعتقد بها الشخص أن استخدام تقنية معينة سيعزز من أدائه الوظيفي، وسهولة الاستخدام المتصورة (</w:t>
      </w:r>
      <w:r w:rsidRPr="005B2603">
        <w:rPr>
          <w:rFonts w:ascii="Traditional Arabic" w:hAnsi="Traditional Arabic" w:cs="Traditional Arabic"/>
          <w:sz w:val="28"/>
          <w:szCs w:val="28"/>
        </w:rPr>
        <w:t>Perceived Ease of Use</w:t>
      </w:r>
      <w:r w:rsidRPr="005B2603">
        <w:rPr>
          <w:rFonts w:ascii="Traditional Arabic" w:hAnsi="Traditional Arabic" w:cs="Traditional Arabic"/>
          <w:sz w:val="28"/>
          <w:szCs w:val="28"/>
          <w:rtl/>
        </w:rPr>
        <w:t>) وهي الدرجة التي يعتقد بها الشخص أن استخدام تقنية معينة سيكون خاليًا من الجهد. كلما زادت الفائدة المتصورة وسهولة الاستخدام، زادت احتمالية قبول الفرد للتكنولوجيا. يشير النموذج أيضًا إلى أن سهولة الاستخدام المتصورة تؤثر بشكل مباشر على الفائدة المتصورة؛ أي عندما تكون التكنولوجيا سهلة الاستخدام، قد يراها الأفراد أكثر فائدة (</w:t>
      </w:r>
      <w:r w:rsidRPr="005B2603">
        <w:rPr>
          <w:rFonts w:ascii="Traditional Arabic" w:hAnsi="Traditional Arabic" w:cs="Traditional Arabic"/>
          <w:sz w:val="28"/>
          <w:szCs w:val="28"/>
        </w:rPr>
        <w:t>Davis, Bagozzi, &amp; Warshaw, 1989</w:t>
      </w:r>
      <w:r w:rsidRPr="005B2603">
        <w:rPr>
          <w:rFonts w:ascii="Traditional Arabic" w:hAnsi="Traditional Arabic" w:cs="Traditional Arabic"/>
          <w:sz w:val="28"/>
          <w:szCs w:val="28"/>
          <w:rtl/>
        </w:rPr>
        <w:t>).</w:t>
      </w:r>
    </w:p>
    <w:p w14:paraId="06EE5F01"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2. النظرية الموحدة لقبول واستخدام التكنولوجيا (</w:t>
      </w:r>
      <w:r w:rsidRPr="00627BF5">
        <w:rPr>
          <w:rFonts w:ascii="Traditional Arabic" w:hAnsi="Traditional Arabic" w:cs="Traditional Arabic"/>
          <w:b/>
          <w:bCs/>
          <w:sz w:val="28"/>
          <w:szCs w:val="28"/>
          <w:lang w:bidi="ar-EG"/>
        </w:rPr>
        <w:t>UTAUT - Unified Theory of Acceptance and Use of Technology</w:t>
      </w:r>
      <w:r w:rsidRPr="00627BF5">
        <w:rPr>
          <w:rFonts w:ascii="Traditional Arabic" w:hAnsi="Traditional Arabic" w:cs="Traditional Arabic"/>
          <w:b/>
          <w:bCs/>
          <w:sz w:val="28"/>
          <w:szCs w:val="28"/>
          <w:rtl/>
        </w:rPr>
        <w:t>)</w:t>
      </w:r>
    </w:p>
    <w:p w14:paraId="01BF678F" w14:textId="14E3821A" w:rsidR="00627BF5" w:rsidRDefault="005B2603" w:rsidP="00071B42">
      <w:pPr>
        <w:bidi/>
        <w:jc w:val="lowKashida"/>
        <w:rPr>
          <w:rFonts w:ascii="Traditional Arabic" w:hAnsi="Traditional Arabic" w:cs="Traditional Arabic"/>
          <w:sz w:val="28"/>
          <w:szCs w:val="28"/>
          <w:rtl/>
        </w:rPr>
      </w:pPr>
      <w:r w:rsidRPr="005B2603">
        <w:rPr>
          <w:rFonts w:ascii="Traditional Arabic" w:hAnsi="Traditional Arabic" w:cs="Traditional Arabic"/>
          <w:sz w:val="28"/>
          <w:szCs w:val="28"/>
          <w:rtl/>
        </w:rPr>
        <w:t>قام فنكاتيش وزملاؤه بتطوير النظرية الموحدة لقبول واستخدام التكنولوجيا (</w:t>
      </w:r>
      <w:r w:rsidRPr="005B2603">
        <w:rPr>
          <w:rFonts w:ascii="Traditional Arabic" w:hAnsi="Traditional Arabic" w:cs="Traditional Arabic"/>
          <w:sz w:val="28"/>
          <w:szCs w:val="28"/>
        </w:rPr>
        <w:t>UTAUT</w:t>
      </w:r>
      <w:r w:rsidRPr="005B2603">
        <w:rPr>
          <w:rFonts w:ascii="Traditional Arabic" w:hAnsi="Traditional Arabic" w:cs="Traditional Arabic"/>
          <w:sz w:val="28"/>
          <w:szCs w:val="28"/>
          <w:rtl/>
        </w:rPr>
        <w:t>) من خلال دمج ثمانية نماذج ونظريات سابقة في إطار نظري واحد وشامل (</w:t>
      </w:r>
      <w:r w:rsidRPr="005B2603">
        <w:rPr>
          <w:rFonts w:ascii="Traditional Arabic" w:hAnsi="Traditional Arabic" w:cs="Traditional Arabic"/>
          <w:sz w:val="28"/>
          <w:szCs w:val="28"/>
        </w:rPr>
        <w:t>Venkatesh et al., 2003; Emon &amp; Khan, 2025</w:t>
      </w:r>
      <w:r w:rsidRPr="005B2603">
        <w:rPr>
          <w:rFonts w:ascii="Traditional Arabic" w:hAnsi="Traditional Arabic" w:cs="Traditional Arabic"/>
          <w:sz w:val="28"/>
          <w:szCs w:val="28"/>
          <w:rtl/>
        </w:rPr>
        <w:t xml:space="preserve">). تحدد </w:t>
      </w:r>
      <w:r w:rsidRPr="005B2603">
        <w:rPr>
          <w:rFonts w:ascii="Traditional Arabic" w:hAnsi="Traditional Arabic" w:cs="Traditional Arabic"/>
          <w:sz w:val="28"/>
          <w:szCs w:val="28"/>
        </w:rPr>
        <w:t>UTAUT</w:t>
      </w:r>
      <w:r w:rsidRPr="005B2603">
        <w:rPr>
          <w:rFonts w:ascii="Traditional Arabic" w:hAnsi="Traditional Arabic" w:cs="Traditional Arabic"/>
          <w:sz w:val="28"/>
          <w:szCs w:val="28"/>
          <w:rtl/>
        </w:rPr>
        <w:t xml:space="preserve"> أربعة محددات رئيسية مباشرة للنية السلوكية والاستخدام الفعلي: توقع الأداء (</w:t>
      </w:r>
      <w:r w:rsidRPr="005B2603">
        <w:rPr>
          <w:rFonts w:ascii="Traditional Arabic" w:hAnsi="Traditional Arabic" w:cs="Traditional Arabic"/>
          <w:sz w:val="28"/>
          <w:szCs w:val="28"/>
        </w:rPr>
        <w:t>Performance Expectancy</w:t>
      </w:r>
      <w:r w:rsidRPr="005B2603">
        <w:rPr>
          <w:rFonts w:ascii="Traditional Arabic" w:hAnsi="Traditional Arabic" w:cs="Traditional Arabic"/>
          <w:sz w:val="28"/>
          <w:szCs w:val="28"/>
          <w:rtl/>
        </w:rPr>
        <w:t>)، وتوقع الجهد (</w:t>
      </w:r>
      <w:r w:rsidRPr="005B2603">
        <w:rPr>
          <w:rFonts w:ascii="Traditional Arabic" w:hAnsi="Traditional Arabic" w:cs="Traditional Arabic"/>
          <w:sz w:val="28"/>
          <w:szCs w:val="28"/>
        </w:rPr>
        <w:t>Effort Expectancy</w:t>
      </w:r>
      <w:r w:rsidRPr="005B2603">
        <w:rPr>
          <w:rFonts w:ascii="Traditional Arabic" w:hAnsi="Traditional Arabic" w:cs="Traditional Arabic"/>
          <w:sz w:val="28"/>
          <w:szCs w:val="28"/>
          <w:rtl/>
        </w:rPr>
        <w:t>)، والتأثير الاجتماعي (</w:t>
      </w:r>
      <w:r w:rsidRPr="005B2603">
        <w:rPr>
          <w:rFonts w:ascii="Traditional Arabic" w:hAnsi="Traditional Arabic" w:cs="Traditional Arabic"/>
          <w:sz w:val="28"/>
          <w:szCs w:val="28"/>
        </w:rPr>
        <w:t>Social Influence</w:t>
      </w:r>
      <w:r w:rsidRPr="005B2603">
        <w:rPr>
          <w:rFonts w:ascii="Traditional Arabic" w:hAnsi="Traditional Arabic" w:cs="Traditional Arabic"/>
          <w:sz w:val="28"/>
          <w:szCs w:val="28"/>
          <w:rtl/>
        </w:rPr>
        <w:t>)، والظروف الميسرة (</w:t>
      </w:r>
      <w:r w:rsidRPr="005B2603">
        <w:rPr>
          <w:rFonts w:ascii="Traditional Arabic" w:hAnsi="Traditional Arabic" w:cs="Traditional Arabic"/>
          <w:sz w:val="28"/>
          <w:szCs w:val="28"/>
        </w:rPr>
        <w:t>Facilitating Conditions</w:t>
      </w:r>
      <w:r w:rsidRPr="005B2603">
        <w:rPr>
          <w:rFonts w:ascii="Traditional Arabic" w:hAnsi="Traditional Arabic" w:cs="Traditional Arabic"/>
          <w:sz w:val="28"/>
          <w:szCs w:val="28"/>
          <w:rtl/>
        </w:rPr>
        <w:t>). وقد أظهرت الدراسات أن توقع الأداء هو أقوى مؤشر على النية السلوكية، بينما يؤثر التأثير الاجتماعي بشكل خاص في البيئات التي يكون فيها الامتثال للآخرين أمرًا مهمًا، كما هو الحال في الثقافات الجماعية (</w:t>
      </w:r>
      <w:r w:rsidRPr="005B2603">
        <w:rPr>
          <w:rFonts w:ascii="Traditional Arabic" w:hAnsi="Traditional Arabic" w:cs="Traditional Arabic"/>
          <w:sz w:val="28"/>
          <w:szCs w:val="28"/>
        </w:rPr>
        <w:t>Emon &amp; Khan, 2025</w:t>
      </w:r>
      <w:r w:rsidRPr="005B2603">
        <w:rPr>
          <w:rFonts w:ascii="Traditional Arabic" w:hAnsi="Traditional Arabic" w:cs="Traditional Arabic"/>
          <w:sz w:val="28"/>
          <w:szCs w:val="28"/>
          <w:rtl/>
        </w:rPr>
        <w:t xml:space="preserve">). وتؤثر الظروف الميسرة بشكل مباشر على سلوك الاستخدام الفعلي. بالإضافة إلى هذه المحددات الأربعة، تقترح نظرية </w:t>
      </w:r>
      <w:r w:rsidRPr="005B2603">
        <w:rPr>
          <w:rFonts w:ascii="Traditional Arabic" w:hAnsi="Traditional Arabic" w:cs="Traditional Arabic"/>
          <w:sz w:val="28"/>
          <w:szCs w:val="28"/>
        </w:rPr>
        <w:t>UTAUT</w:t>
      </w:r>
      <w:r w:rsidRPr="005B2603">
        <w:rPr>
          <w:rFonts w:ascii="Traditional Arabic" w:hAnsi="Traditional Arabic" w:cs="Traditional Arabic"/>
          <w:sz w:val="28"/>
          <w:szCs w:val="28"/>
          <w:rtl/>
        </w:rPr>
        <w:t xml:space="preserve"> أن هناك متغيرات وسيطة مهمة مثل الجنس، والعمر، والخبرة، والطوعية في الاستخدام، والتي تؤثر على العلاقات بين المحددات الرئيسية والنية السلوكية، كما تم توسيع النموذج لاحقًا ليشمل متغيرات أخرى مثل الموقف تجاه التكنولوجيا، والذي يعمل كمتغير وسيط بين المحددات الرئيسية والنية السلوكية (</w:t>
      </w:r>
      <w:r w:rsidRPr="005B2603">
        <w:rPr>
          <w:rFonts w:ascii="Traditional Arabic" w:hAnsi="Traditional Arabic" w:cs="Traditional Arabic"/>
          <w:sz w:val="28"/>
          <w:szCs w:val="28"/>
        </w:rPr>
        <w:t>Venkatesh et al., 2003; Emon &amp; Khan, 2025</w:t>
      </w:r>
      <w:r w:rsidRPr="005B2603">
        <w:rPr>
          <w:rFonts w:ascii="Traditional Arabic" w:hAnsi="Traditional Arabic" w:cs="Traditional Arabic"/>
          <w:sz w:val="28"/>
          <w:szCs w:val="28"/>
          <w:rtl/>
        </w:rPr>
        <w:t>).</w:t>
      </w:r>
    </w:p>
    <w:p w14:paraId="428217FC" w14:textId="77777777" w:rsidR="005B2603" w:rsidRDefault="005B2603" w:rsidP="005B2603">
      <w:pPr>
        <w:bidi/>
        <w:jc w:val="lowKashida"/>
        <w:rPr>
          <w:rFonts w:ascii="Traditional Arabic" w:hAnsi="Traditional Arabic" w:cs="Traditional Arabic"/>
          <w:sz w:val="28"/>
          <w:szCs w:val="28"/>
          <w:rtl/>
        </w:rPr>
      </w:pPr>
    </w:p>
    <w:p w14:paraId="6AD20C4F" w14:textId="77777777" w:rsidR="005B2603" w:rsidRPr="00627BF5" w:rsidRDefault="005B2603" w:rsidP="005B2603">
      <w:pPr>
        <w:bidi/>
        <w:jc w:val="lowKashida"/>
        <w:rPr>
          <w:rFonts w:ascii="Traditional Arabic" w:hAnsi="Traditional Arabic" w:cs="Traditional Arabic"/>
          <w:sz w:val="28"/>
          <w:szCs w:val="28"/>
          <w:rtl/>
        </w:rPr>
      </w:pPr>
    </w:p>
    <w:p w14:paraId="26F48349"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lastRenderedPageBreak/>
        <w:t>3. نموذج نشر الابتكارات (</w:t>
      </w:r>
      <w:r w:rsidRPr="00627BF5">
        <w:rPr>
          <w:rFonts w:ascii="Traditional Arabic" w:hAnsi="Traditional Arabic" w:cs="Traditional Arabic"/>
          <w:b/>
          <w:bCs/>
          <w:sz w:val="28"/>
          <w:szCs w:val="28"/>
          <w:lang w:bidi="ar-EG"/>
        </w:rPr>
        <w:t>Diffusion of Innovations Theory</w:t>
      </w:r>
      <w:r w:rsidRPr="00627BF5">
        <w:rPr>
          <w:rFonts w:ascii="Traditional Arabic" w:hAnsi="Traditional Arabic" w:cs="Traditional Arabic"/>
          <w:b/>
          <w:bCs/>
          <w:sz w:val="28"/>
          <w:szCs w:val="28"/>
          <w:rtl/>
        </w:rPr>
        <w:t>)</w:t>
      </w:r>
    </w:p>
    <w:p w14:paraId="0D5D530E" w14:textId="65EA0A3A" w:rsidR="00627BF5" w:rsidRPr="00627BF5" w:rsidRDefault="005B2603" w:rsidP="00071B42">
      <w:pPr>
        <w:bidi/>
        <w:jc w:val="lowKashida"/>
        <w:rPr>
          <w:rFonts w:ascii="Traditional Arabic" w:hAnsi="Traditional Arabic" w:cs="Traditional Arabic"/>
          <w:sz w:val="28"/>
          <w:szCs w:val="28"/>
          <w:rtl/>
        </w:rPr>
      </w:pPr>
      <w:r w:rsidRPr="005B2603">
        <w:rPr>
          <w:rFonts w:ascii="Traditional Arabic" w:hAnsi="Traditional Arabic" w:cs="Traditional Arabic"/>
          <w:sz w:val="28"/>
          <w:szCs w:val="28"/>
          <w:rtl/>
        </w:rPr>
        <w:t>يقدم نموذج نشر الابتكارات، الذي طوره إيفريت روجرز، منظورًا أوسع لعملية التكيف، حيث يركز على كيفية انتشار الابتكار عبر الزمن بين أعضاء نظام اجتماعي معين (</w:t>
      </w:r>
      <w:r w:rsidRPr="005B2603">
        <w:rPr>
          <w:rFonts w:ascii="Traditional Arabic" w:hAnsi="Traditional Arabic" w:cs="Traditional Arabic"/>
          <w:sz w:val="28"/>
          <w:szCs w:val="28"/>
        </w:rPr>
        <w:t>Rogers, 1962; Mohammed et al., 2024</w:t>
      </w:r>
      <w:r w:rsidRPr="005B2603">
        <w:rPr>
          <w:rFonts w:ascii="Traditional Arabic" w:hAnsi="Traditional Arabic" w:cs="Traditional Arabic"/>
          <w:sz w:val="28"/>
          <w:szCs w:val="28"/>
          <w:rtl/>
        </w:rPr>
        <w:t>). يصف النموذج هذه العملية من خلال أربعة عناصر رئيسية: الابتكار وخصائصه (مثل الميزة النسبية والتوافق)، وقنوات الاتصال، والوقت، والنظام الاجتماعي. يقوم النموذج أيضًا بتصنيف المتبنين إلى فئات بناءً على مدى سرعة تبنيهم للابتكار: المبتكرون، والمتبنون الأوائل، والأغلبية المبكرة، والأغلبية المتأخرة، والمتقاعسون (</w:t>
      </w:r>
      <w:r w:rsidRPr="005B2603">
        <w:rPr>
          <w:rFonts w:ascii="Traditional Arabic" w:hAnsi="Traditional Arabic" w:cs="Traditional Arabic"/>
          <w:sz w:val="28"/>
          <w:szCs w:val="28"/>
        </w:rPr>
        <w:t>Rogers, 1962</w:t>
      </w:r>
      <w:r w:rsidRPr="005B2603">
        <w:rPr>
          <w:rFonts w:ascii="Traditional Arabic" w:hAnsi="Traditional Arabic" w:cs="Traditional Arabic"/>
          <w:sz w:val="28"/>
          <w:szCs w:val="28"/>
          <w:rtl/>
        </w:rPr>
        <w:t>).</w:t>
      </w:r>
    </w:p>
    <w:p w14:paraId="5047E7CC"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4. تطبيقات النماذج في السياق التعليمي</w:t>
      </w:r>
    </w:p>
    <w:p w14:paraId="71946149" w14:textId="3B6A224E" w:rsidR="00627BF5" w:rsidRPr="00627BF5" w:rsidRDefault="005B2603" w:rsidP="00071B42">
      <w:pPr>
        <w:bidi/>
        <w:jc w:val="lowKashida"/>
        <w:rPr>
          <w:rFonts w:ascii="Traditional Arabic" w:hAnsi="Traditional Arabic" w:cs="Traditional Arabic"/>
          <w:sz w:val="28"/>
          <w:szCs w:val="28"/>
          <w:rtl/>
        </w:rPr>
      </w:pPr>
      <w:r w:rsidRPr="005B2603">
        <w:rPr>
          <w:rFonts w:ascii="Traditional Arabic" w:hAnsi="Traditional Arabic" w:cs="Traditional Arabic"/>
          <w:sz w:val="28"/>
          <w:szCs w:val="28"/>
          <w:rtl/>
        </w:rPr>
        <w:t xml:space="preserve">في السياق التعليمي، توفر هذه النماذج أطرًا قيمة لفهم ومعالجة تحديات تبني التكنولوجيا. يمكن استخدام نموذج </w:t>
      </w:r>
      <w:r w:rsidRPr="005B2603">
        <w:rPr>
          <w:rFonts w:ascii="Traditional Arabic" w:hAnsi="Traditional Arabic" w:cs="Traditional Arabic"/>
          <w:sz w:val="28"/>
          <w:szCs w:val="28"/>
        </w:rPr>
        <w:t>TAM</w:t>
      </w:r>
      <w:r w:rsidRPr="005B2603">
        <w:rPr>
          <w:rFonts w:ascii="Traditional Arabic" w:hAnsi="Traditional Arabic" w:cs="Traditional Arabic"/>
          <w:sz w:val="28"/>
          <w:szCs w:val="28"/>
          <w:rtl/>
        </w:rPr>
        <w:t xml:space="preserve"> لتقييم مدى قبول المعلمين والطلاب لأنظمة التعلم الإلكتروني الجديدة. وتقدم نظرية </w:t>
      </w:r>
      <w:r w:rsidRPr="005B2603">
        <w:rPr>
          <w:rFonts w:ascii="Traditional Arabic" w:hAnsi="Traditional Arabic" w:cs="Traditional Arabic"/>
          <w:sz w:val="28"/>
          <w:szCs w:val="28"/>
        </w:rPr>
        <w:t>UTAUT</w:t>
      </w:r>
      <w:r w:rsidRPr="005B2603">
        <w:rPr>
          <w:rFonts w:ascii="Traditional Arabic" w:hAnsi="Traditional Arabic" w:cs="Traditional Arabic"/>
          <w:sz w:val="28"/>
          <w:szCs w:val="28"/>
          <w:rtl/>
        </w:rPr>
        <w:t xml:space="preserve"> رؤية أكثر شمولاً من خلال النظر في عوامل إضافية؛ على سبيل المثال، يمكن أن يكون للتأثير الاجتماعي دور كبير في إدارة التعليم، حيث يتأثر قرار المعلم باستخدام تقنية جديدة بمدى استخدام زملائه لها ودعم الإدارة، كما أن الظروف الميسرة، مثل توفر الإنترنت الموثوق به والدعم الفني، تعد أمرًا بالغ الأهم-ية لنجاح أي مبادرة تكنولوجية في المدارس. ويساعد نموذج نشر الابتكارات صانعي السياسات على فهم أن تبني التكنولوجيا ليس حدثًا فوريًا، بل عملية تتكشف بمرور الوقت، ويسلط الضوء على أهمية التوافق، مما يعني أن أي تقنية جديدة يجب أن تكون متوافقة مع المناهج الدراسية الحالية والممارسات التربوية لضمان قبولها (</w:t>
      </w:r>
      <w:r w:rsidRPr="005B2603">
        <w:rPr>
          <w:rFonts w:ascii="Traditional Arabic" w:hAnsi="Traditional Arabic" w:cs="Traditional Arabic"/>
          <w:sz w:val="28"/>
          <w:szCs w:val="28"/>
        </w:rPr>
        <w:t>Emon &amp; Khan, 2025</w:t>
      </w:r>
      <w:r w:rsidRPr="005B2603">
        <w:rPr>
          <w:rFonts w:ascii="Traditional Arabic" w:hAnsi="Traditional Arabic" w:cs="Traditional Arabic"/>
          <w:sz w:val="28"/>
          <w:szCs w:val="28"/>
          <w:rtl/>
        </w:rPr>
        <w:t>).</w:t>
      </w:r>
    </w:p>
    <w:p w14:paraId="17C04D95" w14:textId="28EE793F" w:rsidR="00627BF5" w:rsidRPr="00627BF5" w:rsidRDefault="00627BF5" w:rsidP="00071B42">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ثالثا:</w:t>
      </w:r>
      <w:r w:rsidRPr="00627BF5">
        <w:rPr>
          <w:rFonts w:ascii="Traditional Arabic" w:hAnsi="Traditional Arabic" w:cs="Traditional Arabic"/>
          <w:b/>
          <w:bCs/>
          <w:sz w:val="28"/>
          <w:szCs w:val="28"/>
          <w:rtl/>
        </w:rPr>
        <w:t xml:space="preserve"> مؤشرات قياس التكيف التكنولوجي في إدارة التعليم</w:t>
      </w:r>
    </w:p>
    <w:p w14:paraId="476D0254"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لقياس درجة التكيف التكنولوجي في مؤسسة تعليمية بشكل فعال، من الضروري استخدام مجموعة شاملة من المؤشرات التي تغطي مختلف جوانب المنظمة. لا يكفي قياس عدد الأجهزة أو البرامج المتاحة، بل يجب تقييم كيفية استخدام هذه التقنيات وتأثيرها على العمليات والنتائج.</w:t>
      </w:r>
    </w:p>
    <w:p w14:paraId="3BFF2902"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مؤشرات على مستوى البنية التحتية التكنولوجية</w:t>
      </w:r>
    </w:p>
    <w:p w14:paraId="46D4F90F" w14:textId="61FE6D84" w:rsidR="00627BF5" w:rsidRPr="00627BF5" w:rsidRDefault="005B2603" w:rsidP="00071B42">
      <w:pPr>
        <w:bidi/>
        <w:jc w:val="lowKashida"/>
        <w:rPr>
          <w:rFonts w:ascii="Traditional Arabic" w:hAnsi="Traditional Arabic" w:cs="Traditional Arabic"/>
          <w:sz w:val="28"/>
          <w:szCs w:val="28"/>
          <w:rtl/>
        </w:rPr>
      </w:pPr>
      <w:r w:rsidRPr="005B2603">
        <w:rPr>
          <w:rFonts w:ascii="Traditional Arabic" w:hAnsi="Traditional Arabic" w:cs="Traditional Arabic"/>
          <w:sz w:val="28"/>
          <w:szCs w:val="28"/>
          <w:rtl/>
        </w:rPr>
        <w:t>تعتبر البنية التحتية هي الأساس الذي يقوم عليه أي تحول رقمي، وتمثل الظروف الميسرة التي تؤثر على التبني والاستخدام (</w:t>
      </w:r>
      <w:r w:rsidRPr="005B2603">
        <w:rPr>
          <w:rFonts w:ascii="Traditional Arabic" w:hAnsi="Traditional Arabic" w:cs="Traditional Arabic"/>
          <w:sz w:val="28"/>
          <w:szCs w:val="28"/>
        </w:rPr>
        <w:t>Venkatesh et al., 2003</w:t>
      </w:r>
      <w:r w:rsidRPr="005B2603">
        <w:rPr>
          <w:rFonts w:ascii="Traditional Arabic" w:hAnsi="Traditional Arabic" w:cs="Traditional Arabic"/>
          <w:sz w:val="28"/>
          <w:szCs w:val="28"/>
          <w:rtl/>
        </w:rPr>
        <w:t>). تشمل المؤشرات الرئيسية في هذا المستوى: توفر واتصال الشبكة، وتوفر الأجهزة وحداثتها، والقدرة على تخزين ومعالجة كميات كبيرة من البيانات بشكل آمن وفعال، بما في ذلك استكشاف الخدمات السحابية لمعالجة بيانات الذكاء الاصطناعي (</w:t>
      </w:r>
      <w:r w:rsidRPr="005B2603">
        <w:rPr>
          <w:rFonts w:ascii="Traditional Arabic" w:hAnsi="Traditional Arabic" w:cs="Traditional Arabic"/>
          <w:sz w:val="28"/>
          <w:szCs w:val="28"/>
        </w:rPr>
        <w:t>Adiguzel, Cakir, &amp; Ozbay, 2024; Kassa &amp; Worku, 2025</w:t>
      </w:r>
      <w:r w:rsidRPr="005B2603">
        <w:rPr>
          <w:rFonts w:ascii="Traditional Arabic" w:hAnsi="Traditional Arabic" w:cs="Traditional Arabic"/>
          <w:sz w:val="28"/>
          <w:szCs w:val="28"/>
          <w:rtl/>
        </w:rPr>
        <w:t>). كما يعد وجود سياسات وأدوات فعالة للأمن السيبراني لضمان أمن البنية التحتية للذكاء الاصطناعي من طرف إلى طرف، وضمان جودة البيانات وتكاملها لمنع الاستنتاجات الخاطئة، أمرًا بالغ الأهمية (</w:t>
      </w:r>
      <w:r w:rsidRPr="005B2603">
        <w:rPr>
          <w:rFonts w:ascii="Traditional Arabic" w:hAnsi="Traditional Arabic" w:cs="Traditional Arabic"/>
          <w:sz w:val="28"/>
          <w:szCs w:val="28"/>
        </w:rPr>
        <w:t>Kassa &amp; Worku, 2025; Chen &amp; Zhang, 2014</w:t>
      </w:r>
      <w:r w:rsidRPr="005B2603">
        <w:rPr>
          <w:rFonts w:ascii="Traditional Arabic" w:hAnsi="Traditional Arabic" w:cs="Traditional Arabic"/>
          <w:sz w:val="28"/>
          <w:szCs w:val="28"/>
          <w:rtl/>
        </w:rPr>
        <w:t>)</w:t>
      </w:r>
      <w:r w:rsidR="00627BF5" w:rsidRPr="00627BF5">
        <w:rPr>
          <w:rFonts w:ascii="Traditional Arabic" w:hAnsi="Traditional Arabic" w:cs="Traditional Arabic"/>
          <w:sz w:val="28"/>
          <w:szCs w:val="28"/>
          <w:rtl/>
        </w:rPr>
        <w:t>.</w:t>
      </w:r>
    </w:p>
    <w:p w14:paraId="73638B4A"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lastRenderedPageBreak/>
        <w:t>2. مؤشرات على مستوى السياسات واللوائح الداعمة</w:t>
      </w:r>
    </w:p>
    <w:p w14:paraId="4CE383BA" w14:textId="069AFCF3" w:rsidR="00627BF5" w:rsidRPr="00627BF5" w:rsidRDefault="005B2603" w:rsidP="00071B42">
      <w:pPr>
        <w:bidi/>
        <w:jc w:val="lowKashida"/>
        <w:rPr>
          <w:rFonts w:ascii="Traditional Arabic" w:hAnsi="Traditional Arabic" w:cs="Traditional Arabic"/>
          <w:sz w:val="28"/>
          <w:szCs w:val="28"/>
          <w:rtl/>
        </w:rPr>
      </w:pPr>
      <w:r w:rsidRPr="005B2603">
        <w:rPr>
          <w:rFonts w:ascii="Traditional Arabic" w:hAnsi="Traditional Arabic" w:cs="Traditional Arabic"/>
          <w:sz w:val="28"/>
          <w:szCs w:val="28"/>
          <w:rtl/>
        </w:rPr>
        <w:t>تلعب السياسات دورًا حاسمًا في توجيه وتشجيع التكيف التكنولوجي. يجب أن تكون هذه السياسات مرنة وقادرة على التكيف مع التطورات السريعة (</w:t>
      </w:r>
      <w:r w:rsidRPr="005B2603">
        <w:rPr>
          <w:rFonts w:ascii="Traditional Arabic" w:hAnsi="Traditional Arabic" w:cs="Traditional Arabic"/>
          <w:sz w:val="28"/>
          <w:szCs w:val="28"/>
        </w:rPr>
        <w:t>Mohammed et al., 2024</w:t>
      </w:r>
      <w:r w:rsidRPr="005B2603">
        <w:rPr>
          <w:rFonts w:ascii="Traditional Arabic" w:hAnsi="Traditional Arabic" w:cs="Traditional Arabic"/>
          <w:sz w:val="28"/>
          <w:szCs w:val="28"/>
          <w:rtl/>
        </w:rPr>
        <w:t>). وتشمل المؤشرات: وجود استراتيجية واضحة وموثقة للتحول الرقمي، وسياسات استخدام واضحة تحكم استخدام التكنولوجيا من قبل الموظفين والطلاب، ونسبة الميزانية الإجمالية المخصصة للاستثمار في التكنولوجيا، ووجود إطار عمل واضح لحوكمة البيانات يحدد ملكيتها وجودتها وكيفية الوصول إليها ومشاركتها، وهو أمر ضروري لتطبيقات الذكاء الاصطناعي الفعالة (</w:t>
      </w:r>
      <w:r w:rsidRPr="005B2603">
        <w:rPr>
          <w:rFonts w:ascii="Traditional Arabic" w:hAnsi="Traditional Arabic" w:cs="Traditional Arabic"/>
          <w:sz w:val="28"/>
          <w:szCs w:val="28"/>
        </w:rPr>
        <w:t>Adiguzel, Cakir, &amp; Ozbay, 2024; Ghavami, 2020</w:t>
      </w:r>
      <w:r w:rsidRPr="005B2603">
        <w:rPr>
          <w:rFonts w:ascii="Traditional Arabic" w:hAnsi="Traditional Arabic" w:cs="Traditional Arabic"/>
          <w:sz w:val="28"/>
          <w:szCs w:val="28"/>
          <w:rtl/>
        </w:rPr>
        <w:t>)</w:t>
      </w:r>
      <w:r w:rsidR="00627BF5" w:rsidRPr="00627BF5">
        <w:rPr>
          <w:rFonts w:ascii="Traditional Arabic" w:hAnsi="Traditional Arabic" w:cs="Traditional Arabic"/>
          <w:sz w:val="28"/>
          <w:szCs w:val="28"/>
          <w:rtl/>
        </w:rPr>
        <w:t>.</w:t>
      </w:r>
    </w:p>
    <w:p w14:paraId="4F415B80"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3. مؤشرات على مستوى الكفاءات الرقمية للموارد البشرية</w:t>
      </w:r>
    </w:p>
    <w:p w14:paraId="19600AAE" w14:textId="4A0A17F7" w:rsidR="00627BF5" w:rsidRPr="00627BF5" w:rsidRDefault="005B2603" w:rsidP="00071B42">
      <w:pPr>
        <w:bidi/>
        <w:jc w:val="lowKashida"/>
        <w:rPr>
          <w:rFonts w:ascii="Traditional Arabic" w:hAnsi="Traditional Arabic" w:cs="Traditional Arabic"/>
          <w:sz w:val="28"/>
          <w:szCs w:val="28"/>
          <w:rtl/>
        </w:rPr>
      </w:pPr>
      <w:r w:rsidRPr="005B2603">
        <w:rPr>
          <w:rFonts w:ascii="Traditional Arabic" w:hAnsi="Traditional Arabic" w:cs="Traditional Arabic"/>
          <w:sz w:val="28"/>
          <w:szCs w:val="28"/>
          <w:rtl/>
        </w:rPr>
        <w:t>يعتمد نجاح التكيف التكنولوجي بشكل أساسي على مهارات وقدرات الأفراد (</w:t>
      </w:r>
      <w:r w:rsidRPr="005B2603">
        <w:rPr>
          <w:rFonts w:ascii="Traditional Arabic" w:hAnsi="Traditional Arabic" w:cs="Traditional Arabic"/>
          <w:sz w:val="28"/>
          <w:szCs w:val="28"/>
        </w:rPr>
        <w:t>Orosoo et al., 2023</w:t>
      </w:r>
      <w:r w:rsidRPr="005B2603">
        <w:rPr>
          <w:rFonts w:ascii="Traditional Arabic" w:hAnsi="Traditional Arabic" w:cs="Traditional Arabic"/>
          <w:sz w:val="28"/>
          <w:szCs w:val="28"/>
          <w:rtl/>
        </w:rPr>
        <w:t>). تشمل المؤشرات في هذا الجانب: عدد ونوعية برامج التدريب المقدمة للموظفين والمعلمين على استخدام التقنيات الجديدة وأدوات الذكاء الاصطناعي، حيث يعد التدريب أمرًا حاسمًا لتحسين مهارات القوى العاملة (</w:t>
      </w:r>
      <w:r w:rsidRPr="005B2603">
        <w:rPr>
          <w:rFonts w:ascii="Traditional Arabic" w:hAnsi="Traditional Arabic" w:cs="Traditional Arabic"/>
          <w:sz w:val="28"/>
          <w:szCs w:val="28"/>
        </w:rPr>
        <w:t>Asghar et al., 2023</w:t>
      </w:r>
      <w:r w:rsidRPr="005B2603">
        <w:rPr>
          <w:rFonts w:ascii="Traditional Arabic" w:hAnsi="Traditional Arabic" w:cs="Traditional Arabic"/>
          <w:sz w:val="28"/>
          <w:szCs w:val="28"/>
          <w:rtl/>
        </w:rPr>
        <w:t>). بالإضافة إلى استخدام أدوات لتقييم مستوى المهارات الرقمية لدى الموظفين بشكل دوري، وقياس مدى جاهزيتهم للتعامل مع الذكاء الاصطناعي من خلال مقاييس تقيم الجوانب المعرفية والقدرة والرؤية والأخلاقيات (</w:t>
      </w:r>
      <w:r w:rsidRPr="005B2603">
        <w:rPr>
          <w:rFonts w:ascii="Traditional Arabic" w:hAnsi="Traditional Arabic" w:cs="Traditional Arabic"/>
          <w:sz w:val="28"/>
          <w:szCs w:val="28"/>
        </w:rPr>
        <w:t>Adiguzel, Cakir, &amp; Ozbay, 2024</w:t>
      </w:r>
      <w:r w:rsidRPr="005B2603">
        <w:rPr>
          <w:rFonts w:ascii="Traditional Arabic" w:hAnsi="Traditional Arabic" w:cs="Traditional Arabic"/>
          <w:sz w:val="28"/>
          <w:szCs w:val="28"/>
          <w:rtl/>
        </w:rPr>
        <w:t>). كما أن وجود عدد كافٍ من الخبراء ذوي المهارات التقنية لدعم عمل الذكاء الاصطناعي يعد مؤشرًا مهمًا (</w:t>
      </w:r>
      <w:r w:rsidRPr="005B2603">
        <w:rPr>
          <w:rFonts w:ascii="Traditional Arabic" w:hAnsi="Traditional Arabic" w:cs="Traditional Arabic"/>
          <w:sz w:val="28"/>
          <w:szCs w:val="28"/>
        </w:rPr>
        <w:t>Kassa &amp; Worku, 2025</w:t>
      </w:r>
      <w:r w:rsidRPr="005B2603">
        <w:rPr>
          <w:rFonts w:ascii="Traditional Arabic" w:hAnsi="Traditional Arabic" w:cs="Traditional Arabic"/>
          <w:sz w:val="28"/>
          <w:szCs w:val="28"/>
          <w:rtl/>
        </w:rPr>
        <w:t>)</w:t>
      </w:r>
      <w:r w:rsidR="00627BF5" w:rsidRPr="00627BF5">
        <w:rPr>
          <w:rFonts w:ascii="Traditional Arabic" w:hAnsi="Traditional Arabic" w:cs="Traditional Arabic"/>
          <w:sz w:val="28"/>
          <w:szCs w:val="28"/>
          <w:rtl/>
        </w:rPr>
        <w:t>.</w:t>
      </w:r>
    </w:p>
    <w:p w14:paraId="14866C23"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4. مؤشرات على مستوى استخدام التطبيقات التكنولوجية في العمليات الإدارية والتعليمية</w:t>
      </w:r>
    </w:p>
    <w:p w14:paraId="03EF33AA" w14:textId="5A946F2B" w:rsidR="00627BF5" w:rsidRPr="00627BF5" w:rsidRDefault="005B2603" w:rsidP="00071B42">
      <w:pPr>
        <w:bidi/>
        <w:jc w:val="lowKashida"/>
        <w:rPr>
          <w:rFonts w:ascii="Traditional Arabic" w:hAnsi="Traditional Arabic" w:cs="Traditional Arabic"/>
          <w:sz w:val="28"/>
          <w:szCs w:val="28"/>
          <w:rtl/>
        </w:rPr>
      </w:pPr>
      <w:r w:rsidRPr="005B2603">
        <w:rPr>
          <w:rFonts w:ascii="Traditional Arabic" w:hAnsi="Traditional Arabic" w:cs="Traditional Arabic"/>
          <w:sz w:val="28"/>
          <w:szCs w:val="28"/>
          <w:rtl/>
        </w:rPr>
        <w:t>يقيس هذا المستوى مدى دمج التكنولوجيا في صميم عمليات المنظمة. وتشمل المؤشرات: نسبة العمليات الإدارية التي تم أتمتتها، مثل قبول الطلاب وإعداد الجداول الدراسية (</w:t>
      </w:r>
      <w:r w:rsidRPr="005B2603">
        <w:rPr>
          <w:rFonts w:ascii="Traditional Arabic" w:hAnsi="Traditional Arabic" w:cs="Traditional Arabic"/>
          <w:sz w:val="28"/>
          <w:szCs w:val="28"/>
        </w:rPr>
        <w:t>Sarjito, 2024</w:t>
      </w:r>
      <w:r w:rsidRPr="005B2603">
        <w:rPr>
          <w:rFonts w:ascii="Traditional Arabic" w:hAnsi="Traditional Arabic" w:cs="Traditional Arabic"/>
          <w:sz w:val="28"/>
          <w:szCs w:val="28"/>
          <w:rtl/>
        </w:rPr>
        <w:t>). بالإضافة إلى نسبة المعلمين والطلاب الذين يستخدمون أنظمة إدارة التعلم بانتظام، ومدى استخدام أدوات التحليل لاتخاذ قرارات مستنيرة فيما يتعلق بأداء الطلاب وتوزيع الموارد (</w:t>
      </w:r>
      <w:r w:rsidRPr="005B2603">
        <w:rPr>
          <w:rFonts w:ascii="Traditional Arabic" w:hAnsi="Traditional Arabic" w:cs="Traditional Arabic"/>
          <w:sz w:val="28"/>
          <w:szCs w:val="28"/>
        </w:rPr>
        <w:t>Kassa &amp; Worku, 2025</w:t>
      </w:r>
      <w:r w:rsidRPr="005B2603">
        <w:rPr>
          <w:rFonts w:ascii="Traditional Arabic" w:hAnsi="Traditional Arabic" w:cs="Traditional Arabic"/>
          <w:sz w:val="28"/>
          <w:szCs w:val="28"/>
          <w:rtl/>
        </w:rPr>
        <w:t>). كما يعد مدى قدرة الأنظمة التكنولوجية المختلفة على تبادل البيانات والتواصل مع بعضها البعض (التكامل بين الأنظمة)، واستخدام القنوات الرقمية للتواصل والتفاعل مع أصحاب المصلحة، من المؤشرات الهامة على التكيف التكنولوجي المتقدم (</w:t>
      </w:r>
      <w:proofErr w:type="spellStart"/>
      <w:r w:rsidRPr="005B2603">
        <w:rPr>
          <w:rFonts w:ascii="Traditional Arabic" w:hAnsi="Traditional Arabic" w:cs="Traditional Arabic"/>
          <w:sz w:val="28"/>
          <w:szCs w:val="28"/>
        </w:rPr>
        <w:t>Sarjito</w:t>
      </w:r>
      <w:proofErr w:type="spellEnd"/>
      <w:r w:rsidRPr="005B2603">
        <w:rPr>
          <w:rFonts w:ascii="Traditional Arabic" w:hAnsi="Traditional Arabic" w:cs="Traditional Arabic"/>
          <w:sz w:val="28"/>
          <w:szCs w:val="28"/>
        </w:rPr>
        <w:t xml:space="preserve">, 2024; </w:t>
      </w:r>
      <w:proofErr w:type="spellStart"/>
      <w:r w:rsidRPr="005B2603">
        <w:rPr>
          <w:rFonts w:ascii="Traditional Arabic" w:hAnsi="Traditional Arabic" w:cs="Traditional Arabic"/>
          <w:sz w:val="28"/>
          <w:szCs w:val="28"/>
        </w:rPr>
        <w:t>Adiguzel</w:t>
      </w:r>
      <w:proofErr w:type="spellEnd"/>
      <w:r w:rsidRPr="005B2603">
        <w:rPr>
          <w:rFonts w:ascii="Traditional Arabic" w:hAnsi="Traditional Arabic" w:cs="Traditional Arabic"/>
          <w:sz w:val="28"/>
          <w:szCs w:val="28"/>
        </w:rPr>
        <w:t>, Cakir, &amp; Ozbay, 2024</w:t>
      </w:r>
      <w:r w:rsidRPr="005B2603">
        <w:rPr>
          <w:rFonts w:ascii="Traditional Arabic" w:hAnsi="Traditional Arabic" w:cs="Traditional Arabic"/>
          <w:sz w:val="28"/>
          <w:szCs w:val="28"/>
          <w:rtl/>
        </w:rPr>
        <w:t>).</w:t>
      </w:r>
    </w:p>
    <w:p w14:paraId="08162662" w14:textId="0B79BC0F" w:rsidR="00627BF5" w:rsidRPr="00627BF5" w:rsidRDefault="00627BF5" w:rsidP="006924ED">
      <w:pPr>
        <w:pStyle w:val="Heading2"/>
        <w:rPr>
          <w:rtl/>
        </w:rPr>
      </w:pPr>
      <w:bookmarkStart w:id="15" w:name="_Toc233422618"/>
      <w:r w:rsidRPr="00627BF5">
        <w:rPr>
          <w:rtl/>
        </w:rPr>
        <w:t>المبحث الثاني: الذكاء الاصطناعي وتطبيقاته</w:t>
      </w:r>
      <w:bookmarkEnd w:id="15"/>
      <w:r w:rsidRPr="00627BF5">
        <w:rPr>
          <w:rtl/>
        </w:rPr>
        <w:t xml:space="preserve"> </w:t>
      </w:r>
    </w:p>
    <w:p w14:paraId="54CB45AE" w14:textId="58305374"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يستعرض هذا المبحث مفهوم الذكاء الاصطناعي (</w:t>
      </w:r>
      <w:r w:rsidRPr="00627BF5">
        <w:rPr>
          <w:rFonts w:ascii="Traditional Arabic" w:hAnsi="Traditional Arabic" w:cs="Traditional Arabic"/>
          <w:sz w:val="28"/>
          <w:szCs w:val="28"/>
          <w:lang w:bidi="ar-EG"/>
        </w:rPr>
        <w:t>AI</w:t>
      </w:r>
      <w:r w:rsidRPr="00627BF5">
        <w:rPr>
          <w:rFonts w:ascii="Traditional Arabic" w:hAnsi="Traditional Arabic" w:cs="Traditional Arabic"/>
          <w:sz w:val="28"/>
          <w:szCs w:val="28"/>
          <w:rtl/>
        </w:rPr>
        <w:t>) كقوة تكنولوجية تحويلية، وأنواعه المختلفة، وكيفية توظيف تقنياته الأساسية لدعم الأهداف الإدارية والتعليمية في المؤسسات الحديثة. لقد برز الذكاء الاصطناعي كعامل حاسم في تحسين أداء العديد من المجالات من خلال محاكاة الذكاء البشري، وهو يمثل تقنية متقدمة يمكن استخدامها لتعزيز الإنتاجية والفعالية في جميع قطاعات الصناعة. وفي جوهره، الذكاء الاصطناعي هو ذكاء تؤديه أجهزة الكمبيوتر، ويتجلى في مهام مثل التعرف على الصوت وحل المشكلات (</w:t>
      </w:r>
      <w:r w:rsidRPr="00627BF5">
        <w:rPr>
          <w:rFonts w:ascii="Traditional Arabic" w:hAnsi="Traditional Arabic" w:cs="Traditional Arabic"/>
          <w:sz w:val="28"/>
          <w:szCs w:val="28"/>
          <w:lang w:bidi="ar-EG"/>
        </w:rPr>
        <w:t>Orosoo et al., 2023</w:t>
      </w:r>
      <w:r w:rsidRPr="00627BF5">
        <w:rPr>
          <w:rFonts w:ascii="Traditional Arabic" w:hAnsi="Traditional Arabic" w:cs="Traditional Arabic"/>
          <w:sz w:val="28"/>
          <w:szCs w:val="28"/>
          <w:rtl/>
        </w:rPr>
        <w:t xml:space="preserve">). يعتبر الذكاء الاصطناعي من أكثر المجالات نجاحًا في الوقت الحاضر حيث خرج من طور البحث </w:t>
      </w:r>
      <w:r w:rsidRPr="00627BF5">
        <w:rPr>
          <w:rFonts w:ascii="Traditional Arabic" w:hAnsi="Traditional Arabic" w:cs="Traditional Arabic"/>
          <w:sz w:val="28"/>
          <w:szCs w:val="28"/>
          <w:rtl/>
        </w:rPr>
        <w:lastRenderedPageBreak/>
        <w:t>إلى الاستعمال التجاري وقد أثبت كفاءته في مجالات متعددة مثل المجال الطبي، وإدارة الأعمال التجارية والصناعية والخدماتية وغيرها (السيد وعلي، 2024).</w:t>
      </w:r>
    </w:p>
    <w:p w14:paraId="153D1A60" w14:textId="64AC31F8" w:rsidR="00627BF5" w:rsidRPr="00627BF5" w:rsidRDefault="00627BF5" w:rsidP="00071B42">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أولا:</w:t>
      </w:r>
      <w:r w:rsidRPr="00627BF5">
        <w:rPr>
          <w:rFonts w:ascii="Traditional Arabic" w:hAnsi="Traditional Arabic" w:cs="Traditional Arabic"/>
          <w:b/>
          <w:bCs/>
          <w:sz w:val="28"/>
          <w:szCs w:val="28"/>
          <w:rtl/>
        </w:rPr>
        <w:t xml:space="preserve"> مفاهيم أساسية للذكاء الاصطناعي</w:t>
      </w:r>
    </w:p>
    <w:p w14:paraId="64299982"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لفهم كيفية تأثير الذكاء الاصطناعي على التخطيط الاستراتيجي في التعليم، لا بد أولاً من تأسيس فهم واضح لماهية هذا المفهوم، وتاريخ نشأته، والتقنيات التي يقوم عليها، وأنواعه المختلفة التي تحدد نطاق تطبيقاته.</w:t>
      </w:r>
    </w:p>
    <w:p w14:paraId="2AF2F8C1"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تعريف الذكاء الاصطناعي وتطوره التاريخي</w:t>
      </w:r>
    </w:p>
    <w:p w14:paraId="6988B46F" w14:textId="15BAEF8C" w:rsidR="009234F9" w:rsidRPr="009234F9" w:rsidRDefault="009234F9" w:rsidP="009234F9">
      <w:pPr>
        <w:bidi/>
        <w:jc w:val="lowKashida"/>
        <w:rPr>
          <w:rFonts w:ascii="Traditional Arabic" w:hAnsi="Traditional Arabic" w:cs="Traditional Arabic"/>
          <w:sz w:val="28"/>
          <w:szCs w:val="28"/>
        </w:rPr>
      </w:pPr>
      <w:r w:rsidRPr="009234F9">
        <w:rPr>
          <w:rFonts w:ascii="Traditional Arabic" w:hAnsi="Traditional Arabic" w:cs="Traditional Arabic"/>
          <w:sz w:val="28"/>
          <w:szCs w:val="28"/>
          <w:rtl/>
        </w:rPr>
        <w:t>لقد تعددت تعريفات الذكاء الاصطناعي في الأدبيات العلمية، مما يعكس الطبيعة المتطورة والمتعددة الأوجه لهذا المجال. فيُعرَّفه</w:t>
      </w:r>
      <w:r w:rsidR="005B2603">
        <w:rPr>
          <w:rFonts w:ascii="Traditional Arabic" w:hAnsi="Traditional Arabic" w:cs="Traditional Arabic" w:hint="cs"/>
          <w:sz w:val="28"/>
          <w:szCs w:val="28"/>
          <w:rtl/>
        </w:rPr>
        <w:t xml:space="preserve"> </w:t>
      </w:r>
      <w:r w:rsidR="005B2603" w:rsidRPr="009234F9">
        <w:rPr>
          <w:rFonts w:ascii="Traditional Arabic" w:hAnsi="Traditional Arabic" w:cs="Traditional Arabic"/>
          <w:sz w:val="28"/>
          <w:szCs w:val="28"/>
        </w:rPr>
        <w:t>Sarker</w:t>
      </w:r>
      <w:r w:rsidRPr="009234F9">
        <w:rPr>
          <w:rFonts w:ascii="Traditional Arabic" w:hAnsi="Traditional Arabic" w:cs="Traditional Arabic"/>
          <w:sz w:val="28"/>
          <w:szCs w:val="28"/>
          <w:rtl/>
        </w:rPr>
        <w:t xml:space="preserve"> (</w:t>
      </w:r>
      <w:r w:rsidRPr="009234F9">
        <w:rPr>
          <w:rFonts w:ascii="Traditional Arabic" w:hAnsi="Traditional Arabic" w:cs="Traditional Arabic"/>
          <w:sz w:val="28"/>
          <w:szCs w:val="28"/>
        </w:rPr>
        <w:t>2022</w:t>
      </w:r>
      <w:r w:rsidRPr="009234F9">
        <w:rPr>
          <w:rFonts w:ascii="Traditional Arabic" w:hAnsi="Traditional Arabic" w:cs="Traditional Arabic"/>
          <w:sz w:val="28"/>
          <w:szCs w:val="28"/>
          <w:rtl/>
        </w:rPr>
        <w:t>) بأنه فرع من فروع علوم الحاسوب مكرس لإنشاء آلات ذكية يمكنها أداء مهام مثل التعلم وحل المشكلات واتخاذ القرار. بينما يرى</w:t>
      </w:r>
      <w:r w:rsidR="005B2603">
        <w:rPr>
          <w:rFonts w:ascii="Traditional Arabic" w:hAnsi="Traditional Arabic" w:cs="Traditional Arabic" w:hint="cs"/>
          <w:sz w:val="28"/>
          <w:szCs w:val="28"/>
          <w:rtl/>
        </w:rPr>
        <w:t xml:space="preserve"> </w:t>
      </w:r>
      <w:r w:rsidR="005B2603" w:rsidRPr="009234F9">
        <w:rPr>
          <w:rFonts w:ascii="Traditional Arabic" w:hAnsi="Traditional Arabic" w:cs="Traditional Arabic"/>
          <w:sz w:val="28"/>
          <w:szCs w:val="28"/>
        </w:rPr>
        <w:t>Boucher</w:t>
      </w:r>
      <w:r w:rsidRPr="009234F9">
        <w:rPr>
          <w:rFonts w:ascii="Traditional Arabic" w:hAnsi="Traditional Arabic" w:cs="Traditional Arabic"/>
          <w:sz w:val="28"/>
          <w:szCs w:val="28"/>
          <w:rtl/>
        </w:rPr>
        <w:t xml:space="preserve"> (</w:t>
      </w:r>
      <w:r w:rsidRPr="009234F9">
        <w:rPr>
          <w:rFonts w:ascii="Traditional Arabic" w:hAnsi="Traditional Arabic" w:cs="Traditional Arabic"/>
          <w:sz w:val="28"/>
          <w:szCs w:val="28"/>
        </w:rPr>
        <w:t>2020</w:t>
      </w:r>
      <w:r w:rsidRPr="009234F9">
        <w:rPr>
          <w:rFonts w:ascii="Traditional Arabic" w:hAnsi="Traditional Arabic" w:cs="Traditional Arabic"/>
          <w:sz w:val="28"/>
          <w:szCs w:val="28"/>
          <w:rtl/>
        </w:rPr>
        <w:t xml:space="preserve">) أنه مجموعة من العمليات التي تتضمن تحليل البيانات والتكنولوجيا والتطبيقات والبرامج التي تجعل العمليات الحالية أكثر ذكاءً. أما </w:t>
      </w:r>
      <w:r w:rsidR="005B2603" w:rsidRPr="009234F9">
        <w:rPr>
          <w:rFonts w:ascii="Traditional Arabic" w:hAnsi="Traditional Arabic" w:cs="Traditional Arabic"/>
          <w:sz w:val="28"/>
          <w:szCs w:val="28"/>
          <w:rtl/>
        </w:rPr>
        <w:t xml:space="preserve">السيد وعلي </w:t>
      </w:r>
      <w:r w:rsidRPr="009234F9">
        <w:rPr>
          <w:rFonts w:ascii="Traditional Arabic" w:hAnsi="Traditional Arabic" w:cs="Traditional Arabic"/>
          <w:sz w:val="28"/>
          <w:szCs w:val="28"/>
          <w:rtl/>
        </w:rPr>
        <w:t>(2024) فيعرفانه بأنه يتعلق بصناعة آلات تشبه في ذكائها عقل الإنسان، وتقوم على مبدأ ممارسة شيء مصنوع (غير طبيعي) لنفس مهارات العقل البشري كالقدرة على الفهم والتفكير. وتتفق هذه التعريفات على جوهر الذكاء الاصطناعي وهو محاكاة القدرات الذهنية البشرية في الآلات.</w:t>
      </w:r>
    </w:p>
    <w:p w14:paraId="4AF4F3CB" w14:textId="6CF9DF71" w:rsidR="00627BF5" w:rsidRPr="00627BF5" w:rsidRDefault="00627BF5" w:rsidP="009234F9">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يعود الفضل في صياغة مصطلح "الذكاء الاصطناعي" إلى العالم الأمريكي "جون مكارثي" في مؤتمر علمي بجامعة دارتموث عام 1956، حيث تم الإجماع على أن الذكاء الاصطناعي يتعلق بصناعة آلات تشبه في ذكائها عقل الإنسان (السيد وعلي، 2024). وتعتبر المقالة التي نشرها آلان تورينج في الخمسينيات، والتي أوضحت فكرة برمجة جهاز حوسبة ذكي، نقطة تحول مهمة في تاريخ الذكاء الاصطناعي، مما أدى في النهاية إلى ما يُعرف باختبار تورينج (</w:t>
      </w:r>
      <w:r w:rsidRPr="00627BF5">
        <w:rPr>
          <w:rFonts w:ascii="Traditional Arabic" w:hAnsi="Traditional Arabic" w:cs="Traditional Arabic"/>
          <w:sz w:val="28"/>
          <w:szCs w:val="28"/>
          <w:lang w:bidi="ar-EG"/>
        </w:rPr>
        <w:t>Muthukrishnan et al., 2020</w:t>
      </w:r>
      <w:r w:rsidRPr="00627BF5">
        <w:rPr>
          <w:rFonts w:ascii="Traditional Arabic" w:hAnsi="Traditional Arabic" w:cs="Traditional Arabic"/>
          <w:sz w:val="28"/>
          <w:szCs w:val="28"/>
          <w:rtl/>
        </w:rPr>
        <w:t>).</w:t>
      </w:r>
    </w:p>
    <w:p w14:paraId="32397DAD" w14:textId="6F270B3D"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إن فكرة الذكاء الاصطناعي تقوم على مبدأ ممارسة شيء مصنوع (غير طبيعي) لنفس مهارات العقل البشري (القدرة على الفهم والتفكير). ولهذا، فإن تصميم برامج وتطبيقات الذكاء الاصطناعي يعتمد بشكل أساسي على دراسة كيفية تفكير العقل البشري، وكيف يتعلم الإنسان ويتخذ قراراته، وكيف يسعى لحل المشكلات التي تواجهه، ومن ثم استخدام نتائج هذه الدراسة في تطوير برمجيات ذكية. وتتميز تقنيات الذكاء الاصطناعي بخصائص فريدة تميزها عن البرمجة التقليدية، منها</w:t>
      </w:r>
      <w:r w:rsidR="005B2603">
        <w:rPr>
          <w:rFonts w:ascii="Traditional Arabic" w:hAnsi="Traditional Arabic" w:cs="Traditional Arabic" w:hint="cs"/>
          <w:sz w:val="28"/>
          <w:szCs w:val="28"/>
          <w:rtl/>
        </w:rPr>
        <w:t xml:space="preserve"> </w:t>
      </w:r>
      <w:r w:rsidR="005B2603" w:rsidRPr="00627BF5">
        <w:rPr>
          <w:rFonts w:ascii="Traditional Arabic" w:hAnsi="Traditional Arabic" w:cs="Traditional Arabic"/>
          <w:sz w:val="28"/>
          <w:szCs w:val="28"/>
          <w:rtl/>
        </w:rPr>
        <w:t>(السيد وعلي، 2024)</w:t>
      </w:r>
      <w:r w:rsidRPr="00627BF5">
        <w:rPr>
          <w:rFonts w:ascii="Traditional Arabic" w:hAnsi="Traditional Arabic" w:cs="Traditional Arabic"/>
          <w:sz w:val="28"/>
          <w:szCs w:val="28"/>
          <w:rtl/>
        </w:rPr>
        <w:t>:</w:t>
      </w:r>
    </w:p>
    <w:p w14:paraId="629721E6" w14:textId="77777777" w:rsidR="00627BF5" w:rsidRPr="00627BF5" w:rsidRDefault="00627BF5" w:rsidP="00071B42">
      <w:pPr>
        <w:numPr>
          <w:ilvl w:val="0"/>
          <w:numId w:val="29"/>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تمثيل المعرفة بالرموز (</w:t>
      </w:r>
      <w:r w:rsidRPr="00627BF5">
        <w:rPr>
          <w:rFonts w:ascii="Traditional Arabic" w:hAnsi="Traditional Arabic" w:cs="Traditional Arabic"/>
          <w:b/>
          <w:bCs/>
          <w:sz w:val="28"/>
          <w:szCs w:val="28"/>
          <w:lang w:bidi="ar-EG"/>
        </w:rPr>
        <w:t>Symbolic Representation</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تتعامل نظم الذكاء الاصطناعي مع رموز غير عددية، على عكس نظم الحواسيب التقليدية التي تتعامل بشكل أساسي مع الكميات العددية والأرقام.</w:t>
      </w:r>
    </w:p>
    <w:p w14:paraId="5AFC5C67" w14:textId="77777777" w:rsidR="00627BF5" w:rsidRPr="00627BF5" w:rsidRDefault="00627BF5" w:rsidP="00071B42">
      <w:pPr>
        <w:numPr>
          <w:ilvl w:val="0"/>
          <w:numId w:val="29"/>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استخدام الأسلوب التجريبي المتفائل (</w:t>
      </w:r>
      <w:r w:rsidRPr="00627BF5">
        <w:rPr>
          <w:rFonts w:ascii="Traditional Arabic" w:hAnsi="Traditional Arabic" w:cs="Traditional Arabic"/>
          <w:b/>
          <w:bCs/>
          <w:sz w:val="28"/>
          <w:szCs w:val="28"/>
          <w:lang w:bidi="ar-EG"/>
        </w:rPr>
        <w:t>Using of Experience</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تركز نظم الذكاء الاصطناعي على الوصول إلى حلول وافية وكافية للمشكلة، دون التأكيد على ضرورة الوصول إلى الحل الأمثل أو الدقيق كما هو الحال في النظم التقليدية.</w:t>
      </w:r>
    </w:p>
    <w:p w14:paraId="1E71D22F" w14:textId="77777777" w:rsidR="00627BF5" w:rsidRPr="00627BF5" w:rsidRDefault="00627BF5" w:rsidP="00071B42">
      <w:pPr>
        <w:numPr>
          <w:ilvl w:val="0"/>
          <w:numId w:val="29"/>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lastRenderedPageBreak/>
        <w:t>قابلية التعامل مع المعلومات الناقصة (</w:t>
      </w:r>
      <w:r w:rsidRPr="00627BF5">
        <w:rPr>
          <w:rFonts w:ascii="Traditional Arabic" w:hAnsi="Traditional Arabic" w:cs="Traditional Arabic"/>
          <w:b/>
          <w:bCs/>
          <w:sz w:val="28"/>
          <w:szCs w:val="28"/>
          <w:lang w:bidi="ar-EG"/>
        </w:rPr>
        <w:t>Ability to deal with incomplete data</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تمتلك نظم الذكاء الاصطناعي القدرة على إيجاد بعض الحلول حتى لو كانت المعلومات المتاحة غير مكتملة، مع العلم أن نقص المعلومات قد يؤدي إلى نتائج أقل واقعية.</w:t>
      </w:r>
    </w:p>
    <w:p w14:paraId="0F9904BB" w14:textId="47E715A7" w:rsidR="00627BF5" w:rsidRDefault="00627BF5" w:rsidP="00071B42">
      <w:pPr>
        <w:numPr>
          <w:ilvl w:val="0"/>
          <w:numId w:val="29"/>
        </w:numPr>
        <w:bidi/>
        <w:jc w:val="lowKashida"/>
        <w:rPr>
          <w:rFonts w:ascii="Traditional Arabic" w:hAnsi="Traditional Arabic" w:cs="Traditional Arabic"/>
          <w:sz w:val="28"/>
          <w:szCs w:val="28"/>
        </w:rPr>
      </w:pPr>
      <w:r w:rsidRPr="00627BF5">
        <w:rPr>
          <w:rFonts w:ascii="Traditional Arabic" w:hAnsi="Traditional Arabic" w:cs="Traditional Arabic"/>
          <w:b/>
          <w:bCs/>
          <w:sz w:val="28"/>
          <w:szCs w:val="28"/>
          <w:rtl/>
        </w:rPr>
        <w:t>قابلية التعلم (</w:t>
      </w:r>
      <w:r w:rsidRPr="00627BF5">
        <w:rPr>
          <w:rFonts w:ascii="Traditional Arabic" w:hAnsi="Traditional Arabic" w:cs="Traditional Arabic"/>
          <w:b/>
          <w:bCs/>
          <w:sz w:val="28"/>
          <w:szCs w:val="28"/>
          <w:lang w:bidi="ar-EG"/>
        </w:rPr>
        <w:t>Ability to learn</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وهي من أهم صفات التصرف الذكي، حيث تتمتع هذه النظم بقابلية التعلم من الخبرات والممارسات السابقة، بالإضافة إلى قابلية تحسين الأداء بشكل مستمر.</w:t>
      </w:r>
    </w:p>
    <w:p w14:paraId="1E199862" w14:textId="77777777" w:rsidR="009234F9" w:rsidRDefault="009234F9" w:rsidP="009234F9">
      <w:pPr>
        <w:bidi/>
        <w:jc w:val="lowKashida"/>
        <w:rPr>
          <w:rFonts w:ascii="Traditional Arabic" w:hAnsi="Traditional Arabic" w:cs="Traditional Arabic"/>
          <w:sz w:val="28"/>
          <w:szCs w:val="28"/>
          <w:rtl/>
        </w:rPr>
      </w:pPr>
      <w:r w:rsidRPr="009234F9">
        <w:rPr>
          <w:rFonts w:ascii="Traditional Arabic" w:hAnsi="Traditional Arabic" w:cs="Traditional Arabic"/>
          <w:sz w:val="28"/>
          <w:szCs w:val="28"/>
          <w:rtl/>
        </w:rPr>
        <w:t>وفي ضوء ما سبق، يقترح الباحث التعريف الإجرائي التالي للذكاء الاصطناعي في هذه الدراسة: "مجموعة من الأنظمة والتقنيات الحاسوبية المتقدمة (مثل تعلم الآلة وتحليل البيانات) التي تمكّن الآلة من محاكاة القدرات الذهنية البشرية في الفهم والتحليل والتنبؤ، بهدف تعزيز وأتمتة العمليات الإدارية ودعم اتخاذ القرارات في قطاع التعليم العام."</w:t>
      </w:r>
    </w:p>
    <w:p w14:paraId="7C57417D"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2. أنواع الذكاء الاصطناعي (الضيق، العام، الفائق)</w:t>
      </w:r>
    </w:p>
    <w:p w14:paraId="3A784428" w14:textId="7D9CB00F"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تطورت أنظمة الذكاء الاصطناعي وتفرعت إلى أنواع متعددة، يمكن تصنيفها بناءً على قدراتها ومدى محاكاتها للذكاء البشري. الأنواع الرئيسية هي</w:t>
      </w:r>
      <w:r w:rsidR="005B2603">
        <w:rPr>
          <w:rFonts w:ascii="Traditional Arabic" w:hAnsi="Traditional Arabic" w:cs="Traditional Arabic" w:hint="cs"/>
          <w:sz w:val="28"/>
          <w:szCs w:val="28"/>
          <w:rtl/>
        </w:rPr>
        <w:t xml:space="preserve"> </w:t>
      </w:r>
      <w:r w:rsidR="005B2603" w:rsidRPr="00627BF5">
        <w:rPr>
          <w:rFonts w:ascii="Traditional Arabic" w:hAnsi="Traditional Arabic" w:cs="Traditional Arabic"/>
          <w:sz w:val="28"/>
          <w:szCs w:val="28"/>
          <w:rtl/>
        </w:rPr>
        <w:t>(</w:t>
      </w:r>
      <w:r w:rsidR="005B2603" w:rsidRPr="00627BF5">
        <w:rPr>
          <w:rFonts w:ascii="Traditional Arabic" w:hAnsi="Traditional Arabic" w:cs="Traditional Arabic"/>
          <w:sz w:val="28"/>
          <w:szCs w:val="28"/>
          <w:lang w:bidi="ar-EG"/>
        </w:rPr>
        <w:t>Orosoo et al., 2023</w:t>
      </w:r>
      <w:r w:rsidR="005B2603" w:rsidRPr="00627BF5">
        <w:rPr>
          <w:rFonts w:ascii="Traditional Arabic" w:hAnsi="Traditional Arabic" w:cs="Traditional Arabic"/>
          <w:sz w:val="28"/>
          <w:szCs w:val="28"/>
          <w:rtl/>
        </w:rPr>
        <w:t>; السيد وعلي، 2024)</w:t>
      </w:r>
      <w:r w:rsidRPr="00627BF5">
        <w:rPr>
          <w:rFonts w:ascii="Traditional Arabic" w:hAnsi="Traditional Arabic" w:cs="Traditional Arabic"/>
          <w:sz w:val="28"/>
          <w:szCs w:val="28"/>
          <w:rtl/>
        </w:rPr>
        <w:t>:</w:t>
      </w:r>
    </w:p>
    <w:p w14:paraId="32DB942A" w14:textId="7F1B2A1A" w:rsidR="00627BF5" w:rsidRPr="00627BF5" w:rsidRDefault="00627BF5" w:rsidP="00071B42">
      <w:pPr>
        <w:numPr>
          <w:ilvl w:val="0"/>
          <w:numId w:val="30"/>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الذكاء الاصطناعي الضيق (</w:t>
      </w:r>
      <w:r w:rsidRPr="00627BF5">
        <w:rPr>
          <w:rFonts w:ascii="Traditional Arabic" w:hAnsi="Traditional Arabic" w:cs="Traditional Arabic"/>
          <w:b/>
          <w:bCs/>
          <w:sz w:val="28"/>
          <w:szCs w:val="28"/>
          <w:lang w:bidi="ar-EG"/>
        </w:rPr>
        <w:t>Artificial Narrow Intelligence - ANI</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يُعرف أيضًا بالذكاء الاصطناعي الضعيف، وهو النوع الأكثر شيوعًا وانتشارًا في وقتنا الحاضر. تم تصميم هذه الأنظمة لأداء مهمة محددة أو مجموعة محدودة من المهام ببراعة تفوق الإنسان أحيانًا. من الأمثلة على ذلك أنظمة التعرف على الوجه، والمساعدات الصوتية مثل </w:t>
      </w:r>
      <w:r w:rsidRPr="00627BF5">
        <w:rPr>
          <w:rFonts w:ascii="Traditional Arabic" w:hAnsi="Traditional Arabic" w:cs="Traditional Arabic"/>
          <w:sz w:val="28"/>
          <w:szCs w:val="28"/>
          <w:lang w:bidi="ar-EG"/>
        </w:rPr>
        <w:t>Siri</w:t>
      </w:r>
      <w:r w:rsidRPr="00627BF5">
        <w:rPr>
          <w:rFonts w:ascii="Traditional Arabic" w:hAnsi="Traditional Arabic" w:cs="Traditional Arabic"/>
          <w:sz w:val="28"/>
          <w:szCs w:val="28"/>
          <w:rtl/>
        </w:rPr>
        <w:t xml:space="preserve"> و </w:t>
      </w:r>
      <w:r w:rsidRPr="00627BF5">
        <w:rPr>
          <w:rFonts w:ascii="Traditional Arabic" w:hAnsi="Traditional Arabic" w:cs="Traditional Arabic"/>
          <w:sz w:val="28"/>
          <w:szCs w:val="28"/>
          <w:lang w:bidi="ar-EG"/>
        </w:rPr>
        <w:t>Alexa</w:t>
      </w:r>
      <w:r w:rsidRPr="00627BF5">
        <w:rPr>
          <w:rFonts w:ascii="Traditional Arabic" w:hAnsi="Traditional Arabic" w:cs="Traditional Arabic"/>
          <w:sz w:val="28"/>
          <w:szCs w:val="28"/>
          <w:rtl/>
        </w:rPr>
        <w:t>، ومحركات البحث، وبرامج ترجمة جوجل، فهذه الأنظمة تعمل ضمن سياق مبرمج مسبقًا ولا تمتلك وعيًا أو قدرة على التفكير خارج نطاق مهمتها المحددة.</w:t>
      </w:r>
    </w:p>
    <w:p w14:paraId="2CCFDCBC" w14:textId="23CEBC9F" w:rsidR="00627BF5" w:rsidRPr="00627BF5" w:rsidRDefault="00627BF5" w:rsidP="00071B42">
      <w:pPr>
        <w:numPr>
          <w:ilvl w:val="0"/>
          <w:numId w:val="30"/>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الذكاء الاصطناعي العام (</w:t>
      </w:r>
      <w:r w:rsidRPr="00627BF5">
        <w:rPr>
          <w:rFonts w:ascii="Traditional Arabic" w:hAnsi="Traditional Arabic" w:cs="Traditional Arabic"/>
          <w:b/>
          <w:bCs/>
          <w:sz w:val="28"/>
          <w:szCs w:val="28"/>
          <w:lang w:bidi="ar-EG"/>
        </w:rPr>
        <w:t>Artificial General Intelligence - AGI</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يُعرف أيضًا بالذكاء الاصطناعي القوي، وهو يمثل المستوى التالي من التطور الذي لم يتم التوصل إليه بعد بشكل كامل. يهدف الذكاء الاصطناعي العام إلى إنشاء آلات تتمتع بقدرات فكرية ومعرفية تعادل قدرات الإنسان، بحيث يمكنها فهم أي مهمة فكرية وتعلمها وأداؤها بنفس كفاءة البشر. يتطلب الوصول إلى هذا المستوى تحقيق تقدم كبير في مجالات مثل التعلم الذاتي والتفكير المجرد وحل المشكلات المعقدة في بيئات متنوعة.</w:t>
      </w:r>
    </w:p>
    <w:p w14:paraId="3D53EB18" w14:textId="502B34FC" w:rsidR="00627BF5" w:rsidRPr="00627BF5" w:rsidRDefault="00627BF5" w:rsidP="00071B42">
      <w:pPr>
        <w:numPr>
          <w:ilvl w:val="0"/>
          <w:numId w:val="30"/>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الذكاء الاصطناعي الفائق (</w:t>
      </w:r>
      <w:r w:rsidRPr="00627BF5">
        <w:rPr>
          <w:rFonts w:ascii="Traditional Arabic" w:hAnsi="Traditional Arabic" w:cs="Traditional Arabic"/>
          <w:b/>
          <w:bCs/>
          <w:sz w:val="28"/>
          <w:szCs w:val="28"/>
          <w:lang w:bidi="ar-EG"/>
        </w:rPr>
        <w:t>Artificial Superintelligence - ASI</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يمثل هذا النوع قمة التطور النظري للذكاء الاصطناعي، حيث تتجاوز قدرات الآلة الذكاء البشري في جميع المجالات تقريبًا، بما في ذلك الإبداع العلمي والحكمة العامة والمهارات الاجتماعية. يشمل الذكاء الاصطناعي الفائق تقنيات مزودة بقدرات إدراكية تفوق الذكاء البشري. لا يزال هذا النوع في نطاق الخيال العلمي والتكهنات المستقبلية، ويثير في الوقت نفسه نقاشات فلسفية وأخلاقية عميقة حول مستقبل البشرية.</w:t>
      </w:r>
    </w:p>
    <w:p w14:paraId="576EC68B" w14:textId="249C8609"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lastRenderedPageBreak/>
        <w:t xml:space="preserve">بالإضافة إلى هذا التصنيف، ظهر مؤخرًا مفهوم </w:t>
      </w:r>
      <w:r w:rsidRPr="00627BF5">
        <w:rPr>
          <w:rFonts w:ascii="Traditional Arabic" w:hAnsi="Traditional Arabic" w:cs="Traditional Arabic"/>
          <w:b/>
          <w:bCs/>
          <w:sz w:val="28"/>
          <w:szCs w:val="28"/>
          <w:rtl/>
        </w:rPr>
        <w:t>الذكاء الاصطناعي التوليدي (</w:t>
      </w:r>
      <w:r w:rsidRPr="00627BF5">
        <w:rPr>
          <w:rFonts w:ascii="Traditional Arabic" w:hAnsi="Traditional Arabic" w:cs="Traditional Arabic"/>
          <w:b/>
          <w:bCs/>
          <w:sz w:val="28"/>
          <w:szCs w:val="28"/>
          <w:lang w:bidi="ar-EG"/>
        </w:rPr>
        <w:t>Generative AI</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الذي شهد إقبالًا عالميًا واسعًا. تعتمد هذه التقنية على نماذج ضخمة مدربة على كميات هائلة من البيانات لإنشاء محتوى جديد وأصلي، مثل النصوص والصور والموسيقى ومقاطع الفيديو، بناءً على توجيهات المستخدم.</w:t>
      </w:r>
    </w:p>
    <w:p w14:paraId="4FC39FA2"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3. التقنيات الرئيسية للذكاء الاصطناعي (تعلم الآلة، معالجة اللغات الطبيعية، الرؤية الحاسوبية)</w:t>
      </w:r>
    </w:p>
    <w:p w14:paraId="1ECFDB3A"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يعتمد الذكاء الاصطناعي على مجموعة من التقنيات الأساسية التي تمكنه من أداء وظائفه المعقدة. من أبرز هذه التقنيات:</w:t>
      </w:r>
    </w:p>
    <w:p w14:paraId="2719FD97" w14:textId="77777777" w:rsidR="00627BF5" w:rsidRPr="00627BF5" w:rsidRDefault="00627BF5" w:rsidP="00071B42">
      <w:pPr>
        <w:numPr>
          <w:ilvl w:val="0"/>
          <w:numId w:val="31"/>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تعلم الآلة (</w:t>
      </w:r>
      <w:r w:rsidRPr="00627BF5">
        <w:rPr>
          <w:rFonts w:ascii="Traditional Arabic" w:hAnsi="Traditional Arabic" w:cs="Traditional Arabic"/>
          <w:b/>
          <w:bCs/>
          <w:sz w:val="28"/>
          <w:szCs w:val="28"/>
          <w:lang w:bidi="ar-EG"/>
        </w:rPr>
        <w:t>Machine Learning - ML</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هو فرع أساسي من الذكاء الاصطناعي يركز على تطوير خوارزميات تسمح لأجهزة الكمبيوتر بالتعلم من البيانات واتخاذ القرارات دون أن تكون مبرمجة بشكل صريح لكل مهمة (</w:t>
      </w:r>
      <w:r w:rsidRPr="00627BF5">
        <w:rPr>
          <w:rFonts w:ascii="Traditional Arabic" w:hAnsi="Traditional Arabic" w:cs="Traditional Arabic"/>
          <w:sz w:val="28"/>
          <w:szCs w:val="28"/>
          <w:lang w:bidi="ar-EG"/>
        </w:rPr>
        <w:t xml:space="preserve">Al </w:t>
      </w:r>
      <w:proofErr w:type="spellStart"/>
      <w:r w:rsidRPr="00627BF5">
        <w:rPr>
          <w:rFonts w:ascii="Traditional Arabic" w:hAnsi="Traditional Arabic" w:cs="Traditional Arabic"/>
          <w:sz w:val="28"/>
          <w:szCs w:val="28"/>
          <w:lang w:bidi="ar-EG"/>
        </w:rPr>
        <w:t>Muala</w:t>
      </w:r>
      <w:proofErr w:type="spellEnd"/>
      <w:r w:rsidRPr="00627BF5">
        <w:rPr>
          <w:rFonts w:ascii="Traditional Arabic" w:hAnsi="Traditional Arabic" w:cs="Traditional Arabic"/>
          <w:sz w:val="28"/>
          <w:szCs w:val="28"/>
          <w:lang w:bidi="ar-EG"/>
        </w:rPr>
        <w:t xml:space="preserve"> et al., 2024</w:t>
      </w:r>
      <w:r w:rsidRPr="00627BF5">
        <w:rPr>
          <w:rFonts w:ascii="Traditional Arabic" w:hAnsi="Traditional Arabic" w:cs="Traditional Arabic"/>
          <w:sz w:val="28"/>
          <w:szCs w:val="28"/>
          <w:rtl/>
        </w:rPr>
        <w:t>). بدلاً من اتباع قواعد ثابتة، تقوم نماذج تعلم الآلة بتحليل مجموعات البيانات الكبيرة لتحديد الأنماط والعلاقات، ومن ثم استخدام هذه الأنماط لعمل تنبؤات أو تصنيفات (</w:t>
      </w:r>
      <w:r w:rsidRPr="00627BF5">
        <w:rPr>
          <w:rFonts w:ascii="Traditional Arabic" w:hAnsi="Traditional Arabic" w:cs="Traditional Arabic"/>
          <w:sz w:val="28"/>
          <w:szCs w:val="28"/>
          <w:lang w:bidi="ar-EG"/>
        </w:rPr>
        <w:t>Sarjito, 2024</w:t>
      </w:r>
      <w:r w:rsidRPr="00627BF5">
        <w:rPr>
          <w:rFonts w:ascii="Traditional Arabic" w:hAnsi="Traditional Arabic" w:cs="Traditional Arabic"/>
          <w:sz w:val="28"/>
          <w:szCs w:val="28"/>
          <w:rtl/>
        </w:rPr>
        <w:t>). تستخدم هذه التقنية كميات كبيرة من البيانات وخوارزميات قوية لتطوير تنبؤات قوية بشكل متزايد حول المستقبل (</w:t>
      </w:r>
      <w:r w:rsidRPr="00627BF5">
        <w:rPr>
          <w:rFonts w:ascii="Traditional Arabic" w:hAnsi="Traditional Arabic" w:cs="Traditional Arabic"/>
          <w:sz w:val="28"/>
          <w:szCs w:val="28"/>
          <w:lang w:bidi="ar-EG"/>
        </w:rPr>
        <w:t>Meltzer, 2019</w:t>
      </w:r>
      <w:r w:rsidRPr="00627BF5">
        <w:rPr>
          <w:rFonts w:ascii="Traditional Arabic" w:hAnsi="Traditional Arabic" w:cs="Traditional Arabic"/>
          <w:sz w:val="28"/>
          <w:szCs w:val="28"/>
          <w:rtl/>
        </w:rPr>
        <w:t>). ومن الأمثلة على ذلك، التنبؤ بسلوك العملاء أو اكتشاف المعاملات الاحتيالية في القطاع المصرفي (</w:t>
      </w:r>
      <w:r w:rsidRPr="00627BF5">
        <w:rPr>
          <w:rFonts w:ascii="Traditional Arabic" w:hAnsi="Traditional Arabic" w:cs="Traditional Arabic"/>
          <w:sz w:val="28"/>
          <w:szCs w:val="28"/>
          <w:lang w:bidi="ar-EG"/>
        </w:rPr>
        <w:t>Gyau et al., 2024</w:t>
      </w:r>
      <w:r w:rsidRPr="00627BF5">
        <w:rPr>
          <w:rFonts w:ascii="Traditional Arabic" w:hAnsi="Traditional Arabic" w:cs="Traditional Arabic"/>
          <w:sz w:val="28"/>
          <w:szCs w:val="28"/>
          <w:rtl/>
        </w:rPr>
        <w:t>).</w:t>
      </w:r>
    </w:p>
    <w:p w14:paraId="2B224234" w14:textId="6D5B22BC" w:rsidR="00627BF5" w:rsidRPr="00627BF5" w:rsidRDefault="00627BF5" w:rsidP="00071B42">
      <w:pPr>
        <w:numPr>
          <w:ilvl w:val="0"/>
          <w:numId w:val="31"/>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معالجة اللغات الطبيعية (</w:t>
      </w:r>
      <w:r w:rsidRPr="00627BF5">
        <w:rPr>
          <w:rFonts w:ascii="Traditional Arabic" w:hAnsi="Traditional Arabic" w:cs="Traditional Arabic"/>
          <w:b/>
          <w:bCs/>
          <w:sz w:val="28"/>
          <w:szCs w:val="28"/>
          <w:lang w:bidi="ar-EG"/>
        </w:rPr>
        <w:t>Natural Language Processing - NLP</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هي تقنية تمكن أجهزة الكمبيوتر من فهم وتفسير وتوليد اللغة البشرية (سواء كانت مكتوبة أو منطوقة) بطريقة ذات معنى (</w:t>
      </w:r>
      <w:r w:rsidRPr="00627BF5">
        <w:rPr>
          <w:rFonts w:ascii="Traditional Arabic" w:hAnsi="Traditional Arabic" w:cs="Traditional Arabic"/>
          <w:sz w:val="28"/>
          <w:szCs w:val="28"/>
          <w:lang w:bidi="ar-EG"/>
        </w:rPr>
        <w:t xml:space="preserve">Al </w:t>
      </w:r>
      <w:proofErr w:type="spellStart"/>
      <w:r w:rsidRPr="00627BF5">
        <w:rPr>
          <w:rFonts w:ascii="Traditional Arabic" w:hAnsi="Traditional Arabic" w:cs="Traditional Arabic"/>
          <w:sz w:val="28"/>
          <w:szCs w:val="28"/>
          <w:lang w:bidi="ar-EG"/>
        </w:rPr>
        <w:t>Muala</w:t>
      </w:r>
      <w:proofErr w:type="spellEnd"/>
      <w:r w:rsidRPr="00627BF5">
        <w:rPr>
          <w:rFonts w:ascii="Traditional Arabic" w:hAnsi="Traditional Arabic" w:cs="Traditional Arabic"/>
          <w:sz w:val="28"/>
          <w:szCs w:val="28"/>
          <w:lang w:bidi="ar-EG"/>
        </w:rPr>
        <w:t xml:space="preserve"> et al., 2024</w:t>
      </w:r>
      <w:r w:rsidRPr="00627BF5">
        <w:rPr>
          <w:rFonts w:ascii="Traditional Arabic" w:hAnsi="Traditional Arabic" w:cs="Traditional Arabic"/>
          <w:sz w:val="28"/>
          <w:szCs w:val="28"/>
          <w:rtl/>
        </w:rPr>
        <w:t>). تشمل تطبيقات معالجة اللغات الطبيعية الترجمة الآلية، وروبوتات الدردشة (</w:t>
      </w:r>
      <w:r w:rsidRPr="00627BF5">
        <w:rPr>
          <w:rFonts w:ascii="Traditional Arabic" w:hAnsi="Traditional Arabic" w:cs="Traditional Arabic"/>
          <w:sz w:val="28"/>
          <w:szCs w:val="28"/>
          <w:lang w:bidi="ar-EG"/>
        </w:rPr>
        <w:t>Chatbots</w:t>
      </w:r>
      <w:r w:rsidRPr="00627BF5">
        <w:rPr>
          <w:rFonts w:ascii="Traditional Arabic" w:hAnsi="Traditional Arabic" w:cs="Traditional Arabic"/>
          <w:sz w:val="28"/>
          <w:szCs w:val="28"/>
          <w:rtl/>
        </w:rPr>
        <w:t>)، وتحليل المشاعر في وسائل التواصل الاجتماعي، والمساعدات الصوتية. في قطاع التعليم، يمكن استخدامها لتحليل إجابات الطلاب النصية أو لإنشاء ملخصات تلقائية للمواد التعليمية</w:t>
      </w:r>
      <w:r w:rsidR="005B2603">
        <w:rPr>
          <w:rFonts w:ascii="Traditional Arabic" w:hAnsi="Traditional Arabic" w:cs="Traditional Arabic" w:hint="cs"/>
          <w:sz w:val="28"/>
          <w:szCs w:val="28"/>
          <w:rtl/>
        </w:rPr>
        <w:t xml:space="preserve"> </w:t>
      </w:r>
      <w:r w:rsidR="005B2603" w:rsidRPr="00627BF5">
        <w:rPr>
          <w:rFonts w:ascii="Traditional Arabic" w:hAnsi="Traditional Arabic" w:cs="Traditional Arabic"/>
          <w:sz w:val="28"/>
          <w:szCs w:val="28"/>
          <w:rtl/>
        </w:rPr>
        <w:t>(</w:t>
      </w:r>
      <w:r w:rsidR="005B2603" w:rsidRPr="00627BF5">
        <w:rPr>
          <w:rFonts w:ascii="Traditional Arabic" w:hAnsi="Traditional Arabic" w:cs="Traditional Arabic"/>
          <w:sz w:val="28"/>
          <w:szCs w:val="28"/>
          <w:lang w:bidi="ar-EG"/>
        </w:rPr>
        <w:t>Orosoo et al., 2023</w:t>
      </w:r>
      <w:r w:rsidR="005B2603" w:rsidRPr="00627BF5">
        <w:rPr>
          <w:rFonts w:ascii="Traditional Arabic" w:hAnsi="Traditional Arabic" w:cs="Traditional Arabic"/>
          <w:sz w:val="28"/>
          <w:szCs w:val="28"/>
          <w:rtl/>
        </w:rPr>
        <w:t>)</w:t>
      </w:r>
      <w:r w:rsidRPr="00627BF5">
        <w:rPr>
          <w:rFonts w:ascii="Traditional Arabic" w:hAnsi="Traditional Arabic" w:cs="Traditional Arabic"/>
          <w:sz w:val="28"/>
          <w:szCs w:val="28"/>
          <w:rtl/>
        </w:rPr>
        <w:t>.</w:t>
      </w:r>
    </w:p>
    <w:p w14:paraId="5C528F25" w14:textId="3F20AB48" w:rsidR="00627BF5" w:rsidRPr="00627BF5" w:rsidRDefault="00627BF5" w:rsidP="00071B42">
      <w:pPr>
        <w:numPr>
          <w:ilvl w:val="0"/>
          <w:numId w:val="31"/>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الرؤية الحاسوبية (</w:t>
      </w:r>
      <w:r w:rsidRPr="00627BF5">
        <w:rPr>
          <w:rFonts w:ascii="Traditional Arabic" w:hAnsi="Traditional Arabic" w:cs="Traditional Arabic"/>
          <w:b/>
          <w:bCs/>
          <w:sz w:val="28"/>
          <w:szCs w:val="28"/>
          <w:lang w:bidi="ar-EG"/>
        </w:rPr>
        <w:t>Computer Vision</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هي مجال من مجالات الذكاء الاصطناعي يدرب أجهزة الكمبيوتر على تفسير وفهم العالم المرئي. باستخدام الصور الرقمية من الكاميرات ومقاطع الفيديو والنماذج العميقة، يمكن للآلات تحديد وتصنيف الأشياء بدقة ثم التفاعل مع ما "تراه". من تطبيقاتها التعرف على الوجوه، وتحليل الصور الطبية، والسيارات ذاتية القيادة. في السياق التعليمي، يمكن استخدامها في أنظمة المراقبة الذكية للامتحانات أو لتحليل تفاعلات الطلاب في الفصول الدراسية</w:t>
      </w:r>
      <w:r w:rsidR="005B2603">
        <w:rPr>
          <w:rFonts w:ascii="Traditional Arabic" w:hAnsi="Traditional Arabic" w:cs="Traditional Arabic" w:hint="cs"/>
          <w:sz w:val="28"/>
          <w:szCs w:val="28"/>
          <w:rtl/>
        </w:rPr>
        <w:t xml:space="preserve"> </w:t>
      </w:r>
      <w:r w:rsidR="005B2603" w:rsidRPr="00627BF5">
        <w:rPr>
          <w:rFonts w:ascii="Traditional Arabic" w:hAnsi="Traditional Arabic" w:cs="Traditional Arabic"/>
          <w:sz w:val="28"/>
          <w:szCs w:val="28"/>
          <w:rtl/>
        </w:rPr>
        <w:t>(</w:t>
      </w:r>
      <w:r w:rsidR="005B2603" w:rsidRPr="00627BF5">
        <w:rPr>
          <w:rFonts w:ascii="Traditional Arabic" w:hAnsi="Traditional Arabic" w:cs="Traditional Arabic"/>
          <w:sz w:val="28"/>
          <w:szCs w:val="28"/>
          <w:lang w:bidi="ar-EG"/>
        </w:rPr>
        <w:t>Sarjito, 2024</w:t>
      </w:r>
      <w:r w:rsidR="005B2603" w:rsidRPr="00627BF5">
        <w:rPr>
          <w:rFonts w:ascii="Traditional Arabic" w:hAnsi="Traditional Arabic" w:cs="Traditional Arabic"/>
          <w:sz w:val="28"/>
          <w:szCs w:val="28"/>
          <w:rtl/>
        </w:rPr>
        <w:t>)</w:t>
      </w:r>
      <w:r w:rsidRPr="00627BF5">
        <w:rPr>
          <w:rFonts w:ascii="Traditional Arabic" w:hAnsi="Traditional Arabic" w:cs="Traditional Arabic"/>
          <w:sz w:val="28"/>
          <w:szCs w:val="28"/>
          <w:rtl/>
        </w:rPr>
        <w:t>.</w:t>
      </w:r>
    </w:p>
    <w:p w14:paraId="664A5881" w14:textId="77777777" w:rsidR="00627BF5" w:rsidRPr="00627BF5" w:rsidRDefault="00627BF5" w:rsidP="00071B42">
      <w:pPr>
        <w:numPr>
          <w:ilvl w:val="0"/>
          <w:numId w:val="31"/>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النظم الخبيرة (</w:t>
      </w:r>
      <w:r w:rsidRPr="00627BF5">
        <w:rPr>
          <w:rFonts w:ascii="Traditional Arabic" w:hAnsi="Traditional Arabic" w:cs="Traditional Arabic"/>
          <w:b/>
          <w:bCs/>
          <w:sz w:val="28"/>
          <w:szCs w:val="28"/>
          <w:lang w:bidi="ar-EG"/>
        </w:rPr>
        <w:t>Expert Systems</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هي برامج معلوماتية تهدف إلى محاكاة منطق الخبراء البشريين في مجال معرفي معين. تتكون هذه الأنظمة عادةً من "قاعدة معرفة" تحتوي على حقائق وقواعد متخصصة، و"ذاكرة عاملة" تحتوي على معلومات المشكلة الحالية، و"آلة استدلال" تستخدم المعرفة لحل المشكلات وتقديم التوصيات (السيد وعلي، 2024).</w:t>
      </w:r>
    </w:p>
    <w:p w14:paraId="4D323371" w14:textId="77777777" w:rsidR="00627BF5" w:rsidRPr="00627BF5" w:rsidRDefault="00627BF5" w:rsidP="00071B42">
      <w:pPr>
        <w:numPr>
          <w:ilvl w:val="0"/>
          <w:numId w:val="31"/>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lastRenderedPageBreak/>
        <w:t>الشبكات العصبية (</w:t>
      </w:r>
      <w:r w:rsidRPr="00627BF5">
        <w:rPr>
          <w:rFonts w:ascii="Traditional Arabic" w:hAnsi="Traditional Arabic" w:cs="Traditional Arabic"/>
          <w:b/>
          <w:bCs/>
          <w:sz w:val="28"/>
          <w:szCs w:val="28"/>
          <w:lang w:bidi="ar-EG"/>
        </w:rPr>
        <w:t>Neural Networks</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هي نوع من نظم الذكاء الاصطناعي تحاكي الشبكة العصبية الحيوية الموجودة في دماغ الإنسان. تتكون من عدد كبير من المعالجات المترابطة التي تعمل بأسلوب متوازٍ، وهي قادرة على كشف الأنماط المعقدة في البيانات وبناء نماذج توقعية من قواعد بيانات تاريخية كبيرة (السيد وعلي، 2024).</w:t>
      </w:r>
    </w:p>
    <w:p w14:paraId="19EC4314" w14:textId="77777777" w:rsidR="00627BF5" w:rsidRDefault="00627BF5" w:rsidP="00071B42">
      <w:pPr>
        <w:numPr>
          <w:ilvl w:val="0"/>
          <w:numId w:val="31"/>
        </w:numPr>
        <w:bidi/>
        <w:jc w:val="lowKashida"/>
        <w:rPr>
          <w:rFonts w:ascii="Traditional Arabic" w:hAnsi="Traditional Arabic" w:cs="Traditional Arabic"/>
          <w:sz w:val="28"/>
          <w:szCs w:val="28"/>
        </w:rPr>
      </w:pPr>
      <w:r w:rsidRPr="00627BF5">
        <w:rPr>
          <w:rFonts w:ascii="Traditional Arabic" w:hAnsi="Traditional Arabic" w:cs="Traditional Arabic"/>
          <w:b/>
          <w:bCs/>
          <w:sz w:val="28"/>
          <w:szCs w:val="28"/>
          <w:rtl/>
        </w:rPr>
        <w:t>نظم المنطق الضبابي (</w:t>
      </w:r>
      <w:r w:rsidRPr="00627BF5">
        <w:rPr>
          <w:rFonts w:ascii="Traditional Arabic" w:hAnsi="Traditional Arabic" w:cs="Traditional Arabic"/>
          <w:b/>
          <w:bCs/>
          <w:sz w:val="28"/>
          <w:szCs w:val="28"/>
          <w:lang w:bidi="ar-EG"/>
        </w:rPr>
        <w:t>Fuzzy Logic</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هو أسلوب يعتمد على محاكاة طريقة الإدراك البشري من حيث تقدير القيم عن طريق بيانات غير دقيقة أو "ضبابية". على عكس أنظمة الحاسوب التقليدية التي تعتمد على بيانات محددة ومؤكدة، تتعامل أنظمة المنطق الضبابي مع البيانات الغامضة والاحتمالية، مما يسمح بالتبرير القائم على القيم التقريبية والبيانات غير الكاملة، وهو ما يشابه التفكير البشري (السيد وعلي، 2024).</w:t>
      </w:r>
    </w:p>
    <w:p w14:paraId="3F76FE86" w14:textId="5915D63F" w:rsidR="009234F9" w:rsidRPr="00D37C4D" w:rsidRDefault="009234F9" w:rsidP="009234F9">
      <w:pPr>
        <w:bidi/>
        <w:jc w:val="lowKashida"/>
        <w:rPr>
          <w:rFonts w:ascii="Traditional Arabic" w:hAnsi="Traditional Arabic" w:cs="Traditional Arabic"/>
          <w:b/>
          <w:bCs/>
          <w:sz w:val="28"/>
          <w:szCs w:val="28"/>
          <w:rtl/>
        </w:rPr>
      </w:pPr>
      <w:r>
        <w:rPr>
          <w:rFonts w:ascii="Traditional Arabic" w:hAnsi="Traditional Arabic" w:cs="Traditional Arabic" w:hint="cs"/>
          <w:sz w:val="28"/>
          <w:szCs w:val="28"/>
          <w:rtl/>
        </w:rPr>
        <w:t xml:space="preserve">4. </w:t>
      </w:r>
      <w:r w:rsidRPr="00D37C4D">
        <w:rPr>
          <w:rFonts w:ascii="Traditional Arabic" w:hAnsi="Traditional Arabic" w:cs="Traditional Arabic"/>
          <w:b/>
          <w:bCs/>
          <w:sz w:val="28"/>
          <w:szCs w:val="28"/>
          <w:rtl/>
        </w:rPr>
        <w:t>أبعاد تطبيقات الذكاء الاصطناعي في قطاع التعليم</w:t>
      </w:r>
    </w:p>
    <w:p w14:paraId="530F3112" w14:textId="77777777" w:rsidR="009234F9" w:rsidRPr="00D37C4D" w:rsidRDefault="009234F9" w:rsidP="009234F9">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بناءً على مراجعة الأدبيات والتوجيهات البحثية، تم تحديد الأبعاد التالية لتطبيقات الذكاء الاصطناعي في السياق الإداري لقطاع التعليم، وهي التي سيتم قياسها في هذه الدراسة:</w:t>
      </w:r>
    </w:p>
    <w:p w14:paraId="08DA69F1" w14:textId="77777777" w:rsidR="009234F9" w:rsidRPr="00D37C4D" w:rsidRDefault="009234F9" w:rsidP="009234F9">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أ. أتمتة المهام الإدارية (</w:t>
      </w:r>
      <w:r w:rsidRPr="00D37C4D">
        <w:rPr>
          <w:rFonts w:ascii="Traditional Arabic" w:hAnsi="Traditional Arabic" w:cs="Traditional Arabic"/>
          <w:b/>
          <w:bCs/>
          <w:sz w:val="28"/>
          <w:szCs w:val="28"/>
          <w:lang w:bidi="ar-EG"/>
        </w:rPr>
        <w:t>Automation of Administrative Tasks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يشير هذا البعد إلى استخدام تقنيات الذكاء الاصطناعي لأداء المهام الإدارية الروتينية والمتكررة بشكل تلقائي، مما يقلل من الجهد البشري ويزيد من الكفاءة. في قطاع التعليم، يمكن للذكاء الاصطناعي أن يحدث ثورة في هذا المجال (</w:t>
      </w:r>
      <w:r w:rsidRPr="00D37C4D">
        <w:rPr>
          <w:rFonts w:ascii="Traditional Arabic" w:hAnsi="Traditional Arabic" w:cs="Traditional Arabic"/>
          <w:sz w:val="28"/>
          <w:szCs w:val="28"/>
          <w:lang w:bidi="ar-EG"/>
        </w:rPr>
        <w:t>Orosoo et al., 2023</w:t>
      </w:r>
      <w:r w:rsidRPr="00D37C4D">
        <w:rPr>
          <w:rFonts w:ascii="Traditional Arabic" w:hAnsi="Traditional Arabic" w:cs="Traditional Arabic"/>
          <w:sz w:val="28"/>
          <w:szCs w:val="28"/>
          <w:rtl/>
        </w:rPr>
        <w:t>). تشمل التطبيقات في هذا البعد أتمتة عمليات القبول والتسجيل من خلال فرز الطلبات وتقييمها بناءً على معايير محددة مسبقاً (</w:t>
      </w:r>
      <w:r w:rsidRPr="00D37C4D">
        <w:rPr>
          <w:rFonts w:ascii="Traditional Arabic" w:hAnsi="Traditional Arabic" w:cs="Traditional Arabic"/>
          <w:sz w:val="28"/>
          <w:szCs w:val="28"/>
          <w:lang w:bidi="ar-EG"/>
        </w:rPr>
        <w:t>Sarjito, 2024</w:t>
      </w:r>
      <w:r w:rsidRPr="00D37C4D">
        <w:rPr>
          <w:rFonts w:ascii="Traditional Arabic" w:hAnsi="Traditional Arabic" w:cs="Traditional Arabic"/>
          <w:sz w:val="28"/>
          <w:szCs w:val="28"/>
          <w:rtl/>
        </w:rPr>
        <w:t>)، واستخدام روبوتات الدردشة (</w:t>
      </w:r>
      <w:r w:rsidRPr="00D37C4D">
        <w:rPr>
          <w:rFonts w:ascii="Traditional Arabic" w:hAnsi="Traditional Arabic" w:cs="Traditional Arabic"/>
          <w:sz w:val="28"/>
          <w:szCs w:val="28"/>
          <w:lang w:bidi="ar-EG"/>
        </w:rPr>
        <w:t>Chatbots</w:t>
      </w:r>
      <w:r w:rsidRPr="00D37C4D">
        <w:rPr>
          <w:rFonts w:ascii="Traditional Arabic" w:hAnsi="Traditional Arabic" w:cs="Traditional Arabic"/>
          <w:sz w:val="28"/>
          <w:szCs w:val="28"/>
          <w:rtl/>
        </w:rPr>
        <w:t>) للرد على استفسارات المستفيدين على مدار الساعة (السيد وعلي، 2024)، وأتمتة عمليات الجدولة المعقدة (مثل جداول الفصول الدراسية والامتحانات)، وتحسين عمليات توزيع الموارد من خلال التنبؤ بالاحتياجات المستقبلية بشكل استباقي (</w:t>
      </w:r>
      <w:r w:rsidRPr="00D37C4D">
        <w:rPr>
          <w:rFonts w:ascii="Traditional Arabic" w:hAnsi="Traditional Arabic" w:cs="Traditional Arabic"/>
          <w:sz w:val="28"/>
          <w:szCs w:val="28"/>
          <w:lang w:bidi="ar-EG"/>
        </w:rPr>
        <w:t>Kassa</w:t>
      </w:r>
      <w:r w:rsidRPr="00D37C4D">
        <w:rPr>
          <w:rFonts w:ascii="Traditional Arabic" w:hAnsi="Traditional Arabic" w:cs="Traditional Arabic"/>
          <w:sz w:val="28"/>
          <w:szCs w:val="28"/>
          <w:rtl/>
        </w:rPr>
        <w:t xml:space="preserve"> &amp; </w:t>
      </w:r>
      <w:r w:rsidRPr="00D37C4D">
        <w:rPr>
          <w:rFonts w:ascii="Traditional Arabic" w:hAnsi="Traditional Arabic" w:cs="Traditional Arabic"/>
          <w:sz w:val="28"/>
          <w:szCs w:val="28"/>
          <w:lang w:bidi="ar-EG"/>
        </w:rPr>
        <w:t>Worku, 2025</w:t>
      </w:r>
      <w:r w:rsidRPr="00D37C4D">
        <w:rPr>
          <w:rFonts w:ascii="Traditional Arabic" w:hAnsi="Traditional Arabic" w:cs="Traditional Arabic"/>
          <w:sz w:val="28"/>
          <w:szCs w:val="28"/>
          <w:rtl/>
        </w:rPr>
        <w:t>).</w:t>
      </w:r>
    </w:p>
    <w:p w14:paraId="3E1EF354" w14:textId="26CB9C7F" w:rsidR="009234F9" w:rsidRPr="00D37C4D" w:rsidRDefault="009234F9" w:rsidP="009234F9">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ب. دعم اتخاذ القرار وتحليل البيانات التعليمية (</w:t>
      </w:r>
      <w:r w:rsidRPr="00D37C4D">
        <w:rPr>
          <w:rFonts w:ascii="Traditional Arabic" w:hAnsi="Traditional Arabic" w:cs="Traditional Arabic"/>
          <w:b/>
          <w:bCs/>
          <w:sz w:val="28"/>
          <w:szCs w:val="28"/>
          <w:lang w:bidi="ar-EG"/>
        </w:rPr>
        <w:t>Decision Support and Data Analysis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يركز هذا البعد على قدرة الذكاء الاصطناعي على تحويل الكميات الهائلة من البيانات التي تولدها المؤسسات التعليمية إلى رؤى قابلة للتنفيذ تدعم اتخاذ قرارات إدارية واستراتيجية أفضل. يمكن لخوارزميات الذكاء الاصطناعي تحليل البيانات الضخمة (</w:t>
      </w:r>
      <w:r w:rsidRPr="00D37C4D">
        <w:rPr>
          <w:rFonts w:ascii="Traditional Arabic" w:hAnsi="Traditional Arabic" w:cs="Traditional Arabic"/>
          <w:sz w:val="28"/>
          <w:szCs w:val="28"/>
          <w:lang w:bidi="ar-EG"/>
        </w:rPr>
        <w:t>Big Data</w:t>
      </w:r>
      <w:r w:rsidRPr="00D37C4D">
        <w:rPr>
          <w:rFonts w:ascii="Traditional Arabic" w:hAnsi="Traditional Arabic" w:cs="Traditional Arabic"/>
          <w:sz w:val="28"/>
          <w:szCs w:val="28"/>
          <w:rtl/>
        </w:rPr>
        <w:t>) لتحديد الأنماط والاتجاهات التي قد لا تكون واضحة للمحللين البشريين، مثل تقييم فعالية البرامج التعليمية (</w:t>
      </w:r>
      <w:r w:rsidRPr="00D37C4D">
        <w:rPr>
          <w:rFonts w:ascii="Traditional Arabic" w:hAnsi="Traditional Arabic" w:cs="Traditional Arabic"/>
          <w:sz w:val="28"/>
          <w:szCs w:val="28"/>
          <w:lang w:bidi="ar-EG"/>
        </w:rPr>
        <w:t>Kaggwa et al., 2024</w:t>
      </w:r>
      <w:r w:rsidRPr="00D37C4D">
        <w:rPr>
          <w:rFonts w:ascii="Traditional Arabic" w:hAnsi="Traditional Arabic" w:cs="Traditional Arabic"/>
          <w:sz w:val="28"/>
          <w:szCs w:val="28"/>
          <w:rtl/>
        </w:rPr>
        <w:t>). كما تمكّن التحليلات التنبؤية (</w:t>
      </w:r>
      <w:r w:rsidRPr="00D37C4D">
        <w:rPr>
          <w:rFonts w:ascii="Traditional Arabic" w:hAnsi="Traditional Arabic" w:cs="Traditional Arabic"/>
          <w:sz w:val="28"/>
          <w:szCs w:val="28"/>
          <w:lang w:bidi="ar-EG"/>
        </w:rPr>
        <w:t>Predictive Analytics</w:t>
      </w:r>
      <w:r w:rsidRPr="00D37C4D">
        <w:rPr>
          <w:rFonts w:ascii="Traditional Arabic" w:hAnsi="Traditional Arabic" w:cs="Traditional Arabic"/>
          <w:sz w:val="28"/>
          <w:szCs w:val="28"/>
          <w:rtl/>
        </w:rPr>
        <w:t>) الإدارة من توقع النتائج المستقبلية واتخاذ إجراءات وقائية بدلاً من مجرد رد الفعل. ويتم ذلك من خلال لوحات المعلومات الذكية التي تعرض مؤشرات الأداء الرئيسية في الوقت الفعلي، مما يسهل اتخاذ القرارات السريعة والمستنيرة</w:t>
      </w:r>
      <w:r w:rsidR="005B2603">
        <w:rPr>
          <w:rFonts w:ascii="Traditional Arabic" w:hAnsi="Traditional Arabic" w:cs="Traditional Arabic" w:hint="cs"/>
          <w:sz w:val="28"/>
          <w:szCs w:val="28"/>
          <w:rtl/>
        </w:rPr>
        <w:t xml:space="preserve"> </w:t>
      </w:r>
      <w:r w:rsidR="005B2603" w:rsidRPr="00D37C4D">
        <w:rPr>
          <w:rFonts w:ascii="Traditional Arabic" w:hAnsi="Traditional Arabic" w:cs="Traditional Arabic"/>
          <w:sz w:val="28"/>
          <w:szCs w:val="28"/>
          <w:rtl/>
        </w:rPr>
        <w:t>(</w:t>
      </w:r>
      <w:r w:rsidR="005B2603" w:rsidRPr="00D37C4D">
        <w:rPr>
          <w:rFonts w:ascii="Traditional Arabic" w:hAnsi="Traditional Arabic" w:cs="Traditional Arabic"/>
          <w:sz w:val="28"/>
          <w:szCs w:val="28"/>
          <w:lang w:bidi="ar-EG"/>
        </w:rPr>
        <w:t xml:space="preserve">Al </w:t>
      </w:r>
      <w:proofErr w:type="spellStart"/>
      <w:r w:rsidR="005B2603" w:rsidRPr="00D37C4D">
        <w:rPr>
          <w:rFonts w:ascii="Traditional Arabic" w:hAnsi="Traditional Arabic" w:cs="Traditional Arabic"/>
          <w:sz w:val="28"/>
          <w:szCs w:val="28"/>
          <w:lang w:bidi="ar-EG"/>
        </w:rPr>
        <w:t>Muala</w:t>
      </w:r>
      <w:proofErr w:type="spellEnd"/>
      <w:r w:rsidR="005B2603" w:rsidRPr="00D37C4D">
        <w:rPr>
          <w:rFonts w:ascii="Traditional Arabic" w:hAnsi="Traditional Arabic" w:cs="Traditional Arabic"/>
          <w:sz w:val="28"/>
          <w:szCs w:val="28"/>
          <w:lang w:bidi="ar-EG"/>
        </w:rPr>
        <w:t xml:space="preserve"> et al., 2024</w:t>
      </w:r>
      <w:r w:rsidR="005B2603" w:rsidRPr="00D37C4D">
        <w:rPr>
          <w:rFonts w:ascii="Traditional Arabic" w:hAnsi="Traditional Arabic" w:cs="Traditional Arabic"/>
          <w:sz w:val="28"/>
          <w:szCs w:val="28"/>
          <w:rtl/>
        </w:rPr>
        <w:t>)</w:t>
      </w:r>
      <w:r w:rsidRPr="00D37C4D">
        <w:rPr>
          <w:rFonts w:ascii="Traditional Arabic" w:hAnsi="Traditional Arabic" w:cs="Traditional Arabic"/>
          <w:sz w:val="28"/>
          <w:szCs w:val="28"/>
          <w:rtl/>
        </w:rPr>
        <w:t>.</w:t>
      </w:r>
    </w:p>
    <w:p w14:paraId="202B4279" w14:textId="5134D4B3" w:rsidR="009234F9" w:rsidRPr="00627BF5" w:rsidRDefault="009234F9" w:rsidP="009234F9">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ج. تطوير أنظمة الإنذار المبكر (</w:t>
      </w:r>
      <w:r w:rsidRPr="00D37C4D">
        <w:rPr>
          <w:rFonts w:ascii="Traditional Arabic" w:hAnsi="Traditional Arabic" w:cs="Traditional Arabic"/>
          <w:b/>
          <w:bCs/>
          <w:sz w:val="28"/>
          <w:szCs w:val="28"/>
          <w:lang w:bidi="ar-EG"/>
        </w:rPr>
        <w:t>Development of Early Warning Systems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w:t>
      </w:r>
      <w:r w:rsidRPr="009234F9">
        <w:rPr>
          <w:rFonts w:ascii="Traditional Arabic" w:hAnsi="Traditional Arabic" w:cs="Traditional Arabic"/>
          <w:sz w:val="28"/>
          <w:szCs w:val="28"/>
          <w:rtl/>
        </w:rPr>
        <w:t xml:space="preserve">يشير هذا البعد إلى استخدام تطبيقات الذكاء الاصطناعي بشكل استباقي لتحديد المشكلات المحتملة قبل تفاقمها. يعد التعثر الدراسي والتسرب من أكبر </w:t>
      </w:r>
      <w:r w:rsidRPr="009234F9">
        <w:rPr>
          <w:rFonts w:ascii="Traditional Arabic" w:hAnsi="Traditional Arabic" w:cs="Traditional Arabic"/>
          <w:sz w:val="28"/>
          <w:szCs w:val="28"/>
          <w:rtl/>
        </w:rPr>
        <w:lastRenderedPageBreak/>
        <w:t>التحديات التي تواجه أنظمة التعليم، ويمكن للذكاء الاصطناعي أن يوفر أدوات قوية للتعامل مع هذه المشكلة. يمكن لنماذج تعلم الآلة تحليل مجموعة واسعة من البيانات (الحضور، الدرجات، المشاركة) لتحديد الطلاب الذين يظهرون علامات مبكرة على احتمال التعثر أو التسرب. وبمجرد تحديد هؤلاء الطلاب، يمكن للنظام إرسال تنبيهات تلقائية للمعلمين والمرشدين والإدارة لاتخاذ إجراءات تدخلية مبكرة، واقتراح خطط دعم مخصصة لكل طالب</w:t>
      </w:r>
      <w:r w:rsidR="005B2603">
        <w:rPr>
          <w:rFonts w:ascii="Traditional Arabic" w:hAnsi="Traditional Arabic" w:cs="Traditional Arabic" w:hint="cs"/>
          <w:sz w:val="28"/>
          <w:szCs w:val="28"/>
          <w:rtl/>
        </w:rPr>
        <w:t xml:space="preserve"> </w:t>
      </w:r>
      <w:r w:rsidR="005B2603" w:rsidRPr="009234F9">
        <w:rPr>
          <w:rFonts w:ascii="Traditional Arabic" w:hAnsi="Traditional Arabic" w:cs="Traditional Arabic"/>
          <w:sz w:val="28"/>
          <w:szCs w:val="28"/>
          <w:rtl/>
        </w:rPr>
        <w:t>(</w:t>
      </w:r>
      <w:r w:rsidR="005B2603" w:rsidRPr="009234F9">
        <w:rPr>
          <w:rFonts w:ascii="Traditional Arabic" w:hAnsi="Traditional Arabic" w:cs="Traditional Arabic"/>
          <w:sz w:val="28"/>
          <w:szCs w:val="28"/>
        </w:rPr>
        <w:t>Kassa &amp; Worku, 2025</w:t>
      </w:r>
      <w:r w:rsidR="005B2603" w:rsidRPr="009234F9">
        <w:rPr>
          <w:rFonts w:ascii="Traditional Arabic" w:hAnsi="Traditional Arabic" w:cs="Traditional Arabic"/>
          <w:sz w:val="28"/>
          <w:szCs w:val="28"/>
          <w:rtl/>
        </w:rPr>
        <w:t>)</w:t>
      </w:r>
      <w:r w:rsidRPr="00D37C4D">
        <w:rPr>
          <w:rFonts w:ascii="Traditional Arabic" w:hAnsi="Traditional Arabic" w:cs="Traditional Arabic"/>
          <w:sz w:val="28"/>
          <w:szCs w:val="28"/>
          <w:rtl/>
        </w:rPr>
        <w:t>.</w:t>
      </w:r>
    </w:p>
    <w:p w14:paraId="0D6DDF97" w14:textId="7457EEE0" w:rsidR="00627BF5" w:rsidRPr="00627BF5" w:rsidRDefault="00627BF5" w:rsidP="00071B42">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ثانيا</w:t>
      </w:r>
      <w:r w:rsidRPr="00627BF5">
        <w:rPr>
          <w:rFonts w:ascii="Traditional Arabic" w:hAnsi="Traditional Arabic" w:cs="Traditional Arabic"/>
          <w:b/>
          <w:bCs/>
          <w:sz w:val="28"/>
          <w:szCs w:val="28"/>
          <w:rtl/>
        </w:rPr>
        <w:t>: تطبيقات الذكاء الاصطناعي في إدارة التعليم</w:t>
      </w:r>
    </w:p>
    <w:p w14:paraId="4B275861"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يوفر الذكاء الاصطناعي لإدارة التعليم مجموعة قوية من الأدوات لتعزيز الكفاءة التشغيلية، ودعم اتخاذ القرارات القائمة على الأدلة، وتحسين تخصيص الموارد. يمكن للذكاء الاصطناعي أن يساعد في أتمتة المهام والعمليات المتكررة، مما يحرر الموارد البشرية القيمة للتركيز على المزيد من المهام الاستراتيجية عالية المستوى (</w:t>
      </w:r>
      <w:r w:rsidRPr="00627BF5">
        <w:rPr>
          <w:rFonts w:ascii="Traditional Arabic" w:hAnsi="Traditional Arabic" w:cs="Traditional Arabic"/>
          <w:sz w:val="28"/>
          <w:szCs w:val="28"/>
          <w:lang w:bidi="ar-EG"/>
        </w:rPr>
        <w:t xml:space="preserve">Al </w:t>
      </w:r>
      <w:proofErr w:type="spellStart"/>
      <w:r w:rsidRPr="00627BF5">
        <w:rPr>
          <w:rFonts w:ascii="Traditional Arabic" w:hAnsi="Traditional Arabic" w:cs="Traditional Arabic"/>
          <w:sz w:val="28"/>
          <w:szCs w:val="28"/>
          <w:lang w:bidi="ar-EG"/>
        </w:rPr>
        <w:t>Muala</w:t>
      </w:r>
      <w:proofErr w:type="spellEnd"/>
      <w:r w:rsidRPr="00627BF5">
        <w:rPr>
          <w:rFonts w:ascii="Traditional Arabic" w:hAnsi="Traditional Arabic" w:cs="Traditional Arabic"/>
          <w:sz w:val="28"/>
          <w:szCs w:val="28"/>
          <w:lang w:bidi="ar-EG"/>
        </w:rPr>
        <w:t xml:space="preserve"> et al., 2024</w:t>
      </w:r>
      <w:r w:rsidRPr="00627BF5">
        <w:rPr>
          <w:rFonts w:ascii="Traditional Arabic" w:hAnsi="Traditional Arabic" w:cs="Traditional Arabic"/>
          <w:sz w:val="28"/>
          <w:szCs w:val="28"/>
          <w:rtl/>
        </w:rPr>
        <w:t>).</w:t>
      </w:r>
    </w:p>
    <w:p w14:paraId="3F7667BE"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أتمتة المهام الإدارية (القبول والتسجيل، الجدولة، توزيع الموارد)</w:t>
      </w:r>
    </w:p>
    <w:p w14:paraId="3C76AA15"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تعد العمليات الإدارية في المؤسسات التعليمية غالبًا ما تكون متكررة وتستهلك وقتًا طويلاً. يمكن للذكاء الاصطناعي أن يحدث ثورة في هذا المجال من خلال الأتمتة.</w:t>
      </w:r>
    </w:p>
    <w:p w14:paraId="2F67BB1A" w14:textId="77777777" w:rsidR="00627BF5" w:rsidRPr="00627BF5" w:rsidRDefault="00627BF5" w:rsidP="00071B42">
      <w:pPr>
        <w:numPr>
          <w:ilvl w:val="0"/>
          <w:numId w:val="32"/>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القبول والتسجيل:</w:t>
      </w:r>
      <w:r w:rsidRPr="00627BF5">
        <w:rPr>
          <w:rFonts w:ascii="Traditional Arabic" w:hAnsi="Traditional Arabic" w:cs="Traditional Arabic"/>
          <w:sz w:val="28"/>
          <w:szCs w:val="28"/>
          <w:rtl/>
        </w:rPr>
        <w:t xml:space="preserve"> يمكن استخدام خوارزميات الذكاء الاصطناعي لفرز طلبات القبول وتقييمها بناءً على معايير محددة مسبقًا، مما يسرع العملية ويقلل من عبء العمل على الموظفين (</w:t>
      </w:r>
      <w:r w:rsidRPr="00627BF5">
        <w:rPr>
          <w:rFonts w:ascii="Traditional Arabic" w:hAnsi="Traditional Arabic" w:cs="Traditional Arabic"/>
          <w:sz w:val="28"/>
          <w:szCs w:val="28"/>
          <w:lang w:bidi="ar-EG"/>
        </w:rPr>
        <w:t>Sarjito, 2024</w:t>
      </w:r>
      <w:r w:rsidRPr="00627BF5">
        <w:rPr>
          <w:rFonts w:ascii="Traditional Arabic" w:hAnsi="Traditional Arabic" w:cs="Traditional Arabic"/>
          <w:sz w:val="28"/>
          <w:szCs w:val="28"/>
          <w:rtl/>
        </w:rPr>
        <w:t>). يمكن لروبوتات الدردشة (</w:t>
      </w:r>
      <w:r w:rsidRPr="00627BF5">
        <w:rPr>
          <w:rFonts w:ascii="Traditional Arabic" w:hAnsi="Traditional Arabic" w:cs="Traditional Arabic"/>
          <w:sz w:val="28"/>
          <w:szCs w:val="28"/>
          <w:lang w:bidi="ar-EG"/>
        </w:rPr>
        <w:t>Chatbots</w:t>
      </w:r>
      <w:r w:rsidRPr="00627BF5">
        <w:rPr>
          <w:rFonts w:ascii="Traditional Arabic" w:hAnsi="Traditional Arabic" w:cs="Traditional Arabic"/>
          <w:sz w:val="28"/>
          <w:szCs w:val="28"/>
          <w:rtl/>
        </w:rPr>
        <w:t>) الإجابة على استفسارات المتقدمين على مدار الساعة، وتقديم معلومات فورية حول متطلبات القبول وحالة الطلبات، مما يحسن تجربة المتقدمين (السيد وعلي، 2024).</w:t>
      </w:r>
    </w:p>
    <w:p w14:paraId="39819542" w14:textId="77777777" w:rsidR="00627BF5" w:rsidRPr="00627BF5" w:rsidRDefault="00627BF5" w:rsidP="00071B42">
      <w:pPr>
        <w:numPr>
          <w:ilvl w:val="0"/>
          <w:numId w:val="32"/>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الجدولة:</w:t>
      </w:r>
      <w:r w:rsidRPr="00627BF5">
        <w:rPr>
          <w:rFonts w:ascii="Traditional Arabic" w:hAnsi="Traditional Arabic" w:cs="Traditional Arabic"/>
          <w:sz w:val="28"/>
          <w:szCs w:val="28"/>
          <w:rtl/>
        </w:rPr>
        <w:t xml:space="preserve"> يعد إعداد الجداول الدراسية وجداول الامتحانات عملية معقدة تتضمن العديد من المتغيرات، مثل توفر القاعات الدراسية، وجداول المعلمين، واحتياجات الطلاب. يمكن لأنظمة الذكاء الاصطناعي الذكية التعامل مع هذه التعقيدات وإنشاء جداول محسّنة في جزء صغير من الوقت الذي تستغرقه الطرق اليدوية، مع مراعاة جميع القيود وتحقيق أقصى استفادة من الموارد المتاحة (</w:t>
      </w:r>
      <w:r w:rsidRPr="00627BF5">
        <w:rPr>
          <w:rFonts w:ascii="Traditional Arabic" w:hAnsi="Traditional Arabic" w:cs="Traditional Arabic"/>
          <w:sz w:val="28"/>
          <w:szCs w:val="28"/>
          <w:lang w:bidi="ar-EG"/>
        </w:rPr>
        <w:t>Orosoo et al., 2023</w:t>
      </w:r>
      <w:r w:rsidRPr="00627BF5">
        <w:rPr>
          <w:rFonts w:ascii="Traditional Arabic" w:hAnsi="Traditional Arabic" w:cs="Traditional Arabic"/>
          <w:sz w:val="28"/>
          <w:szCs w:val="28"/>
          <w:rtl/>
        </w:rPr>
        <w:t>).</w:t>
      </w:r>
    </w:p>
    <w:p w14:paraId="3B47E363" w14:textId="77777777" w:rsidR="00627BF5" w:rsidRDefault="00627BF5" w:rsidP="00071B42">
      <w:pPr>
        <w:numPr>
          <w:ilvl w:val="0"/>
          <w:numId w:val="32"/>
        </w:numPr>
        <w:bidi/>
        <w:jc w:val="lowKashida"/>
        <w:rPr>
          <w:rFonts w:ascii="Traditional Arabic" w:hAnsi="Traditional Arabic" w:cs="Traditional Arabic"/>
          <w:sz w:val="28"/>
          <w:szCs w:val="28"/>
        </w:rPr>
      </w:pPr>
      <w:r w:rsidRPr="00627BF5">
        <w:rPr>
          <w:rFonts w:ascii="Traditional Arabic" w:hAnsi="Traditional Arabic" w:cs="Traditional Arabic"/>
          <w:b/>
          <w:bCs/>
          <w:sz w:val="28"/>
          <w:szCs w:val="28"/>
          <w:rtl/>
        </w:rPr>
        <w:t>توزيع الموارد:</w:t>
      </w:r>
      <w:r w:rsidRPr="00627BF5">
        <w:rPr>
          <w:rFonts w:ascii="Traditional Arabic" w:hAnsi="Traditional Arabic" w:cs="Traditional Arabic"/>
          <w:sz w:val="28"/>
          <w:szCs w:val="28"/>
          <w:rtl/>
        </w:rPr>
        <w:t xml:space="preserve"> يمكن لأدوات الذكاء الاصطناعي تحليل البيانات التاريخية والتنبؤ بالاحتياجات المستقبلية من الموارد، مثل الكتب المدرسية، والمعدات المعملية، أو حتى عدد الموظفين المطلوبين في قسم معين. يتيح ذلك للإدارة اتخاذ قرارات استباقية بشأن المشتريات وتخصيص الموارد، مما يقلل من الهدر ويضمن توفر الموارد عند الحاجة إليها (</w:t>
      </w:r>
      <w:r w:rsidRPr="00627BF5">
        <w:rPr>
          <w:rFonts w:ascii="Traditional Arabic" w:hAnsi="Traditional Arabic" w:cs="Traditional Arabic"/>
          <w:sz w:val="28"/>
          <w:szCs w:val="28"/>
          <w:lang w:bidi="ar-EG"/>
        </w:rPr>
        <w:t>Kassa</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Worku, 2025</w:t>
      </w:r>
      <w:r w:rsidRPr="00627BF5">
        <w:rPr>
          <w:rFonts w:ascii="Traditional Arabic" w:hAnsi="Traditional Arabic" w:cs="Traditional Arabic"/>
          <w:sz w:val="28"/>
          <w:szCs w:val="28"/>
          <w:rtl/>
        </w:rPr>
        <w:t>).</w:t>
      </w:r>
    </w:p>
    <w:p w14:paraId="4A2F710E" w14:textId="77777777" w:rsidR="005B2603" w:rsidRDefault="005B2603" w:rsidP="005B2603">
      <w:pPr>
        <w:bidi/>
        <w:jc w:val="lowKashida"/>
        <w:rPr>
          <w:rFonts w:ascii="Traditional Arabic" w:hAnsi="Traditional Arabic" w:cs="Traditional Arabic"/>
          <w:sz w:val="28"/>
          <w:szCs w:val="28"/>
          <w:rtl/>
        </w:rPr>
      </w:pPr>
    </w:p>
    <w:p w14:paraId="3BACFEFA" w14:textId="77777777" w:rsidR="005B2603" w:rsidRPr="00627BF5" w:rsidRDefault="005B2603" w:rsidP="005B2603">
      <w:pPr>
        <w:bidi/>
        <w:jc w:val="lowKashida"/>
        <w:rPr>
          <w:rFonts w:ascii="Traditional Arabic" w:hAnsi="Traditional Arabic" w:cs="Traditional Arabic"/>
          <w:sz w:val="28"/>
          <w:szCs w:val="28"/>
          <w:rtl/>
        </w:rPr>
      </w:pPr>
    </w:p>
    <w:p w14:paraId="4FEB21B5"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lastRenderedPageBreak/>
        <w:t>2. دعم اتخاذ القرار وتحليل البيانات التعليمية</w:t>
      </w:r>
    </w:p>
    <w:p w14:paraId="0A79074E"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تولد المؤسسات التعليمية كميات هائلة من البيانات يوميًا. يمكن للذكاء الاصطناعي تحويل هذه البيانات إلى رؤى قابلة للتنفيذ تدعم اتخاذ قرارات إدارية واستراتيجية أفضل.</w:t>
      </w:r>
    </w:p>
    <w:p w14:paraId="6019FA0D" w14:textId="77777777" w:rsidR="00627BF5" w:rsidRPr="00627BF5" w:rsidRDefault="00627BF5" w:rsidP="00071B42">
      <w:pPr>
        <w:numPr>
          <w:ilvl w:val="0"/>
          <w:numId w:val="33"/>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تحليل البيانات الضخمة (</w:t>
      </w:r>
      <w:r w:rsidRPr="00627BF5">
        <w:rPr>
          <w:rFonts w:ascii="Traditional Arabic" w:hAnsi="Traditional Arabic" w:cs="Traditional Arabic"/>
          <w:b/>
          <w:bCs/>
          <w:sz w:val="28"/>
          <w:szCs w:val="28"/>
          <w:lang w:bidi="ar-EG"/>
        </w:rPr>
        <w:t>Big Data Analytics</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يمكن لخوارزميات الذكاء الاصطناعي تحليل مجموعات البيانات الكبيرة والمعقدة لتحديد الأنماط والاتجاهات التي قد لا تكون واضحة للمحللين البشريين، مثل تحليل معدلات النجاح والرسوب، وتحديد العوامل المؤثرة على أداء الطلاب، وتقييم فعالية البرامج التعليمية المختلفة (</w:t>
      </w:r>
      <w:r w:rsidRPr="00627BF5">
        <w:rPr>
          <w:rFonts w:ascii="Traditional Arabic" w:hAnsi="Traditional Arabic" w:cs="Traditional Arabic"/>
          <w:sz w:val="28"/>
          <w:szCs w:val="28"/>
          <w:lang w:bidi="ar-EG"/>
        </w:rPr>
        <w:t>Sarjito, 2024; Kaggwa et al., 2024</w:t>
      </w:r>
      <w:r w:rsidRPr="00627BF5">
        <w:rPr>
          <w:rFonts w:ascii="Traditional Arabic" w:hAnsi="Traditional Arabic" w:cs="Traditional Arabic"/>
          <w:sz w:val="28"/>
          <w:szCs w:val="28"/>
          <w:rtl/>
        </w:rPr>
        <w:t>).</w:t>
      </w:r>
    </w:p>
    <w:p w14:paraId="5F9A9FD5" w14:textId="77777777" w:rsidR="00627BF5" w:rsidRPr="00627BF5" w:rsidRDefault="00627BF5" w:rsidP="00071B42">
      <w:pPr>
        <w:numPr>
          <w:ilvl w:val="0"/>
          <w:numId w:val="33"/>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التحليلات التنبؤية (</w:t>
      </w:r>
      <w:r w:rsidRPr="00627BF5">
        <w:rPr>
          <w:rFonts w:ascii="Traditional Arabic" w:hAnsi="Traditional Arabic" w:cs="Traditional Arabic"/>
          <w:b/>
          <w:bCs/>
          <w:sz w:val="28"/>
          <w:szCs w:val="28"/>
          <w:lang w:bidi="ar-EG"/>
        </w:rPr>
        <w:t>Predictive Analytics</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من خلال تحليل البيانات التاريخية، يمكن لنماذج الذكاء الاصطناعي التنبؤ بالنتائج المستقبلية (</w:t>
      </w:r>
      <w:r w:rsidRPr="00627BF5">
        <w:rPr>
          <w:rFonts w:ascii="Traditional Arabic" w:hAnsi="Traditional Arabic" w:cs="Traditional Arabic"/>
          <w:sz w:val="28"/>
          <w:szCs w:val="28"/>
          <w:lang w:bidi="ar-EG"/>
        </w:rPr>
        <w:t xml:space="preserve">Al </w:t>
      </w:r>
      <w:proofErr w:type="spellStart"/>
      <w:r w:rsidRPr="00627BF5">
        <w:rPr>
          <w:rFonts w:ascii="Traditional Arabic" w:hAnsi="Traditional Arabic" w:cs="Traditional Arabic"/>
          <w:sz w:val="28"/>
          <w:szCs w:val="28"/>
          <w:lang w:bidi="ar-EG"/>
        </w:rPr>
        <w:t>Muala</w:t>
      </w:r>
      <w:proofErr w:type="spellEnd"/>
      <w:r w:rsidRPr="00627BF5">
        <w:rPr>
          <w:rFonts w:ascii="Traditional Arabic" w:hAnsi="Traditional Arabic" w:cs="Traditional Arabic"/>
          <w:sz w:val="28"/>
          <w:szCs w:val="28"/>
          <w:lang w:bidi="ar-EG"/>
        </w:rPr>
        <w:t xml:space="preserve"> et al., 2024</w:t>
      </w:r>
      <w:r w:rsidRPr="00627BF5">
        <w:rPr>
          <w:rFonts w:ascii="Traditional Arabic" w:hAnsi="Traditional Arabic" w:cs="Traditional Arabic"/>
          <w:sz w:val="28"/>
          <w:szCs w:val="28"/>
          <w:rtl/>
        </w:rPr>
        <w:t>). على سبيل المثال، يمكنها التنبؤ بالطلاب المعرضين لخطر التعثر الأكاديمي، أو توقع معدلات الالتحاق المستقبلية، أو التنبؤ بالاحتياجات من الميزانية. تتيح هذه القدرة التنبؤية للإدارة اتخاذ إجراءات وقائية وتخطيط استباقي بدلاً من مجرد الاستجابة للأحداث بعد وقوعها (</w:t>
      </w:r>
      <w:r w:rsidRPr="00627BF5">
        <w:rPr>
          <w:rFonts w:ascii="Traditional Arabic" w:hAnsi="Traditional Arabic" w:cs="Traditional Arabic"/>
          <w:sz w:val="28"/>
          <w:szCs w:val="28"/>
          <w:lang w:bidi="ar-EG"/>
        </w:rPr>
        <w:t>Sarjito, 2024</w:t>
      </w:r>
      <w:r w:rsidRPr="00627BF5">
        <w:rPr>
          <w:rFonts w:ascii="Traditional Arabic" w:hAnsi="Traditional Arabic" w:cs="Traditional Arabic"/>
          <w:sz w:val="28"/>
          <w:szCs w:val="28"/>
          <w:rtl/>
        </w:rPr>
        <w:t>).</w:t>
      </w:r>
    </w:p>
    <w:p w14:paraId="49F2A9C9" w14:textId="77777777" w:rsidR="00627BF5" w:rsidRPr="00627BF5" w:rsidRDefault="00627BF5" w:rsidP="00071B42">
      <w:pPr>
        <w:numPr>
          <w:ilvl w:val="0"/>
          <w:numId w:val="33"/>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لوحات المعلومات الذكية (</w:t>
      </w:r>
      <w:r w:rsidRPr="00627BF5">
        <w:rPr>
          <w:rFonts w:ascii="Traditional Arabic" w:hAnsi="Traditional Arabic" w:cs="Traditional Arabic"/>
          <w:b/>
          <w:bCs/>
          <w:sz w:val="28"/>
          <w:szCs w:val="28"/>
          <w:lang w:bidi="ar-EG"/>
        </w:rPr>
        <w:t>Intelligent Dashboards</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يمكن للذكاء الاصطناعي تشغيل لوحات معلومات ديناميكية تعرض مؤشرات الأداء الرئيسية (</w:t>
      </w:r>
      <w:r w:rsidRPr="00627BF5">
        <w:rPr>
          <w:rFonts w:ascii="Traditional Arabic" w:hAnsi="Traditional Arabic" w:cs="Traditional Arabic"/>
          <w:sz w:val="28"/>
          <w:szCs w:val="28"/>
          <w:lang w:bidi="ar-EG"/>
        </w:rPr>
        <w:t>KPIs</w:t>
      </w:r>
      <w:r w:rsidRPr="00627BF5">
        <w:rPr>
          <w:rFonts w:ascii="Traditional Arabic" w:hAnsi="Traditional Arabic" w:cs="Traditional Arabic"/>
          <w:sz w:val="28"/>
          <w:szCs w:val="28"/>
          <w:rtl/>
        </w:rPr>
        <w:t>) في الوقت الفعلي، مما يمنح المديرين رؤية شاملة وفورية لأداء المؤسسة. هذا يسهل اتخاذ القرارات السريعة والمستنيرة بناءً على أحدث البيانات (</w:t>
      </w:r>
      <w:r w:rsidRPr="00627BF5">
        <w:rPr>
          <w:rFonts w:ascii="Traditional Arabic" w:hAnsi="Traditional Arabic" w:cs="Traditional Arabic"/>
          <w:sz w:val="28"/>
          <w:szCs w:val="28"/>
          <w:lang w:bidi="ar-EG"/>
        </w:rPr>
        <w:t>Kassa</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Worku, 2025</w:t>
      </w:r>
      <w:r w:rsidRPr="00627BF5">
        <w:rPr>
          <w:rFonts w:ascii="Traditional Arabic" w:hAnsi="Traditional Arabic" w:cs="Traditional Arabic"/>
          <w:sz w:val="28"/>
          <w:szCs w:val="28"/>
          <w:rtl/>
        </w:rPr>
        <w:t>).</w:t>
      </w:r>
    </w:p>
    <w:p w14:paraId="7D686413"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3. تخصيص الموارد المالية والبشرية بكفاءة</w:t>
      </w:r>
    </w:p>
    <w:p w14:paraId="28D427DD"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يعد تخصيص الموارد أحد أهم التحديات التي تواجه إدارات التعليم. يمكن للذكاء الاصطناعي أن يلعب دورًا محوريًا في تحسين كفاءة هذه العملية.</w:t>
      </w:r>
    </w:p>
    <w:p w14:paraId="6E09FF9B" w14:textId="77777777" w:rsidR="00627BF5" w:rsidRPr="00627BF5" w:rsidRDefault="00627BF5" w:rsidP="00071B42">
      <w:pPr>
        <w:numPr>
          <w:ilvl w:val="0"/>
          <w:numId w:val="34"/>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الموارد المالية:</w:t>
      </w:r>
      <w:r w:rsidRPr="00627BF5">
        <w:rPr>
          <w:rFonts w:ascii="Traditional Arabic" w:hAnsi="Traditional Arabic" w:cs="Traditional Arabic"/>
          <w:sz w:val="28"/>
          <w:szCs w:val="28"/>
          <w:rtl/>
        </w:rPr>
        <w:t xml:space="preserve"> من خلال تحليل بيانات الإنفاق السابقة ومقارنتها بنتائج الأداء، يمكن للذكاء الاصطناعي مساعدة الإدارة في تحديد المجالات التي يتم فيها إهدار الأموال والمجالات التي تحتاج إلى مزيد من الاستثمار. يمكنه أيضًا المساعدة في بناء نماذج ميزانية أكثر دقة وواقعية بناءً على التوقعات المستقبلية (</w:t>
      </w:r>
      <w:r w:rsidRPr="00627BF5">
        <w:rPr>
          <w:rFonts w:ascii="Traditional Arabic" w:hAnsi="Traditional Arabic" w:cs="Traditional Arabic"/>
          <w:sz w:val="28"/>
          <w:szCs w:val="28"/>
          <w:lang w:bidi="ar-EG"/>
        </w:rPr>
        <w:t>Gyau et al., 2024</w:t>
      </w:r>
      <w:r w:rsidRPr="00627BF5">
        <w:rPr>
          <w:rFonts w:ascii="Traditional Arabic" w:hAnsi="Traditional Arabic" w:cs="Traditional Arabic"/>
          <w:sz w:val="28"/>
          <w:szCs w:val="28"/>
          <w:rtl/>
        </w:rPr>
        <w:t>).</w:t>
      </w:r>
    </w:p>
    <w:p w14:paraId="109FD19A" w14:textId="7FDEE289" w:rsidR="00627BF5" w:rsidRPr="00627BF5" w:rsidRDefault="00627BF5" w:rsidP="00071B42">
      <w:pPr>
        <w:numPr>
          <w:ilvl w:val="0"/>
          <w:numId w:val="34"/>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الموارد البشرية:</w:t>
      </w:r>
      <w:r w:rsidRPr="00627BF5">
        <w:rPr>
          <w:rFonts w:ascii="Traditional Arabic" w:hAnsi="Traditional Arabic" w:cs="Traditional Arabic"/>
          <w:sz w:val="28"/>
          <w:szCs w:val="28"/>
          <w:rtl/>
        </w:rPr>
        <w:t xml:space="preserve"> يمكن استخدام الذكاء الاصطناعي في إدارة الموارد البشرية لتحسين عمليات التوظيف والاختيار، من خلال فحص السير الذاتية وتحديد أفضل المرشحين. كما يمكنه المساعدة في تخطيط القوى العاملة من خلال التنبؤ بالاحتياجات المستقبلية من المعلمين والموظفين بناءً على معدلات الالتحاق المتوقعة والتغيرات في المناهج الدراسية. بالإضافة إلى ذلك، يمكنه تحديد احتياجات التطوير المهني للمعلمين من خلال تحليل بيانات أدائهم وأداء طلابهم</w:t>
      </w:r>
      <w:r w:rsidR="005B2603">
        <w:rPr>
          <w:rFonts w:ascii="Traditional Arabic" w:hAnsi="Traditional Arabic" w:cs="Traditional Arabic" w:hint="cs"/>
          <w:sz w:val="28"/>
          <w:szCs w:val="28"/>
          <w:rtl/>
        </w:rPr>
        <w:t xml:space="preserve"> </w:t>
      </w:r>
      <w:r w:rsidR="005B2603" w:rsidRPr="00627BF5">
        <w:rPr>
          <w:rFonts w:ascii="Traditional Arabic" w:hAnsi="Traditional Arabic" w:cs="Traditional Arabic"/>
          <w:sz w:val="28"/>
          <w:szCs w:val="28"/>
          <w:rtl/>
        </w:rPr>
        <w:t>(</w:t>
      </w:r>
      <w:r w:rsidR="005B2603" w:rsidRPr="00627BF5">
        <w:rPr>
          <w:rFonts w:ascii="Traditional Arabic" w:hAnsi="Traditional Arabic" w:cs="Traditional Arabic"/>
          <w:sz w:val="28"/>
          <w:szCs w:val="28"/>
          <w:lang w:bidi="ar-EG"/>
        </w:rPr>
        <w:t>Orosoo et al., 2023</w:t>
      </w:r>
      <w:r w:rsidR="005B2603" w:rsidRPr="00627BF5">
        <w:rPr>
          <w:rFonts w:ascii="Traditional Arabic" w:hAnsi="Traditional Arabic" w:cs="Traditional Arabic"/>
          <w:sz w:val="28"/>
          <w:szCs w:val="28"/>
          <w:rtl/>
        </w:rPr>
        <w:t>)</w:t>
      </w:r>
      <w:r w:rsidRPr="00627BF5">
        <w:rPr>
          <w:rFonts w:ascii="Traditional Arabic" w:hAnsi="Traditional Arabic" w:cs="Traditional Arabic"/>
          <w:sz w:val="28"/>
          <w:szCs w:val="28"/>
          <w:rtl/>
        </w:rPr>
        <w:t>.</w:t>
      </w:r>
    </w:p>
    <w:p w14:paraId="5E38B0D3"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lastRenderedPageBreak/>
        <w:t>4. تطوير أنظمة الإنذار المبكر للتعثر الدراسي أو التسرب</w:t>
      </w:r>
    </w:p>
    <w:p w14:paraId="3FE46B1D" w14:textId="62767E7F" w:rsidR="00627BF5" w:rsidRPr="00627BF5" w:rsidRDefault="007E7B32" w:rsidP="00071B42">
      <w:pPr>
        <w:bidi/>
        <w:jc w:val="lowKashida"/>
        <w:rPr>
          <w:rFonts w:ascii="Traditional Arabic" w:hAnsi="Traditional Arabic" w:cs="Traditional Arabic"/>
          <w:sz w:val="28"/>
          <w:szCs w:val="28"/>
          <w:rtl/>
        </w:rPr>
      </w:pPr>
      <w:r w:rsidRPr="007E7B32">
        <w:rPr>
          <w:rFonts w:ascii="Traditional Arabic" w:hAnsi="Traditional Arabic" w:cs="Traditional Arabic"/>
          <w:sz w:val="28"/>
          <w:szCs w:val="28"/>
          <w:rtl/>
        </w:rPr>
        <w:t>يعد التعثر الدراسي والتسرب من أكبر التحديات التي تواجه أنظمة التعليم. يمكن للذكاء الاصطناعي أن يوفر أدوات قوية للتعامل مع هذه المشكلة بشكل استباقي ومن أهمها ما ذكره</w:t>
      </w:r>
      <w:r>
        <w:rPr>
          <w:rFonts w:ascii="Traditional Arabic" w:hAnsi="Traditional Arabic" w:cs="Traditional Arabic" w:hint="cs"/>
          <w:sz w:val="28"/>
          <w:szCs w:val="28"/>
          <w:rtl/>
        </w:rPr>
        <w:t xml:space="preserve"> </w:t>
      </w:r>
      <w:r w:rsidRPr="007E7B32">
        <w:rPr>
          <w:rFonts w:ascii="Traditional Arabic" w:hAnsi="Traditional Arabic" w:cs="Traditional Arabic"/>
          <w:sz w:val="28"/>
          <w:szCs w:val="28"/>
        </w:rPr>
        <w:t>Kassa &amp; Worku</w:t>
      </w:r>
      <w:r w:rsidRPr="007E7B32">
        <w:rPr>
          <w:rFonts w:ascii="Traditional Arabic" w:hAnsi="Traditional Arabic" w:cs="Traditional Arabic"/>
          <w:sz w:val="28"/>
          <w:szCs w:val="28"/>
          <w:rtl/>
        </w:rPr>
        <w:t xml:space="preserve"> (</w:t>
      </w:r>
      <w:r w:rsidRPr="007E7B32">
        <w:rPr>
          <w:rFonts w:ascii="Traditional Arabic" w:hAnsi="Traditional Arabic" w:cs="Traditional Arabic"/>
          <w:sz w:val="28"/>
          <w:szCs w:val="28"/>
        </w:rPr>
        <w:t>2025</w:t>
      </w:r>
      <w:r w:rsidRPr="007E7B32">
        <w:rPr>
          <w:rFonts w:ascii="Traditional Arabic" w:hAnsi="Traditional Arabic" w:cs="Traditional Arabic"/>
          <w:sz w:val="28"/>
          <w:szCs w:val="28"/>
          <w:rtl/>
        </w:rPr>
        <w:t>) فيما يلي:</w:t>
      </w:r>
    </w:p>
    <w:p w14:paraId="38EE16EB" w14:textId="0255361C" w:rsidR="00627BF5" w:rsidRPr="00627BF5" w:rsidRDefault="00627BF5" w:rsidP="00071B42">
      <w:pPr>
        <w:numPr>
          <w:ilvl w:val="0"/>
          <w:numId w:val="35"/>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تحديد الطلاب المعرضين للخطر:</w:t>
      </w:r>
      <w:r w:rsidRPr="00627BF5">
        <w:rPr>
          <w:rFonts w:ascii="Traditional Arabic" w:hAnsi="Traditional Arabic" w:cs="Traditional Arabic"/>
          <w:sz w:val="28"/>
          <w:szCs w:val="28"/>
          <w:rtl/>
        </w:rPr>
        <w:t xml:space="preserve"> يمكن لنماذج تعلم الآلة تحليل مجموعة واسعة من البيانات، بما في ذلك الحضور، والدرجات، والمشاركة في الفصل، وحتى البيانات السلوكية، لتحديد الطلاب الذين يظهرون علامات مبكرة على احتمال التعثر أو التسرب.</w:t>
      </w:r>
    </w:p>
    <w:p w14:paraId="20F217FB" w14:textId="77777777" w:rsidR="00627BF5" w:rsidRPr="00627BF5" w:rsidRDefault="00627BF5" w:rsidP="00071B42">
      <w:pPr>
        <w:numPr>
          <w:ilvl w:val="0"/>
          <w:numId w:val="35"/>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التدخل المبكر:</w:t>
      </w:r>
      <w:r w:rsidRPr="00627BF5">
        <w:rPr>
          <w:rFonts w:ascii="Traditional Arabic" w:hAnsi="Traditional Arabic" w:cs="Traditional Arabic"/>
          <w:sz w:val="28"/>
          <w:szCs w:val="28"/>
          <w:rtl/>
        </w:rPr>
        <w:t xml:space="preserve"> بمجرد تحديد هؤلاء الطلاب، يمكن للنظام إرسال تنبيهات تلقائية إلى المعلمين والمرشدين الأكاديميين والإدارة لاتخاذ إجراءات تدخلية. يمكن للنظام أيضًا اقتراح خطط دعم مخصصة بناءً على نقاط الضعف المحددة لكل طالب.</w:t>
      </w:r>
    </w:p>
    <w:p w14:paraId="028EAD29" w14:textId="77777777" w:rsidR="00627BF5" w:rsidRPr="00627BF5" w:rsidRDefault="00627BF5" w:rsidP="00071B42">
      <w:pPr>
        <w:numPr>
          <w:ilvl w:val="0"/>
          <w:numId w:val="35"/>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تحليل الأسباب الجذرية:</w:t>
      </w:r>
      <w:r w:rsidRPr="00627BF5">
        <w:rPr>
          <w:rFonts w:ascii="Traditional Arabic" w:hAnsi="Traditional Arabic" w:cs="Traditional Arabic"/>
          <w:sz w:val="28"/>
          <w:szCs w:val="28"/>
          <w:rtl/>
        </w:rPr>
        <w:t xml:space="preserve"> يمكن للذكاء الاصطناعي أيضًا تحليل البيانات على مستوى النظام لتحديد الأسباب الجذرية الشائعة للتعثر والتسرب، مثل صعوبات في مناهج معينة، أو نقص الدعم في مدارس محددة. تساعد هذه الرؤى الإدارة على تطوير استراتيجيات وقائية على مستوى أوسع لمعالجة هذه المشكلات من جذورها.</w:t>
      </w:r>
    </w:p>
    <w:p w14:paraId="2A2C5F62" w14:textId="683CF241" w:rsidR="00627BF5" w:rsidRPr="00627BF5" w:rsidRDefault="00627BF5" w:rsidP="00071B42">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ثالثا</w:t>
      </w:r>
      <w:r w:rsidRPr="00627BF5">
        <w:rPr>
          <w:rFonts w:ascii="Traditional Arabic" w:hAnsi="Traditional Arabic" w:cs="Traditional Arabic"/>
          <w:b/>
          <w:bCs/>
          <w:sz w:val="28"/>
          <w:szCs w:val="28"/>
          <w:rtl/>
        </w:rPr>
        <w:t>: الذكاء الاصطناعي في خدمة العملية التعليمية</w:t>
      </w:r>
    </w:p>
    <w:p w14:paraId="0353F8F7"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لا يقتصر تأثير الذكاء الاصطناعي على الجوانب الإدارية فحسب، بل يمتد إلى قلب العملية التعليمية، واعدًا بتحويل تجربة التعلم لكل من الطلاب والمعلمين. يمكن لتقنيات الذكاء الاصطناعي أن تجعل التعليم أكثر تخصيصًا وتفاعلية وكفاءة.</w:t>
      </w:r>
    </w:p>
    <w:p w14:paraId="4782BE59"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تخصيص تجارب التعلم للطلاب</w:t>
      </w:r>
    </w:p>
    <w:p w14:paraId="7DCD3306"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أحد أكثر تطبيقات الذكاء الاصطناعي إثارة في التعليم هو قدرته على تخصيص مسارات التعلم لتلبية الاحتياجات الفردية لكل طالب.</w:t>
      </w:r>
    </w:p>
    <w:p w14:paraId="442B6417" w14:textId="77777777" w:rsidR="00627BF5" w:rsidRPr="00627BF5" w:rsidRDefault="00627BF5" w:rsidP="00071B42">
      <w:pPr>
        <w:numPr>
          <w:ilvl w:val="0"/>
          <w:numId w:val="36"/>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التعلم التكيفي (</w:t>
      </w:r>
      <w:r w:rsidRPr="00627BF5">
        <w:rPr>
          <w:rFonts w:ascii="Traditional Arabic" w:hAnsi="Traditional Arabic" w:cs="Traditional Arabic"/>
          <w:b/>
          <w:bCs/>
          <w:sz w:val="28"/>
          <w:szCs w:val="28"/>
          <w:lang w:bidi="ar-EG"/>
        </w:rPr>
        <w:t>Adaptive Learning</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يمكن لمنصات التعلم التكيفي المدعومة بالذكاء الاصطناعي تعديل مستوى صعوبة المحتوى والأنشطة في الوقت الفعلي بناءً على أداء الطالب. إذا كان الطالب يعاني في مفهوم معين، يمكن للنظام تقديم مواد إضافية وممارسة مركزة. وإذا أظهر الطالب إتقانًا لمفهوم ما، يمكن للنظام الانتقال به إلى مواضيع أكثر تقدمًا، مما يضمن بقاء كل طالب في حالة تحدٍ ومشاركة مستمرة (</w:t>
      </w:r>
      <w:r w:rsidRPr="00627BF5">
        <w:rPr>
          <w:rFonts w:ascii="Traditional Arabic" w:hAnsi="Traditional Arabic" w:cs="Traditional Arabic"/>
          <w:sz w:val="28"/>
          <w:szCs w:val="28"/>
          <w:lang w:bidi="ar-EG"/>
        </w:rPr>
        <w:t>Kassa</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Worku, 2025</w:t>
      </w:r>
      <w:r w:rsidRPr="00627BF5">
        <w:rPr>
          <w:rFonts w:ascii="Traditional Arabic" w:hAnsi="Traditional Arabic" w:cs="Traditional Arabic"/>
          <w:sz w:val="28"/>
          <w:szCs w:val="28"/>
          <w:rtl/>
        </w:rPr>
        <w:t>).</w:t>
      </w:r>
    </w:p>
    <w:p w14:paraId="4FABAA62" w14:textId="77777777" w:rsidR="00627BF5" w:rsidRPr="00627BF5" w:rsidRDefault="00627BF5" w:rsidP="00071B42">
      <w:pPr>
        <w:numPr>
          <w:ilvl w:val="0"/>
          <w:numId w:val="36"/>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توصيات المحتوى:</w:t>
      </w:r>
      <w:r w:rsidRPr="00627BF5">
        <w:rPr>
          <w:rFonts w:ascii="Traditional Arabic" w:hAnsi="Traditional Arabic" w:cs="Traditional Arabic"/>
          <w:sz w:val="28"/>
          <w:szCs w:val="28"/>
          <w:rtl/>
        </w:rPr>
        <w:t xml:space="preserve"> على غرار الطريقة التي توصي بها خدمات البث بالأفلام، يمكن للذكاء الاصطناعي أن يوصي بموارد تعليمية مخصصة لكل طالب، مثل مقاطع الفيديو والمقالات والتمارين، بناءً على اهتماماته وأسلوب تعلمه وأهدافه الأكاديمية (السيد وعلي، 2024).</w:t>
      </w:r>
    </w:p>
    <w:p w14:paraId="07B45E40" w14:textId="77777777" w:rsidR="00627BF5" w:rsidRPr="00627BF5" w:rsidRDefault="00627BF5" w:rsidP="00071B42">
      <w:pPr>
        <w:numPr>
          <w:ilvl w:val="0"/>
          <w:numId w:val="36"/>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lastRenderedPageBreak/>
        <w:t>دعم فردي:</w:t>
      </w:r>
      <w:r w:rsidRPr="00627BF5">
        <w:rPr>
          <w:rFonts w:ascii="Traditional Arabic" w:hAnsi="Traditional Arabic" w:cs="Traditional Arabic"/>
          <w:sz w:val="28"/>
          <w:szCs w:val="28"/>
          <w:rtl/>
        </w:rPr>
        <w:t xml:space="preserve"> يمكن لروبوتات الدردشة التعليمية أن تعمل كمدرسين خصوصيين افتراضيين، حيث تقدم المساعدة للطلاب على مدار الساعة طوال أيام الأسبوع، وتجيب على أسئلتهم، وتقدم تلميحات لحل المشكلات عندما يكون المعلم غير متاح (السيد وعلي، 2024).</w:t>
      </w:r>
    </w:p>
    <w:p w14:paraId="2D907F43"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2. تطوير المحتوى التعليمي الذكي</w:t>
      </w:r>
    </w:p>
    <w:p w14:paraId="1B6F0828" w14:textId="6892A250"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يمكن للذكاء الاصطناعي أن يلعب دورًا مهمًا في إنشاء وتحسين المواد التعليمية</w:t>
      </w:r>
      <w:r w:rsidR="007E7B32">
        <w:rPr>
          <w:rFonts w:ascii="Traditional Arabic" w:hAnsi="Traditional Arabic" w:cs="Traditional Arabic" w:hint="cs"/>
          <w:sz w:val="28"/>
          <w:szCs w:val="28"/>
          <w:rtl/>
        </w:rPr>
        <w:t xml:space="preserve"> ومن اهم الأدوار ما يلي </w:t>
      </w:r>
      <w:r w:rsidR="007E7B32" w:rsidRPr="00627BF5">
        <w:rPr>
          <w:rFonts w:ascii="Traditional Arabic" w:hAnsi="Traditional Arabic" w:cs="Traditional Arabic"/>
          <w:sz w:val="28"/>
          <w:szCs w:val="28"/>
          <w:rtl/>
        </w:rPr>
        <w:t>(السيد وعلي، 2024)</w:t>
      </w:r>
      <w:r w:rsidR="007E7B32">
        <w:rPr>
          <w:rFonts w:ascii="Traditional Arabic" w:hAnsi="Traditional Arabic" w:cs="Traditional Arabic" w:hint="cs"/>
          <w:sz w:val="28"/>
          <w:szCs w:val="28"/>
          <w:rtl/>
        </w:rPr>
        <w:t>:</w:t>
      </w:r>
    </w:p>
    <w:p w14:paraId="0D989FB4" w14:textId="76ED1D15" w:rsidR="00627BF5" w:rsidRPr="00627BF5" w:rsidRDefault="00627BF5" w:rsidP="00071B42">
      <w:pPr>
        <w:numPr>
          <w:ilvl w:val="0"/>
          <w:numId w:val="37"/>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إنشاء المحتوى:</w:t>
      </w:r>
      <w:r w:rsidRPr="00627BF5">
        <w:rPr>
          <w:rFonts w:ascii="Traditional Arabic" w:hAnsi="Traditional Arabic" w:cs="Traditional Arabic"/>
          <w:sz w:val="28"/>
          <w:szCs w:val="28"/>
          <w:rtl/>
        </w:rPr>
        <w:t xml:space="preserve"> يمكن لخوارزميات الذكاء الاصطناعي التوليدي المساعدة في إنشاء مجموعة متنوعة من المحتويات التعليمية، مثل أسئلة الاختبارات، والملخصات، وحتى خطط الدروس الأولية، مما يوفر على المعلمين وقتًا ثمينًا.</w:t>
      </w:r>
    </w:p>
    <w:p w14:paraId="33338692" w14:textId="77777777" w:rsidR="00627BF5" w:rsidRPr="00627BF5" w:rsidRDefault="00627BF5" w:rsidP="00071B42">
      <w:pPr>
        <w:numPr>
          <w:ilvl w:val="0"/>
          <w:numId w:val="37"/>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تحليل المحتوى:</w:t>
      </w:r>
      <w:r w:rsidRPr="00627BF5">
        <w:rPr>
          <w:rFonts w:ascii="Traditional Arabic" w:hAnsi="Traditional Arabic" w:cs="Traditional Arabic"/>
          <w:sz w:val="28"/>
          <w:szCs w:val="28"/>
          <w:rtl/>
        </w:rPr>
        <w:t xml:space="preserve"> يمكن لأدوات الذكاء الاصطناعي تحليل الكتب المدرسية والمواد التعليمية الحالية لتحديد المفاهيم الأساسية، وتقييم مستوى القراءة، واقتراح تحسينات لجعل المحتوى أكثر وضوحًا وجاذبية.</w:t>
      </w:r>
    </w:p>
    <w:p w14:paraId="5ABE6222" w14:textId="5C69B8C5" w:rsidR="00627BF5" w:rsidRPr="00627BF5" w:rsidRDefault="00627BF5" w:rsidP="00071B42">
      <w:pPr>
        <w:numPr>
          <w:ilvl w:val="0"/>
          <w:numId w:val="37"/>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المحتوى التفاعلي:</w:t>
      </w:r>
      <w:r w:rsidRPr="00627BF5">
        <w:rPr>
          <w:rFonts w:ascii="Traditional Arabic" w:hAnsi="Traditional Arabic" w:cs="Traditional Arabic"/>
          <w:sz w:val="28"/>
          <w:szCs w:val="28"/>
          <w:rtl/>
        </w:rPr>
        <w:t xml:space="preserve"> يمكن استخدام الذكاء الاصطناعي لإنشاء محاكاة تفاعلية وبيئات تعلم افتراضية (</w:t>
      </w:r>
      <w:r w:rsidRPr="00627BF5">
        <w:rPr>
          <w:rFonts w:ascii="Traditional Arabic" w:hAnsi="Traditional Arabic" w:cs="Traditional Arabic"/>
          <w:sz w:val="28"/>
          <w:szCs w:val="28"/>
          <w:lang w:bidi="ar-EG"/>
        </w:rPr>
        <w:t>Virtual Reality</w:t>
      </w:r>
      <w:r w:rsidRPr="00627BF5">
        <w:rPr>
          <w:rFonts w:ascii="Traditional Arabic" w:hAnsi="Traditional Arabic" w:cs="Traditional Arabic"/>
          <w:sz w:val="28"/>
          <w:szCs w:val="28"/>
          <w:rtl/>
        </w:rPr>
        <w:t>) ومعززة (</w:t>
      </w:r>
      <w:r w:rsidRPr="00627BF5">
        <w:rPr>
          <w:rFonts w:ascii="Traditional Arabic" w:hAnsi="Traditional Arabic" w:cs="Traditional Arabic"/>
          <w:sz w:val="28"/>
          <w:szCs w:val="28"/>
          <w:lang w:bidi="ar-EG"/>
        </w:rPr>
        <w:t>Augmented Reality</w:t>
      </w:r>
      <w:r w:rsidRPr="00627BF5">
        <w:rPr>
          <w:rFonts w:ascii="Traditional Arabic" w:hAnsi="Traditional Arabic" w:cs="Traditional Arabic"/>
          <w:sz w:val="28"/>
          <w:szCs w:val="28"/>
          <w:rtl/>
        </w:rPr>
        <w:t>)، مما يسمح للطلاب بتجربة المفاهيم المجردة بطرق عملية وملموسة، وهو ما يعزز الفهم العميق والاحتفاظ بالمعلومات.</w:t>
      </w:r>
    </w:p>
    <w:p w14:paraId="54C79D0C"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3. أنظمة التقييم والتقويم الذكية</w:t>
      </w:r>
    </w:p>
    <w:p w14:paraId="08E0C861" w14:textId="6B215C99" w:rsidR="00627BF5" w:rsidRPr="00627BF5" w:rsidRDefault="007E7B32" w:rsidP="00071B42">
      <w:pPr>
        <w:bidi/>
        <w:jc w:val="lowKashida"/>
        <w:rPr>
          <w:rFonts w:ascii="Traditional Arabic" w:hAnsi="Traditional Arabic" w:cs="Traditional Arabic"/>
          <w:sz w:val="28"/>
          <w:szCs w:val="28"/>
          <w:rtl/>
        </w:rPr>
      </w:pPr>
      <w:r w:rsidRPr="007E7B32">
        <w:rPr>
          <w:rFonts w:ascii="Traditional Arabic" w:hAnsi="Traditional Arabic" w:cs="Traditional Arabic"/>
          <w:sz w:val="28"/>
          <w:szCs w:val="28"/>
          <w:rtl/>
        </w:rPr>
        <w:t>يمكن للذكاء الاصطناعي تحويل عملية التقييم من مجرد قياس للمعرفة إلى أداة قوية للتعلم وتتمقل فيما يلي (</w:t>
      </w:r>
      <w:r w:rsidRPr="007E7B32">
        <w:rPr>
          <w:rFonts w:ascii="Traditional Arabic" w:hAnsi="Traditional Arabic" w:cs="Traditional Arabic"/>
          <w:sz w:val="28"/>
          <w:szCs w:val="28"/>
        </w:rPr>
        <w:t>Kassa &amp; Worku, 2025</w:t>
      </w:r>
      <w:r w:rsidRPr="007E7B32">
        <w:rPr>
          <w:rFonts w:ascii="Traditional Arabic" w:hAnsi="Traditional Arabic" w:cs="Traditional Arabic"/>
          <w:sz w:val="28"/>
          <w:szCs w:val="28"/>
          <w:rtl/>
        </w:rPr>
        <w:t>)</w:t>
      </w:r>
      <w:r>
        <w:rPr>
          <w:rFonts w:ascii="Traditional Arabic" w:hAnsi="Traditional Arabic" w:cs="Traditional Arabic" w:hint="cs"/>
          <w:sz w:val="28"/>
          <w:szCs w:val="28"/>
          <w:rtl/>
        </w:rPr>
        <w:t>:</w:t>
      </w:r>
    </w:p>
    <w:p w14:paraId="3273DDBF" w14:textId="1B3956AD" w:rsidR="00627BF5" w:rsidRPr="00627BF5" w:rsidRDefault="00627BF5" w:rsidP="00071B42">
      <w:pPr>
        <w:numPr>
          <w:ilvl w:val="0"/>
          <w:numId w:val="38"/>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التصحيح الآلي:</w:t>
      </w:r>
      <w:r w:rsidRPr="00627BF5">
        <w:rPr>
          <w:rFonts w:ascii="Traditional Arabic" w:hAnsi="Traditional Arabic" w:cs="Traditional Arabic"/>
          <w:sz w:val="28"/>
          <w:szCs w:val="28"/>
          <w:rtl/>
        </w:rPr>
        <w:t xml:space="preserve"> يمكن للذكاء الاصطناعي تصحيح أنواع مختلفة من الأسئلة، بما في ذلك أسئلة الاختيار من متعدد والأسئلة العددية وحتى المقالات القصيرة، بشكل فوري ودقيق، مما يوفر للمعلمين ساعات من العمل اليدوي.</w:t>
      </w:r>
    </w:p>
    <w:p w14:paraId="220EBE2F" w14:textId="77777777" w:rsidR="00627BF5" w:rsidRPr="00627BF5" w:rsidRDefault="00627BF5" w:rsidP="00071B42">
      <w:pPr>
        <w:numPr>
          <w:ilvl w:val="0"/>
          <w:numId w:val="38"/>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التغذية الراجعة الفورية والمخصصة:</w:t>
      </w:r>
      <w:r w:rsidRPr="00627BF5">
        <w:rPr>
          <w:rFonts w:ascii="Traditional Arabic" w:hAnsi="Traditional Arabic" w:cs="Traditional Arabic"/>
          <w:sz w:val="28"/>
          <w:szCs w:val="28"/>
          <w:rtl/>
        </w:rPr>
        <w:t xml:space="preserve"> بدلاً من انتظار الدرجات النهائية، يمكن للطلاب الحصول على تغذية راجعة فورية ومفصلة حول أدائهم في الواجبات والاختبارات. يمكن للذكاء الاصطناعي تحديد الأخطاء الشائعة، وشرح المفاهيم التي أسيء فهمها، وتقديم موارد مستهدفة للتحسين.</w:t>
      </w:r>
    </w:p>
    <w:p w14:paraId="2AA2C3BA" w14:textId="77777777" w:rsidR="00627BF5" w:rsidRPr="00627BF5" w:rsidRDefault="00627BF5" w:rsidP="00071B42">
      <w:pPr>
        <w:numPr>
          <w:ilvl w:val="0"/>
          <w:numId w:val="38"/>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مكافحة الانتحال:</w:t>
      </w:r>
      <w:r w:rsidRPr="00627BF5">
        <w:rPr>
          <w:rFonts w:ascii="Traditional Arabic" w:hAnsi="Traditional Arabic" w:cs="Traditional Arabic"/>
          <w:sz w:val="28"/>
          <w:szCs w:val="28"/>
          <w:rtl/>
        </w:rPr>
        <w:t xml:space="preserve"> يمكن لأدوات الكشف عن الانتحال المدعومة بالذكاء الاصطناعي مقارنة أعمال الطلاب بقاعدة بيانات واسعة من المصادر لتحديد أي حالات للسرقة الأدبية، مما يعزز النزاهة الأكاديمية.</w:t>
      </w:r>
    </w:p>
    <w:p w14:paraId="413B8851" w14:textId="77777777" w:rsidR="00627BF5" w:rsidRPr="00627BF5" w:rsidRDefault="00627BF5" w:rsidP="00071B42">
      <w:pPr>
        <w:numPr>
          <w:ilvl w:val="0"/>
          <w:numId w:val="38"/>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التقييم التكويني المستمر:</w:t>
      </w:r>
      <w:r w:rsidRPr="00627BF5">
        <w:rPr>
          <w:rFonts w:ascii="Traditional Arabic" w:hAnsi="Traditional Arabic" w:cs="Traditional Arabic"/>
          <w:sz w:val="28"/>
          <w:szCs w:val="28"/>
          <w:rtl/>
        </w:rPr>
        <w:t xml:space="preserve"> يمكن للذكاء الاصطناعي تتبع تقدم الطالب بشكل مستمر من خلال تفاعلاته اليومية مع المواد التعليمية، مما يوفر للمعلم صورة أكثر شمولاً وديناميكية لمستوى فهم الطالب مقارنة بالاختبارات التقليدية.</w:t>
      </w:r>
    </w:p>
    <w:p w14:paraId="23E96BC9"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lastRenderedPageBreak/>
        <w:t>4. دعم المعلمين في تحليل أداء الطلاب</w:t>
      </w:r>
    </w:p>
    <w:p w14:paraId="4CD8C820" w14:textId="4BE76439"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يمكن للذكاء الاصطناعي أن يكون مساعدًا قويًا للمعلمين، حيث يزودهم بالبيانات والرؤى التي يحتاجونها لدعم طلابهم بشكل أفضل</w:t>
      </w:r>
      <w:r w:rsidR="00682ED3">
        <w:rPr>
          <w:rFonts w:ascii="Traditional Arabic" w:hAnsi="Traditional Arabic" w:cs="Traditional Arabic" w:hint="cs"/>
          <w:sz w:val="28"/>
          <w:szCs w:val="28"/>
          <w:rtl/>
        </w:rPr>
        <w:t xml:space="preserve"> ومنها ما ذكره كلا من </w:t>
      </w:r>
      <w:r w:rsidR="00682ED3" w:rsidRPr="007E7B32">
        <w:rPr>
          <w:rFonts w:ascii="Traditional Arabic" w:hAnsi="Traditional Arabic" w:cs="Traditional Arabic"/>
          <w:sz w:val="28"/>
          <w:szCs w:val="28"/>
          <w:rtl/>
        </w:rPr>
        <w:t>(</w:t>
      </w:r>
      <w:r w:rsidR="00682ED3" w:rsidRPr="007E7B32">
        <w:rPr>
          <w:rFonts w:ascii="Traditional Arabic" w:hAnsi="Traditional Arabic" w:cs="Traditional Arabic"/>
          <w:sz w:val="28"/>
          <w:szCs w:val="28"/>
        </w:rPr>
        <w:t>Kassa &amp; Worku, 2025</w:t>
      </w:r>
      <w:r w:rsidR="00682ED3">
        <w:rPr>
          <w:rFonts w:ascii="Traditional Arabic" w:hAnsi="Traditional Arabic" w:cs="Traditional Arabic"/>
          <w:sz w:val="28"/>
          <w:szCs w:val="28"/>
        </w:rPr>
        <w:t xml:space="preserve">; </w:t>
      </w:r>
      <w:r w:rsidR="00682ED3" w:rsidRPr="00627BF5">
        <w:rPr>
          <w:rFonts w:ascii="Traditional Arabic" w:hAnsi="Traditional Arabic" w:cs="Traditional Arabic"/>
          <w:sz w:val="28"/>
          <w:szCs w:val="28"/>
          <w:lang w:bidi="ar-EG"/>
        </w:rPr>
        <w:t>Orosoo et al., 2023</w:t>
      </w:r>
      <w:r w:rsidR="00682ED3" w:rsidRPr="007E7B32">
        <w:rPr>
          <w:rFonts w:ascii="Traditional Arabic" w:hAnsi="Traditional Arabic" w:cs="Traditional Arabic"/>
          <w:sz w:val="28"/>
          <w:szCs w:val="28"/>
          <w:rtl/>
        </w:rPr>
        <w:t>)</w:t>
      </w:r>
      <w:r w:rsidR="00682ED3">
        <w:rPr>
          <w:rFonts w:ascii="Traditional Arabic" w:hAnsi="Traditional Arabic" w:cs="Traditional Arabic" w:hint="cs"/>
          <w:sz w:val="28"/>
          <w:szCs w:val="28"/>
          <w:rtl/>
        </w:rPr>
        <w:t xml:space="preserve"> على النحو التالي:</w:t>
      </w:r>
    </w:p>
    <w:p w14:paraId="33823FC1" w14:textId="5EA84A16" w:rsidR="00627BF5" w:rsidRPr="00627BF5" w:rsidRDefault="00627BF5" w:rsidP="00071B42">
      <w:pPr>
        <w:numPr>
          <w:ilvl w:val="0"/>
          <w:numId w:val="39"/>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تحليل بيانات الفصل الدراسي:</w:t>
      </w:r>
      <w:r w:rsidRPr="00627BF5">
        <w:rPr>
          <w:rFonts w:ascii="Traditional Arabic" w:hAnsi="Traditional Arabic" w:cs="Traditional Arabic"/>
          <w:sz w:val="28"/>
          <w:szCs w:val="28"/>
          <w:rtl/>
        </w:rPr>
        <w:t xml:space="preserve"> يمكن للذكاء الاصطناعي تحليل بيانات أداء الفصل الدراسي بأكمله لتحديد المفاهيم التي يجد معظم الطلاب صعوبة فيها. يسمح هذا للمعلم بتعديل خطط الدروس والتركيز على المجالات التي تحتاج إلى مزيد من الشرح والممارسة.</w:t>
      </w:r>
    </w:p>
    <w:p w14:paraId="26D49792" w14:textId="77777777" w:rsidR="00627BF5" w:rsidRPr="00627BF5" w:rsidRDefault="00627BF5" w:rsidP="00071B42">
      <w:pPr>
        <w:numPr>
          <w:ilvl w:val="0"/>
          <w:numId w:val="39"/>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تحديد فجوات التعلم الفردية:</w:t>
      </w:r>
      <w:r w:rsidRPr="00627BF5">
        <w:rPr>
          <w:rFonts w:ascii="Traditional Arabic" w:hAnsi="Traditional Arabic" w:cs="Traditional Arabic"/>
          <w:sz w:val="28"/>
          <w:szCs w:val="28"/>
          <w:rtl/>
        </w:rPr>
        <w:t xml:space="preserve"> يمكن للنظام تزويد المعلم بتقارير مفصلة عن أداء كل طالب، وتسليط الضوء على نقاط القوة والضعف المحددة لديه، مما يمكن المعلم من تقديم دعم فردي ومستهدف.</w:t>
      </w:r>
    </w:p>
    <w:p w14:paraId="44C78851" w14:textId="54ABA2FF" w:rsidR="00627BF5" w:rsidRPr="00627BF5" w:rsidRDefault="00627BF5" w:rsidP="00071B42">
      <w:pPr>
        <w:numPr>
          <w:ilvl w:val="0"/>
          <w:numId w:val="39"/>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توفير الوقت للمهام التربوية:</w:t>
      </w:r>
      <w:r w:rsidRPr="00627BF5">
        <w:rPr>
          <w:rFonts w:ascii="Traditional Arabic" w:hAnsi="Traditional Arabic" w:cs="Traditional Arabic"/>
          <w:sz w:val="28"/>
          <w:szCs w:val="28"/>
          <w:rtl/>
        </w:rPr>
        <w:t xml:space="preserve"> من خلال أتمتة المهام الإدارية والتقييمية، يحرر الذكاء الاصطناعي وقت المعلمين للتركيز على الجوانب الأكثر أهمية في التدريس، مثل التفاعل المباشر مع الطلاب، وتصميم تجارب تعلم مبتكرة، وتقديم الدعم العاطفي والاجتماعي. إن إزالة التحيزات من تقييم الأداء وتوفير رؤى قيمة حول مجالات التحسين تجعل العملية أكثر موضوعية.</w:t>
      </w:r>
    </w:p>
    <w:p w14:paraId="1F970928" w14:textId="77777777" w:rsidR="00627BF5" w:rsidRPr="00627BF5" w:rsidRDefault="00627BF5" w:rsidP="006924ED">
      <w:pPr>
        <w:pStyle w:val="Heading2"/>
        <w:rPr>
          <w:rtl/>
        </w:rPr>
      </w:pPr>
      <w:bookmarkStart w:id="16" w:name="_Toc233422619"/>
      <w:r w:rsidRPr="00627BF5">
        <w:rPr>
          <w:rtl/>
        </w:rPr>
        <w:t>المبحث الثالث: كفاءة التخطيط الاستراتيجي في المنظمات التعليمية</w:t>
      </w:r>
      <w:bookmarkEnd w:id="16"/>
    </w:p>
    <w:p w14:paraId="0046F510"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يركز هذا المبحث على تحديد مفهوم كفاءة التخطيط الاستراتيجي والعناصر الأساسية التي تضمن فعالية الخطة الاستراتيجية وقابليتها للتنفيذ الناجح في المؤسسات التعليمية. إن التخطيط الاستراتيجي ليس مجرد وثيقة، بل هو عملية ديناميكية تهدف إلى مواءمة موارد المنظمة مع الفرص والتحديات في بيئتها لتحقيق رؤيتها المستقبلية. في قطاع التعليم، تكتسب هذه العملية أهمية خاصة نظرًا لطبيعة أهدافه طويلة الأمد وتأثيره المباشر على المجتمع (</w:t>
      </w:r>
      <w:r w:rsidRPr="00627BF5">
        <w:rPr>
          <w:rFonts w:ascii="Traditional Arabic" w:hAnsi="Traditional Arabic" w:cs="Traditional Arabic"/>
          <w:sz w:val="28"/>
          <w:szCs w:val="28"/>
          <w:lang w:bidi="ar-EG"/>
        </w:rPr>
        <w:t>Mohammed et al., 2024</w:t>
      </w:r>
      <w:r w:rsidRPr="00627BF5">
        <w:rPr>
          <w:rFonts w:ascii="Traditional Arabic" w:hAnsi="Traditional Arabic" w:cs="Traditional Arabic"/>
          <w:sz w:val="28"/>
          <w:szCs w:val="28"/>
          <w:rtl/>
        </w:rPr>
        <w:t>).</w:t>
      </w:r>
    </w:p>
    <w:p w14:paraId="3D341CC3" w14:textId="0176F723" w:rsidR="00627BF5" w:rsidRPr="00627BF5" w:rsidRDefault="00627BF5" w:rsidP="00071B42">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أولا</w:t>
      </w:r>
      <w:r w:rsidRPr="00627BF5">
        <w:rPr>
          <w:rFonts w:ascii="Traditional Arabic" w:hAnsi="Traditional Arabic" w:cs="Traditional Arabic"/>
          <w:b/>
          <w:bCs/>
          <w:sz w:val="28"/>
          <w:szCs w:val="28"/>
          <w:rtl/>
        </w:rPr>
        <w:t>: مفهوم وأهمية التخطيط الاستراتيجي في التعليم</w:t>
      </w:r>
    </w:p>
    <w:p w14:paraId="1340364B"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يعد التخطيط الاستراتيجي بمثابة البوصلة التي توجه المؤسسة التعليمية في رحلتها نحو التميز والتطور، حيث يوفر رؤية واضحة للمستقبل وآلية منظمة لتحقيقها.</w:t>
      </w:r>
    </w:p>
    <w:p w14:paraId="216F87C1"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تعريف التخطيط الاستراتيجي وخصائصه</w:t>
      </w:r>
    </w:p>
    <w:p w14:paraId="12C2BCDE" w14:textId="2646165C" w:rsidR="009234F9" w:rsidRPr="00D37C4D" w:rsidRDefault="009234F9" w:rsidP="009234F9">
      <w:pPr>
        <w:bidi/>
        <w:jc w:val="lowKashida"/>
        <w:rPr>
          <w:rFonts w:ascii="Traditional Arabic" w:hAnsi="Traditional Arabic" w:cs="Traditional Arabic"/>
          <w:sz w:val="28"/>
          <w:szCs w:val="28"/>
          <w:rtl/>
        </w:rPr>
      </w:pPr>
      <w:r w:rsidRPr="009234F9">
        <w:rPr>
          <w:rFonts w:ascii="Traditional Arabic" w:hAnsi="Traditional Arabic" w:cs="Traditional Arabic"/>
          <w:sz w:val="28"/>
          <w:szCs w:val="28"/>
          <w:rtl/>
        </w:rPr>
        <w:t>يُعرَّف التخطيط الاستراتيجي بأنه عملية منظمة تشمل تطوير وتنفيذ ومراقبة الاستراتيجيات لتحقيق الأهداف التنظيمية (</w:t>
      </w:r>
      <w:r w:rsidRPr="009234F9">
        <w:rPr>
          <w:rFonts w:ascii="Traditional Arabic" w:hAnsi="Traditional Arabic" w:cs="Traditional Arabic"/>
          <w:sz w:val="28"/>
          <w:szCs w:val="28"/>
        </w:rPr>
        <w:t>Mohammed et al., 2024</w:t>
      </w:r>
      <w:r w:rsidRPr="009234F9">
        <w:rPr>
          <w:rFonts w:ascii="Traditional Arabic" w:hAnsi="Traditional Arabic" w:cs="Traditional Arabic"/>
          <w:sz w:val="28"/>
          <w:szCs w:val="28"/>
          <w:rtl/>
        </w:rPr>
        <w:t>). أما "</w:t>
      </w:r>
      <w:r w:rsidR="00945E73" w:rsidRPr="00945E73">
        <w:rPr>
          <w:rFonts w:ascii="Traditional Arabic" w:hAnsi="Traditional Arabic" w:cs="Traditional Arabic"/>
          <w:sz w:val="28"/>
          <w:szCs w:val="28"/>
          <w:rtl/>
        </w:rPr>
        <w:t>كفاءة</w:t>
      </w:r>
      <w:r w:rsidRPr="009234F9">
        <w:rPr>
          <w:rFonts w:ascii="Traditional Arabic" w:hAnsi="Traditional Arabic" w:cs="Traditional Arabic"/>
          <w:sz w:val="28"/>
          <w:szCs w:val="28"/>
          <w:rtl/>
        </w:rPr>
        <w:t>" الخطة الاستراتيجية، فهي تتجاوز مجرد وجود الخطة لتشمل مدى جودتها وقابليتها للتطبيق وقدرتها على تحقيق النتائج المرجوة في ظل بيئة متغيرة. ويمكن تعريف ال</w:t>
      </w:r>
      <w:r w:rsidR="00945E73" w:rsidRPr="00945E73">
        <w:rPr>
          <w:rFonts w:ascii="Traditional Arabic" w:hAnsi="Traditional Arabic" w:cs="Traditional Arabic"/>
          <w:sz w:val="28"/>
          <w:szCs w:val="28"/>
          <w:rtl/>
        </w:rPr>
        <w:t>كفاءة</w:t>
      </w:r>
      <w:r w:rsidRPr="009234F9">
        <w:rPr>
          <w:rFonts w:ascii="Traditional Arabic" w:hAnsi="Traditional Arabic" w:cs="Traditional Arabic"/>
          <w:sz w:val="28"/>
          <w:szCs w:val="28"/>
          <w:rtl/>
        </w:rPr>
        <w:t xml:space="preserve"> بأنها "مدى تحقيق الأهداف المحددة </w:t>
      </w:r>
      <w:r w:rsidRPr="009234F9">
        <w:rPr>
          <w:rFonts w:ascii="Traditional Arabic" w:hAnsi="Traditional Arabic" w:cs="Traditional Arabic"/>
          <w:sz w:val="28"/>
          <w:szCs w:val="28"/>
          <w:rtl/>
        </w:rPr>
        <w:lastRenderedPageBreak/>
        <w:t>مسبقاً" (</w:t>
      </w:r>
      <w:r w:rsidRPr="009234F9">
        <w:rPr>
          <w:rFonts w:ascii="Traditional Arabic" w:hAnsi="Traditional Arabic" w:cs="Traditional Arabic"/>
          <w:sz w:val="28"/>
          <w:szCs w:val="28"/>
        </w:rPr>
        <w:t>Awamleh &amp; Bustami, 2022</w:t>
      </w:r>
      <w:r w:rsidRPr="009234F9">
        <w:rPr>
          <w:rFonts w:ascii="Traditional Arabic" w:hAnsi="Traditional Arabic" w:cs="Traditional Arabic"/>
          <w:sz w:val="28"/>
          <w:szCs w:val="28"/>
          <w:rtl/>
        </w:rPr>
        <w:t xml:space="preserve">). وبشكل أكثر شمولاً، تشير </w:t>
      </w:r>
      <w:r w:rsidR="00945E73" w:rsidRPr="00945E73">
        <w:rPr>
          <w:rFonts w:ascii="Traditional Arabic" w:hAnsi="Traditional Arabic" w:cs="Traditional Arabic"/>
          <w:sz w:val="28"/>
          <w:szCs w:val="28"/>
          <w:rtl/>
        </w:rPr>
        <w:t>كفاءة</w:t>
      </w:r>
      <w:r w:rsidRPr="009234F9">
        <w:rPr>
          <w:rFonts w:ascii="Traditional Arabic" w:hAnsi="Traditional Arabic" w:cs="Traditional Arabic"/>
          <w:sz w:val="28"/>
          <w:szCs w:val="28"/>
          <w:rtl/>
        </w:rPr>
        <w:t xml:space="preserve"> الخطط الاستراتيجية إلى مدى نجاح المنظمة في مراحل التخطيط الأربعة: التحليل الدقيق، والصياغة الواضحة، والتنفيذ الناجح، والتقييم والمتابعة المستمرة (الدجني، 2011).</w:t>
      </w:r>
    </w:p>
    <w:p w14:paraId="4EB7CCE8" w14:textId="736154E4" w:rsidR="00627BF5" w:rsidRPr="00627BF5" w:rsidRDefault="009234F9" w:rsidP="009234F9">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وفي ضوء ما سبق، يقترح الباحث التعريف الإجرائي التالي ل</w:t>
      </w:r>
      <w:r w:rsidR="00945E73" w:rsidRPr="00945E73">
        <w:rPr>
          <w:rFonts w:ascii="Traditional Arabic" w:hAnsi="Traditional Arabic" w:cs="Traditional Arabic"/>
          <w:sz w:val="28"/>
          <w:szCs w:val="28"/>
          <w:rtl/>
        </w:rPr>
        <w:t>كفاءة</w:t>
      </w:r>
      <w:r w:rsidRPr="00D37C4D">
        <w:rPr>
          <w:rFonts w:ascii="Traditional Arabic" w:hAnsi="Traditional Arabic" w:cs="Traditional Arabic"/>
          <w:sz w:val="28"/>
          <w:szCs w:val="28"/>
          <w:rtl/>
        </w:rPr>
        <w:t xml:space="preserve"> الخطط الاستراتيجية: </w:t>
      </w:r>
      <w:r w:rsidRPr="00D37C4D">
        <w:rPr>
          <w:rFonts w:ascii="Traditional Arabic" w:hAnsi="Traditional Arabic" w:cs="Traditional Arabic"/>
          <w:b/>
          <w:bCs/>
          <w:sz w:val="28"/>
          <w:szCs w:val="28"/>
          <w:rtl/>
        </w:rPr>
        <w:t>"الدرجة التي تنجح بها الإدارة العامة للتعليم في مكة المكرمة في صياغة وتنفيذ خططها طويلة الأجل بكفاءة وجودة، وقدرتها على تحقيق أهدافها المحددة من خلال التحليل الدقيق للبيئة، وصياغة الأهداف الواقعية، والتنفيذ الفعال، والمتابعة المستمرة للأداء."</w:t>
      </w:r>
    </w:p>
    <w:p w14:paraId="7C3CB94B"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2. أهمية التخطيط الاستراتيجي لمواكبة المتغيرات في قطاع التعليم</w:t>
      </w:r>
    </w:p>
    <w:p w14:paraId="409D6A5B" w14:textId="56E63DDA"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في عالم اليوم الذي يتسم بالتغير السريع والمنافسة الشديدة، يعد الابتكار في التخطيط الاستراتيجي أمرًا ضروريًا، خاصة في قطاع التعليم. غالبًا ما تفشل الأساليب التقليدية للتخطيط الاستراتيجي في معالجة التحديات المعاصرة بسبب محدوديتها في تحليل البيانات وعمليات صنع القرار والقدرة على الاستفادة بفعالية من الاتجاهات الجديدة. لذلك، تبرز أهمية التخطيط الاستراتيجي في النقاط التالية</w:t>
      </w:r>
      <w:r w:rsidR="00682ED3">
        <w:rPr>
          <w:rFonts w:ascii="Traditional Arabic" w:hAnsi="Traditional Arabic" w:cs="Traditional Arabic" w:hint="cs"/>
          <w:sz w:val="28"/>
          <w:szCs w:val="28"/>
          <w:rtl/>
        </w:rPr>
        <w:t xml:space="preserve"> </w:t>
      </w:r>
      <w:r w:rsidR="00682ED3" w:rsidRPr="00627BF5">
        <w:rPr>
          <w:rFonts w:ascii="Traditional Arabic" w:hAnsi="Traditional Arabic" w:cs="Traditional Arabic"/>
          <w:sz w:val="28"/>
          <w:szCs w:val="28"/>
          <w:rtl/>
        </w:rPr>
        <w:t>(</w:t>
      </w:r>
      <w:r w:rsidR="00682ED3" w:rsidRPr="00627BF5">
        <w:rPr>
          <w:rFonts w:ascii="Traditional Arabic" w:hAnsi="Traditional Arabic" w:cs="Traditional Arabic"/>
          <w:sz w:val="28"/>
          <w:szCs w:val="28"/>
          <w:lang w:bidi="ar-EG"/>
        </w:rPr>
        <w:t>Mohammed et al., 2024</w:t>
      </w:r>
      <w:r w:rsidR="00682ED3" w:rsidRPr="00627BF5">
        <w:rPr>
          <w:rFonts w:ascii="Traditional Arabic" w:hAnsi="Traditional Arabic" w:cs="Traditional Arabic"/>
          <w:sz w:val="28"/>
          <w:szCs w:val="28"/>
          <w:rtl/>
        </w:rPr>
        <w:t>)</w:t>
      </w:r>
      <w:r w:rsidRPr="00627BF5">
        <w:rPr>
          <w:rFonts w:ascii="Traditional Arabic" w:hAnsi="Traditional Arabic" w:cs="Traditional Arabic"/>
          <w:sz w:val="28"/>
          <w:szCs w:val="28"/>
          <w:rtl/>
        </w:rPr>
        <w:t>:</w:t>
      </w:r>
    </w:p>
    <w:p w14:paraId="7206057D" w14:textId="77777777" w:rsidR="00627BF5" w:rsidRPr="00627BF5" w:rsidRDefault="00627BF5" w:rsidP="00071B42">
      <w:pPr>
        <w:numPr>
          <w:ilvl w:val="0"/>
          <w:numId w:val="40"/>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تحقيق الميزة التنافسية المستدامة:</w:t>
      </w:r>
      <w:r w:rsidRPr="00627BF5">
        <w:rPr>
          <w:rFonts w:ascii="Traditional Arabic" w:hAnsi="Traditional Arabic" w:cs="Traditional Arabic"/>
          <w:sz w:val="28"/>
          <w:szCs w:val="28"/>
          <w:rtl/>
        </w:rPr>
        <w:t xml:space="preserve"> يساعد التخطيط الاستراتيجي المؤسسات التعليمية على تطوير مبادرات جديدة وتحسينها لكسب ميزة تنافسية مستدامة في بيئة تتأثر بالتغيرات السياسية والإدارية.</w:t>
      </w:r>
    </w:p>
    <w:p w14:paraId="6C0D83D8" w14:textId="79D86BD1" w:rsidR="00627BF5" w:rsidRPr="00627BF5" w:rsidRDefault="00627BF5" w:rsidP="00071B42">
      <w:pPr>
        <w:numPr>
          <w:ilvl w:val="0"/>
          <w:numId w:val="40"/>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مواكبة التقدم التكنولوجي:</w:t>
      </w:r>
      <w:r w:rsidRPr="00627BF5">
        <w:rPr>
          <w:rFonts w:ascii="Traditional Arabic" w:hAnsi="Traditional Arabic" w:cs="Traditional Arabic"/>
          <w:sz w:val="28"/>
          <w:szCs w:val="28"/>
          <w:rtl/>
        </w:rPr>
        <w:t xml:space="preserve"> يواجه قطاع التعليم تحديات عالمية بسبب التقدم السريع في المعرفة والتكنولوجيا، بما في ذلك الذكاء الاصطناعي. يوفر التخطيط الاستراتيجي إطارًا لدمج هذه التقنيات والاستفادة منها لتحسين الأداء.</w:t>
      </w:r>
    </w:p>
    <w:p w14:paraId="5D87E3FD" w14:textId="77777777" w:rsidR="00627BF5" w:rsidRPr="00627BF5" w:rsidRDefault="00627BF5" w:rsidP="00071B42">
      <w:pPr>
        <w:numPr>
          <w:ilvl w:val="0"/>
          <w:numId w:val="40"/>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تحسين تخصيص الموارد:</w:t>
      </w:r>
      <w:r w:rsidRPr="00627BF5">
        <w:rPr>
          <w:rFonts w:ascii="Traditional Arabic" w:hAnsi="Traditional Arabic" w:cs="Traditional Arabic"/>
          <w:sz w:val="28"/>
          <w:szCs w:val="28"/>
          <w:rtl/>
        </w:rPr>
        <w:t xml:space="preserve"> من خلال تحديد الأولويات بوضوح، يضمن التخطيط الاستراتيجي توجيه الموارد المحدودة نحو الأنشطة التي تحقق أكبر تأثير على الأهداف الاستراتيجية.</w:t>
      </w:r>
    </w:p>
    <w:p w14:paraId="414237C1" w14:textId="77777777" w:rsidR="00627BF5" w:rsidRPr="00627BF5" w:rsidRDefault="00627BF5" w:rsidP="00071B42">
      <w:pPr>
        <w:numPr>
          <w:ilvl w:val="0"/>
          <w:numId w:val="40"/>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تعزيز الأداء التنظيمي:</w:t>
      </w:r>
      <w:r w:rsidRPr="00627BF5">
        <w:rPr>
          <w:rFonts w:ascii="Traditional Arabic" w:hAnsi="Traditional Arabic" w:cs="Traditional Arabic"/>
          <w:sz w:val="28"/>
          <w:szCs w:val="28"/>
          <w:rtl/>
        </w:rPr>
        <w:t xml:space="preserve"> يوفر التخطيط الاستراتيجي إطارًا للمساءلة والتقييم، مما يسمح للمؤسسة بقياس تقدمها نحو أهدافها وإجراء التعديلات اللازمة، وهو ما يؤدي في النهاة إلى تحسين الأداء العام.</w:t>
      </w:r>
    </w:p>
    <w:p w14:paraId="2461AE99"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3. مراحل عملية التخطيط الاستراتيجي (التحليل، الصياغة، التنفيذ، التقييم)</w:t>
      </w:r>
    </w:p>
    <w:p w14:paraId="5273E1FF" w14:textId="77777777" w:rsid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يمر التخطيط الاستراتيجي عادةً بأربع مراحل رئيسية مترابطة ومتكاملة: مرحلة التحليل لجمع المعلومات وفهم الوضع الحالي، ومرحلة الصياغة لتحديد الرؤية والرسالة والأهداف، ومرحلة التنفيذ لتحويل الخطط إلى أفعال، ومرحلة التقييم والمراقبة المستمرة للأداء ومقارنته بالأهداف المحددة في الخطة لاتخاذ الإجراءات التصحيحية اللازمة.</w:t>
      </w:r>
    </w:p>
    <w:p w14:paraId="3BE7DEB0" w14:textId="5F200D8C" w:rsidR="00627BF5" w:rsidRPr="00627BF5" w:rsidRDefault="00071B42" w:rsidP="00071B42">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ثانيا</w:t>
      </w:r>
      <w:r w:rsidR="00627BF5" w:rsidRPr="00627BF5">
        <w:rPr>
          <w:rFonts w:ascii="Traditional Arabic" w:hAnsi="Traditional Arabic" w:cs="Traditional Arabic"/>
          <w:b/>
          <w:bCs/>
          <w:sz w:val="28"/>
          <w:szCs w:val="28"/>
          <w:rtl/>
        </w:rPr>
        <w:t>: أبعاد كفاءة التخطيط الاستراتيجي</w:t>
      </w:r>
    </w:p>
    <w:p w14:paraId="4956E47F" w14:textId="77777777" w:rsid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lastRenderedPageBreak/>
        <w:t>لا تقاس كفاءة التخطيط الاستراتيجي بمجرد وجود خطة مكتوبة، بل بمدى جودة كل مرحلة من مراحل العملية وقدرتها على تحقيق النتائج المرجوة. يمكن تقييم هذه الكفاءة من خلال عدة أبعاد رئيسية.</w:t>
      </w:r>
    </w:p>
    <w:p w14:paraId="77F3009B" w14:textId="77777777" w:rsidR="00682ED3" w:rsidRPr="00627BF5" w:rsidRDefault="00682ED3" w:rsidP="00682ED3">
      <w:pPr>
        <w:bidi/>
        <w:jc w:val="lowKashida"/>
        <w:rPr>
          <w:rFonts w:ascii="Traditional Arabic" w:hAnsi="Traditional Arabic" w:cs="Traditional Arabic"/>
          <w:sz w:val="28"/>
          <w:szCs w:val="28"/>
          <w:rtl/>
        </w:rPr>
      </w:pPr>
    </w:p>
    <w:p w14:paraId="2588BED2"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كفاءة التحليل الاستراتيجي (تحليل البيئة الداخلية والخارجية)</w:t>
      </w:r>
    </w:p>
    <w:p w14:paraId="0A0D3A3C" w14:textId="6EC622F9" w:rsidR="00627BF5" w:rsidRPr="00627BF5" w:rsidRDefault="009234F9" w:rsidP="00071B42">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هذا البعد هو حجر الزاوية في أي خطة فعالة، ويعبر عن قدرة المنظمة على جمع وتحليل المعلومات بعمق لفهم بيئتها الداخلية (نقاط القوة والضعف) والخارجية (الفرص والتهديدات). تعتمد جودة الخطة بأكملها على دقة هذا التحليل (الدجني، 2011). وتتضمن كفاءة التحليل شمولية جمع البيانات، وعمق التحليل لاستخلاص الأنماط، واستخدام الأدوات المتقدمة التي يمكن أن يوفرها الذكاء الاصطناعي.</w:t>
      </w:r>
      <w:r>
        <w:rPr>
          <w:rFonts w:ascii="Traditional Arabic" w:hAnsi="Traditional Arabic" w:cs="Traditional Arabic" w:hint="cs"/>
          <w:sz w:val="28"/>
          <w:szCs w:val="28"/>
          <w:rtl/>
        </w:rPr>
        <w:t xml:space="preserve"> </w:t>
      </w:r>
      <w:r w:rsidR="00627BF5" w:rsidRPr="00627BF5">
        <w:rPr>
          <w:rFonts w:ascii="Traditional Arabic" w:hAnsi="Traditional Arabic" w:cs="Traditional Arabic"/>
          <w:sz w:val="28"/>
          <w:szCs w:val="28"/>
          <w:rtl/>
        </w:rPr>
        <w:t>تعتمد جودة الخطة الاستراتيجية بأكملها على دقة وعمق التحليل الأولي. تتضمن كفاءة التحليل ما يلي</w:t>
      </w:r>
      <w:r w:rsidR="00682ED3">
        <w:rPr>
          <w:rFonts w:ascii="Traditional Arabic" w:hAnsi="Traditional Arabic" w:cs="Traditional Arabic" w:hint="cs"/>
          <w:sz w:val="28"/>
          <w:szCs w:val="28"/>
          <w:rtl/>
        </w:rPr>
        <w:t xml:space="preserve"> </w:t>
      </w:r>
      <w:r w:rsidR="00682ED3" w:rsidRPr="00D37C4D">
        <w:rPr>
          <w:rFonts w:ascii="Traditional Arabic" w:hAnsi="Traditional Arabic" w:cs="Traditional Arabic"/>
          <w:sz w:val="28"/>
          <w:szCs w:val="28"/>
          <w:rtl/>
        </w:rPr>
        <w:t>(</w:t>
      </w:r>
      <w:r w:rsidR="00682ED3" w:rsidRPr="00D37C4D">
        <w:rPr>
          <w:rFonts w:ascii="Traditional Arabic" w:hAnsi="Traditional Arabic" w:cs="Traditional Arabic"/>
          <w:sz w:val="28"/>
          <w:szCs w:val="28"/>
          <w:lang w:bidi="ar-EG"/>
        </w:rPr>
        <w:t>Kaggwa et al., 2024</w:t>
      </w:r>
      <w:r w:rsidR="00682ED3" w:rsidRPr="00D37C4D">
        <w:rPr>
          <w:rFonts w:ascii="Traditional Arabic" w:hAnsi="Traditional Arabic" w:cs="Traditional Arabic"/>
          <w:sz w:val="28"/>
          <w:szCs w:val="28"/>
          <w:rtl/>
        </w:rPr>
        <w:t>)</w:t>
      </w:r>
      <w:r w:rsidR="00627BF5" w:rsidRPr="00627BF5">
        <w:rPr>
          <w:rFonts w:ascii="Traditional Arabic" w:hAnsi="Traditional Arabic" w:cs="Traditional Arabic"/>
          <w:sz w:val="28"/>
          <w:szCs w:val="28"/>
          <w:rtl/>
        </w:rPr>
        <w:t>:</w:t>
      </w:r>
    </w:p>
    <w:p w14:paraId="387FCF43" w14:textId="77777777" w:rsidR="00627BF5" w:rsidRPr="00627BF5" w:rsidRDefault="00627BF5" w:rsidP="00071B42">
      <w:pPr>
        <w:numPr>
          <w:ilvl w:val="0"/>
          <w:numId w:val="41"/>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شمولية جمع البيانات:</w:t>
      </w:r>
      <w:r w:rsidRPr="00627BF5">
        <w:rPr>
          <w:rFonts w:ascii="Traditional Arabic" w:hAnsi="Traditional Arabic" w:cs="Traditional Arabic"/>
          <w:sz w:val="28"/>
          <w:szCs w:val="28"/>
          <w:rtl/>
        </w:rPr>
        <w:t xml:space="preserve"> القدرة على جمع بيانات شاملة وموثوقة حول البيئة الداخلية (الموارد المالية، البشرية، البنية التحتية، الثقافة التنظيمية) والخارجية (الاتجاهات التكنولوجية، السياسية، الاجتماعية، المنافسون).</w:t>
      </w:r>
    </w:p>
    <w:p w14:paraId="1A3F1169" w14:textId="77777777" w:rsidR="00627BF5" w:rsidRPr="00627BF5" w:rsidRDefault="00627BF5" w:rsidP="00071B42">
      <w:pPr>
        <w:numPr>
          <w:ilvl w:val="0"/>
          <w:numId w:val="41"/>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عمق التحليل:</w:t>
      </w:r>
      <w:r w:rsidRPr="00627BF5">
        <w:rPr>
          <w:rFonts w:ascii="Traditional Arabic" w:hAnsi="Traditional Arabic" w:cs="Traditional Arabic"/>
          <w:sz w:val="28"/>
          <w:szCs w:val="28"/>
          <w:rtl/>
        </w:rPr>
        <w:t xml:space="preserve"> القدرة ليس فقط على جمع البيانات، بل على تحليلها لتحديد الأنماط والاتجاهات الكامنة، وتحديد نقاط القوة والضعف والفرص والتهديدات بدقة.</w:t>
      </w:r>
    </w:p>
    <w:p w14:paraId="008BBB58" w14:textId="77777777" w:rsidR="00627BF5" w:rsidRPr="00627BF5" w:rsidRDefault="00627BF5" w:rsidP="00071B42">
      <w:pPr>
        <w:numPr>
          <w:ilvl w:val="0"/>
          <w:numId w:val="41"/>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استخدام أدوات متقدمة:</w:t>
      </w:r>
      <w:r w:rsidRPr="00627BF5">
        <w:rPr>
          <w:rFonts w:ascii="Traditional Arabic" w:hAnsi="Traditional Arabic" w:cs="Traditional Arabic"/>
          <w:sz w:val="28"/>
          <w:szCs w:val="28"/>
          <w:rtl/>
        </w:rPr>
        <w:t xml:space="preserve"> الاستفادة من التقنيات الحديثة مثل تحليلات البيانات الضخمة والذكاء الاصطناعي لإجراء تحليل أكثر تطورًا وتنبؤًا.</w:t>
      </w:r>
    </w:p>
    <w:p w14:paraId="0B9EDC6A"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2. كفاءة صياغة الأهداف الاستراتيجية (الواقعية، القابلية للقياس، الارتباط بالرؤية)</w:t>
      </w:r>
    </w:p>
    <w:p w14:paraId="687A7FE2" w14:textId="0F9E81AB" w:rsidR="00627BF5" w:rsidRPr="00627BF5" w:rsidRDefault="009234F9" w:rsidP="00071B42">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تتحقق هذه الكفاءة عندما تكون الأهداف التي تضعها المنظمة واضحة ومحددة وقادرة على توجيه عمل المنظمة. يتطلب ذلك أن تكون الأهداف محددة (</w:t>
      </w:r>
      <w:r w:rsidRPr="00D37C4D">
        <w:rPr>
          <w:rFonts w:ascii="Traditional Arabic" w:hAnsi="Traditional Arabic" w:cs="Traditional Arabic"/>
          <w:sz w:val="28"/>
          <w:szCs w:val="28"/>
          <w:lang w:bidi="ar-EG"/>
        </w:rPr>
        <w:t>Specific</w:t>
      </w:r>
      <w:r w:rsidRPr="00D37C4D">
        <w:rPr>
          <w:rFonts w:ascii="Traditional Arabic" w:hAnsi="Traditional Arabic" w:cs="Traditional Arabic"/>
          <w:sz w:val="28"/>
          <w:szCs w:val="28"/>
          <w:rtl/>
        </w:rPr>
        <w:t>)، وقابلة للقياس (</w:t>
      </w:r>
      <w:r w:rsidRPr="00D37C4D">
        <w:rPr>
          <w:rFonts w:ascii="Traditional Arabic" w:hAnsi="Traditional Arabic" w:cs="Traditional Arabic"/>
          <w:sz w:val="28"/>
          <w:szCs w:val="28"/>
          <w:lang w:bidi="ar-EG"/>
        </w:rPr>
        <w:t>Measurable</w:t>
      </w:r>
      <w:r w:rsidRPr="00D37C4D">
        <w:rPr>
          <w:rFonts w:ascii="Traditional Arabic" w:hAnsi="Traditional Arabic" w:cs="Traditional Arabic"/>
          <w:sz w:val="28"/>
          <w:szCs w:val="28"/>
          <w:rtl/>
        </w:rPr>
        <w:t>)، وقابلة للتحقيق (</w:t>
      </w:r>
      <w:r w:rsidRPr="00D37C4D">
        <w:rPr>
          <w:rFonts w:ascii="Traditional Arabic" w:hAnsi="Traditional Arabic" w:cs="Traditional Arabic"/>
          <w:sz w:val="28"/>
          <w:szCs w:val="28"/>
          <w:lang w:bidi="ar-EG"/>
        </w:rPr>
        <w:t>Achievable</w:t>
      </w:r>
      <w:r w:rsidRPr="00D37C4D">
        <w:rPr>
          <w:rFonts w:ascii="Traditional Arabic" w:hAnsi="Traditional Arabic" w:cs="Traditional Arabic"/>
          <w:sz w:val="28"/>
          <w:szCs w:val="28"/>
          <w:rtl/>
        </w:rPr>
        <w:t>)، وذات صلة (</w:t>
      </w:r>
      <w:r w:rsidRPr="00D37C4D">
        <w:rPr>
          <w:rFonts w:ascii="Traditional Arabic" w:hAnsi="Traditional Arabic" w:cs="Traditional Arabic"/>
          <w:sz w:val="28"/>
          <w:szCs w:val="28"/>
          <w:lang w:bidi="ar-EG"/>
        </w:rPr>
        <w:t>Relevant</w:t>
      </w:r>
      <w:r w:rsidRPr="00D37C4D">
        <w:rPr>
          <w:rFonts w:ascii="Traditional Arabic" w:hAnsi="Traditional Arabic" w:cs="Traditional Arabic"/>
          <w:sz w:val="28"/>
          <w:szCs w:val="28"/>
          <w:rtl/>
        </w:rPr>
        <w:t>)، ومحددة زمنيًا (</w:t>
      </w:r>
      <w:r w:rsidRPr="00D37C4D">
        <w:rPr>
          <w:rFonts w:ascii="Traditional Arabic" w:hAnsi="Traditional Arabic" w:cs="Traditional Arabic"/>
          <w:sz w:val="28"/>
          <w:szCs w:val="28"/>
          <w:lang w:bidi="ar-EG"/>
        </w:rPr>
        <w:t>Time-bound</w:t>
      </w:r>
      <w:r w:rsidRPr="00D37C4D">
        <w:rPr>
          <w:rFonts w:ascii="Traditional Arabic" w:hAnsi="Traditional Arabic" w:cs="Traditional Arabic"/>
          <w:sz w:val="28"/>
          <w:szCs w:val="28"/>
          <w:rtl/>
        </w:rPr>
        <w:t>)، وهو ما يعرف بمبادئ (</w:t>
      </w:r>
      <w:r w:rsidRPr="00D37C4D">
        <w:rPr>
          <w:rFonts w:ascii="Traditional Arabic" w:hAnsi="Traditional Arabic" w:cs="Traditional Arabic"/>
          <w:sz w:val="28"/>
          <w:szCs w:val="28"/>
          <w:lang w:bidi="ar-EG"/>
        </w:rPr>
        <w:t>SMART</w:t>
      </w:r>
      <w:r w:rsidRPr="00D37C4D">
        <w:rPr>
          <w:rFonts w:ascii="Traditional Arabic" w:hAnsi="Traditional Arabic" w:cs="Traditional Arabic"/>
          <w:sz w:val="28"/>
          <w:szCs w:val="28"/>
          <w:rtl/>
        </w:rPr>
        <w:t>). كما يجب أن تنبع هذه الأهداف مباشرة من رؤية ورسالة المؤسسة</w:t>
      </w:r>
      <w:r w:rsidR="00682ED3">
        <w:rPr>
          <w:rFonts w:ascii="Traditional Arabic" w:hAnsi="Traditional Arabic" w:cs="Traditional Arabic" w:hint="cs"/>
          <w:sz w:val="28"/>
          <w:szCs w:val="28"/>
          <w:rtl/>
        </w:rPr>
        <w:t xml:space="preserve"> </w:t>
      </w:r>
      <w:r w:rsidR="00682ED3" w:rsidRPr="00D37C4D">
        <w:rPr>
          <w:rFonts w:ascii="Traditional Arabic" w:hAnsi="Traditional Arabic" w:cs="Traditional Arabic"/>
          <w:sz w:val="28"/>
          <w:szCs w:val="28"/>
          <w:rtl/>
        </w:rPr>
        <w:t>(</w:t>
      </w:r>
      <w:r w:rsidR="00682ED3" w:rsidRPr="00D37C4D">
        <w:rPr>
          <w:rFonts w:ascii="Traditional Arabic" w:hAnsi="Traditional Arabic" w:cs="Traditional Arabic"/>
          <w:sz w:val="28"/>
          <w:szCs w:val="28"/>
          <w:lang w:bidi="ar-EG"/>
        </w:rPr>
        <w:t>Mohammed et al., 2024</w:t>
      </w:r>
      <w:r w:rsidR="00682ED3" w:rsidRPr="00D37C4D">
        <w:rPr>
          <w:rFonts w:ascii="Traditional Arabic" w:hAnsi="Traditional Arabic" w:cs="Traditional Arabic"/>
          <w:sz w:val="28"/>
          <w:szCs w:val="28"/>
          <w:rtl/>
        </w:rPr>
        <w:t>)</w:t>
      </w:r>
      <w:r w:rsidRPr="00D37C4D">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00627BF5" w:rsidRPr="00627BF5">
        <w:rPr>
          <w:rFonts w:ascii="Traditional Arabic" w:hAnsi="Traditional Arabic" w:cs="Traditional Arabic"/>
          <w:sz w:val="28"/>
          <w:szCs w:val="28"/>
          <w:rtl/>
        </w:rPr>
        <w:t>تتحقق كفاءة صياغة الأهداف عندما تكون هذه الأهداف محددة بشكل جيد وقادرة على توجيه عمل المؤسسة. تشمل معايير الكفاءة هنا</w:t>
      </w:r>
      <w:r w:rsidR="00682ED3">
        <w:rPr>
          <w:rFonts w:ascii="Traditional Arabic" w:hAnsi="Traditional Arabic" w:cs="Traditional Arabic" w:hint="cs"/>
          <w:sz w:val="28"/>
          <w:szCs w:val="28"/>
          <w:rtl/>
        </w:rPr>
        <w:t xml:space="preserve"> </w:t>
      </w:r>
      <w:r w:rsidR="00682ED3" w:rsidRPr="00D37C4D">
        <w:rPr>
          <w:rFonts w:ascii="Traditional Arabic" w:hAnsi="Traditional Arabic" w:cs="Traditional Arabic"/>
          <w:sz w:val="28"/>
          <w:szCs w:val="28"/>
          <w:rtl/>
        </w:rPr>
        <w:t>(</w:t>
      </w:r>
      <w:r w:rsidR="00682ED3" w:rsidRPr="00D37C4D">
        <w:rPr>
          <w:rFonts w:ascii="Traditional Arabic" w:hAnsi="Traditional Arabic" w:cs="Traditional Arabic"/>
          <w:sz w:val="28"/>
          <w:szCs w:val="28"/>
          <w:lang w:bidi="ar-EG"/>
        </w:rPr>
        <w:t>Mohammed et al., 2024</w:t>
      </w:r>
      <w:r w:rsidR="00682ED3" w:rsidRPr="00D37C4D">
        <w:rPr>
          <w:rFonts w:ascii="Traditional Arabic" w:hAnsi="Traditional Arabic" w:cs="Traditional Arabic"/>
          <w:sz w:val="28"/>
          <w:szCs w:val="28"/>
          <w:rtl/>
        </w:rPr>
        <w:t>)</w:t>
      </w:r>
      <w:r w:rsidR="00627BF5" w:rsidRPr="00627BF5">
        <w:rPr>
          <w:rFonts w:ascii="Traditional Arabic" w:hAnsi="Traditional Arabic" w:cs="Traditional Arabic"/>
          <w:sz w:val="28"/>
          <w:szCs w:val="28"/>
          <w:rtl/>
        </w:rPr>
        <w:t>:</w:t>
      </w:r>
    </w:p>
    <w:p w14:paraId="3E890157" w14:textId="77777777" w:rsidR="00627BF5" w:rsidRPr="00627BF5" w:rsidRDefault="00627BF5" w:rsidP="00071B42">
      <w:pPr>
        <w:numPr>
          <w:ilvl w:val="0"/>
          <w:numId w:val="42"/>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 xml:space="preserve">مبادئ </w:t>
      </w:r>
      <w:r w:rsidRPr="00627BF5">
        <w:rPr>
          <w:rFonts w:ascii="Traditional Arabic" w:hAnsi="Traditional Arabic" w:cs="Traditional Arabic"/>
          <w:b/>
          <w:bCs/>
          <w:sz w:val="28"/>
          <w:szCs w:val="28"/>
          <w:lang w:bidi="ar-EG"/>
        </w:rPr>
        <w:t>SMART</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يجب أن تكون الأهداف محددة (</w:t>
      </w:r>
      <w:r w:rsidRPr="00627BF5">
        <w:rPr>
          <w:rFonts w:ascii="Traditional Arabic" w:hAnsi="Traditional Arabic" w:cs="Traditional Arabic"/>
          <w:sz w:val="28"/>
          <w:szCs w:val="28"/>
          <w:lang w:bidi="ar-EG"/>
        </w:rPr>
        <w:t>Specific</w:t>
      </w:r>
      <w:r w:rsidRPr="00627BF5">
        <w:rPr>
          <w:rFonts w:ascii="Traditional Arabic" w:hAnsi="Traditional Arabic" w:cs="Traditional Arabic"/>
          <w:sz w:val="28"/>
          <w:szCs w:val="28"/>
          <w:rtl/>
        </w:rPr>
        <w:t>)، قابلة للقياس (</w:t>
      </w:r>
      <w:r w:rsidRPr="00627BF5">
        <w:rPr>
          <w:rFonts w:ascii="Traditional Arabic" w:hAnsi="Traditional Arabic" w:cs="Traditional Arabic"/>
          <w:sz w:val="28"/>
          <w:szCs w:val="28"/>
          <w:lang w:bidi="ar-EG"/>
        </w:rPr>
        <w:t>Measurable</w:t>
      </w:r>
      <w:r w:rsidRPr="00627BF5">
        <w:rPr>
          <w:rFonts w:ascii="Traditional Arabic" w:hAnsi="Traditional Arabic" w:cs="Traditional Arabic"/>
          <w:sz w:val="28"/>
          <w:szCs w:val="28"/>
          <w:rtl/>
        </w:rPr>
        <w:t>)، قابلة للتحقيق (</w:t>
      </w:r>
      <w:r w:rsidRPr="00627BF5">
        <w:rPr>
          <w:rFonts w:ascii="Traditional Arabic" w:hAnsi="Traditional Arabic" w:cs="Traditional Arabic"/>
          <w:sz w:val="28"/>
          <w:szCs w:val="28"/>
          <w:lang w:bidi="ar-EG"/>
        </w:rPr>
        <w:t>Achievable</w:t>
      </w:r>
      <w:r w:rsidRPr="00627BF5">
        <w:rPr>
          <w:rFonts w:ascii="Traditional Arabic" w:hAnsi="Traditional Arabic" w:cs="Traditional Arabic"/>
          <w:sz w:val="28"/>
          <w:szCs w:val="28"/>
          <w:rtl/>
        </w:rPr>
        <w:t>)، ذات صلة (</w:t>
      </w:r>
      <w:r w:rsidRPr="00627BF5">
        <w:rPr>
          <w:rFonts w:ascii="Traditional Arabic" w:hAnsi="Traditional Arabic" w:cs="Traditional Arabic"/>
          <w:sz w:val="28"/>
          <w:szCs w:val="28"/>
          <w:lang w:bidi="ar-EG"/>
        </w:rPr>
        <w:t>Relevant</w:t>
      </w:r>
      <w:r w:rsidRPr="00627BF5">
        <w:rPr>
          <w:rFonts w:ascii="Traditional Arabic" w:hAnsi="Traditional Arabic" w:cs="Traditional Arabic"/>
          <w:sz w:val="28"/>
          <w:szCs w:val="28"/>
          <w:rtl/>
        </w:rPr>
        <w:t>)، ومحددة زمنيًا (</w:t>
      </w:r>
      <w:r w:rsidRPr="00627BF5">
        <w:rPr>
          <w:rFonts w:ascii="Traditional Arabic" w:hAnsi="Traditional Arabic" w:cs="Traditional Arabic"/>
          <w:sz w:val="28"/>
          <w:szCs w:val="28"/>
          <w:lang w:bidi="ar-EG"/>
        </w:rPr>
        <w:t>Time-bound</w:t>
      </w:r>
      <w:r w:rsidRPr="00627BF5">
        <w:rPr>
          <w:rFonts w:ascii="Traditional Arabic" w:hAnsi="Traditional Arabic" w:cs="Traditional Arabic"/>
          <w:sz w:val="28"/>
          <w:szCs w:val="28"/>
          <w:rtl/>
        </w:rPr>
        <w:t>).</w:t>
      </w:r>
    </w:p>
    <w:p w14:paraId="29054EE8" w14:textId="77777777" w:rsidR="00627BF5" w:rsidRPr="00627BF5" w:rsidRDefault="00627BF5" w:rsidP="00071B42">
      <w:pPr>
        <w:numPr>
          <w:ilvl w:val="0"/>
          <w:numId w:val="42"/>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الارتباط بالرؤية والرسالة:</w:t>
      </w:r>
      <w:r w:rsidRPr="00627BF5">
        <w:rPr>
          <w:rFonts w:ascii="Traditional Arabic" w:hAnsi="Traditional Arabic" w:cs="Traditional Arabic"/>
          <w:sz w:val="28"/>
          <w:szCs w:val="28"/>
          <w:rtl/>
        </w:rPr>
        <w:t xml:space="preserve"> يجب أن تنبع الأهداف الاستراتيجية مباشرة من رؤية ورسالة المؤسسة، وتعمل على تحقيقها.</w:t>
      </w:r>
    </w:p>
    <w:p w14:paraId="4BB0EE20" w14:textId="4EE137B7" w:rsidR="00627BF5" w:rsidRDefault="00627BF5" w:rsidP="00071B42">
      <w:pPr>
        <w:numPr>
          <w:ilvl w:val="0"/>
          <w:numId w:val="42"/>
        </w:numPr>
        <w:bidi/>
        <w:jc w:val="lowKashida"/>
        <w:rPr>
          <w:rFonts w:ascii="Traditional Arabic" w:hAnsi="Traditional Arabic" w:cs="Traditional Arabic"/>
          <w:sz w:val="28"/>
          <w:szCs w:val="28"/>
        </w:rPr>
      </w:pPr>
      <w:r w:rsidRPr="00627BF5">
        <w:rPr>
          <w:rFonts w:ascii="Traditional Arabic" w:hAnsi="Traditional Arabic" w:cs="Traditional Arabic"/>
          <w:b/>
          <w:bCs/>
          <w:sz w:val="28"/>
          <w:szCs w:val="28"/>
          <w:rtl/>
        </w:rPr>
        <w:lastRenderedPageBreak/>
        <w:t>المشاركة في الصياغة:</w:t>
      </w:r>
      <w:r w:rsidRPr="00627BF5">
        <w:rPr>
          <w:rFonts w:ascii="Traditional Arabic" w:hAnsi="Traditional Arabic" w:cs="Traditional Arabic"/>
          <w:sz w:val="28"/>
          <w:szCs w:val="28"/>
          <w:rtl/>
        </w:rPr>
        <w:t xml:space="preserve"> إشراك أصحاب المصلحة الرئيسيين في عملية صياغة الأهداف يزيد من التزامهم بالخطة ويضمن أن تكون الأهداف واقعية وتعكس احتياجات الجميع.</w:t>
      </w:r>
    </w:p>
    <w:p w14:paraId="1339D647" w14:textId="77777777" w:rsidR="00682ED3" w:rsidRPr="00627BF5" w:rsidRDefault="00682ED3" w:rsidP="00682ED3">
      <w:pPr>
        <w:bidi/>
        <w:jc w:val="lowKashida"/>
        <w:rPr>
          <w:rFonts w:ascii="Traditional Arabic" w:hAnsi="Traditional Arabic" w:cs="Traditional Arabic"/>
          <w:sz w:val="28"/>
          <w:szCs w:val="28"/>
          <w:rtl/>
        </w:rPr>
      </w:pPr>
    </w:p>
    <w:p w14:paraId="5DAC2547"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3. كفاءة تخصيص الموارد (المواءمة بين الأهداف والموارد المتاحة)</w:t>
      </w:r>
    </w:p>
    <w:p w14:paraId="301F04F6" w14:textId="02A20D5B" w:rsidR="00627BF5" w:rsidRPr="00627BF5" w:rsidRDefault="00682ED3" w:rsidP="00071B42">
      <w:pPr>
        <w:bidi/>
        <w:jc w:val="lowKashida"/>
        <w:rPr>
          <w:rFonts w:ascii="Traditional Arabic" w:hAnsi="Traditional Arabic" w:cs="Traditional Arabic"/>
          <w:sz w:val="28"/>
          <w:szCs w:val="28"/>
          <w:rtl/>
        </w:rPr>
      </w:pPr>
      <w:r w:rsidRPr="00682ED3">
        <w:rPr>
          <w:rFonts w:ascii="Traditional Arabic" w:hAnsi="Traditional Arabic" w:cs="Traditional Arabic"/>
          <w:sz w:val="28"/>
          <w:szCs w:val="28"/>
          <w:rtl/>
        </w:rPr>
        <w:t>تتجلى هذه الكفاءة في قدرة المنظمة على ربط أهدافها الاستراتيجية بالموارد اللازمة (المالية، البشرية، التكنولوجية) لتحقيقها بشكل فعال. يتطلب ذلك المواءمة بين الأهداف والميزانيات، واستخدام الموارد بأفضل طريقة ممكنة لتعظيم العائد وتقليل الهدر، والقدرة على إعادة تخصيص الموارد بمرونة استجابة للتغيرات غير المتوقعة. تتجلى هذه الكفاءة في القدرة على ربط الأهداف الاستراتيجية بالموارد اللازمة لتحقيقها بشكل فعال</w:t>
      </w:r>
      <w:r>
        <w:rPr>
          <w:rFonts w:ascii="Traditional Arabic" w:hAnsi="Traditional Arabic" w:cs="Traditional Arabic" w:hint="cs"/>
          <w:sz w:val="28"/>
          <w:szCs w:val="28"/>
          <w:rtl/>
        </w:rPr>
        <w:t xml:space="preserve"> </w:t>
      </w:r>
      <w:r w:rsidRPr="00682ED3">
        <w:rPr>
          <w:rFonts w:ascii="Traditional Arabic" w:hAnsi="Traditional Arabic" w:cs="Traditional Arabic"/>
          <w:sz w:val="28"/>
          <w:szCs w:val="28"/>
          <w:rtl/>
        </w:rPr>
        <w:t>(</w:t>
      </w:r>
      <w:r w:rsidRPr="00682ED3">
        <w:rPr>
          <w:rFonts w:ascii="Traditional Arabic" w:hAnsi="Traditional Arabic" w:cs="Traditional Arabic"/>
          <w:sz w:val="28"/>
          <w:szCs w:val="28"/>
        </w:rPr>
        <w:t>Orosoo et al., 2023; Kassa &amp; Worku, 2025</w:t>
      </w:r>
      <w:r w:rsidRPr="00682ED3">
        <w:rPr>
          <w:rFonts w:ascii="Traditional Arabic" w:hAnsi="Traditional Arabic" w:cs="Traditional Arabic"/>
          <w:sz w:val="28"/>
          <w:szCs w:val="28"/>
          <w:rtl/>
        </w:rPr>
        <w:t>)</w:t>
      </w:r>
      <w:r w:rsidR="00627BF5" w:rsidRPr="00627BF5">
        <w:rPr>
          <w:rFonts w:ascii="Traditional Arabic" w:hAnsi="Traditional Arabic" w:cs="Traditional Arabic"/>
          <w:sz w:val="28"/>
          <w:szCs w:val="28"/>
          <w:rtl/>
        </w:rPr>
        <w:t>.</w:t>
      </w:r>
    </w:p>
    <w:p w14:paraId="310E27FC" w14:textId="77777777" w:rsidR="00627BF5" w:rsidRPr="00627BF5" w:rsidRDefault="00627BF5" w:rsidP="00071B42">
      <w:pPr>
        <w:numPr>
          <w:ilvl w:val="0"/>
          <w:numId w:val="43"/>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المواءمة:</w:t>
      </w:r>
      <w:r w:rsidRPr="00627BF5">
        <w:rPr>
          <w:rFonts w:ascii="Traditional Arabic" w:hAnsi="Traditional Arabic" w:cs="Traditional Arabic"/>
          <w:sz w:val="28"/>
          <w:szCs w:val="28"/>
          <w:rtl/>
        </w:rPr>
        <w:t xml:space="preserve"> التأكد من أن الميزانيات المخصصة، والقوى العاملة، والبنية التحتية التكنولوجية تتماشى مع الأولويات الاستراتيجية للمؤسسة.</w:t>
      </w:r>
    </w:p>
    <w:p w14:paraId="0720C77E" w14:textId="77777777" w:rsidR="00627BF5" w:rsidRPr="00627BF5" w:rsidRDefault="00627BF5" w:rsidP="00071B42">
      <w:pPr>
        <w:numPr>
          <w:ilvl w:val="0"/>
          <w:numId w:val="43"/>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التحسين (</w:t>
      </w:r>
      <w:r w:rsidRPr="00627BF5">
        <w:rPr>
          <w:rFonts w:ascii="Traditional Arabic" w:hAnsi="Traditional Arabic" w:cs="Traditional Arabic"/>
          <w:b/>
          <w:bCs/>
          <w:sz w:val="28"/>
          <w:szCs w:val="28"/>
          <w:lang w:bidi="ar-EG"/>
        </w:rPr>
        <w:t>Optimization</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استخدام الموارد بأفضل طريقة ممكنة لتعظيم العائد على الاستثمار وتقليل الهدر. يمكن أن يساعد الذكاء الاصطناعي في تحسين تخصيص الموارد من خلال نمذجة سيناريوهات مختلفة والتنبؤ بالاحتياجات المستقبلية.</w:t>
      </w:r>
    </w:p>
    <w:p w14:paraId="0F91D131" w14:textId="77777777" w:rsidR="00627BF5" w:rsidRPr="00627BF5" w:rsidRDefault="00627BF5" w:rsidP="00071B42">
      <w:pPr>
        <w:numPr>
          <w:ilvl w:val="0"/>
          <w:numId w:val="43"/>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المرونة:</w:t>
      </w:r>
      <w:r w:rsidRPr="00627BF5">
        <w:rPr>
          <w:rFonts w:ascii="Traditional Arabic" w:hAnsi="Traditional Arabic" w:cs="Traditional Arabic"/>
          <w:sz w:val="28"/>
          <w:szCs w:val="28"/>
          <w:rtl/>
        </w:rPr>
        <w:t xml:space="preserve"> القدرة على إعادة تخصيص الموارد بسرعة استجابة للتغيرات غير المتوقعة أو الفرص الجديدة التي قد تظهر أثناء تنفيذ الخطة.</w:t>
      </w:r>
    </w:p>
    <w:p w14:paraId="681302EA"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4. كفاءة التنفيذ والمتابعة (وضوح خطط العمل، فعالية مؤشرات الأداء)</w:t>
      </w:r>
    </w:p>
    <w:p w14:paraId="3C63BB1A" w14:textId="4AC84997" w:rsidR="00627BF5" w:rsidRPr="00627BF5" w:rsidRDefault="009234F9" w:rsidP="00071B42">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حتى أفضل الخطط المصاغة ستفشل إذا لم يتم تنفيذها ومتابعتها بكفاءة. يشمل هذا البعد تحويل الأهداف الاستراتيجية إلى مهام ومبادرات واضحة، وتحديد المسؤوليات والجداول الزمنية. كما يتضمن وجود آلية منتظمة لمراجعة التقدم المحرز من خلال مؤشرات الأداء الرئيسية (</w:t>
      </w:r>
      <w:r w:rsidRPr="00D37C4D">
        <w:rPr>
          <w:rFonts w:ascii="Traditional Arabic" w:hAnsi="Traditional Arabic" w:cs="Traditional Arabic"/>
          <w:sz w:val="28"/>
          <w:szCs w:val="28"/>
          <w:lang w:bidi="ar-EG"/>
        </w:rPr>
        <w:t>KPIs</w:t>
      </w:r>
      <w:r w:rsidRPr="00D37C4D">
        <w:rPr>
          <w:rFonts w:ascii="Traditional Arabic" w:hAnsi="Traditional Arabic" w:cs="Traditional Arabic"/>
          <w:sz w:val="28"/>
          <w:szCs w:val="28"/>
          <w:rtl/>
        </w:rPr>
        <w:t>)، وتحديد الانحرافات، واتخاذ الإجراءات التصحيحية اللازمة لضمان بقاء الخطة على المسار الصحيح (</w:t>
      </w:r>
      <w:r w:rsidRPr="00D37C4D">
        <w:rPr>
          <w:rFonts w:ascii="Traditional Arabic" w:hAnsi="Traditional Arabic" w:cs="Traditional Arabic"/>
          <w:sz w:val="28"/>
          <w:szCs w:val="28"/>
          <w:lang w:bidi="ar-EG"/>
        </w:rPr>
        <w:t>Mohammed et al., 2024</w:t>
      </w:r>
      <w:r w:rsidRPr="00D37C4D">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00627BF5" w:rsidRPr="00627BF5">
        <w:rPr>
          <w:rFonts w:ascii="Traditional Arabic" w:hAnsi="Traditional Arabic" w:cs="Traditional Arabic"/>
          <w:sz w:val="28"/>
          <w:szCs w:val="28"/>
          <w:rtl/>
        </w:rPr>
        <w:t>حتى أفضل الخطط الاستراتيجية ستفشل إذا لم يتم تنفيذها ومتابعتها بكفاءة. وتشمل أبعاد هذه الكفاءة</w:t>
      </w:r>
      <w:r w:rsidR="00682ED3">
        <w:rPr>
          <w:rFonts w:ascii="Traditional Arabic" w:hAnsi="Traditional Arabic" w:cs="Traditional Arabic" w:hint="cs"/>
          <w:sz w:val="28"/>
          <w:szCs w:val="28"/>
          <w:rtl/>
        </w:rPr>
        <w:t xml:space="preserve"> </w:t>
      </w:r>
      <w:r w:rsidR="00682ED3" w:rsidRPr="00627BF5">
        <w:rPr>
          <w:rFonts w:ascii="Traditional Arabic" w:hAnsi="Traditional Arabic" w:cs="Traditional Arabic"/>
          <w:sz w:val="28"/>
          <w:szCs w:val="28"/>
          <w:rtl/>
        </w:rPr>
        <w:t>(</w:t>
      </w:r>
      <w:r w:rsidR="00682ED3" w:rsidRPr="00627BF5">
        <w:rPr>
          <w:rFonts w:ascii="Traditional Arabic" w:hAnsi="Traditional Arabic" w:cs="Traditional Arabic"/>
          <w:sz w:val="28"/>
          <w:szCs w:val="28"/>
          <w:lang w:bidi="ar-EG"/>
        </w:rPr>
        <w:t>Mohammed et al., 2024</w:t>
      </w:r>
      <w:r w:rsidR="00682ED3" w:rsidRPr="00627BF5">
        <w:rPr>
          <w:rFonts w:ascii="Traditional Arabic" w:hAnsi="Traditional Arabic" w:cs="Traditional Arabic"/>
          <w:sz w:val="28"/>
          <w:szCs w:val="28"/>
          <w:rtl/>
        </w:rPr>
        <w:t>)</w:t>
      </w:r>
      <w:r w:rsidR="00627BF5" w:rsidRPr="00627BF5">
        <w:rPr>
          <w:rFonts w:ascii="Traditional Arabic" w:hAnsi="Traditional Arabic" w:cs="Traditional Arabic"/>
          <w:sz w:val="28"/>
          <w:szCs w:val="28"/>
          <w:rtl/>
        </w:rPr>
        <w:t>:</w:t>
      </w:r>
    </w:p>
    <w:p w14:paraId="590DA418" w14:textId="77777777" w:rsidR="00627BF5" w:rsidRPr="00627BF5" w:rsidRDefault="00627BF5" w:rsidP="00071B42">
      <w:pPr>
        <w:numPr>
          <w:ilvl w:val="0"/>
          <w:numId w:val="44"/>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وضوح خطط العمل:</w:t>
      </w:r>
      <w:r w:rsidRPr="00627BF5">
        <w:rPr>
          <w:rFonts w:ascii="Traditional Arabic" w:hAnsi="Traditional Arabic" w:cs="Traditional Arabic"/>
          <w:sz w:val="28"/>
          <w:szCs w:val="28"/>
          <w:rtl/>
        </w:rPr>
        <w:t xml:space="preserve"> تحويل الأهداف الاستراتيجية إلى مهام ومبادرات واضحة ومحددة، مع تحديد المسؤوليات والجداول الزمنية والمخرجات المتوقعة.</w:t>
      </w:r>
    </w:p>
    <w:p w14:paraId="7B5D09C7" w14:textId="77777777" w:rsidR="00627BF5" w:rsidRPr="00627BF5" w:rsidRDefault="00627BF5" w:rsidP="00071B42">
      <w:pPr>
        <w:numPr>
          <w:ilvl w:val="0"/>
          <w:numId w:val="44"/>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فعالية مؤشرات الأداء (</w:t>
      </w:r>
      <w:r w:rsidRPr="00627BF5">
        <w:rPr>
          <w:rFonts w:ascii="Traditional Arabic" w:hAnsi="Traditional Arabic" w:cs="Traditional Arabic"/>
          <w:b/>
          <w:bCs/>
          <w:sz w:val="28"/>
          <w:szCs w:val="28"/>
          <w:lang w:bidi="ar-EG"/>
        </w:rPr>
        <w:t>KPIs</w:t>
      </w:r>
      <w:r w:rsidRPr="00627BF5">
        <w:rPr>
          <w:rFonts w:ascii="Traditional Arabic" w:hAnsi="Traditional Arabic" w:cs="Traditional Arabic"/>
          <w:b/>
          <w:bCs/>
          <w:sz w:val="28"/>
          <w:szCs w:val="28"/>
          <w:rtl/>
        </w:rPr>
        <w:t>):</w:t>
      </w:r>
      <w:r w:rsidRPr="00627BF5">
        <w:rPr>
          <w:rFonts w:ascii="Traditional Arabic" w:hAnsi="Traditional Arabic" w:cs="Traditional Arabic"/>
          <w:sz w:val="28"/>
          <w:szCs w:val="28"/>
          <w:rtl/>
        </w:rPr>
        <w:t xml:space="preserve"> اختيار مؤشرات أداء تقيس التقدم نحو الأهداف الاستراتيجية بدقة وموضوعية. يجب أن تكون هذه المؤشرات سهلة الفهم وقابلة للتتبع.</w:t>
      </w:r>
    </w:p>
    <w:p w14:paraId="3B4D0810" w14:textId="5E34D9B5" w:rsidR="00627BF5" w:rsidRPr="00627BF5" w:rsidRDefault="00627BF5" w:rsidP="00071B42">
      <w:pPr>
        <w:numPr>
          <w:ilvl w:val="0"/>
          <w:numId w:val="44"/>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lastRenderedPageBreak/>
        <w:t>نظام المتابعة والتقييم:</w:t>
      </w:r>
      <w:r w:rsidRPr="00627BF5">
        <w:rPr>
          <w:rFonts w:ascii="Traditional Arabic" w:hAnsi="Traditional Arabic" w:cs="Traditional Arabic"/>
          <w:sz w:val="28"/>
          <w:szCs w:val="28"/>
          <w:rtl/>
        </w:rPr>
        <w:t xml:space="preserve"> وجود آلية منتظمة لمراجعة التقدم المحرز في مؤشرات الأداء، وتحديد الانحرافات، والإبلاغ عنها إلى صانعي القرار لاتخاذ الإجراءات التصحيحية.</w:t>
      </w:r>
    </w:p>
    <w:p w14:paraId="153B0F87" w14:textId="77777777" w:rsidR="00627BF5" w:rsidRPr="00627BF5" w:rsidRDefault="00627BF5" w:rsidP="00071B42">
      <w:pPr>
        <w:numPr>
          <w:ilvl w:val="0"/>
          <w:numId w:val="44"/>
        </w:num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التواصل والمساءلة:</w:t>
      </w:r>
      <w:r w:rsidRPr="00627BF5">
        <w:rPr>
          <w:rFonts w:ascii="Traditional Arabic" w:hAnsi="Traditional Arabic" w:cs="Traditional Arabic"/>
          <w:sz w:val="28"/>
          <w:szCs w:val="28"/>
          <w:rtl/>
        </w:rPr>
        <w:t xml:space="preserve"> ضمان توصيل الخطة ومسؤوليات التنفيذ بوضوح لجميع الموظفين، وإنشاء ثقافة المساءلة عن تحقيق النتائج.</w:t>
      </w:r>
    </w:p>
    <w:p w14:paraId="5194C933" w14:textId="3BBB619D" w:rsidR="00627BF5" w:rsidRPr="00627BF5" w:rsidRDefault="00071B42" w:rsidP="00071B42">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ثالثا</w:t>
      </w:r>
      <w:r w:rsidR="00627BF5" w:rsidRPr="00627BF5">
        <w:rPr>
          <w:rFonts w:ascii="Traditional Arabic" w:hAnsi="Traditional Arabic" w:cs="Traditional Arabic"/>
          <w:b/>
          <w:bCs/>
          <w:sz w:val="28"/>
          <w:szCs w:val="28"/>
          <w:rtl/>
        </w:rPr>
        <w:t>: تحديات قياس كفاءة التخطيط الاستراتيجي في إدارة التعليم</w:t>
      </w:r>
    </w:p>
    <w:p w14:paraId="53F79892"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على الرغم من أهمية قياس كفاءة التخطيط الاستراتيجي، تواجه إدارات التعليم تحديات فريدة في هذا المجال، تنبع من طبيعة القطاع وأهدافه.</w:t>
      </w:r>
    </w:p>
    <w:p w14:paraId="5CA4FA38"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صعوبة قياس النتائج التعليمية غير الملموسة</w:t>
      </w:r>
    </w:p>
    <w:p w14:paraId="402026BD"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الكثير من أهداف التعليم هي أهداف نوعية وغير ملموسة، مما يجعل قياسها صعبًا، مثل "تنمية مهارات التفكير النقدي" أو "تعزيز قيم المواطنة" لدى الطلاب بشكل كمي ودقيق. تعتمد المؤشرات غالبًا على مقاييس غير مباشرة مثل نتائج الاستطلاعات أو التقييمات الذاتية، والتي قد لا تكون دقيقة دائمًا.</w:t>
      </w:r>
    </w:p>
    <w:p w14:paraId="2C7AE5D2"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2. تأثير العوامل الخارجية على تحقيق الأهداف</w:t>
      </w:r>
    </w:p>
    <w:p w14:paraId="01CF75DF" w14:textId="346E9EEC"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يتأثر قطاع التعليم بشدة بالعوامل الخارجية التي تقع خارج سيطرة الإدارة التعليمية. وتشمل هذه العوامل التغيرات في السياسات الحكومية، والظروف الاقتصادية للأسر، والاتجاهات الاجتماعية والثقافية في المجتمع. يمكن لهذه العوامل أن تؤثر بشكل كبير على نتائج الخطة الاستراتيجية، مما يجعل من الصعب عزل تأثير استراتيجيات الإدارة وحدها على الأداء. على سبيل المثال، يمكن أن تؤثر التغييرات في القيادة السياسية أو الإدارية العليا على الخطط الاستراتيجية القائمة وتتطلب مبادرات جديدة (</w:t>
      </w:r>
      <w:r w:rsidRPr="00627BF5">
        <w:rPr>
          <w:rFonts w:ascii="Traditional Arabic" w:hAnsi="Traditional Arabic" w:cs="Traditional Arabic"/>
          <w:sz w:val="28"/>
          <w:szCs w:val="28"/>
          <w:lang w:bidi="ar-EG"/>
        </w:rPr>
        <w:t>Mohammed et al., 2024</w:t>
      </w:r>
      <w:r w:rsidRPr="00627BF5">
        <w:rPr>
          <w:rFonts w:ascii="Traditional Arabic" w:hAnsi="Traditional Arabic" w:cs="Traditional Arabic"/>
          <w:sz w:val="28"/>
          <w:szCs w:val="28"/>
          <w:rtl/>
        </w:rPr>
        <w:t>).</w:t>
      </w:r>
    </w:p>
    <w:p w14:paraId="0EE9918E"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3. مقاومة التغيير داخل المؤسسة التعليمية</w:t>
      </w:r>
    </w:p>
    <w:p w14:paraId="3181A824"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غالبًا ما تواجه المبادرات الاستراتيجية الجديدة، خاصة تلك التي تتضمن تغييرات تكنولوجية أو تنظيمية كبيرة، مقاومة من قبل بعض الموظفين والمعلمين. قد تنبع هذه المقاومة من الخوف من المجهول، أو نقص المهارات اللازمة، أو الشعور بأن التغييرات تهدد الأدوار التقليدية (</w:t>
      </w:r>
      <w:r w:rsidRPr="00627BF5">
        <w:rPr>
          <w:rFonts w:ascii="Traditional Arabic" w:hAnsi="Traditional Arabic" w:cs="Traditional Arabic"/>
          <w:sz w:val="28"/>
          <w:szCs w:val="28"/>
          <w:lang w:bidi="ar-EG"/>
        </w:rPr>
        <w:t>Kassa</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Worku, 2025</w:t>
      </w:r>
      <w:r w:rsidRPr="00627BF5">
        <w:rPr>
          <w:rFonts w:ascii="Traditional Arabic" w:hAnsi="Traditional Arabic" w:cs="Traditional Arabic"/>
          <w:sz w:val="28"/>
          <w:szCs w:val="28"/>
          <w:rtl/>
        </w:rPr>
        <w:t>).</w:t>
      </w:r>
    </w:p>
    <w:p w14:paraId="561C365B"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4. الحاجة إلى أنظمة معلومات متطورة لدعم التقييم</w:t>
      </w:r>
    </w:p>
    <w:p w14:paraId="135E33A1"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 xml:space="preserve">يتطلب القياس الفعال لكفاءة التخطيط الاستراتيجي جمع وتحليل كميات كبيرة من البيانات من مصادر متعددة، وقد تفتقر العديد من إدارات التعليم إلى أنظمة المعلومات المتكاملة والمتطورة اللازمة لدعم هذه العملية. يمكن أن يؤدي نقص البيانات الموثوقة وفي الوقت </w:t>
      </w:r>
      <w:r w:rsidRPr="00627BF5">
        <w:rPr>
          <w:rFonts w:ascii="Traditional Arabic" w:hAnsi="Traditional Arabic" w:cs="Traditional Arabic"/>
          <w:sz w:val="28"/>
          <w:szCs w:val="28"/>
          <w:rtl/>
        </w:rPr>
        <w:lastRenderedPageBreak/>
        <w:t>المناسب إلى صعوبة في تتبع مؤشرات الأداء الرئيسية بدقة، وتقييم تأثير المبادرات، واتخاذ قرارات تصحيحية مستنيرة (</w:t>
      </w:r>
      <w:r w:rsidRPr="00627BF5">
        <w:rPr>
          <w:rFonts w:ascii="Traditional Arabic" w:hAnsi="Traditional Arabic" w:cs="Traditional Arabic"/>
          <w:sz w:val="28"/>
          <w:szCs w:val="28"/>
          <w:lang w:bidi="ar-EG"/>
        </w:rPr>
        <w:t>Sarjito, 2024</w:t>
      </w:r>
      <w:r w:rsidRPr="00627BF5">
        <w:rPr>
          <w:rFonts w:ascii="Traditional Arabic" w:hAnsi="Traditional Arabic" w:cs="Traditional Arabic"/>
          <w:sz w:val="28"/>
          <w:szCs w:val="28"/>
          <w:rtl/>
        </w:rPr>
        <w:t>).</w:t>
      </w:r>
    </w:p>
    <w:p w14:paraId="3A75A952" w14:textId="77777777" w:rsidR="006C13FC" w:rsidRPr="00852008" w:rsidRDefault="006C13FC" w:rsidP="006924ED">
      <w:pPr>
        <w:pStyle w:val="Heading2"/>
        <w:rPr>
          <w:rtl/>
        </w:rPr>
      </w:pPr>
      <w:bookmarkStart w:id="17" w:name="_Toc233422620"/>
      <w:r w:rsidRPr="00852008">
        <w:rPr>
          <w:rtl/>
        </w:rPr>
        <w:t>المبحث الرابع: التأثير المباشر للذكاء الاصطناعي على كفاءة التخطيط الاستراتيجي</w:t>
      </w:r>
      <w:bookmarkEnd w:id="17"/>
    </w:p>
    <w:p w14:paraId="4EED9212"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يحلل هذا المبحث العلاقة المباشرة بين استخدام تقنيات الذكاء الاصطناعي ومختلف مراحل وعناصر التخطيط الاستراتيجي، وكيف يمكن للذكاء الاصطناعي أن يعزز من كفاءتها بشكل جذري. لقد أحدثت التطورات في التكنولوجيا، وخاصة الذكاء الاصطناعي (</w:t>
      </w:r>
      <w:r w:rsidRPr="00852008">
        <w:rPr>
          <w:rFonts w:ascii="Traditional Arabic" w:hAnsi="Traditional Arabic" w:cs="Traditional Arabic"/>
          <w:sz w:val="28"/>
          <w:szCs w:val="28"/>
        </w:rPr>
        <w:t>AI</w:t>
      </w:r>
      <w:r w:rsidRPr="00852008">
        <w:rPr>
          <w:rFonts w:ascii="Traditional Arabic" w:hAnsi="Traditional Arabic" w:cs="Traditional Arabic"/>
          <w:sz w:val="28"/>
          <w:szCs w:val="28"/>
          <w:rtl/>
        </w:rPr>
        <w:t>) والتعلم الآلي (</w:t>
      </w:r>
      <w:r w:rsidRPr="00852008">
        <w:rPr>
          <w:rFonts w:ascii="Traditional Arabic" w:hAnsi="Traditional Arabic" w:cs="Traditional Arabic"/>
          <w:sz w:val="28"/>
          <w:szCs w:val="28"/>
        </w:rPr>
        <w:t>ML</w:t>
      </w:r>
      <w:r w:rsidRPr="00852008">
        <w:rPr>
          <w:rFonts w:ascii="Traditional Arabic" w:hAnsi="Traditional Arabic" w:cs="Traditional Arabic"/>
          <w:sz w:val="28"/>
          <w:szCs w:val="28"/>
          <w:rtl/>
        </w:rPr>
        <w:t>)، تحسينًا كبيرًا في القدرات الاستخباراتية لتوقع التهديدات بشكل أفضل (</w:t>
      </w:r>
      <w:r w:rsidRPr="00852008">
        <w:rPr>
          <w:rFonts w:ascii="Traditional Arabic" w:hAnsi="Traditional Arabic" w:cs="Traditional Arabic"/>
          <w:sz w:val="28"/>
          <w:szCs w:val="28"/>
        </w:rPr>
        <w:t>Sarjito, 2024</w:t>
      </w:r>
      <w:r w:rsidRPr="00852008">
        <w:rPr>
          <w:rFonts w:ascii="Traditional Arabic" w:hAnsi="Traditional Arabic" w:cs="Traditional Arabic"/>
          <w:sz w:val="28"/>
          <w:szCs w:val="28"/>
          <w:rtl/>
        </w:rPr>
        <w:t>). إن دمج الذكاء الاصطناعي في التخطيط الاستراتيجي يمكّن المنظمات من اتخاذ قرارات مستنيرة ومبنية على الأدلة، مما يؤدي إلى تحسين النتائج وزيادة الكفاءة (</w:t>
      </w:r>
      <w:r w:rsidRPr="00852008">
        <w:rPr>
          <w:rFonts w:ascii="Traditional Arabic" w:hAnsi="Traditional Arabic" w:cs="Traditional Arabic"/>
          <w:sz w:val="28"/>
          <w:szCs w:val="28"/>
        </w:rPr>
        <w:t>Mohammed, Shafi, Rusiman, &amp; Azmi, 2024</w:t>
      </w:r>
      <w:r w:rsidRPr="00852008">
        <w:rPr>
          <w:rFonts w:ascii="Traditional Arabic" w:hAnsi="Traditional Arabic" w:cs="Traditional Arabic"/>
          <w:sz w:val="28"/>
          <w:szCs w:val="28"/>
          <w:rtl/>
        </w:rPr>
        <w:t>).</w:t>
      </w:r>
    </w:p>
    <w:p w14:paraId="0B0989DE" w14:textId="77777777" w:rsidR="006C13FC" w:rsidRPr="00852008" w:rsidRDefault="006C13FC" w:rsidP="006C13FC">
      <w:pPr>
        <w:bidi/>
        <w:jc w:val="lowKashida"/>
        <w:rPr>
          <w:rFonts w:ascii="Traditional Arabic" w:hAnsi="Traditional Arabic" w:cs="Traditional Arabic"/>
          <w:b/>
          <w:bCs/>
          <w:sz w:val="28"/>
          <w:szCs w:val="28"/>
          <w:rtl/>
        </w:rPr>
      </w:pPr>
      <w:r w:rsidRPr="00852008">
        <w:rPr>
          <w:rFonts w:ascii="Traditional Arabic" w:hAnsi="Traditional Arabic" w:cs="Traditional Arabic"/>
          <w:b/>
          <w:bCs/>
          <w:sz w:val="28"/>
          <w:szCs w:val="28"/>
          <w:rtl/>
        </w:rPr>
        <w:t>أولاً: دور الذكاء الاصطناعي في مرحلة التحليل الاستراتيجي</w:t>
      </w:r>
    </w:p>
    <w:p w14:paraId="07FACE83"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تُعد مرحلة التحليل الاستراتيجي الأساس الذي تُبنى عليه الخطة بأكملها. يوفر الذكاء الاصطناعي أدوات تحليلية فائقة القدرة تمكن المؤسسات التعليمية من فهم بيئتها الداخلية والخارجية بعمق غير مسبوق (</w:t>
      </w:r>
      <w:r w:rsidRPr="00852008">
        <w:rPr>
          <w:rFonts w:ascii="Traditional Arabic" w:hAnsi="Traditional Arabic" w:cs="Traditional Arabic"/>
          <w:sz w:val="28"/>
          <w:szCs w:val="28"/>
        </w:rPr>
        <w:t xml:space="preserve">Kaggwa, </w:t>
      </w:r>
      <w:proofErr w:type="spellStart"/>
      <w:r w:rsidRPr="00852008">
        <w:rPr>
          <w:rFonts w:ascii="Traditional Arabic" w:hAnsi="Traditional Arabic" w:cs="Traditional Arabic"/>
          <w:sz w:val="28"/>
          <w:szCs w:val="28"/>
        </w:rPr>
        <w:t>Eleogu</w:t>
      </w:r>
      <w:proofErr w:type="spellEnd"/>
      <w:r w:rsidRPr="00852008">
        <w:rPr>
          <w:rFonts w:ascii="Traditional Arabic" w:hAnsi="Traditional Arabic" w:cs="Traditional Arabic"/>
          <w:sz w:val="28"/>
          <w:szCs w:val="28"/>
        </w:rPr>
        <w:t xml:space="preserve">, Okonkwo, </w:t>
      </w:r>
      <w:proofErr w:type="spellStart"/>
      <w:r w:rsidRPr="00852008">
        <w:rPr>
          <w:rFonts w:ascii="Traditional Arabic" w:hAnsi="Traditional Arabic" w:cs="Traditional Arabic"/>
          <w:sz w:val="28"/>
          <w:szCs w:val="28"/>
        </w:rPr>
        <w:t>Farayola</w:t>
      </w:r>
      <w:proofErr w:type="spellEnd"/>
      <w:r w:rsidRPr="00852008">
        <w:rPr>
          <w:rFonts w:ascii="Traditional Arabic" w:hAnsi="Traditional Arabic" w:cs="Traditional Arabic"/>
          <w:sz w:val="28"/>
          <w:szCs w:val="28"/>
        </w:rPr>
        <w:t xml:space="preserve">, </w:t>
      </w:r>
      <w:proofErr w:type="spellStart"/>
      <w:r w:rsidRPr="00852008">
        <w:rPr>
          <w:rFonts w:ascii="Traditional Arabic" w:hAnsi="Traditional Arabic" w:cs="Traditional Arabic"/>
          <w:sz w:val="28"/>
          <w:szCs w:val="28"/>
        </w:rPr>
        <w:t>Uwaoma</w:t>
      </w:r>
      <w:proofErr w:type="spellEnd"/>
      <w:r w:rsidRPr="00852008">
        <w:rPr>
          <w:rFonts w:ascii="Traditional Arabic" w:hAnsi="Traditional Arabic" w:cs="Traditional Arabic"/>
          <w:sz w:val="28"/>
          <w:szCs w:val="28"/>
        </w:rPr>
        <w:t>, &amp; Akinoso, 2024</w:t>
      </w:r>
      <w:r w:rsidRPr="00852008">
        <w:rPr>
          <w:rFonts w:ascii="Traditional Arabic" w:hAnsi="Traditional Arabic" w:cs="Traditional Arabic"/>
          <w:sz w:val="28"/>
          <w:szCs w:val="28"/>
          <w:rtl/>
        </w:rPr>
        <w:t>).</w:t>
      </w:r>
    </w:p>
    <w:p w14:paraId="3BD1284B"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1. تحليل البيانات الضخمة لتحديد نقاط القوة والضعف الداخلية</w:t>
      </w:r>
    </w:p>
    <w:p w14:paraId="6203A1A2"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تمتلك المؤسسات التعليمية كميات هائلة من البيانات حول الطلاب والمعلمين والمناهج والعمليات الإدارية (</w:t>
      </w:r>
      <w:r w:rsidRPr="00852008">
        <w:rPr>
          <w:rFonts w:ascii="Traditional Arabic" w:hAnsi="Traditional Arabic" w:cs="Traditional Arabic"/>
          <w:sz w:val="28"/>
          <w:szCs w:val="28"/>
        </w:rPr>
        <w:t>Kassa &amp; Worku, 2025</w:t>
      </w:r>
      <w:r w:rsidRPr="00852008">
        <w:rPr>
          <w:rFonts w:ascii="Traditional Arabic" w:hAnsi="Traditional Arabic" w:cs="Traditional Arabic"/>
          <w:sz w:val="28"/>
          <w:szCs w:val="28"/>
          <w:rtl/>
        </w:rPr>
        <w:t>). يمكن للذكاء الاصطناعي والتعلم الآلي معالجة وتحليل هذه البيانات الضخمة بكفاءة وسرعة لتحديد الأنماط والاتجاهات المخفية (</w:t>
      </w:r>
      <w:r w:rsidRPr="00852008">
        <w:rPr>
          <w:rFonts w:ascii="Traditional Arabic" w:hAnsi="Traditional Arabic" w:cs="Traditional Arabic"/>
          <w:sz w:val="28"/>
          <w:szCs w:val="28"/>
        </w:rPr>
        <w:t>Sarjito, 2024</w:t>
      </w:r>
      <w:r w:rsidRPr="00852008">
        <w:rPr>
          <w:rFonts w:ascii="Traditional Arabic" w:hAnsi="Traditional Arabic" w:cs="Traditional Arabic"/>
          <w:sz w:val="28"/>
          <w:szCs w:val="28"/>
          <w:rtl/>
        </w:rPr>
        <w:t>). تستطيع الخوارزميات الذكية تحليل بيانات أداء الطلاب على مر السنين لتحديد نقاط القوة في برامج أكاديمية معينة، أو الكشف عن نقاط ضعف في طرق التدريس أو المناهج (</w:t>
      </w:r>
      <w:r w:rsidRPr="00852008">
        <w:rPr>
          <w:rFonts w:ascii="Traditional Arabic" w:hAnsi="Traditional Arabic" w:cs="Traditional Arabic"/>
          <w:sz w:val="28"/>
          <w:szCs w:val="28"/>
        </w:rPr>
        <w:t>Kaggwa et al., 2024</w:t>
      </w:r>
      <w:r w:rsidRPr="00852008">
        <w:rPr>
          <w:rFonts w:ascii="Traditional Arabic" w:hAnsi="Traditional Arabic" w:cs="Traditional Arabic"/>
          <w:sz w:val="28"/>
          <w:szCs w:val="28"/>
          <w:rtl/>
        </w:rPr>
        <w:t>). كما يمكن تحليل بيانات الموارد البشرية لتحديد فجوات المهارات لدى الموظفين أو لقياس مستويات الرضا الوظيفي، مما يوفر للإدارة رؤية واضحة حول نقاط القوة والضعف الداخلية للمنظمة (</w:t>
      </w:r>
      <w:r w:rsidRPr="00852008">
        <w:rPr>
          <w:rFonts w:ascii="Traditional Arabic" w:hAnsi="Traditional Arabic" w:cs="Traditional Arabic"/>
          <w:sz w:val="28"/>
          <w:szCs w:val="28"/>
        </w:rPr>
        <w:t xml:space="preserve">Orosoo, </w:t>
      </w:r>
      <w:proofErr w:type="spellStart"/>
      <w:r w:rsidRPr="00852008">
        <w:rPr>
          <w:rFonts w:ascii="Traditional Arabic" w:hAnsi="Traditional Arabic" w:cs="Traditional Arabic"/>
          <w:sz w:val="28"/>
          <w:szCs w:val="28"/>
        </w:rPr>
        <w:t>Raash</w:t>
      </w:r>
      <w:proofErr w:type="spellEnd"/>
      <w:r w:rsidRPr="00852008">
        <w:rPr>
          <w:rFonts w:ascii="Traditional Arabic" w:hAnsi="Traditional Arabic" w:cs="Traditional Arabic"/>
          <w:sz w:val="28"/>
          <w:szCs w:val="28"/>
        </w:rPr>
        <w:t>, Santosh, Kaur, Bani-Younis, &amp; Rengarajan, 2023</w:t>
      </w:r>
      <w:r w:rsidRPr="00852008">
        <w:rPr>
          <w:rFonts w:ascii="Traditional Arabic" w:hAnsi="Traditional Arabic" w:cs="Traditional Arabic"/>
          <w:sz w:val="28"/>
          <w:szCs w:val="28"/>
          <w:rtl/>
        </w:rPr>
        <w:t>). إن هذه القدرة على تحليل مجموعات البيانات الكبيرة من مصادر متنوعة تمنح رؤى حول المخاطر المحتملة التي قد لا تكون واضحة على الفور (</w:t>
      </w:r>
      <w:r w:rsidRPr="00852008">
        <w:rPr>
          <w:rFonts w:ascii="Traditional Arabic" w:hAnsi="Traditional Arabic" w:cs="Traditional Arabic"/>
          <w:sz w:val="28"/>
          <w:szCs w:val="28"/>
        </w:rPr>
        <w:t>Jain, Chandrasekaran, &amp; Sharma, 2021</w:t>
      </w:r>
      <w:r w:rsidRPr="00852008">
        <w:rPr>
          <w:rFonts w:ascii="Traditional Arabic" w:hAnsi="Traditional Arabic" w:cs="Traditional Arabic"/>
          <w:sz w:val="28"/>
          <w:szCs w:val="28"/>
          <w:rtl/>
        </w:rPr>
        <w:t>). كما يساعد الذكاء الاصطناعي في تحليل البيانات الضخمة بشكل دقيق وسريع، ويوفر نظرة شاملة على سلوك المستهلكين (أو الطلاب في هذا السياق) وتفضيلاتهم والتوجهات التي يتبعونها، مما يمكن المخططين من فهم عملائهم بشكل أفضل وتعديل خططهم وتحسينها وفقًا لذلك (السيد وعلي، 2024).</w:t>
      </w:r>
    </w:p>
    <w:p w14:paraId="405C9C44"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2. رصد وتحليل الاتجاهات البيئية الخارجية والفرص والتهديدات</w:t>
      </w:r>
    </w:p>
    <w:p w14:paraId="3BE3C36E"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lastRenderedPageBreak/>
        <w:t>لا تعمل المؤسسات التعليمية في فراغ، بل تتأثر بالعديد من العوامل الخارجية. يمكن للذكاء الاصطناعي أن يلعب دورًا حاسمًا في رصد هذه العوامل وتحليلها.</w:t>
      </w:r>
    </w:p>
    <w:p w14:paraId="2BCD2DED" w14:textId="77777777" w:rsidR="006C13FC" w:rsidRPr="00852008" w:rsidRDefault="006C13FC" w:rsidP="006C13FC">
      <w:pPr>
        <w:numPr>
          <w:ilvl w:val="0"/>
          <w:numId w:val="61"/>
        </w:num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رصد الاتجاهات:</w:t>
      </w:r>
      <w:r w:rsidRPr="00852008">
        <w:rPr>
          <w:rFonts w:ascii="Traditional Arabic" w:hAnsi="Traditional Arabic" w:cs="Traditional Arabic"/>
          <w:sz w:val="28"/>
          <w:szCs w:val="28"/>
          <w:rtl/>
        </w:rPr>
        <w:t xml:space="preserve"> يمكن لخوارزميات الذكاء الاصطناعي مسح وتحليل مصادر خارجية ضخمة مثل وسائل التواصل الاجتماعي، والأخبار، والتقارير الحكومية، والأبحاث الأكاديمية لرصد الاتجاهات الناشئة في مجال التعليم، والتغيرات في سوق العمل، والتحولات الديموغرافية، والتقنيات الجديدة (</w:t>
      </w:r>
      <w:r w:rsidRPr="00852008">
        <w:rPr>
          <w:rFonts w:ascii="Traditional Arabic" w:hAnsi="Traditional Arabic" w:cs="Traditional Arabic"/>
          <w:sz w:val="28"/>
          <w:szCs w:val="28"/>
        </w:rPr>
        <w:t xml:space="preserve">Al </w:t>
      </w:r>
      <w:proofErr w:type="spellStart"/>
      <w:r w:rsidRPr="00852008">
        <w:rPr>
          <w:rFonts w:ascii="Traditional Arabic" w:hAnsi="Traditional Arabic" w:cs="Traditional Arabic"/>
          <w:sz w:val="28"/>
          <w:szCs w:val="28"/>
        </w:rPr>
        <w:t>Muala</w:t>
      </w:r>
      <w:proofErr w:type="spellEnd"/>
      <w:r w:rsidRPr="00852008">
        <w:rPr>
          <w:rFonts w:ascii="Traditional Arabic" w:hAnsi="Traditional Arabic" w:cs="Traditional Arabic"/>
          <w:sz w:val="28"/>
          <w:szCs w:val="28"/>
        </w:rPr>
        <w:t xml:space="preserve">, Obeidat, </w:t>
      </w:r>
      <w:proofErr w:type="spellStart"/>
      <w:r w:rsidRPr="00852008">
        <w:rPr>
          <w:rFonts w:ascii="Traditional Arabic" w:hAnsi="Traditional Arabic" w:cs="Traditional Arabic"/>
          <w:sz w:val="28"/>
          <w:szCs w:val="28"/>
        </w:rPr>
        <w:t>Alawamreh</w:t>
      </w:r>
      <w:proofErr w:type="spellEnd"/>
      <w:r w:rsidRPr="00852008">
        <w:rPr>
          <w:rFonts w:ascii="Traditional Arabic" w:hAnsi="Traditional Arabic" w:cs="Traditional Arabic"/>
          <w:sz w:val="28"/>
          <w:szCs w:val="28"/>
        </w:rPr>
        <w:t xml:space="preserve">, </w:t>
      </w:r>
      <w:proofErr w:type="spellStart"/>
      <w:r w:rsidRPr="00852008">
        <w:rPr>
          <w:rFonts w:ascii="Traditional Arabic" w:hAnsi="Traditional Arabic" w:cs="Traditional Arabic"/>
          <w:sz w:val="28"/>
          <w:szCs w:val="28"/>
        </w:rPr>
        <w:t>Alhatmi</w:t>
      </w:r>
      <w:proofErr w:type="spellEnd"/>
      <w:r w:rsidRPr="00852008">
        <w:rPr>
          <w:rFonts w:ascii="Traditional Arabic" w:hAnsi="Traditional Arabic" w:cs="Traditional Arabic"/>
          <w:sz w:val="28"/>
          <w:szCs w:val="28"/>
        </w:rPr>
        <w:t xml:space="preserve">, </w:t>
      </w:r>
      <w:proofErr w:type="spellStart"/>
      <w:r w:rsidRPr="00852008">
        <w:rPr>
          <w:rFonts w:ascii="Traditional Arabic" w:hAnsi="Traditional Arabic" w:cs="Traditional Arabic"/>
          <w:sz w:val="28"/>
          <w:szCs w:val="28"/>
        </w:rPr>
        <w:t>Eishah</w:t>
      </w:r>
      <w:proofErr w:type="spellEnd"/>
      <w:r w:rsidRPr="00852008">
        <w:rPr>
          <w:rFonts w:ascii="Traditional Arabic" w:hAnsi="Traditional Arabic" w:cs="Traditional Arabic"/>
          <w:sz w:val="28"/>
          <w:szCs w:val="28"/>
        </w:rPr>
        <w:t xml:space="preserve">, &amp; </w:t>
      </w:r>
      <w:proofErr w:type="spellStart"/>
      <w:r w:rsidRPr="00852008">
        <w:rPr>
          <w:rFonts w:ascii="Traditional Arabic" w:hAnsi="Traditional Arabic" w:cs="Traditional Arabic"/>
          <w:sz w:val="28"/>
          <w:szCs w:val="28"/>
        </w:rPr>
        <w:t>Alrhabai</w:t>
      </w:r>
      <w:proofErr w:type="spellEnd"/>
      <w:r w:rsidRPr="00852008">
        <w:rPr>
          <w:rFonts w:ascii="Traditional Arabic" w:hAnsi="Traditional Arabic" w:cs="Traditional Arabic"/>
          <w:sz w:val="28"/>
          <w:szCs w:val="28"/>
        </w:rPr>
        <w:t>, 2024</w:t>
      </w:r>
      <w:r w:rsidRPr="00852008">
        <w:rPr>
          <w:rFonts w:ascii="Traditional Arabic" w:hAnsi="Traditional Arabic" w:cs="Traditional Arabic"/>
          <w:sz w:val="28"/>
          <w:szCs w:val="28"/>
          <w:rtl/>
        </w:rPr>
        <w:t>). على سبيل المثال، يمكن لخوارزميات التعلم الآلي تحليل خلاصات وسائل التواصل الاجتماعي وتقارير الأخبار والمصادر الأخرى لاكتشاف التهديدات الناشئة في الوقت الفعلي (</w:t>
      </w:r>
      <w:r w:rsidRPr="00852008">
        <w:rPr>
          <w:rFonts w:ascii="Traditional Arabic" w:hAnsi="Traditional Arabic" w:cs="Traditional Arabic"/>
          <w:sz w:val="28"/>
          <w:szCs w:val="28"/>
        </w:rPr>
        <w:t>Sarjito, 2024</w:t>
      </w:r>
      <w:r w:rsidRPr="00852008">
        <w:rPr>
          <w:rFonts w:ascii="Traditional Arabic" w:hAnsi="Traditional Arabic" w:cs="Traditional Arabic"/>
          <w:sz w:val="28"/>
          <w:szCs w:val="28"/>
          <w:rtl/>
        </w:rPr>
        <w:t>).</w:t>
      </w:r>
    </w:p>
    <w:p w14:paraId="7967A434" w14:textId="77777777" w:rsidR="006C13FC" w:rsidRPr="00852008" w:rsidRDefault="006C13FC" w:rsidP="006C13FC">
      <w:pPr>
        <w:numPr>
          <w:ilvl w:val="0"/>
          <w:numId w:val="61"/>
        </w:num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تحليل المنافسين:</w:t>
      </w:r>
      <w:r w:rsidRPr="00852008">
        <w:rPr>
          <w:rFonts w:ascii="Traditional Arabic" w:hAnsi="Traditional Arabic" w:cs="Traditional Arabic"/>
          <w:sz w:val="28"/>
          <w:szCs w:val="28"/>
          <w:rtl/>
        </w:rPr>
        <w:t xml:space="preserve"> يمكن للذكاء الاصطناعي تحليل أداء المؤسسات التعليمية المنافسة، واستراتيجياتها، وبرامجها، ونقاط قوتها، مما يساعد الإدارة على تحديد الفرص لتمييز نفسها وتحديد التهديدات التنافسية المحتملة (</w:t>
      </w:r>
      <w:r w:rsidRPr="00852008">
        <w:rPr>
          <w:rFonts w:ascii="Traditional Arabic" w:hAnsi="Traditional Arabic" w:cs="Traditional Arabic"/>
          <w:sz w:val="28"/>
          <w:szCs w:val="28"/>
        </w:rPr>
        <w:t xml:space="preserve">Al </w:t>
      </w:r>
      <w:proofErr w:type="spellStart"/>
      <w:r w:rsidRPr="00852008">
        <w:rPr>
          <w:rFonts w:ascii="Traditional Arabic" w:hAnsi="Traditional Arabic" w:cs="Traditional Arabic"/>
          <w:sz w:val="28"/>
          <w:szCs w:val="28"/>
        </w:rPr>
        <w:t>Muala</w:t>
      </w:r>
      <w:proofErr w:type="spellEnd"/>
      <w:r w:rsidRPr="00852008">
        <w:rPr>
          <w:rFonts w:ascii="Traditional Arabic" w:hAnsi="Traditional Arabic" w:cs="Traditional Arabic"/>
          <w:sz w:val="28"/>
          <w:szCs w:val="28"/>
        </w:rPr>
        <w:t xml:space="preserve"> et al., 2024</w:t>
      </w:r>
      <w:r w:rsidRPr="00852008">
        <w:rPr>
          <w:rFonts w:ascii="Traditional Arabic" w:hAnsi="Traditional Arabic" w:cs="Traditional Arabic"/>
          <w:sz w:val="28"/>
          <w:szCs w:val="28"/>
          <w:rtl/>
        </w:rPr>
        <w:t>).</w:t>
      </w:r>
    </w:p>
    <w:p w14:paraId="18134732" w14:textId="77777777" w:rsidR="006C13FC" w:rsidRPr="00852008" w:rsidRDefault="006C13FC" w:rsidP="006C13FC">
      <w:pPr>
        <w:numPr>
          <w:ilvl w:val="0"/>
          <w:numId w:val="61"/>
        </w:num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تحديد الفرص والتهديدات:</w:t>
      </w:r>
      <w:r w:rsidRPr="00852008">
        <w:rPr>
          <w:rFonts w:ascii="Traditional Arabic" w:hAnsi="Traditional Arabic" w:cs="Traditional Arabic"/>
          <w:sz w:val="28"/>
          <w:szCs w:val="28"/>
          <w:rtl/>
        </w:rPr>
        <w:t xml:space="preserve"> من خلال هذا الرصد والتحليل الشامل، يمكن للذكاء الاصطناعي مساعدة صانعي القرار على تحديد الفرص الجديدة، مثل الطلب المتزايد على مهارات معينة في سوق العمل، والتهديدات المحتملة، مثل ظهور تقنيات تعليمية جديدة قد تجعل الأساليب الحالية قديمة (</w:t>
      </w:r>
      <w:r w:rsidRPr="00852008">
        <w:rPr>
          <w:rFonts w:ascii="Traditional Arabic" w:hAnsi="Traditional Arabic" w:cs="Traditional Arabic"/>
          <w:sz w:val="28"/>
          <w:szCs w:val="28"/>
        </w:rPr>
        <w:t>Kaggwa et al., 2024</w:t>
      </w:r>
      <w:r w:rsidRPr="00852008">
        <w:rPr>
          <w:rFonts w:ascii="Traditional Arabic" w:hAnsi="Traditional Arabic" w:cs="Traditional Arabic"/>
          <w:sz w:val="28"/>
          <w:szCs w:val="28"/>
          <w:rtl/>
        </w:rPr>
        <w:t>).</w:t>
      </w:r>
    </w:p>
    <w:p w14:paraId="369EF6A5"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3. بناء سيناريوهات مستقبلية وتنبؤية</w:t>
      </w:r>
    </w:p>
    <w:p w14:paraId="0B68FB99"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إحدى أقوى قدرات الذكاء الاصطناعي هي التحليلات التنبؤية (</w:t>
      </w:r>
      <w:r w:rsidRPr="00852008">
        <w:rPr>
          <w:rFonts w:ascii="Traditional Arabic" w:hAnsi="Traditional Arabic" w:cs="Traditional Arabic"/>
          <w:sz w:val="28"/>
          <w:szCs w:val="28"/>
        </w:rPr>
        <w:t>Predictive Analytics</w:t>
      </w:r>
      <w:r w:rsidRPr="00852008">
        <w:rPr>
          <w:rFonts w:ascii="Traditional Arabic" w:hAnsi="Traditional Arabic" w:cs="Traditional Arabic"/>
          <w:sz w:val="28"/>
          <w:szCs w:val="28"/>
          <w:rtl/>
        </w:rPr>
        <w:t>)، والتي تستخدم البيانات التاريخية لتوقع الأحداث والاتجاهات المستقبلية (</w:t>
      </w:r>
      <w:r w:rsidRPr="00852008">
        <w:rPr>
          <w:rFonts w:ascii="Traditional Arabic" w:hAnsi="Traditional Arabic" w:cs="Traditional Arabic"/>
          <w:sz w:val="28"/>
          <w:szCs w:val="28"/>
        </w:rPr>
        <w:t>Sarjito, 2024</w:t>
      </w:r>
      <w:r w:rsidRPr="00852008">
        <w:rPr>
          <w:rFonts w:ascii="Traditional Arabic" w:hAnsi="Traditional Arabic" w:cs="Traditional Arabic"/>
          <w:sz w:val="28"/>
          <w:szCs w:val="28"/>
          <w:rtl/>
        </w:rPr>
        <w:t>).</w:t>
      </w:r>
    </w:p>
    <w:p w14:paraId="5588E663" w14:textId="77777777" w:rsidR="006C13FC" w:rsidRPr="00852008" w:rsidRDefault="006C13FC" w:rsidP="006C13FC">
      <w:pPr>
        <w:numPr>
          <w:ilvl w:val="0"/>
          <w:numId w:val="62"/>
        </w:num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التخطيط بالسيناريو:</w:t>
      </w:r>
      <w:r w:rsidRPr="00852008">
        <w:rPr>
          <w:rFonts w:ascii="Traditional Arabic" w:hAnsi="Traditional Arabic" w:cs="Traditional Arabic"/>
          <w:sz w:val="28"/>
          <w:szCs w:val="28"/>
          <w:rtl/>
        </w:rPr>
        <w:t xml:space="preserve"> يُعد تخطيط السيناريوهات أداة استراتيجية تُستخدم لتصور وإعداد سيناريوهات مستقبلية محتملة (آل الشيخ جعفر، 2024). يمكن للذكاء الاصطناعي تعزيز هذه العملية من خلال استخدام نماذج متطورة لمحاكاة نتائج السيناريوهات المختلفة، مما يسمح لصانعي السياسات باختبار فعالية الاستراتيجيات المتنوعة في بيئة افتراضية (</w:t>
      </w:r>
      <w:r w:rsidRPr="00852008">
        <w:rPr>
          <w:rFonts w:ascii="Traditional Arabic" w:hAnsi="Traditional Arabic" w:cs="Traditional Arabic"/>
          <w:sz w:val="28"/>
          <w:szCs w:val="28"/>
        </w:rPr>
        <w:t>Sarjito, 2024</w:t>
      </w:r>
      <w:r w:rsidRPr="00852008">
        <w:rPr>
          <w:rFonts w:ascii="Traditional Arabic" w:hAnsi="Traditional Arabic" w:cs="Traditional Arabic"/>
          <w:sz w:val="28"/>
          <w:szCs w:val="28"/>
          <w:rtl/>
        </w:rPr>
        <w:t>).</w:t>
      </w:r>
    </w:p>
    <w:p w14:paraId="7FFB3A94" w14:textId="77777777" w:rsidR="006C13FC" w:rsidRPr="00852008" w:rsidRDefault="006C13FC" w:rsidP="006C13FC">
      <w:pPr>
        <w:numPr>
          <w:ilvl w:val="0"/>
          <w:numId w:val="62"/>
        </w:num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التنبؤ بالتهديدات:</w:t>
      </w:r>
      <w:r w:rsidRPr="00852008">
        <w:rPr>
          <w:rFonts w:ascii="Traditional Arabic" w:hAnsi="Traditional Arabic" w:cs="Traditional Arabic"/>
          <w:sz w:val="28"/>
          <w:szCs w:val="28"/>
          <w:rtl/>
        </w:rPr>
        <w:t xml:space="preserve"> تسمح التحليلات التنبؤية للذكاء الاصطناعي بالتنبؤ الدقيق بالتهديدات من خلال معالجة البيانات التاريخية لاكتشاف الاتجاهات التي قد لا تكون واضحة للمحللين البشريين، مما يمكن صانعي السياسات من توقع التهديدات وتخفيفها قبل أن تتجسد (</w:t>
      </w:r>
      <w:r w:rsidRPr="00852008">
        <w:rPr>
          <w:rFonts w:ascii="Traditional Arabic" w:hAnsi="Traditional Arabic" w:cs="Traditional Arabic"/>
          <w:sz w:val="28"/>
          <w:szCs w:val="28"/>
        </w:rPr>
        <w:t>Sayler, 2020</w:t>
      </w:r>
      <w:r w:rsidRPr="00852008">
        <w:rPr>
          <w:rFonts w:ascii="Traditional Arabic" w:hAnsi="Traditional Arabic" w:cs="Traditional Arabic"/>
          <w:sz w:val="28"/>
          <w:szCs w:val="28"/>
          <w:rtl/>
        </w:rPr>
        <w:t>). على سبيل المثال، يمكن تحليل بيانات الصراع التاريخية للتنبؤ باحتمالية وشدة النزاعات المستقبلية في مناطق معينة (</w:t>
      </w:r>
      <w:r w:rsidRPr="00852008">
        <w:rPr>
          <w:rFonts w:ascii="Traditional Arabic" w:hAnsi="Traditional Arabic" w:cs="Traditional Arabic"/>
          <w:sz w:val="28"/>
          <w:szCs w:val="28"/>
        </w:rPr>
        <w:t>Xu, Qin, &amp; Fang, 2020</w:t>
      </w:r>
      <w:r w:rsidRPr="00852008">
        <w:rPr>
          <w:rFonts w:ascii="Traditional Arabic" w:hAnsi="Traditional Arabic" w:cs="Traditional Arabic"/>
          <w:sz w:val="28"/>
          <w:szCs w:val="28"/>
          <w:rtl/>
        </w:rPr>
        <w:t>).</w:t>
      </w:r>
    </w:p>
    <w:p w14:paraId="64033F11" w14:textId="77777777" w:rsidR="006C13FC" w:rsidRPr="00852008" w:rsidRDefault="006C13FC" w:rsidP="006C13FC">
      <w:pPr>
        <w:numPr>
          <w:ilvl w:val="0"/>
          <w:numId w:val="62"/>
        </w:num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lastRenderedPageBreak/>
        <w:t>تعزيز الاستعداد:</w:t>
      </w:r>
      <w:r w:rsidRPr="00852008">
        <w:rPr>
          <w:rFonts w:ascii="Traditional Arabic" w:hAnsi="Traditional Arabic" w:cs="Traditional Arabic"/>
          <w:sz w:val="28"/>
          <w:szCs w:val="28"/>
          <w:rtl/>
        </w:rPr>
        <w:t xml:space="preserve"> من خلال توفير فهم أفضل للمستقبل المحتمل، تساعد هذه السيناريوهات التنبؤية المؤسسة على تطوير استراتيجيات أكثر قوة ومرونة، والاستعداد لمجموعة واسعة من الاحتمالات بدلاً من التخطيط لمستقبل واحد فقط (</w:t>
      </w:r>
      <w:r w:rsidRPr="00852008">
        <w:rPr>
          <w:rFonts w:ascii="Traditional Arabic" w:hAnsi="Traditional Arabic" w:cs="Traditional Arabic"/>
          <w:sz w:val="28"/>
          <w:szCs w:val="28"/>
        </w:rPr>
        <w:t>Sarjito, 2024</w:t>
      </w:r>
      <w:r w:rsidRPr="00852008">
        <w:rPr>
          <w:rFonts w:ascii="Traditional Arabic" w:hAnsi="Traditional Arabic" w:cs="Traditional Arabic"/>
          <w:sz w:val="28"/>
          <w:szCs w:val="28"/>
          <w:rtl/>
        </w:rPr>
        <w:t>).</w:t>
      </w:r>
    </w:p>
    <w:p w14:paraId="6B976064" w14:textId="77777777" w:rsidR="006C13FC" w:rsidRDefault="006C13FC" w:rsidP="006C13FC">
      <w:pPr>
        <w:bidi/>
        <w:jc w:val="lowKashida"/>
        <w:rPr>
          <w:rFonts w:ascii="Traditional Arabic" w:hAnsi="Traditional Arabic" w:cs="Traditional Arabic"/>
          <w:b/>
          <w:bCs/>
          <w:sz w:val="28"/>
          <w:szCs w:val="28"/>
          <w:rtl/>
        </w:rPr>
      </w:pPr>
    </w:p>
    <w:p w14:paraId="2959C7C7" w14:textId="77777777" w:rsidR="006C13FC" w:rsidRPr="00852008" w:rsidRDefault="006C13FC" w:rsidP="006C13FC">
      <w:pPr>
        <w:bidi/>
        <w:jc w:val="lowKashida"/>
        <w:rPr>
          <w:rFonts w:ascii="Traditional Arabic" w:hAnsi="Traditional Arabic" w:cs="Traditional Arabic"/>
          <w:b/>
          <w:bCs/>
          <w:sz w:val="28"/>
          <w:szCs w:val="28"/>
          <w:rtl/>
        </w:rPr>
      </w:pPr>
      <w:r w:rsidRPr="00852008">
        <w:rPr>
          <w:rFonts w:ascii="Traditional Arabic" w:hAnsi="Traditional Arabic" w:cs="Traditional Arabic"/>
          <w:b/>
          <w:bCs/>
          <w:sz w:val="28"/>
          <w:szCs w:val="28"/>
          <w:rtl/>
        </w:rPr>
        <w:t>ثانياً: إسهامات الذكاء الاصطناعي في صياغة وتنفيذ الاستراتيجية</w:t>
      </w:r>
    </w:p>
    <w:p w14:paraId="7451E30C"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بمجرد اكتمال مرحلة التحليل، ينتقل التركيز إلى صياغة الاستراتيجية وتنفيذها. يقدم الذكاء الاصطناعي هنا أدوات قوية لضمان أن تكون الأهداف قائمة على الأدلة، وأن يتم متابعة التنفيذ بفعالية.</w:t>
      </w:r>
    </w:p>
    <w:p w14:paraId="048047B0"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1. المساعدة في تحديد أولويات وأهداف استراتيجية قائمة على البيانات</w:t>
      </w:r>
    </w:p>
    <w:p w14:paraId="484AD605"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بدلاً من الاعتماد على الحدس أو الخبرة السابقة وحدها، يمكن للذكاء الاصطناعي أن يساعد القادة على تحديد الأهداف والأولويات بناءً على تحليل موضوعي للبيانات (</w:t>
      </w:r>
      <w:r w:rsidRPr="00852008">
        <w:rPr>
          <w:rFonts w:ascii="Traditional Arabic" w:hAnsi="Traditional Arabic" w:cs="Traditional Arabic"/>
          <w:sz w:val="28"/>
          <w:szCs w:val="28"/>
        </w:rPr>
        <w:t>Mohammed et al., 2024</w:t>
      </w:r>
      <w:r w:rsidRPr="00852008">
        <w:rPr>
          <w:rFonts w:ascii="Traditional Arabic" w:hAnsi="Traditional Arabic" w:cs="Traditional Arabic"/>
          <w:sz w:val="28"/>
          <w:szCs w:val="28"/>
          <w:rtl/>
        </w:rPr>
        <w:t>). يمكن لخوارزميات الذكاء الاصطناعي تحديد المجالات التي يمكن أن تحقق فيها المؤسسة أكبر تأثير، واقتراح أهداف قابلة للقياس بناءً على القدرات الحالية والفرص المتاحة (</w:t>
      </w:r>
      <w:r w:rsidRPr="00852008">
        <w:rPr>
          <w:rFonts w:ascii="Traditional Arabic" w:hAnsi="Traditional Arabic" w:cs="Traditional Arabic"/>
          <w:sz w:val="28"/>
          <w:szCs w:val="28"/>
        </w:rPr>
        <w:t>Kaggwa et al., 2024</w:t>
      </w:r>
      <w:r w:rsidRPr="00852008">
        <w:rPr>
          <w:rFonts w:ascii="Traditional Arabic" w:hAnsi="Traditional Arabic" w:cs="Traditional Arabic"/>
          <w:sz w:val="28"/>
          <w:szCs w:val="28"/>
          <w:rtl/>
        </w:rPr>
        <w:t>). هذا النهج القائم على البيانات يزيد من احتمالية أن تكون الأهداف واقعية وقابلة للتحقيق وذات صلة برؤية المؤسسة. يمكن أن يساعد دمج الذكاء الاصطناعي في مواءمة القرارات الاستراتيجية مع قيم وأهداف المنظمة، مما يعزز النمو المستدام (</w:t>
      </w:r>
      <w:r w:rsidRPr="00852008">
        <w:rPr>
          <w:rFonts w:ascii="Traditional Arabic" w:hAnsi="Traditional Arabic" w:cs="Traditional Arabic"/>
          <w:sz w:val="28"/>
          <w:szCs w:val="28"/>
        </w:rPr>
        <w:t xml:space="preserve">Kitsios &amp; </w:t>
      </w:r>
      <w:proofErr w:type="spellStart"/>
      <w:r w:rsidRPr="00852008">
        <w:rPr>
          <w:rFonts w:ascii="Traditional Arabic" w:hAnsi="Traditional Arabic" w:cs="Traditional Arabic"/>
          <w:sz w:val="28"/>
          <w:szCs w:val="28"/>
        </w:rPr>
        <w:t>Kamariotou</w:t>
      </w:r>
      <w:proofErr w:type="spellEnd"/>
      <w:r w:rsidRPr="00852008">
        <w:rPr>
          <w:rFonts w:ascii="Traditional Arabic" w:hAnsi="Traditional Arabic" w:cs="Traditional Arabic"/>
          <w:sz w:val="28"/>
          <w:szCs w:val="28"/>
        </w:rPr>
        <w:t>, 2021</w:t>
      </w:r>
      <w:r w:rsidRPr="00852008">
        <w:rPr>
          <w:rFonts w:ascii="Traditional Arabic" w:hAnsi="Traditional Arabic" w:cs="Traditional Arabic"/>
          <w:sz w:val="28"/>
          <w:szCs w:val="28"/>
          <w:rtl/>
        </w:rPr>
        <w:t>).</w:t>
      </w:r>
    </w:p>
    <w:p w14:paraId="7A0168A9"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2. نمذجة تأثير الاستراتيجيات البديلة قبل تطبيقها</w:t>
      </w:r>
    </w:p>
    <w:p w14:paraId="23191C59"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قبل الالتزام باستراتيجية معينة تتطلب استثمارات كبيرة، يمكن استخدام الذكاء الاصطناعي لنمذجة ومحاكاة التأثيرات المحتملة للاستراتيجيات البديلة. تسمح هذه المحاكاة لصانعي القرار بتقييم إيجابيات وسلبيات كل بديل، واختيار المسار الذي من المرجح أن يحقق أفضل النتائج، وتقليل المخاطر المرتبطة بالقرارات الاستراتيجية الكبرى (</w:t>
      </w:r>
      <w:r w:rsidRPr="00852008">
        <w:rPr>
          <w:rFonts w:ascii="Traditional Arabic" w:hAnsi="Traditional Arabic" w:cs="Traditional Arabic"/>
          <w:sz w:val="28"/>
          <w:szCs w:val="28"/>
        </w:rPr>
        <w:t>Sarjito, 2024</w:t>
      </w:r>
      <w:r w:rsidRPr="00852008">
        <w:rPr>
          <w:rFonts w:ascii="Traditional Arabic" w:hAnsi="Traditional Arabic" w:cs="Traditional Arabic"/>
          <w:sz w:val="28"/>
          <w:szCs w:val="28"/>
          <w:rtl/>
        </w:rPr>
        <w:t>).</w:t>
      </w:r>
    </w:p>
    <w:p w14:paraId="15614D0A"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3. أتمتة متابعة مؤشرات الأداء الرئيسية (</w:t>
      </w:r>
      <w:r w:rsidRPr="00852008">
        <w:rPr>
          <w:rFonts w:ascii="Traditional Arabic" w:hAnsi="Traditional Arabic" w:cs="Traditional Arabic"/>
          <w:b/>
          <w:bCs/>
          <w:sz w:val="28"/>
          <w:szCs w:val="28"/>
        </w:rPr>
        <w:t>KPIs</w:t>
      </w:r>
      <w:r w:rsidRPr="00852008">
        <w:rPr>
          <w:rFonts w:ascii="Traditional Arabic" w:hAnsi="Traditional Arabic" w:cs="Traditional Arabic"/>
          <w:b/>
          <w:bCs/>
          <w:sz w:val="28"/>
          <w:szCs w:val="28"/>
          <w:rtl/>
        </w:rPr>
        <w:t>)</w:t>
      </w:r>
    </w:p>
    <w:p w14:paraId="50D52FC8"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بدلاً من الاعتماد على الحدس أو الخبرة السابقة وحدها، يمكن للذكاء الاصطناعي أن يساعد القادة على تحديد الأهداف والأولويات بناءً على تحليل موضوعي للبيانات (</w:t>
      </w:r>
      <w:r w:rsidRPr="00852008">
        <w:rPr>
          <w:rFonts w:ascii="Traditional Arabic" w:hAnsi="Traditional Arabic" w:cs="Traditional Arabic"/>
          <w:sz w:val="28"/>
          <w:szCs w:val="28"/>
        </w:rPr>
        <w:t>Mohammed et al., 2024</w:t>
      </w:r>
      <w:r w:rsidRPr="00852008">
        <w:rPr>
          <w:rFonts w:ascii="Traditional Arabic" w:hAnsi="Traditional Arabic" w:cs="Traditional Arabic"/>
          <w:sz w:val="28"/>
          <w:szCs w:val="28"/>
          <w:rtl/>
        </w:rPr>
        <w:t>). يمكن لخوارزميات الذكاء الاصطناعي تحديد المجالات التي يمكن أن تحقق فيها المؤسسة أكبر تأثير، واقتراح أهداف قابلة للقياس بناءً على القدرات الحالية والفرص المتاحة (</w:t>
      </w:r>
      <w:r w:rsidRPr="00852008">
        <w:rPr>
          <w:rFonts w:ascii="Traditional Arabic" w:hAnsi="Traditional Arabic" w:cs="Traditional Arabic"/>
          <w:sz w:val="28"/>
          <w:szCs w:val="28"/>
        </w:rPr>
        <w:t>Kaggwa et al., 2024</w:t>
      </w:r>
      <w:r w:rsidRPr="00852008">
        <w:rPr>
          <w:rFonts w:ascii="Traditional Arabic" w:hAnsi="Traditional Arabic" w:cs="Traditional Arabic"/>
          <w:sz w:val="28"/>
          <w:szCs w:val="28"/>
          <w:rtl/>
        </w:rPr>
        <w:t>). هذا النهج القائم على البيانات يزيد من احتمالية أن تكون الأهداف واقعية وقابلة للتحقيق وذات صلة برؤية المؤسسة. يمكن أن يساعد دمج الذكاء الاصطناعي في مواءمة القرارات الاستراتيجية مع قيم وأهداف المنظمة، مما يعزز النمو المستدام (</w:t>
      </w:r>
      <w:r w:rsidRPr="00852008">
        <w:rPr>
          <w:rFonts w:ascii="Traditional Arabic" w:hAnsi="Traditional Arabic" w:cs="Traditional Arabic"/>
          <w:sz w:val="28"/>
          <w:szCs w:val="28"/>
        </w:rPr>
        <w:t xml:space="preserve">Kitsios &amp; </w:t>
      </w:r>
      <w:proofErr w:type="spellStart"/>
      <w:r w:rsidRPr="00852008">
        <w:rPr>
          <w:rFonts w:ascii="Traditional Arabic" w:hAnsi="Traditional Arabic" w:cs="Traditional Arabic"/>
          <w:sz w:val="28"/>
          <w:szCs w:val="28"/>
        </w:rPr>
        <w:t>Kamariotou</w:t>
      </w:r>
      <w:proofErr w:type="spellEnd"/>
      <w:r w:rsidRPr="00852008">
        <w:rPr>
          <w:rFonts w:ascii="Traditional Arabic" w:hAnsi="Traditional Arabic" w:cs="Traditional Arabic"/>
          <w:sz w:val="28"/>
          <w:szCs w:val="28"/>
        </w:rPr>
        <w:t>, 2021</w:t>
      </w:r>
      <w:r w:rsidRPr="00852008">
        <w:rPr>
          <w:rFonts w:ascii="Traditional Arabic" w:hAnsi="Traditional Arabic" w:cs="Traditional Arabic"/>
          <w:sz w:val="28"/>
          <w:szCs w:val="28"/>
          <w:rtl/>
        </w:rPr>
        <w:t>)..</w:t>
      </w:r>
    </w:p>
    <w:p w14:paraId="1D96D982" w14:textId="77777777" w:rsidR="006C13FC" w:rsidRPr="00852008" w:rsidRDefault="006C13FC" w:rsidP="006C13FC">
      <w:pPr>
        <w:bidi/>
        <w:jc w:val="lowKashida"/>
        <w:rPr>
          <w:rFonts w:ascii="Traditional Arabic" w:hAnsi="Traditional Arabic" w:cs="Traditional Arabic"/>
          <w:b/>
          <w:bCs/>
          <w:sz w:val="28"/>
          <w:szCs w:val="28"/>
          <w:rtl/>
        </w:rPr>
      </w:pPr>
      <w:r w:rsidRPr="00852008">
        <w:rPr>
          <w:rFonts w:ascii="Traditional Arabic" w:hAnsi="Traditional Arabic" w:cs="Traditional Arabic"/>
          <w:b/>
          <w:bCs/>
          <w:sz w:val="28"/>
          <w:szCs w:val="28"/>
          <w:rtl/>
        </w:rPr>
        <w:lastRenderedPageBreak/>
        <w:t>ثالثاً: الذكاء الاصطناعي كأداة لتعزيز مرونة الخطة الاستراتيجية</w:t>
      </w:r>
    </w:p>
    <w:p w14:paraId="3F231F80" w14:textId="77777777" w:rsidR="006C13FC"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في بيئة سريعة التغير، لم تعد الخطط الاستراتيجية الثابتة كافية. يجب أن تكون الخطط مرنة وقادرة على التكيف. يعمل الذكاء الاصطناعي على تعزيز هذه المرونة بشكل كبير.</w:t>
      </w:r>
    </w:p>
    <w:p w14:paraId="417C5215" w14:textId="77777777" w:rsidR="006C13FC" w:rsidRPr="00852008" w:rsidRDefault="006C13FC" w:rsidP="006C13FC">
      <w:pPr>
        <w:bidi/>
        <w:jc w:val="lowKashida"/>
        <w:rPr>
          <w:rFonts w:ascii="Traditional Arabic" w:hAnsi="Traditional Arabic" w:cs="Traditional Arabic"/>
          <w:sz w:val="28"/>
          <w:szCs w:val="28"/>
          <w:rtl/>
        </w:rPr>
      </w:pPr>
    </w:p>
    <w:p w14:paraId="5965CEA3"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1. تمكين التقييم المستمر والتكيف الآني للخطة</w:t>
      </w:r>
    </w:p>
    <w:p w14:paraId="31B52958"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يوفر الذكاء الاصطناعي القدرة على المراقبة والتحليل في الوقت الفعلي، مما يسمح بتقييم مستمر لفعالية الخطة الاستراتيجية. إذا تغيرت الظروف البيئية أو إذا لم تحقق مبادرة معينة النتائج المتوقعة، يمكن للأنظمة الذكية تحديد ذلك على الفور. هذا يمكّن القادة من تعديل الخطة وتكييفها بشكل آني وفوري، بدلاً من الانتظار لشهور أو سنوات لمراجعة الخطة بشكل دوري (</w:t>
      </w:r>
      <w:r w:rsidRPr="00852008">
        <w:rPr>
          <w:rFonts w:ascii="Traditional Arabic" w:hAnsi="Traditional Arabic" w:cs="Traditional Arabic"/>
          <w:sz w:val="28"/>
          <w:szCs w:val="28"/>
        </w:rPr>
        <w:t>Sarjito, 2024</w:t>
      </w:r>
      <w:r w:rsidRPr="00852008">
        <w:rPr>
          <w:rFonts w:ascii="Traditional Arabic" w:hAnsi="Traditional Arabic" w:cs="Traditional Arabic"/>
          <w:sz w:val="28"/>
          <w:szCs w:val="28"/>
          <w:rtl/>
        </w:rPr>
        <w:t>). إن دمج هذه التقنيات يضمن استراتيجية شاملة لمعالجة التحديات المتطورة بفعالية (</w:t>
      </w:r>
      <w:r w:rsidRPr="00852008">
        <w:rPr>
          <w:rFonts w:ascii="Traditional Arabic" w:hAnsi="Traditional Arabic" w:cs="Traditional Arabic"/>
          <w:sz w:val="28"/>
          <w:szCs w:val="28"/>
        </w:rPr>
        <w:t xml:space="preserve">Dalkıran, </w:t>
      </w:r>
      <w:proofErr w:type="spellStart"/>
      <w:r w:rsidRPr="00852008">
        <w:rPr>
          <w:rFonts w:ascii="Traditional Arabic" w:hAnsi="Traditional Arabic" w:cs="Traditional Arabic"/>
          <w:sz w:val="28"/>
          <w:szCs w:val="28"/>
        </w:rPr>
        <w:t>Önel</w:t>
      </w:r>
      <w:proofErr w:type="spellEnd"/>
      <w:r w:rsidRPr="00852008">
        <w:rPr>
          <w:rFonts w:ascii="Traditional Arabic" w:hAnsi="Traditional Arabic" w:cs="Traditional Arabic"/>
          <w:sz w:val="28"/>
          <w:szCs w:val="28"/>
        </w:rPr>
        <w:t xml:space="preserve">, </w:t>
      </w:r>
      <w:proofErr w:type="spellStart"/>
      <w:r w:rsidRPr="00852008">
        <w:rPr>
          <w:rFonts w:ascii="Traditional Arabic" w:hAnsi="Traditional Arabic" w:cs="Traditional Arabic"/>
          <w:sz w:val="28"/>
          <w:szCs w:val="28"/>
        </w:rPr>
        <w:t>Topcu</w:t>
      </w:r>
      <w:proofErr w:type="spellEnd"/>
      <w:r w:rsidRPr="00852008">
        <w:rPr>
          <w:rFonts w:ascii="Traditional Arabic" w:hAnsi="Traditional Arabic" w:cs="Traditional Arabic"/>
          <w:sz w:val="28"/>
          <w:szCs w:val="28"/>
        </w:rPr>
        <w:t>, &amp; Demir, 2021</w:t>
      </w:r>
      <w:r w:rsidRPr="00852008">
        <w:rPr>
          <w:rFonts w:ascii="Traditional Arabic" w:hAnsi="Traditional Arabic" w:cs="Traditional Arabic"/>
          <w:sz w:val="28"/>
          <w:szCs w:val="28"/>
          <w:rtl/>
        </w:rPr>
        <w:t>).</w:t>
      </w:r>
    </w:p>
    <w:p w14:paraId="0DFFDE8D"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2. تسهيل اتخاذ القرارات السريعة والمستنيرة</w:t>
      </w:r>
    </w:p>
    <w:p w14:paraId="2C0988F0"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من خلال توفير تحليلات دقيقة وفي الوقت المناسب، يُمكّن الذكاء الاصطناعي صانعي القرار من اتخاذ قرارات أسرع وأكثر استنارة (</w:t>
      </w:r>
      <w:r w:rsidRPr="00852008">
        <w:rPr>
          <w:rFonts w:ascii="Traditional Arabic" w:hAnsi="Traditional Arabic" w:cs="Traditional Arabic"/>
          <w:sz w:val="28"/>
          <w:szCs w:val="28"/>
        </w:rPr>
        <w:t>Kaggwa et al., 2024</w:t>
      </w:r>
      <w:r w:rsidRPr="00852008">
        <w:rPr>
          <w:rFonts w:ascii="Traditional Arabic" w:hAnsi="Traditional Arabic" w:cs="Traditional Arabic"/>
          <w:sz w:val="28"/>
          <w:szCs w:val="28"/>
          <w:rtl/>
        </w:rPr>
        <w:t>). عندما تظهر فرصة جديدة أو تهديد غير متوقع، يمكن للذكاء الاصطناعي تقييم الوضع بسرعة، وتقديم البيانات ذات الصلة، وحتى اقتراح مسارات عمل ممكنة، مما يسمح للإدارة بالاستجابة بسرعة وحسم (</w:t>
      </w:r>
      <w:r w:rsidRPr="00852008">
        <w:rPr>
          <w:rFonts w:ascii="Traditional Arabic" w:hAnsi="Traditional Arabic" w:cs="Traditional Arabic"/>
          <w:sz w:val="28"/>
          <w:szCs w:val="28"/>
        </w:rPr>
        <w:t>Mohammed et al., 2024</w:t>
      </w:r>
      <w:r w:rsidRPr="00852008">
        <w:rPr>
          <w:rFonts w:ascii="Traditional Arabic" w:hAnsi="Traditional Arabic" w:cs="Traditional Arabic"/>
          <w:sz w:val="28"/>
          <w:szCs w:val="28"/>
          <w:rtl/>
        </w:rPr>
        <w:t>). هذا النهج الاستباقي يسمح بتوقع التهديدات وتخفيفها قبل أن تتجسد (</w:t>
      </w:r>
      <w:r w:rsidRPr="00852008">
        <w:rPr>
          <w:rFonts w:ascii="Traditional Arabic" w:hAnsi="Traditional Arabic" w:cs="Traditional Arabic"/>
          <w:sz w:val="28"/>
          <w:szCs w:val="28"/>
        </w:rPr>
        <w:t>Sarjito, 2024</w:t>
      </w:r>
      <w:r w:rsidRPr="00852008">
        <w:rPr>
          <w:rFonts w:ascii="Traditional Arabic" w:hAnsi="Traditional Arabic" w:cs="Traditional Arabic"/>
          <w:sz w:val="28"/>
          <w:szCs w:val="28"/>
          <w:rtl/>
        </w:rPr>
        <w:t>).</w:t>
      </w:r>
    </w:p>
    <w:p w14:paraId="04D71E22"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3. تحسين إدارة المخاطر الاستراتيجية</w:t>
      </w:r>
    </w:p>
    <w:p w14:paraId="4BABA1A4" w14:textId="77777777" w:rsidR="006C13FC" w:rsidRPr="00852008" w:rsidRDefault="006C13FC"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كل خطة استراتيجية تنطوي على مخاطر. يمكن للذكاء الاصطناعي تحسين إدارة هذه المخاطر بشكل كبير.</w:t>
      </w:r>
    </w:p>
    <w:p w14:paraId="1264FFA0" w14:textId="77777777" w:rsidR="006C13FC" w:rsidRPr="00852008" w:rsidRDefault="006C13FC" w:rsidP="006C13FC">
      <w:pPr>
        <w:numPr>
          <w:ilvl w:val="0"/>
          <w:numId w:val="63"/>
        </w:num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تحديد المخاطر:</w:t>
      </w:r>
      <w:r w:rsidRPr="00852008">
        <w:rPr>
          <w:rFonts w:ascii="Traditional Arabic" w:hAnsi="Traditional Arabic" w:cs="Traditional Arabic"/>
          <w:sz w:val="28"/>
          <w:szCs w:val="28"/>
          <w:rtl/>
        </w:rPr>
        <w:t xml:space="preserve"> يمكن لخوارزميات الذكاء الاصطناعي تحليل البيانات لتحديد المخاطر المحتملة التي قد تهدد نجاح الخطة، سواء كانت مخاطر مالية، أو تشغيلية، أو تتعلق بالسمعة (</w:t>
      </w:r>
      <w:r w:rsidRPr="00852008">
        <w:rPr>
          <w:rFonts w:ascii="Traditional Arabic" w:hAnsi="Traditional Arabic" w:cs="Traditional Arabic"/>
          <w:sz w:val="28"/>
          <w:szCs w:val="28"/>
        </w:rPr>
        <w:t>Gyau, Appiah, Gyamfi, Achie, &amp; Naeem, 2024</w:t>
      </w:r>
      <w:r w:rsidRPr="00852008">
        <w:rPr>
          <w:rFonts w:ascii="Traditional Arabic" w:hAnsi="Traditional Arabic" w:cs="Traditional Arabic"/>
          <w:sz w:val="28"/>
          <w:szCs w:val="28"/>
          <w:rtl/>
        </w:rPr>
        <w:t>).</w:t>
      </w:r>
    </w:p>
    <w:p w14:paraId="47AF57F2" w14:textId="77777777" w:rsidR="006C13FC" w:rsidRPr="00852008" w:rsidRDefault="006C13FC" w:rsidP="006C13FC">
      <w:pPr>
        <w:numPr>
          <w:ilvl w:val="0"/>
          <w:numId w:val="63"/>
        </w:num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تقييم المخاطر:</w:t>
      </w:r>
      <w:r w:rsidRPr="00852008">
        <w:rPr>
          <w:rFonts w:ascii="Traditional Arabic" w:hAnsi="Traditional Arabic" w:cs="Traditional Arabic"/>
          <w:sz w:val="28"/>
          <w:szCs w:val="28"/>
          <w:rtl/>
        </w:rPr>
        <w:t xml:space="preserve"> يمكن للذكاء الاصطناعي تقييم احتمالية حدوث كل خطر والتأثير المحتمل له، مما يساعد الإدارة على تحديد أولويات المخاطر التي تتطلب أكبر قدر من الاهتمام (آل الشيخ جعفر, 2024; </w:t>
      </w:r>
      <w:r w:rsidRPr="00852008">
        <w:rPr>
          <w:rFonts w:ascii="Traditional Arabic" w:hAnsi="Traditional Arabic" w:cs="Traditional Arabic"/>
          <w:sz w:val="28"/>
          <w:szCs w:val="28"/>
        </w:rPr>
        <w:t>Sarjito, 2024</w:t>
      </w:r>
      <w:r w:rsidRPr="00852008">
        <w:rPr>
          <w:rFonts w:ascii="Traditional Arabic" w:hAnsi="Traditional Arabic" w:cs="Traditional Arabic"/>
          <w:sz w:val="28"/>
          <w:szCs w:val="28"/>
          <w:rtl/>
        </w:rPr>
        <w:t>).</w:t>
      </w:r>
    </w:p>
    <w:p w14:paraId="2CCDA8F2" w14:textId="77777777" w:rsidR="006C13FC" w:rsidRPr="00852008" w:rsidRDefault="006C13FC" w:rsidP="006C13FC">
      <w:pPr>
        <w:numPr>
          <w:ilvl w:val="0"/>
          <w:numId w:val="63"/>
        </w:numPr>
        <w:bidi/>
        <w:jc w:val="lowKashida"/>
        <w:rPr>
          <w:rFonts w:ascii="Traditional Arabic" w:hAnsi="Traditional Arabic" w:cs="Traditional Arabic"/>
          <w:sz w:val="28"/>
          <w:szCs w:val="28"/>
          <w:rtl/>
        </w:rPr>
      </w:pPr>
      <w:r w:rsidRPr="00852008">
        <w:rPr>
          <w:rFonts w:ascii="Traditional Arabic" w:hAnsi="Traditional Arabic" w:cs="Traditional Arabic"/>
          <w:b/>
          <w:bCs/>
          <w:sz w:val="28"/>
          <w:szCs w:val="28"/>
          <w:rtl/>
        </w:rPr>
        <w:t>تخفيف المخاطر:</w:t>
      </w:r>
      <w:r w:rsidRPr="00852008">
        <w:rPr>
          <w:rFonts w:ascii="Traditional Arabic" w:hAnsi="Traditional Arabic" w:cs="Traditional Arabic"/>
          <w:sz w:val="28"/>
          <w:szCs w:val="28"/>
          <w:rtl/>
        </w:rPr>
        <w:t xml:space="preserve"> يمكن للأنظمة الذكية المساعدة في تطوير استراتيجيات لتخفيف المخاطر ومراقبة فعاليتها بمرور الوقت. على سبيل المثال، يمكن استخدام الذكاء الاصطناعي للكشف عن الأنشطة الاحتيالية التي قد تهدد الموارد المالية للمؤسسة </w:t>
      </w:r>
      <w:r w:rsidRPr="00852008">
        <w:rPr>
          <w:rFonts w:ascii="Traditional Arabic" w:hAnsi="Traditional Arabic" w:cs="Traditional Arabic"/>
          <w:sz w:val="28"/>
          <w:szCs w:val="28"/>
          <w:rtl/>
        </w:rPr>
        <w:lastRenderedPageBreak/>
        <w:t>(</w:t>
      </w:r>
      <w:r w:rsidRPr="00852008">
        <w:rPr>
          <w:rFonts w:ascii="Traditional Arabic" w:hAnsi="Traditional Arabic" w:cs="Traditional Arabic"/>
          <w:sz w:val="28"/>
          <w:szCs w:val="28"/>
        </w:rPr>
        <w:t>Gyau et al., 2024</w:t>
      </w:r>
      <w:r w:rsidRPr="00852008">
        <w:rPr>
          <w:rFonts w:ascii="Traditional Arabic" w:hAnsi="Traditional Arabic" w:cs="Traditional Arabic"/>
          <w:sz w:val="28"/>
          <w:szCs w:val="28"/>
          <w:rtl/>
        </w:rPr>
        <w:t>). من خلال هذه القدرات، يصبح الذكاء الاصطناعي أداة لا غنى عنها ليس فقط لصياغة استراتيجيات فعالة ولكن أيضًا لضمان بقائها حية وذات صلة في عالم دائم التغير.</w:t>
      </w:r>
    </w:p>
    <w:p w14:paraId="5EA69A5F" w14:textId="5D39D0AA" w:rsidR="00627BF5" w:rsidRPr="00627BF5" w:rsidRDefault="00627BF5" w:rsidP="009F4AF3">
      <w:pPr>
        <w:pStyle w:val="Heading2"/>
        <w:rPr>
          <w:rtl/>
        </w:rPr>
      </w:pPr>
      <w:bookmarkStart w:id="18" w:name="_Toc233422621"/>
      <w:r w:rsidRPr="00627BF5">
        <w:rPr>
          <w:rtl/>
        </w:rPr>
        <w:t>المبحث الخامس: الدور الوسيط للتكيف التكنولوجي في العلاقة بين الذكاء الاصطناعي وكفاءة التخطيط الاستراتيجي</w:t>
      </w:r>
      <w:bookmarkEnd w:id="18"/>
    </w:p>
    <w:p w14:paraId="387D183C"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يعد هذا المبحث جوهر الدراسة، حيث يوضح الآليات التي من خلالها يعمل التكيف التكنولوجي على تفعيل وتعظيم تأثير تطبيقات الذكاء الاصطناعي على كفاءة عملية التخطيط الاستراتيجي. إن مجرد امتلاك تقنيات الذكاء الاصطناعي لا يضمن تلقائيًا تحسين الأداء؛ بل إن التأثير الحقيقي يتوقف على قدرة المنظمة على التكيف مع هذه التقنيات ودمجها بفعالية في بنيتها وعملياتها (</w:t>
      </w:r>
      <w:r w:rsidRPr="00627BF5">
        <w:rPr>
          <w:rFonts w:ascii="Traditional Arabic" w:hAnsi="Traditional Arabic" w:cs="Traditional Arabic"/>
          <w:sz w:val="28"/>
          <w:szCs w:val="28"/>
          <w:lang w:bidi="ar-EG"/>
        </w:rPr>
        <w:t>Asghar et al., 2023</w:t>
      </w:r>
      <w:r w:rsidRPr="00627BF5">
        <w:rPr>
          <w:rFonts w:ascii="Traditional Arabic" w:hAnsi="Traditional Arabic" w:cs="Traditional Arabic"/>
          <w:sz w:val="28"/>
          <w:szCs w:val="28"/>
          <w:rtl/>
        </w:rPr>
        <w:t>). يعمل التكيف التكنولوجي كقناة أو جسر تمر من خلاله التأثيرات المحتملة للذكاء الاصطناعي لتتحول إلى مكاسب ملموسة في كفاءة التخطيط. وقد أظهرت الأبحاث أن المرونة التنظيمية، التي هي نتاج التكيف، تعمل كمتغير وسيط حاسم في هذه العلاقة، حيث تضخم من تأثيرات الذكاء الاصطناعي وتسمح للشركات بإعادة هيكلة مواردها للاستفادة الكاملة من قدراته (</w:t>
      </w:r>
      <w:r w:rsidRPr="00627BF5">
        <w:rPr>
          <w:rFonts w:ascii="Traditional Arabic" w:hAnsi="Traditional Arabic" w:cs="Traditional Arabic"/>
          <w:sz w:val="28"/>
          <w:szCs w:val="28"/>
          <w:lang w:bidi="ar-EG"/>
        </w:rPr>
        <w:t>Adiguzel, Cakir</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Ozbay, 2024</w:t>
      </w:r>
      <w:r w:rsidRPr="00627BF5">
        <w:rPr>
          <w:rFonts w:ascii="Traditional Arabic" w:hAnsi="Traditional Arabic" w:cs="Traditional Arabic"/>
          <w:sz w:val="28"/>
          <w:szCs w:val="28"/>
          <w:rtl/>
        </w:rPr>
        <w:t>).</w:t>
      </w:r>
    </w:p>
    <w:p w14:paraId="32179AF4" w14:textId="6D8FFE75" w:rsidR="00627BF5" w:rsidRPr="00627BF5" w:rsidRDefault="00071B42" w:rsidP="00071B42">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أولا</w:t>
      </w:r>
      <w:r w:rsidR="00627BF5" w:rsidRPr="00627BF5">
        <w:rPr>
          <w:rFonts w:ascii="Traditional Arabic" w:hAnsi="Traditional Arabic" w:cs="Traditional Arabic"/>
          <w:b/>
          <w:bCs/>
          <w:sz w:val="28"/>
          <w:szCs w:val="28"/>
          <w:rtl/>
        </w:rPr>
        <w:t>: التكيف التكنولوجي كشرط لتبني الذكاء الاصطناعي</w:t>
      </w:r>
    </w:p>
    <w:p w14:paraId="4EA03E5C"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قبل أن تتمكن أي مؤسسة من جني ثمار الذكاء الاصطناعي في التخطيط الاستراتيجي، يجب أن تكون هناك بيئة تنظيمية وتكنولوجية وبشرية مهيأة لتبني هذه التقنيات المتقدمة. يشكل التكيف التكنولوجي، بأبعاده المختلفة، هذا الشرط الأساسي.</w:t>
      </w:r>
    </w:p>
    <w:p w14:paraId="74852057"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تأثير الجاهزية التكنولوجية على قرار تبني حلول الذكاء الاصطناعي</w:t>
      </w:r>
    </w:p>
    <w:p w14:paraId="3236B067"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تُعرَّف الجاهزية للذكاء الاصطناعي (</w:t>
      </w:r>
      <w:r w:rsidRPr="00627BF5">
        <w:rPr>
          <w:rFonts w:ascii="Traditional Arabic" w:hAnsi="Traditional Arabic" w:cs="Traditional Arabic"/>
          <w:sz w:val="28"/>
          <w:szCs w:val="28"/>
          <w:lang w:bidi="ar-EG"/>
        </w:rPr>
        <w:t>AI Readiness</w:t>
      </w:r>
      <w:r w:rsidRPr="00627BF5">
        <w:rPr>
          <w:rFonts w:ascii="Traditional Arabic" w:hAnsi="Traditional Arabic" w:cs="Traditional Arabic"/>
          <w:sz w:val="28"/>
          <w:szCs w:val="28"/>
          <w:rtl/>
        </w:rPr>
        <w:t>) بأنها استعداد المنظمة لتبني ودمج تقنيات الذكاء الاصطناعي، وهي قدرة تنظيمية مهمة تشمل البنية التحتية التكنولوجية، وأصول البيانات، ومهارات الموظفين (</w:t>
      </w:r>
      <w:proofErr w:type="spellStart"/>
      <w:r w:rsidRPr="00627BF5">
        <w:rPr>
          <w:rFonts w:ascii="Traditional Arabic" w:hAnsi="Traditional Arabic" w:cs="Traditional Arabic"/>
          <w:sz w:val="28"/>
          <w:szCs w:val="28"/>
          <w:lang w:bidi="ar-EG"/>
        </w:rPr>
        <w:t>Alsheibani</w:t>
      </w:r>
      <w:proofErr w:type="spellEnd"/>
      <w:r w:rsidRPr="00627BF5">
        <w:rPr>
          <w:rFonts w:ascii="Traditional Arabic" w:hAnsi="Traditional Arabic" w:cs="Traditional Arabic"/>
          <w:sz w:val="28"/>
          <w:szCs w:val="28"/>
          <w:lang w:bidi="ar-EG"/>
        </w:rPr>
        <w:t>, Cheung</w:t>
      </w:r>
      <w:r w:rsidRPr="00627BF5">
        <w:rPr>
          <w:rFonts w:ascii="Traditional Arabic" w:hAnsi="Traditional Arabic" w:cs="Traditional Arabic"/>
          <w:sz w:val="28"/>
          <w:szCs w:val="28"/>
          <w:rtl/>
        </w:rPr>
        <w:t xml:space="preserve">, &amp; </w:t>
      </w:r>
      <w:proofErr w:type="spellStart"/>
      <w:r w:rsidRPr="00627BF5">
        <w:rPr>
          <w:rFonts w:ascii="Traditional Arabic" w:hAnsi="Traditional Arabic" w:cs="Traditional Arabic"/>
          <w:sz w:val="28"/>
          <w:szCs w:val="28"/>
          <w:lang w:bidi="ar-EG"/>
        </w:rPr>
        <w:t>Messom</w:t>
      </w:r>
      <w:proofErr w:type="spellEnd"/>
      <w:r w:rsidRPr="00627BF5">
        <w:rPr>
          <w:rFonts w:ascii="Traditional Arabic" w:hAnsi="Traditional Arabic" w:cs="Traditional Arabic"/>
          <w:sz w:val="28"/>
          <w:szCs w:val="28"/>
          <w:lang w:bidi="ar-EG"/>
        </w:rPr>
        <w:t xml:space="preserve">, 2018; </w:t>
      </w:r>
      <w:proofErr w:type="spellStart"/>
      <w:r w:rsidRPr="00627BF5">
        <w:rPr>
          <w:rFonts w:ascii="Traditional Arabic" w:hAnsi="Traditional Arabic" w:cs="Traditional Arabic"/>
          <w:sz w:val="28"/>
          <w:szCs w:val="28"/>
          <w:lang w:bidi="ar-EG"/>
        </w:rPr>
        <w:t>Adiguzel</w:t>
      </w:r>
      <w:proofErr w:type="spellEnd"/>
      <w:r w:rsidRPr="00627BF5">
        <w:rPr>
          <w:rFonts w:ascii="Traditional Arabic" w:hAnsi="Traditional Arabic" w:cs="Traditional Arabic"/>
          <w:sz w:val="28"/>
          <w:szCs w:val="28"/>
          <w:lang w:bidi="ar-EG"/>
        </w:rPr>
        <w:t>, Cakir</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Ozbay, 2024</w:t>
      </w:r>
      <w:r w:rsidRPr="00627BF5">
        <w:rPr>
          <w:rFonts w:ascii="Traditional Arabic" w:hAnsi="Traditional Arabic" w:cs="Traditional Arabic"/>
          <w:sz w:val="28"/>
          <w:szCs w:val="28"/>
          <w:rtl/>
        </w:rPr>
        <w:t>). إن قرار تبني حلول الذكاء الاصطناعي يتأثر بشكل مباشر بمدى جاهزية البنية التحتية لتكنولوجيا المعلومات والاتصالات (</w:t>
      </w:r>
      <w:r w:rsidRPr="00627BF5">
        <w:rPr>
          <w:rFonts w:ascii="Traditional Arabic" w:hAnsi="Traditional Arabic" w:cs="Traditional Arabic"/>
          <w:sz w:val="28"/>
          <w:szCs w:val="28"/>
          <w:lang w:bidi="ar-EG"/>
        </w:rPr>
        <w:t>ICT</w:t>
      </w:r>
      <w:r w:rsidRPr="00627BF5">
        <w:rPr>
          <w:rFonts w:ascii="Traditional Arabic" w:hAnsi="Traditional Arabic" w:cs="Traditional Arabic"/>
          <w:sz w:val="28"/>
          <w:szCs w:val="28"/>
          <w:rtl/>
        </w:rPr>
        <w:t>) في المنظمة. فبدون شبكات قوية، وقدرات تخزين ومعالجة بيانات كافية، وأنظمة آمنة، يصبح من الصعب أو المستحيل تطبيق أدوات الذكاء الاصطناعي المعقدة (</w:t>
      </w:r>
      <w:r w:rsidRPr="00627BF5">
        <w:rPr>
          <w:rFonts w:ascii="Traditional Arabic" w:hAnsi="Traditional Arabic" w:cs="Traditional Arabic"/>
          <w:sz w:val="28"/>
          <w:szCs w:val="28"/>
          <w:lang w:bidi="ar-EG"/>
        </w:rPr>
        <w:t>Gyau et al., 2024; Kassa</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Worku, 2025</w:t>
      </w:r>
      <w:r w:rsidRPr="00627BF5">
        <w:rPr>
          <w:rFonts w:ascii="Traditional Arabic" w:hAnsi="Traditional Arabic" w:cs="Traditional Arabic"/>
          <w:sz w:val="28"/>
          <w:szCs w:val="28"/>
          <w:rtl/>
        </w:rPr>
        <w:t>). يجب على المؤسسات التي تتمتع بمستوى منخفض من الجاهزية أن ترى الاستثمارات في الذكاء الاصطناعي على أنها مفرطة وصعبة الإدارة، مما قد يدفعها إلى تجاهل العوائد والفرص (</w:t>
      </w:r>
      <w:proofErr w:type="spellStart"/>
      <w:r w:rsidRPr="00627BF5">
        <w:rPr>
          <w:rFonts w:ascii="Traditional Arabic" w:hAnsi="Traditional Arabic" w:cs="Traditional Arabic"/>
          <w:sz w:val="28"/>
          <w:szCs w:val="28"/>
          <w:lang w:bidi="ar-EG"/>
        </w:rPr>
        <w:t>Denicolai</w:t>
      </w:r>
      <w:proofErr w:type="spellEnd"/>
      <w:r w:rsidRPr="00627BF5">
        <w:rPr>
          <w:rFonts w:ascii="Traditional Arabic" w:hAnsi="Traditional Arabic" w:cs="Traditional Arabic"/>
          <w:sz w:val="28"/>
          <w:szCs w:val="28"/>
          <w:lang w:bidi="ar-EG"/>
        </w:rPr>
        <w:t xml:space="preserve">, </w:t>
      </w:r>
      <w:proofErr w:type="spellStart"/>
      <w:r w:rsidRPr="00627BF5">
        <w:rPr>
          <w:rFonts w:ascii="Traditional Arabic" w:hAnsi="Traditional Arabic" w:cs="Traditional Arabic"/>
          <w:sz w:val="28"/>
          <w:szCs w:val="28"/>
          <w:lang w:bidi="ar-EG"/>
        </w:rPr>
        <w:t>Zucchella</w:t>
      </w:r>
      <w:proofErr w:type="spellEnd"/>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Magnani, 2021</w:t>
      </w:r>
      <w:r w:rsidRPr="00627BF5">
        <w:rPr>
          <w:rFonts w:ascii="Traditional Arabic" w:hAnsi="Traditional Arabic" w:cs="Traditional Arabic"/>
          <w:sz w:val="28"/>
          <w:szCs w:val="28"/>
          <w:rtl/>
        </w:rPr>
        <w:t>).</w:t>
      </w:r>
    </w:p>
    <w:p w14:paraId="771A3090"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2. دور ثقافة الابتكار في تسهيل دمج تقنيات الذكاء الاصطناعي</w:t>
      </w:r>
    </w:p>
    <w:p w14:paraId="42C5F9A6"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lastRenderedPageBreak/>
        <w:t>تلعب الثقافة التنظيمية دورًا حاسمًا في تبني أي تقنية جديدة. إن الثقافة التي تشجع على الابتكار والتجريب والتعلم المستمر تخلق بيئة خصبة لدمج الذكاء الاصطناعي (</w:t>
      </w:r>
      <w:r w:rsidRPr="00627BF5">
        <w:rPr>
          <w:rFonts w:ascii="Traditional Arabic" w:hAnsi="Traditional Arabic" w:cs="Traditional Arabic"/>
          <w:sz w:val="28"/>
          <w:szCs w:val="28"/>
          <w:lang w:bidi="ar-EG"/>
        </w:rPr>
        <w:t>Anning-Dorson, 2021</w:t>
      </w:r>
      <w:r w:rsidRPr="00627BF5">
        <w:rPr>
          <w:rFonts w:ascii="Traditional Arabic" w:hAnsi="Traditional Arabic" w:cs="Traditional Arabic"/>
          <w:sz w:val="28"/>
          <w:szCs w:val="28"/>
          <w:rtl/>
        </w:rPr>
        <w:t>). عندما يكون الموظفون والمديرون منفتحين على التغيير ولا يخشون الفشل، فإنهم يكونون أكثر استعدادًا لتجربة أدوات الذكاء الاصطناعي واستكشاف إمكانياتها. إن القيادة التي تدعم ثقافة الابتكار وتوفر الموارد اللازمة لها هي عامل تمكين رئيسي (</w:t>
      </w:r>
      <w:r w:rsidRPr="00627BF5">
        <w:rPr>
          <w:rFonts w:ascii="Traditional Arabic" w:hAnsi="Traditional Arabic" w:cs="Traditional Arabic"/>
          <w:sz w:val="28"/>
          <w:szCs w:val="28"/>
          <w:lang w:bidi="ar-EG"/>
        </w:rPr>
        <w:t>Adiguzel, Cakir</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Ozbay, 2024; Asghar et al., 2023</w:t>
      </w:r>
      <w:r w:rsidRPr="00627BF5">
        <w:rPr>
          <w:rFonts w:ascii="Traditional Arabic" w:hAnsi="Traditional Arabic" w:cs="Traditional Arabic"/>
          <w:sz w:val="28"/>
          <w:szCs w:val="28"/>
          <w:rtl/>
        </w:rPr>
        <w:t>). علاوة على ذلك، يمكن أن يؤثر التأثير الاجتماعي داخل المنظمة بشكل كبير على نية التبني؛ فعندما يرى الموظفون أن أقرانهم والقيادة يدعمون استخدام الذكاء الاصطناعي، فإنهم يطورون موقفًا إيجابيًا تجاهه (</w:t>
      </w:r>
      <w:r w:rsidRPr="00627BF5">
        <w:rPr>
          <w:rFonts w:ascii="Traditional Arabic" w:hAnsi="Traditional Arabic" w:cs="Traditional Arabic"/>
          <w:sz w:val="28"/>
          <w:szCs w:val="28"/>
          <w:lang w:bidi="ar-EG"/>
        </w:rPr>
        <w:t>Emon</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Khan, 2025</w:t>
      </w:r>
      <w:r w:rsidRPr="00627BF5">
        <w:rPr>
          <w:rFonts w:ascii="Traditional Arabic" w:hAnsi="Traditional Arabic" w:cs="Traditional Arabic"/>
          <w:sz w:val="28"/>
          <w:szCs w:val="28"/>
          <w:rtl/>
        </w:rPr>
        <w:t>).</w:t>
      </w:r>
    </w:p>
    <w:p w14:paraId="40074087"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3. أهمية المهارات الرقمية في استيعاب أدوات التخطيط الذكية</w:t>
      </w:r>
    </w:p>
    <w:p w14:paraId="7143521B"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تتطلب أدوات الذكاء الاصطناعي مستوى معينًا من المهارات الرقمية والتحليلية لدى المستخدمين. لا يمكن تحقيق الفائدة الكاملة من هذه الأدوات إذا كان الموظفون وصناع القرار يفتقرون إلى القدرة على فهم مخرجاتها أو التفاعل معها بفعالية (</w:t>
      </w:r>
      <w:r w:rsidRPr="00627BF5">
        <w:rPr>
          <w:rFonts w:ascii="Traditional Arabic" w:hAnsi="Traditional Arabic" w:cs="Traditional Arabic"/>
          <w:sz w:val="28"/>
          <w:szCs w:val="28"/>
          <w:lang w:bidi="ar-EG"/>
        </w:rPr>
        <w:t>Orosoo et al., 2023</w:t>
      </w:r>
      <w:r w:rsidRPr="00627BF5">
        <w:rPr>
          <w:rFonts w:ascii="Traditional Arabic" w:hAnsi="Traditional Arabic" w:cs="Traditional Arabic"/>
          <w:sz w:val="28"/>
          <w:szCs w:val="28"/>
          <w:rtl/>
        </w:rPr>
        <w:t>). لذلك، يعد الاستثمار في تدريب وتطوير المهارات الرقمية للموظفين جزءًا لا يتجزأ من التكيف التكنولوجي، ويشمل ذلك المهارات التقنية (مثل فهم أساسيات تعلم الآلة) والمهارات التجارية (مثل القدرة على تحديد المشكلات التي يمكن للذكاء الاصطناعي حلها). إن امتلاك المنظمة للمواهب ذات المهارات التقنية المناسبة لدعم عمل الذكاء الاصطناعي هو أمر ضروري (</w:t>
      </w:r>
      <w:r w:rsidRPr="00627BF5">
        <w:rPr>
          <w:rFonts w:ascii="Traditional Arabic" w:hAnsi="Traditional Arabic" w:cs="Traditional Arabic"/>
          <w:sz w:val="28"/>
          <w:szCs w:val="28"/>
          <w:lang w:bidi="ar-EG"/>
        </w:rPr>
        <w:t>Asghar et al., 2023; Kassa</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Worku, 2025</w:t>
      </w:r>
      <w:r w:rsidRPr="00627BF5">
        <w:rPr>
          <w:rFonts w:ascii="Traditional Arabic" w:hAnsi="Traditional Arabic" w:cs="Traditional Arabic"/>
          <w:sz w:val="28"/>
          <w:szCs w:val="28"/>
          <w:rtl/>
        </w:rPr>
        <w:t>).</w:t>
      </w:r>
    </w:p>
    <w:p w14:paraId="47CDBE70" w14:textId="2268F940" w:rsidR="00627BF5" w:rsidRPr="00627BF5" w:rsidRDefault="00071B42" w:rsidP="00071B42">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ثانيا</w:t>
      </w:r>
      <w:r w:rsidR="00627BF5" w:rsidRPr="00627BF5">
        <w:rPr>
          <w:rFonts w:ascii="Traditional Arabic" w:hAnsi="Traditional Arabic" w:cs="Traditional Arabic"/>
          <w:b/>
          <w:bCs/>
          <w:sz w:val="28"/>
          <w:szCs w:val="28"/>
          <w:rtl/>
        </w:rPr>
        <w:t>: آليات تعزيز التكيف التكنولوجي لتأثير الذكاء الاصطناعي على التخطيط</w:t>
      </w:r>
    </w:p>
    <w:p w14:paraId="3B0FBC62"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يعمل التكيف التكنولوجي كوسيط من خلال عدة آليات محددة، فهو لا يسهل فقط تبني الذكاء الاصطناعي، بل يعزز أيضًا من تأثيره المباشر على كفاءة التخطيط الاستراتيجي.</w:t>
      </w:r>
    </w:p>
    <w:p w14:paraId="65BAD271"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كيف يسهل التكيف التكنولوجي عملية جمع وتدفق البيانات اللازمة لخوارزميات الذكاء الاصطناعي</w:t>
      </w:r>
    </w:p>
    <w:p w14:paraId="4B2826E5"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تعتبر خوارزميات الذكاء الاصطناعي متعطشة للبيانات؛ حيث تعتمد جودة ودقة مخرجاتها على حجم ونوعية البيانات التي يتم تدريبها عليها (</w:t>
      </w:r>
      <w:r w:rsidRPr="00627BF5">
        <w:rPr>
          <w:rFonts w:ascii="Traditional Arabic" w:hAnsi="Traditional Arabic" w:cs="Traditional Arabic"/>
          <w:sz w:val="28"/>
          <w:szCs w:val="28"/>
          <w:lang w:bidi="ar-EG"/>
        </w:rPr>
        <w:t>Sarjito, 2024</w:t>
      </w:r>
      <w:r w:rsidRPr="00627BF5">
        <w:rPr>
          <w:rFonts w:ascii="Traditional Arabic" w:hAnsi="Traditional Arabic" w:cs="Traditional Arabic"/>
          <w:sz w:val="28"/>
          <w:szCs w:val="28"/>
          <w:rtl/>
        </w:rPr>
        <w:t>). المؤسسات التي وصلت إلى مستوى عالٍ من التكيف تكون قد استثمرت بالفعل في أنظمة متكاملة لجمع وتخزين وإدارة البيانات. إن القدرة على دمج البيانات من مصادر داخلية متعددة مع بيانات خارجية في مستودع بيانات موحد، تسهل بشكل كبير عمل خوارزميات الذكاء الاصطناعي (</w:t>
      </w:r>
      <w:r w:rsidRPr="00627BF5">
        <w:rPr>
          <w:rFonts w:ascii="Traditional Arabic" w:hAnsi="Traditional Arabic" w:cs="Traditional Arabic"/>
          <w:sz w:val="28"/>
          <w:szCs w:val="28"/>
          <w:lang w:bidi="ar-EG"/>
        </w:rPr>
        <w:t>Gyau et al., 2024; Kassa</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Worku, 2025</w:t>
      </w:r>
      <w:r w:rsidRPr="00627BF5">
        <w:rPr>
          <w:rFonts w:ascii="Traditional Arabic" w:hAnsi="Traditional Arabic" w:cs="Traditional Arabic"/>
          <w:sz w:val="28"/>
          <w:szCs w:val="28"/>
          <w:rtl/>
        </w:rPr>
        <w:t>). هذا التكامل في البنية التحتية لتكنولوجيا المعلومات والاتصالات هو الذي يتيح تدفق البيانات بسلاسة، مما يمكن نماذج الذكاء الاصطناعي من تقديم تحليلات شاملة ودقيقة لمرحلة التحليل الاستراتيجي (</w:t>
      </w:r>
      <w:r w:rsidRPr="00627BF5">
        <w:rPr>
          <w:rFonts w:ascii="Traditional Arabic" w:hAnsi="Traditional Arabic" w:cs="Traditional Arabic"/>
          <w:sz w:val="28"/>
          <w:szCs w:val="28"/>
          <w:lang w:bidi="ar-EG"/>
        </w:rPr>
        <w:t>Sarjito, 2024</w:t>
      </w:r>
      <w:r w:rsidRPr="00627BF5">
        <w:rPr>
          <w:rFonts w:ascii="Traditional Arabic" w:hAnsi="Traditional Arabic" w:cs="Traditional Arabic"/>
          <w:sz w:val="28"/>
          <w:szCs w:val="28"/>
          <w:rtl/>
        </w:rPr>
        <w:t>).</w:t>
      </w:r>
    </w:p>
    <w:p w14:paraId="5E6903F8"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2. دور التكيف في تعزيز قبول صانعي القرار لمخرجات وتوصيات أنظمة الذكاء الاصطناعي</w:t>
      </w:r>
    </w:p>
    <w:p w14:paraId="7DCA26B1"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lastRenderedPageBreak/>
        <w:t>لن يكون لتوصيات الذكاء الاصطناعي أي تأثير إذا لم يثق بها صناع القرار ويتبنوها. يلعب التكيف التكنولوجي على المستوى الفردي والتنظيمي دورًا حاسمًا في بناء هذه الثقة. عندما يكون صناع القرار معتادين على استخدام التكنولوجيا في أعمالهم اليومية، ولديهم فهم أساسي لكيفية عملها، ويتمتعون بموقف إيجابي تجاهها، فإنهم يكونون أكثر تقبلاً للتوصيات الناتجة عن أنظمة الذكاء الاصطناعي. إن الثقافة التنظيمية التي تقدر القرارات القائمة على البيانات، والتي هي سمة من سمات التكيف التكنولوجي المتقدم، تشجع القادة على الاعتماد على الرؤى التحليلية التي تقدمها هذه الأنظمة (</w:t>
      </w:r>
      <w:r w:rsidRPr="00627BF5">
        <w:rPr>
          <w:rFonts w:ascii="Traditional Arabic" w:hAnsi="Traditional Arabic" w:cs="Traditional Arabic"/>
          <w:sz w:val="28"/>
          <w:szCs w:val="28"/>
          <w:lang w:bidi="ar-EG"/>
        </w:rPr>
        <w:t>Emon</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Khan, 2025; Mohammed et al., 2024</w:t>
      </w:r>
      <w:r w:rsidRPr="00627BF5">
        <w:rPr>
          <w:rFonts w:ascii="Traditional Arabic" w:hAnsi="Traditional Arabic" w:cs="Traditional Arabic"/>
          <w:sz w:val="28"/>
          <w:szCs w:val="28"/>
          <w:rtl/>
        </w:rPr>
        <w:t>).</w:t>
      </w:r>
    </w:p>
    <w:p w14:paraId="4F3B6031"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3. أثر دمج الأنظمة (</w:t>
      </w:r>
      <w:r w:rsidRPr="00627BF5">
        <w:rPr>
          <w:rFonts w:ascii="Traditional Arabic" w:hAnsi="Traditional Arabic" w:cs="Traditional Arabic"/>
          <w:b/>
          <w:bCs/>
          <w:sz w:val="28"/>
          <w:szCs w:val="28"/>
          <w:lang w:bidi="ar-EG"/>
        </w:rPr>
        <w:t>System Integration</w:t>
      </w:r>
      <w:r w:rsidRPr="00627BF5">
        <w:rPr>
          <w:rFonts w:ascii="Traditional Arabic" w:hAnsi="Traditional Arabic" w:cs="Traditional Arabic"/>
          <w:b/>
          <w:bCs/>
          <w:sz w:val="28"/>
          <w:szCs w:val="28"/>
          <w:rtl/>
        </w:rPr>
        <w:t>) في تفعيل أدوات الذكاء الاصطناعي عبر مراحل التخطيط</w:t>
      </w:r>
    </w:p>
    <w:p w14:paraId="33E61670"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لكي يكون الذكاء الاصطناعي فعالاً حقًا في التخطيط الاستراتيجي، يجب أن يتم دمجه عبر جميع مراحل العملية. إن التكيف التكنولوجي المتقدم، الذي يتجلى في التكامل السلس بين الأنظمة المختلفة، هو ما يجعل ذلك ممكنًا (</w:t>
      </w:r>
      <w:r w:rsidRPr="00627BF5">
        <w:rPr>
          <w:rFonts w:ascii="Traditional Arabic" w:hAnsi="Traditional Arabic" w:cs="Traditional Arabic"/>
          <w:sz w:val="28"/>
          <w:szCs w:val="28"/>
          <w:lang w:bidi="ar-EG"/>
        </w:rPr>
        <w:t>Sarjito, 2024</w:t>
      </w:r>
      <w:r w:rsidRPr="00627BF5">
        <w:rPr>
          <w:rFonts w:ascii="Traditional Arabic" w:hAnsi="Traditional Arabic" w:cs="Traditional Arabic"/>
          <w:sz w:val="28"/>
          <w:szCs w:val="28"/>
          <w:rtl/>
        </w:rPr>
        <w:t>). على سبيل المثال، يمكن لنظام ذكاء اصطناعي مدمج أن يسحب البيانات تلقائيًا من نظام المالية والموارد البشرية لتحليل نقاط القوة والضعف، ثم يساعد في صياغة أهداف قابلة للقياس، وبعد ذلك يتتبع مؤشرات الأداء الرئيسية من خلال سحب البيانات الحية من أنظمة التشغيل. بدون هذا التكامل، ستبقى أدوات الذكاء الاصطناعي معزولة ومحدودة الفائدة. وبالتالي، فإن التكيف التكنولوجي يوفر العمود الفقري التقني الذي يسمح للذكاء الاصطناعي بتعزيز كفاءة عملية التخطيط الاستراتيجي بأكملها (</w:t>
      </w:r>
      <w:proofErr w:type="spellStart"/>
      <w:r w:rsidRPr="00627BF5">
        <w:rPr>
          <w:rFonts w:ascii="Traditional Arabic" w:hAnsi="Traditional Arabic" w:cs="Traditional Arabic"/>
          <w:sz w:val="28"/>
          <w:szCs w:val="28"/>
          <w:lang w:bidi="ar-EG"/>
        </w:rPr>
        <w:t>Sarjito</w:t>
      </w:r>
      <w:proofErr w:type="spellEnd"/>
      <w:r w:rsidRPr="00627BF5">
        <w:rPr>
          <w:rFonts w:ascii="Traditional Arabic" w:hAnsi="Traditional Arabic" w:cs="Traditional Arabic"/>
          <w:sz w:val="28"/>
          <w:szCs w:val="28"/>
          <w:lang w:bidi="ar-EG"/>
        </w:rPr>
        <w:t xml:space="preserve">, 2024; </w:t>
      </w:r>
      <w:proofErr w:type="spellStart"/>
      <w:r w:rsidRPr="00627BF5">
        <w:rPr>
          <w:rFonts w:ascii="Traditional Arabic" w:hAnsi="Traditional Arabic" w:cs="Traditional Arabic"/>
          <w:sz w:val="28"/>
          <w:szCs w:val="28"/>
          <w:lang w:bidi="ar-EG"/>
        </w:rPr>
        <w:t>Adiguzel</w:t>
      </w:r>
      <w:proofErr w:type="spellEnd"/>
      <w:r w:rsidRPr="00627BF5">
        <w:rPr>
          <w:rFonts w:ascii="Traditional Arabic" w:hAnsi="Traditional Arabic" w:cs="Traditional Arabic"/>
          <w:sz w:val="28"/>
          <w:szCs w:val="28"/>
          <w:lang w:bidi="ar-EG"/>
        </w:rPr>
        <w:t>, Cakir</w:t>
      </w:r>
      <w:r w:rsidRPr="00627BF5">
        <w:rPr>
          <w:rFonts w:ascii="Traditional Arabic" w:hAnsi="Traditional Arabic" w:cs="Traditional Arabic"/>
          <w:sz w:val="28"/>
          <w:szCs w:val="28"/>
          <w:rtl/>
        </w:rPr>
        <w:t xml:space="preserve">, &amp; </w:t>
      </w:r>
      <w:r w:rsidRPr="00627BF5">
        <w:rPr>
          <w:rFonts w:ascii="Traditional Arabic" w:hAnsi="Traditional Arabic" w:cs="Traditional Arabic"/>
          <w:sz w:val="28"/>
          <w:szCs w:val="28"/>
          <w:lang w:bidi="ar-EG"/>
        </w:rPr>
        <w:t>Ozbay, 2024</w:t>
      </w:r>
      <w:r w:rsidRPr="00627BF5">
        <w:rPr>
          <w:rFonts w:ascii="Traditional Arabic" w:hAnsi="Traditional Arabic" w:cs="Traditional Arabic"/>
          <w:sz w:val="28"/>
          <w:szCs w:val="28"/>
          <w:rtl/>
        </w:rPr>
        <w:t>).</w:t>
      </w:r>
    </w:p>
    <w:p w14:paraId="5F74F3A4" w14:textId="1D17862C" w:rsidR="00627BF5" w:rsidRPr="00627BF5" w:rsidRDefault="00071B42" w:rsidP="00071B42">
      <w:pPr>
        <w:bidi/>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ثانيا</w:t>
      </w:r>
      <w:r w:rsidR="00627BF5" w:rsidRPr="00627BF5">
        <w:rPr>
          <w:rFonts w:ascii="Traditional Arabic" w:hAnsi="Traditional Arabic" w:cs="Traditional Arabic"/>
          <w:b/>
          <w:bCs/>
          <w:sz w:val="28"/>
          <w:szCs w:val="28"/>
          <w:rtl/>
        </w:rPr>
        <w:t>: النموذج النظري المقترح للعلاقة بين المتغيرات</w:t>
      </w:r>
    </w:p>
    <w:p w14:paraId="24B3C0C8"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بناءً على التحليل السابق، يمكن صياغة نموذج نظري يوضح العلاقة المعقدة بين الذكاء الاصطناعي، والتكيف التكنولوجي، وكفاءة التخطيط الاستراتيجي. هذا النموذج لا يصف فقط العلاقات المباشرة، بل يركز بشكل أساسي على الدور الوسيط للتكيف التكنولوجي.</w:t>
      </w:r>
    </w:p>
    <w:p w14:paraId="1EF78935"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1. صياغة الفرضية الرئيسية: يعزز التكيف التكنولوجي التأثير الإيجابي للذكاء الاصطناعي على كفاءة التخطيط الاستراتيجي</w:t>
      </w:r>
    </w:p>
    <w:p w14:paraId="195773D9" w14:textId="2093A841" w:rsidR="00627BF5" w:rsidRPr="00627BF5" w:rsidRDefault="006C13FC" w:rsidP="00071B42">
      <w:pPr>
        <w:bidi/>
        <w:jc w:val="lowKashida"/>
        <w:rPr>
          <w:rFonts w:ascii="Traditional Arabic" w:hAnsi="Traditional Arabic" w:cs="Traditional Arabic"/>
          <w:sz w:val="28"/>
          <w:szCs w:val="28"/>
          <w:rtl/>
        </w:rPr>
      </w:pPr>
      <w:r w:rsidRPr="006C13FC">
        <w:rPr>
          <w:rFonts w:ascii="Traditional Arabic" w:hAnsi="Traditional Arabic" w:cs="Traditional Arabic"/>
          <w:sz w:val="28"/>
          <w:szCs w:val="28"/>
          <w:rtl/>
        </w:rPr>
        <w:t>الفرضية الأساسية التي يقوم عليها هذا الإطار النظري هي أن التأثير الإيجابي المحتمل للذكاء الاصطناعي على كفاءة التخطيط الاستراتيجي ليس تأثيرًا مباشرًا وحتميًا، بل هو تأثير يتم تضخيمه وتفعيله من خلال مستوى التكيف التكنولوجي في المؤسسة. بعبارة أخرى، كلما زاد مستوى التكيف التكنولوجي للمؤسسة التعليمية، زادت قدرتها على الاستفادة من الذكاء الاصطناعي لتحسين عمليات التخطيط الاستراتيجي. أظهرت الدراسات أن المرونة التنظيمية، وهي نتاج التكيف، تعمل كمتغير وسيط مهم في العلاقات التي تفسر الأداء (</w:t>
      </w:r>
      <w:r w:rsidRPr="006C13FC">
        <w:rPr>
          <w:rFonts w:ascii="Traditional Arabic" w:hAnsi="Traditional Arabic" w:cs="Traditional Arabic"/>
          <w:sz w:val="28"/>
          <w:szCs w:val="28"/>
        </w:rPr>
        <w:t xml:space="preserve">Adiguzel, Cakir, &amp; Ozbay, 2024; Hamel and </w:t>
      </w:r>
      <w:proofErr w:type="spellStart"/>
      <w:r w:rsidRPr="006C13FC">
        <w:rPr>
          <w:rFonts w:ascii="Traditional Arabic" w:hAnsi="Traditional Arabic" w:cs="Traditional Arabic"/>
          <w:sz w:val="28"/>
          <w:szCs w:val="28"/>
        </w:rPr>
        <w:t>Välikangas</w:t>
      </w:r>
      <w:proofErr w:type="spellEnd"/>
      <w:r w:rsidRPr="006C13FC">
        <w:rPr>
          <w:rFonts w:ascii="Traditional Arabic" w:hAnsi="Traditional Arabic" w:cs="Traditional Arabic"/>
          <w:sz w:val="28"/>
          <w:szCs w:val="28"/>
        </w:rPr>
        <w:t>, 2003</w:t>
      </w:r>
      <w:r w:rsidRPr="006C13FC">
        <w:rPr>
          <w:rFonts w:ascii="Traditional Arabic" w:hAnsi="Traditional Arabic" w:cs="Traditional Arabic"/>
          <w:sz w:val="28"/>
          <w:szCs w:val="28"/>
          <w:rtl/>
        </w:rPr>
        <w:t>).</w:t>
      </w:r>
    </w:p>
    <w:p w14:paraId="4B040B25"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2. توضيح مسار التأثير: من الذكاء الاصطناعي إلى كفاءة التخطيط الاستراتيجي عبر التكيف التكنولوجي</w:t>
      </w:r>
    </w:p>
    <w:p w14:paraId="25CB4811" w14:textId="33D70BC8" w:rsidR="006C13FC" w:rsidRDefault="006C13FC" w:rsidP="006924ED">
      <w:pPr>
        <w:bidi/>
        <w:jc w:val="lowKashida"/>
        <w:rPr>
          <w:rFonts w:ascii="Traditional Arabic" w:hAnsi="Traditional Arabic" w:cs="Traditional Arabic"/>
          <w:sz w:val="28"/>
          <w:szCs w:val="28"/>
          <w:rtl/>
        </w:rPr>
      </w:pPr>
      <w:r w:rsidRPr="006C13FC">
        <w:rPr>
          <w:rFonts w:ascii="Traditional Arabic" w:hAnsi="Traditional Arabic" w:cs="Traditional Arabic"/>
          <w:sz w:val="28"/>
          <w:szCs w:val="28"/>
          <w:rtl/>
        </w:rPr>
        <w:lastRenderedPageBreak/>
        <w:t>يمكن توضيح مسار التأثير المقترح على النحو التالي: الذكاء الاصطناعي (المتغير المستقل) يمثل الإمكانيات والقدرات التحليلية والتنبؤية التي توفرها تقنياته (</w:t>
      </w:r>
      <w:r w:rsidRPr="006C13FC">
        <w:rPr>
          <w:rFonts w:ascii="Traditional Arabic" w:hAnsi="Traditional Arabic" w:cs="Traditional Arabic"/>
          <w:sz w:val="28"/>
          <w:szCs w:val="28"/>
        </w:rPr>
        <w:t>Sarjito, 2024</w:t>
      </w:r>
      <w:r w:rsidRPr="006C13FC">
        <w:rPr>
          <w:rFonts w:ascii="Traditional Arabic" w:hAnsi="Traditional Arabic" w:cs="Traditional Arabic"/>
          <w:sz w:val="28"/>
          <w:szCs w:val="28"/>
          <w:rtl/>
        </w:rPr>
        <w:t>). ويعمل التكيف التكنولوجي (المتغير الوسيط) على تمثيل قدرة وجاهزية المؤسسة (بنيتها التحتية، وثقافتها، ومواردها البشرية) على استيعاب ودمج واستخدام هذه الإمكانيات بفعالية (</w:t>
      </w:r>
      <w:r w:rsidRPr="006C13FC">
        <w:rPr>
          <w:rFonts w:ascii="Traditional Arabic" w:hAnsi="Traditional Arabic" w:cs="Traditional Arabic"/>
          <w:sz w:val="28"/>
          <w:szCs w:val="28"/>
        </w:rPr>
        <w:t>Asghar et al., 2023; Emon &amp; Khan, 2025</w:t>
      </w:r>
      <w:r w:rsidRPr="006C13FC">
        <w:rPr>
          <w:rFonts w:ascii="Traditional Arabic" w:hAnsi="Traditional Arabic" w:cs="Traditional Arabic"/>
          <w:sz w:val="28"/>
          <w:szCs w:val="28"/>
          <w:rtl/>
        </w:rPr>
        <w:t>). وتكون كفاءة التخطيط الاستراتيجي (المتغير التابع) هي النتيجة النهائية، وهي تحسين جودة وفعالية عملية التخطيط الاستراتيجي بأبعادها المختلفة (</w:t>
      </w:r>
      <w:r w:rsidRPr="006C13FC">
        <w:rPr>
          <w:rFonts w:ascii="Traditional Arabic" w:hAnsi="Traditional Arabic" w:cs="Traditional Arabic"/>
          <w:sz w:val="28"/>
          <w:szCs w:val="28"/>
        </w:rPr>
        <w:t>Mohammed et al., 2024</w:t>
      </w:r>
      <w:r w:rsidRPr="006C13FC">
        <w:rPr>
          <w:rFonts w:ascii="Traditional Arabic" w:hAnsi="Traditional Arabic" w:cs="Traditional Arabic"/>
          <w:sz w:val="28"/>
          <w:szCs w:val="28"/>
          <w:rtl/>
        </w:rPr>
        <w:t>). المسار هو كالتالي: يوفر الذكاء الاصطناعي أدوات قوية، لكن هذه الأدوات تتطلب بيئة متكيفة تكنولوجيًا لتفعيلها. هذا التفعيل، الذي يتم من خلال آليات مثل تسهيل تدفق البيانات وزيادة قبول المخرجات وتكامل الأنظمة، هو ما يؤدي في النهاية إلى تعزيز كفاءة التخطيط الاستراتيجي.</w:t>
      </w:r>
    </w:p>
    <w:p w14:paraId="2EE97F85" w14:textId="77777777" w:rsidR="006C13FC" w:rsidRPr="00627BF5" w:rsidRDefault="006C13FC" w:rsidP="006C13FC">
      <w:pPr>
        <w:bidi/>
        <w:jc w:val="lowKashida"/>
        <w:rPr>
          <w:rFonts w:ascii="Traditional Arabic" w:hAnsi="Traditional Arabic" w:cs="Traditional Arabic"/>
          <w:sz w:val="28"/>
          <w:szCs w:val="28"/>
          <w:rtl/>
        </w:rPr>
      </w:pPr>
    </w:p>
    <w:p w14:paraId="45DBAFA0" w14:textId="77777777" w:rsidR="00627BF5" w:rsidRPr="00627BF5" w:rsidRDefault="00627BF5" w:rsidP="00071B42">
      <w:pPr>
        <w:bidi/>
        <w:jc w:val="lowKashida"/>
        <w:rPr>
          <w:rFonts w:ascii="Traditional Arabic" w:hAnsi="Traditional Arabic" w:cs="Traditional Arabic"/>
          <w:sz w:val="28"/>
          <w:szCs w:val="28"/>
          <w:rtl/>
        </w:rPr>
      </w:pPr>
      <w:r w:rsidRPr="00627BF5">
        <w:rPr>
          <w:rFonts w:ascii="Traditional Arabic" w:hAnsi="Traditional Arabic" w:cs="Traditional Arabic"/>
          <w:b/>
          <w:bCs/>
          <w:sz w:val="28"/>
          <w:szCs w:val="28"/>
          <w:rtl/>
        </w:rPr>
        <w:t>3. تحديد المتطلبات التنظيمية والبشرية لتفعيل هذا الدور الوسيط في إدارة التعليم بمكة المكرمة</w:t>
      </w:r>
    </w:p>
    <w:p w14:paraId="17ED7042" w14:textId="084A6A81" w:rsidR="00627BF5" w:rsidRPr="00627BF5" w:rsidRDefault="006C13FC" w:rsidP="00071B42">
      <w:pPr>
        <w:bidi/>
        <w:jc w:val="lowKashida"/>
        <w:rPr>
          <w:rFonts w:ascii="Traditional Arabic" w:hAnsi="Traditional Arabic" w:cs="Traditional Arabic"/>
          <w:sz w:val="28"/>
          <w:szCs w:val="28"/>
          <w:rtl/>
        </w:rPr>
      </w:pPr>
      <w:r w:rsidRPr="006C13FC">
        <w:rPr>
          <w:rFonts w:ascii="Traditional Arabic" w:hAnsi="Traditional Arabic" w:cs="Traditional Arabic"/>
          <w:sz w:val="28"/>
          <w:szCs w:val="28"/>
          <w:rtl/>
        </w:rPr>
        <w:t>لتفعيل هذا الدور الوسيط للتكيف التكنولوجي، يجب على إدارة التعليم في مكة المكرمة التركيز على مجموعة من المتطلبات الأساسية، منها ما هو تنظيمي ومنها ما هو بشري. تشمل المتطلبات التنظيمية: التزام القيادة الاستراتيجية بتوفير الرؤية والموارد، والاستثمار في البنية التحتية لتكنولوجيا المعلومات والاتصالات، وتطوير ثقافة تنظيمية مرنة، وتكييف الهياكل والسياسات (</w:t>
      </w:r>
      <w:r w:rsidRPr="006C13FC">
        <w:rPr>
          <w:rFonts w:ascii="Traditional Arabic" w:hAnsi="Traditional Arabic" w:cs="Traditional Arabic"/>
          <w:sz w:val="28"/>
          <w:szCs w:val="28"/>
        </w:rPr>
        <w:t xml:space="preserve">Asghar et al., 2023; </w:t>
      </w:r>
      <w:proofErr w:type="spellStart"/>
      <w:r w:rsidRPr="006C13FC">
        <w:rPr>
          <w:rFonts w:ascii="Traditional Arabic" w:hAnsi="Traditional Arabic" w:cs="Traditional Arabic"/>
          <w:sz w:val="28"/>
          <w:szCs w:val="28"/>
        </w:rPr>
        <w:t>Gyau</w:t>
      </w:r>
      <w:proofErr w:type="spellEnd"/>
      <w:r w:rsidRPr="006C13FC">
        <w:rPr>
          <w:rFonts w:ascii="Traditional Arabic" w:hAnsi="Traditional Arabic" w:cs="Traditional Arabic"/>
          <w:sz w:val="28"/>
          <w:szCs w:val="28"/>
        </w:rPr>
        <w:t xml:space="preserve"> et al., 2024; </w:t>
      </w:r>
      <w:proofErr w:type="spellStart"/>
      <w:r w:rsidRPr="006C13FC">
        <w:rPr>
          <w:rFonts w:ascii="Traditional Arabic" w:hAnsi="Traditional Arabic" w:cs="Traditional Arabic"/>
          <w:sz w:val="28"/>
          <w:szCs w:val="28"/>
        </w:rPr>
        <w:t>Adiguzel</w:t>
      </w:r>
      <w:proofErr w:type="spellEnd"/>
      <w:r w:rsidRPr="006C13FC">
        <w:rPr>
          <w:rFonts w:ascii="Traditional Arabic" w:hAnsi="Traditional Arabic" w:cs="Traditional Arabic"/>
          <w:sz w:val="28"/>
          <w:szCs w:val="28"/>
        </w:rPr>
        <w:t>, Cakir, &amp; Ozbay, 2024</w:t>
      </w:r>
      <w:r w:rsidRPr="006C13FC">
        <w:rPr>
          <w:rFonts w:ascii="Traditional Arabic" w:hAnsi="Traditional Arabic" w:cs="Traditional Arabic"/>
          <w:sz w:val="28"/>
          <w:szCs w:val="28"/>
          <w:rtl/>
        </w:rPr>
        <w:t>). أما المتطلبات البشرية فتشمل: إطلاق برامج تدريبية شاملة لرفع الكفاءات الرقمية والتحليلية لدى الموظفين وصناع القرار، واستقطاب المواهب المتخصصة في مجالات علوم البيانات والذكاء الاصطناعي، وتطبيق استراتيجيات فعالة لإدارة التغيير لمعالجة المقاومة المحتملة وإشراك الموظفين في عملية التحول (</w:t>
      </w:r>
      <w:r w:rsidRPr="006C13FC">
        <w:rPr>
          <w:rFonts w:ascii="Traditional Arabic" w:hAnsi="Traditional Arabic" w:cs="Traditional Arabic"/>
          <w:sz w:val="28"/>
          <w:szCs w:val="28"/>
        </w:rPr>
        <w:t>Orosoo et al., 2023; Kassa &amp; Worku, 2025</w:t>
      </w:r>
      <w:r w:rsidRPr="006C13FC">
        <w:rPr>
          <w:rFonts w:ascii="Traditional Arabic" w:hAnsi="Traditional Arabic" w:cs="Traditional Arabic"/>
          <w:sz w:val="28"/>
          <w:szCs w:val="28"/>
          <w:rtl/>
        </w:rPr>
        <w:t>).</w:t>
      </w:r>
    </w:p>
    <w:p w14:paraId="065A5066" w14:textId="77777777" w:rsidR="00071B42" w:rsidRDefault="00071B42" w:rsidP="00071B42">
      <w:pPr>
        <w:bidi/>
        <w:jc w:val="lowKashida"/>
        <w:rPr>
          <w:rFonts w:ascii="Traditional Arabic" w:hAnsi="Traditional Arabic" w:cs="Traditional Arabic"/>
          <w:sz w:val="28"/>
          <w:szCs w:val="28"/>
          <w:rtl/>
          <w:lang w:bidi="ar-EG"/>
        </w:rPr>
        <w:sectPr w:rsidR="00071B42">
          <w:pgSz w:w="12240" w:h="15840"/>
          <w:pgMar w:top="1440" w:right="1440" w:bottom="1440" w:left="1440" w:header="720" w:footer="720" w:gutter="0"/>
          <w:cols w:space="720"/>
          <w:docGrid w:linePitch="360"/>
        </w:sectPr>
      </w:pPr>
    </w:p>
    <w:p w14:paraId="018C7F64" w14:textId="042DE794" w:rsidR="00071B42" w:rsidRPr="00071B42" w:rsidRDefault="00071B42" w:rsidP="009F4AF3">
      <w:pPr>
        <w:pStyle w:val="Heading2"/>
        <w:rPr>
          <w:rtl/>
        </w:rPr>
      </w:pPr>
      <w:bookmarkStart w:id="19" w:name="_Toc233422622"/>
      <w:r w:rsidRPr="00627BF5">
        <w:rPr>
          <w:rtl/>
        </w:rPr>
        <w:lastRenderedPageBreak/>
        <w:t xml:space="preserve">المبحث </w:t>
      </w:r>
      <w:r>
        <w:rPr>
          <w:rFonts w:hint="cs"/>
          <w:rtl/>
        </w:rPr>
        <w:t>السادس</w:t>
      </w:r>
      <w:r w:rsidRPr="00627BF5">
        <w:rPr>
          <w:rtl/>
        </w:rPr>
        <w:t xml:space="preserve">: </w:t>
      </w:r>
      <w:r w:rsidRPr="00071B42">
        <w:rPr>
          <w:rtl/>
        </w:rPr>
        <w:t>الدراسات السابقة</w:t>
      </w:r>
      <w:bookmarkEnd w:id="19"/>
    </w:p>
    <w:p w14:paraId="7D79A7A1" w14:textId="42576FC6" w:rsidR="00581914" w:rsidRDefault="00581914" w:rsidP="00581914">
      <w:pPr>
        <w:bidi/>
        <w:jc w:val="lowKashida"/>
        <w:rPr>
          <w:rFonts w:ascii="Traditional Arabic" w:hAnsi="Traditional Arabic" w:cs="Traditional Arabic"/>
          <w:b/>
          <w:bCs/>
          <w:sz w:val="28"/>
          <w:szCs w:val="28"/>
          <w:rtl/>
        </w:rPr>
      </w:pPr>
      <w:r w:rsidRPr="00D37C4D">
        <w:rPr>
          <w:rFonts w:ascii="Traditional Arabic" w:hAnsi="Traditional Arabic" w:cs="Traditional Arabic"/>
          <w:b/>
          <w:bCs/>
          <w:sz w:val="28"/>
          <w:szCs w:val="28"/>
          <w:rtl/>
        </w:rPr>
        <w:t xml:space="preserve">المحور الأول: </w:t>
      </w:r>
      <w:r w:rsidR="006C13FC" w:rsidRPr="006C13FC">
        <w:rPr>
          <w:rFonts w:ascii="Traditional Arabic" w:hAnsi="Traditional Arabic" w:cs="Traditional Arabic"/>
          <w:b/>
          <w:bCs/>
          <w:sz w:val="28"/>
          <w:szCs w:val="28"/>
          <w:rtl/>
        </w:rPr>
        <w:t>دراسات ربطت بين المتغير المستقل (الذكاء الاصطناعي) والمتغير التابع (كفاءة التخطيط الاستراتيجي)</w:t>
      </w:r>
    </w:p>
    <w:p w14:paraId="3B926AA8" w14:textId="77777777" w:rsidR="006C13FC" w:rsidRPr="00D37C4D" w:rsidRDefault="006C13FC" w:rsidP="006C13FC">
      <w:pPr>
        <w:bidi/>
        <w:jc w:val="lowKashida"/>
        <w:rPr>
          <w:rFonts w:ascii="Traditional Arabic" w:hAnsi="Traditional Arabic" w:cs="Traditional Arabic"/>
          <w:b/>
          <w:bCs/>
          <w:sz w:val="28"/>
          <w:szCs w:val="28"/>
          <w:rtl/>
        </w:rPr>
      </w:pPr>
    </w:p>
    <w:p w14:paraId="3F20C4BA"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1. دراسة </w:t>
      </w:r>
      <w:r w:rsidRPr="00D37C4D">
        <w:rPr>
          <w:rFonts w:ascii="Traditional Arabic" w:hAnsi="Traditional Arabic" w:cs="Traditional Arabic"/>
          <w:b/>
          <w:bCs/>
          <w:sz w:val="28"/>
          <w:szCs w:val="28"/>
          <w:lang w:bidi="ar-EG"/>
        </w:rPr>
        <w:t>Mohammed, M. G. E., Shafi, M. A., Rusiman, M. S</w:t>
      </w:r>
      <w:r w:rsidRPr="00D37C4D">
        <w:rPr>
          <w:rFonts w:ascii="Traditional Arabic" w:hAnsi="Traditional Arabic" w:cs="Traditional Arabic"/>
          <w:b/>
          <w:bCs/>
          <w:sz w:val="28"/>
          <w:szCs w:val="28"/>
          <w:rtl/>
        </w:rPr>
        <w:t xml:space="preserve">., &amp; </w:t>
      </w:r>
      <w:r w:rsidRPr="00D37C4D">
        <w:rPr>
          <w:rFonts w:ascii="Traditional Arabic" w:hAnsi="Traditional Arabic" w:cs="Traditional Arabic"/>
          <w:b/>
          <w:bCs/>
          <w:sz w:val="28"/>
          <w:szCs w:val="28"/>
          <w:lang w:bidi="ar-EG"/>
        </w:rPr>
        <w:t>Azmi, N. A. H. M</w:t>
      </w:r>
      <w:r w:rsidRPr="00D37C4D">
        <w:rPr>
          <w:rFonts w:ascii="Traditional Arabic" w:hAnsi="Traditional Arabic" w:cs="Traditional Arabic"/>
          <w:b/>
          <w:bCs/>
          <w:sz w:val="28"/>
          <w:szCs w:val="28"/>
          <w:rtl/>
        </w:rPr>
        <w:t xml:space="preserve">. (2024) بعنوان: </w:t>
      </w:r>
      <w:r w:rsidRPr="00D37C4D">
        <w:rPr>
          <w:rFonts w:ascii="Traditional Arabic" w:hAnsi="Traditional Arabic" w:cs="Traditional Arabic"/>
          <w:b/>
          <w:bCs/>
          <w:sz w:val="28"/>
          <w:szCs w:val="28"/>
          <w:lang w:bidi="ar-EG"/>
        </w:rPr>
        <w:t>Enhancing Organizational Performance Through Strategic Planning and AI Integration: A Study on Predictive Analysis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بشكل رئيسي إلى استكشاف الدور الذي يلعبه الذكاء الاصطناعي في تعزيز عمليات التخطيط الاستراتيجي والأداء التنظيمي، مع التركيز بشكل خاص على القطاع العام في إمارة أبو ظبي. تمثلت الإجراءات المنهجية في اعتماد نهج كمي، حيث تم جمع البيانات الأولية من خلال مسح شامل باستخدام استبانة إلكترونية. تكونت عينة الدراسة من 205 من المسؤولين التنفيذيين والموظفين الإداريين من المستويات العليا والوسطى في القطاع العام بأبو ظبي، ممن لهم صلة مباشرة بعمليات التخطيط الاستراتيجي، وتم اختيارهم باستخدام مزيج من العينات الطبقية والعشوائية لضمان التمثيل. تم تحليل البيانات التي تم جمعها باستخدام برنامج التحليل الإحصائي للعلوم الاجتماعية (</w:t>
      </w:r>
      <w:r w:rsidRPr="00D37C4D">
        <w:rPr>
          <w:rFonts w:ascii="Traditional Arabic" w:hAnsi="Traditional Arabic" w:cs="Traditional Arabic"/>
          <w:sz w:val="28"/>
          <w:szCs w:val="28"/>
          <w:lang w:bidi="ar-EG"/>
        </w:rPr>
        <w:t>SPSS</w:t>
      </w:r>
      <w:r w:rsidRPr="00D37C4D">
        <w:rPr>
          <w:rFonts w:ascii="Traditional Arabic" w:hAnsi="Traditional Arabic" w:cs="Traditional Arabic"/>
          <w:sz w:val="28"/>
          <w:szCs w:val="28"/>
          <w:rtl/>
        </w:rPr>
        <w:t>)، حيث تم توظيف الإحصاء الوصفي وتحليل الارتباط واختبارات (</w:t>
      </w:r>
      <w:r w:rsidRPr="00D37C4D">
        <w:rPr>
          <w:rFonts w:ascii="Traditional Arabic" w:hAnsi="Traditional Arabic" w:cs="Traditional Arabic"/>
          <w:sz w:val="28"/>
          <w:szCs w:val="28"/>
          <w:lang w:bidi="ar-EG"/>
        </w:rPr>
        <w:t>t-test</w:t>
      </w:r>
      <w:r w:rsidRPr="00D37C4D">
        <w:rPr>
          <w:rFonts w:ascii="Traditional Arabic" w:hAnsi="Traditional Arabic" w:cs="Traditional Arabic"/>
          <w:sz w:val="28"/>
          <w:szCs w:val="28"/>
          <w:rtl/>
        </w:rPr>
        <w:t>) وتحليل الانحدار التدريجي. ومن أهم النتائج التي توصلت إليها الدراسة أن دمج الذكاء الاصطناعي في عملية التخطيط الاستراتيجي له تأثير إيجابي وجوهري على أداء المؤسسات العامة، حيث يساهم في تحسين دقة صنع القرار، ورفع مستوى الكفاءة والفعالية، وتعزيز جودة تقديم الخدمات العامة. وبناءً على ذلك، أوصت الدراسة بضرورة قيام صانعي السياسات ومديري القطاع العام بتبني استراتيجيات واضحة لدمج الذكاء الاصطناعي في خططهم لتحقيق الأهداف طويلة الأمد، كما أوصت بأن تتناول الأبحاث المستقبلية سياقات تنظيمية وجغرافية متنوعة وتطبيقات محددة للذكاء الاصطناعي لضمان استخدامه بشكل مسؤول وفعال.</w:t>
      </w:r>
    </w:p>
    <w:p w14:paraId="6727DA13"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2. دراسة </w:t>
      </w:r>
      <w:r w:rsidRPr="00D37C4D">
        <w:rPr>
          <w:rFonts w:ascii="Traditional Arabic" w:hAnsi="Traditional Arabic" w:cs="Traditional Arabic"/>
          <w:b/>
          <w:bCs/>
          <w:sz w:val="28"/>
          <w:szCs w:val="28"/>
          <w:lang w:bidi="ar-EG"/>
        </w:rPr>
        <w:t>Sarjito, A</w:t>
      </w:r>
      <w:r w:rsidRPr="00D37C4D">
        <w:rPr>
          <w:rFonts w:ascii="Traditional Arabic" w:hAnsi="Traditional Arabic" w:cs="Traditional Arabic"/>
          <w:b/>
          <w:bCs/>
          <w:sz w:val="28"/>
          <w:szCs w:val="28"/>
          <w:rtl/>
        </w:rPr>
        <w:t xml:space="preserve">. (2024) بعنوان: </w:t>
      </w:r>
      <w:r w:rsidRPr="00D37C4D">
        <w:rPr>
          <w:rFonts w:ascii="Traditional Arabic" w:hAnsi="Traditional Arabic" w:cs="Traditional Arabic"/>
          <w:b/>
          <w:bCs/>
          <w:sz w:val="28"/>
          <w:szCs w:val="28"/>
          <w:lang w:bidi="ar-EG"/>
        </w:rPr>
        <w:t>The Impact of Intelligence Gathering, Risk Analysis, and Scenario Planning on Defense Policy Formulation</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إلى تأكيد الدور الحاسم الذي يلعبه الذكاء الاصطناعي في تعزيز عمليات جمع المعلومات الاستخباراتية وتحليل المخاطر وتخطيط السيناريوهات، وتأثير ذلك على صياغة سياسات الدفاع المعاصرة. اعتمدت الدراسة على منهج بحثي نوعي، وتحديداً من خلال أسلوب تحليل البيانات الثانوية، حيث تم فحص ومراجعة مجموعة واسعة من التقارير الحكومية، والوثائق العسكرية الاستراتيجية، والأدبيات الأكاديمية ذات الصلة. لم تعتمد الدراسة على عينة إحصائية بل على تحليل محتوى هذه الوثائق. توصلت النتائج إلى أن تقنيات الذكاء الاصطناعي والتعلم الآلي تحدث ثورة في معالجة البيانات وتحليلها، مما يمكّن من إجراء تقييمات للتهديدات أكثر دقة وفي الوقت المناسب، كما أن التحليلات التنبؤية القائمة على الذكاء الاصطناعي تسمح بتوقع التهديدات المستقبلية وتخفيفها قبل وقوعها. وأوصت الدراسة بضرورة قيام وكالات الدفاع بتعزيز التكامل بين التقنيات المتقدمة مثل الذكاء الاصطناعي والأساليب </w:t>
      </w:r>
      <w:r w:rsidRPr="00D37C4D">
        <w:rPr>
          <w:rFonts w:ascii="Traditional Arabic" w:hAnsi="Traditional Arabic" w:cs="Traditional Arabic"/>
          <w:sz w:val="28"/>
          <w:szCs w:val="28"/>
          <w:rtl/>
        </w:rPr>
        <w:lastRenderedPageBreak/>
        <w:t>التحليلية متعددة التخصصات في عمليات جمع المعلومات وتحليل المخاطر وتخطيط السيناريوهات، وذلك من أجل تطوير سياسات دفاعية تتمتع بالمرونة والقدرة على التكيف مع التحديات الأمنية المتطورة.</w:t>
      </w:r>
    </w:p>
    <w:p w14:paraId="7EE6082E"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3. دراسة </w:t>
      </w:r>
      <w:r w:rsidRPr="00D37C4D">
        <w:rPr>
          <w:rFonts w:ascii="Traditional Arabic" w:hAnsi="Traditional Arabic" w:cs="Traditional Arabic"/>
          <w:b/>
          <w:bCs/>
          <w:sz w:val="28"/>
          <w:szCs w:val="28"/>
          <w:lang w:bidi="ar-EG"/>
        </w:rPr>
        <w:t xml:space="preserve">Al </w:t>
      </w:r>
      <w:proofErr w:type="spellStart"/>
      <w:r w:rsidRPr="00D37C4D">
        <w:rPr>
          <w:rFonts w:ascii="Traditional Arabic" w:hAnsi="Traditional Arabic" w:cs="Traditional Arabic"/>
          <w:b/>
          <w:bCs/>
          <w:sz w:val="28"/>
          <w:szCs w:val="28"/>
          <w:lang w:bidi="ar-EG"/>
        </w:rPr>
        <w:t>Muala</w:t>
      </w:r>
      <w:proofErr w:type="spellEnd"/>
      <w:r w:rsidRPr="00D37C4D">
        <w:rPr>
          <w:rFonts w:ascii="Traditional Arabic" w:hAnsi="Traditional Arabic" w:cs="Traditional Arabic"/>
          <w:b/>
          <w:bCs/>
          <w:sz w:val="28"/>
          <w:szCs w:val="28"/>
          <w:lang w:bidi="ar-EG"/>
        </w:rPr>
        <w:t xml:space="preserve">, I., Obeidat, A. M., </w:t>
      </w:r>
      <w:proofErr w:type="spellStart"/>
      <w:r w:rsidRPr="00D37C4D">
        <w:rPr>
          <w:rFonts w:ascii="Traditional Arabic" w:hAnsi="Traditional Arabic" w:cs="Traditional Arabic"/>
          <w:b/>
          <w:bCs/>
          <w:sz w:val="28"/>
          <w:szCs w:val="28"/>
          <w:lang w:bidi="ar-EG"/>
        </w:rPr>
        <w:t>Alawamreh</w:t>
      </w:r>
      <w:proofErr w:type="spellEnd"/>
      <w:r w:rsidRPr="00D37C4D">
        <w:rPr>
          <w:rFonts w:ascii="Traditional Arabic" w:hAnsi="Traditional Arabic" w:cs="Traditional Arabic"/>
          <w:b/>
          <w:bCs/>
          <w:sz w:val="28"/>
          <w:szCs w:val="28"/>
          <w:lang w:bidi="ar-EG"/>
        </w:rPr>
        <w:t>, A. R., et al</w:t>
      </w:r>
      <w:r w:rsidRPr="00D37C4D">
        <w:rPr>
          <w:rFonts w:ascii="Traditional Arabic" w:hAnsi="Traditional Arabic" w:cs="Traditional Arabic"/>
          <w:b/>
          <w:bCs/>
          <w:sz w:val="28"/>
          <w:szCs w:val="28"/>
          <w:rtl/>
        </w:rPr>
        <w:t xml:space="preserve">. (2024) بعنوان: </w:t>
      </w:r>
      <w:r w:rsidRPr="00D37C4D">
        <w:rPr>
          <w:rFonts w:ascii="Traditional Arabic" w:hAnsi="Traditional Arabic" w:cs="Traditional Arabic"/>
          <w:b/>
          <w:bCs/>
          <w:sz w:val="28"/>
          <w:szCs w:val="28"/>
          <w:lang w:bidi="ar-EG"/>
        </w:rPr>
        <w:t>Unraveling the influence of artificial intelligence, organizational, and environmental factors in strategic planning: Implications and practical insights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إلى استكشاف مدى تأثير الذكاء الاصطناعي، إلى جانب العوامل التنظيمية والبيئية، على عمليات التخطيط الاستراتيجي في المؤسسات. تم اتباع المنهج الكمي، واستخدمت الدراسة تصميم المسح الميداني المقطعي لجمع البيانات. تم اختيار عينة عشوائية بسيطة مكونة من 230 موظفًا من جامعتي الزرقاء والأردنية في الأردن. تم استخدام الاستبانة كأداة لجمع البيانات، وتم تحليلها باستخدام نمذجة المربعات الصغرى الجزئية (</w:t>
      </w:r>
      <w:r w:rsidRPr="00D37C4D">
        <w:rPr>
          <w:rFonts w:ascii="Traditional Arabic" w:hAnsi="Traditional Arabic" w:cs="Traditional Arabic"/>
          <w:sz w:val="28"/>
          <w:szCs w:val="28"/>
          <w:lang w:bidi="ar-EG"/>
        </w:rPr>
        <w:t>Smart PLS</w:t>
      </w:r>
      <w:r w:rsidRPr="00D37C4D">
        <w:rPr>
          <w:rFonts w:ascii="Traditional Arabic" w:hAnsi="Traditional Arabic" w:cs="Traditional Arabic"/>
          <w:sz w:val="28"/>
          <w:szCs w:val="28"/>
          <w:rtl/>
        </w:rPr>
        <w:t>). ومن أهم النتائج التي توصلت إليها الدراسة أن الذكاء الاصطناعي، في السياق المحدد للدراسة، لم يظهر تأثيرًا ذا دلالة إحصائية على عمليات التخطيط الاستراتيجي، في حين أن العوامل البيئية الخارجية كان لها التأثير الأكبر. وبناءً على هذه النتيجة، أوصت الدراسة بأن تقوم المؤسسات بتقييم مستوى نضجها في استخدام الذكاء الاصطناعي بعناية قبل تخصيص موارد كبيرة له في مجال التخطيط، وأوصت بضرورة تبني نهج متوازن يدمج أدوات الذكاء الاصطناعي كمساعد لأساليب التخطيط الاستراتيجي التقليدية بدلاً من الاعتماد عليها بشكل كامل.</w:t>
      </w:r>
    </w:p>
    <w:p w14:paraId="59D4C186"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4. دراسة </w:t>
      </w:r>
      <w:r w:rsidRPr="00D37C4D">
        <w:rPr>
          <w:rFonts w:ascii="Traditional Arabic" w:hAnsi="Traditional Arabic" w:cs="Traditional Arabic"/>
          <w:b/>
          <w:bCs/>
          <w:sz w:val="28"/>
          <w:szCs w:val="28"/>
          <w:lang w:bidi="ar-EG"/>
        </w:rPr>
        <w:t xml:space="preserve">Kaggwa, S., </w:t>
      </w:r>
      <w:proofErr w:type="spellStart"/>
      <w:r w:rsidRPr="00D37C4D">
        <w:rPr>
          <w:rFonts w:ascii="Traditional Arabic" w:hAnsi="Traditional Arabic" w:cs="Traditional Arabic"/>
          <w:b/>
          <w:bCs/>
          <w:sz w:val="28"/>
          <w:szCs w:val="28"/>
          <w:lang w:bidi="ar-EG"/>
        </w:rPr>
        <w:t>Eleogu</w:t>
      </w:r>
      <w:proofErr w:type="spellEnd"/>
      <w:r w:rsidRPr="00D37C4D">
        <w:rPr>
          <w:rFonts w:ascii="Traditional Arabic" w:hAnsi="Traditional Arabic" w:cs="Traditional Arabic"/>
          <w:b/>
          <w:bCs/>
          <w:sz w:val="28"/>
          <w:szCs w:val="28"/>
          <w:lang w:bidi="ar-EG"/>
        </w:rPr>
        <w:t>, T. F., Okonkwo, F., et al</w:t>
      </w:r>
      <w:r w:rsidRPr="00D37C4D">
        <w:rPr>
          <w:rFonts w:ascii="Traditional Arabic" w:hAnsi="Traditional Arabic" w:cs="Traditional Arabic"/>
          <w:b/>
          <w:bCs/>
          <w:sz w:val="28"/>
          <w:szCs w:val="28"/>
          <w:rtl/>
        </w:rPr>
        <w:t xml:space="preserve">. (2024) بعنوان: </w:t>
      </w:r>
      <w:r w:rsidRPr="00D37C4D">
        <w:rPr>
          <w:rFonts w:ascii="Traditional Arabic" w:hAnsi="Traditional Arabic" w:cs="Traditional Arabic"/>
          <w:b/>
          <w:bCs/>
          <w:sz w:val="28"/>
          <w:szCs w:val="28"/>
          <w:lang w:bidi="ar-EG"/>
        </w:rPr>
        <w:t>AI in Decision Making: Transforming Business Strategies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إلى تحليل الدور المحوري الذي يلعبه الذكاء الاصطناعي في تحويل استراتيجيات الأعمال من خلال تعزيز عمليات التخطيط الاستراتيجي، وتحليل السوق، وصنع القرار لتحقيق ميزة تنافسية. اعتمدت الدراسة على منهج بحثي مختلط (</w:t>
      </w:r>
      <w:r w:rsidRPr="00D37C4D">
        <w:rPr>
          <w:rFonts w:ascii="Traditional Arabic" w:hAnsi="Traditional Arabic" w:cs="Traditional Arabic"/>
          <w:sz w:val="28"/>
          <w:szCs w:val="28"/>
          <w:lang w:bidi="ar-EG"/>
        </w:rPr>
        <w:t>Mixed-Methods</w:t>
      </w:r>
      <w:r w:rsidRPr="00D37C4D">
        <w:rPr>
          <w:rFonts w:ascii="Traditional Arabic" w:hAnsi="Traditional Arabic" w:cs="Traditional Arabic"/>
          <w:sz w:val="28"/>
          <w:szCs w:val="28"/>
          <w:rtl/>
        </w:rPr>
        <w:t>)، يجمع بين الأساليب النوعية والكمية؛ حيث تم إجراء مقابلات نوعية متعمقة مع خبراء وقادة في الصناعة، بالإضافة إلى تحليل كمي لمقاييس أداء الأعمال قبل وبعد تطبيق مبادرات الذكاء الاصطناعي في عينة من الشركات. أظهرت النتائج أن الذكاء الاصطناعي يلعب دورًا حاسمًا في مرحلة التحليل الاستراتيجي من خلال قدرته على تحليل البيانات الضخمة (</w:t>
      </w:r>
      <w:r w:rsidRPr="00D37C4D">
        <w:rPr>
          <w:rFonts w:ascii="Traditional Arabic" w:hAnsi="Traditional Arabic" w:cs="Traditional Arabic"/>
          <w:sz w:val="28"/>
          <w:szCs w:val="28"/>
          <w:lang w:bidi="ar-EG"/>
        </w:rPr>
        <w:t>Big Data</w:t>
      </w:r>
      <w:r w:rsidRPr="00D37C4D">
        <w:rPr>
          <w:rFonts w:ascii="Traditional Arabic" w:hAnsi="Traditional Arabic" w:cs="Traditional Arabic"/>
          <w:sz w:val="28"/>
          <w:szCs w:val="28"/>
          <w:rtl/>
        </w:rPr>
        <w:t>) لتقديم رؤى توجه القرارات المستنيرة، كما أن تطبيقه في تحليل السوق يمكّن الشركات من التنبؤ بالاتجاهات المستقبلية وتعديل استراتيجياتها بشكل استباقي. وأوصت الدراسة بأن تتجه الأبحاث المستقبلية نحو استكشاف التأثير المتكامل للذكاء الاصطناعي على كل من الأبعاد التشغيلية والاستراتيجية لأداء الشركات.</w:t>
      </w:r>
    </w:p>
    <w:p w14:paraId="52111269"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5. دراسة </w:t>
      </w:r>
      <w:r w:rsidRPr="00D37C4D">
        <w:rPr>
          <w:rFonts w:ascii="Traditional Arabic" w:hAnsi="Traditional Arabic" w:cs="Traditional Arabic"/>
          <w:b/>
          <w:bCs/>
          <w:sz w:val="28"/>
          <w:szCs w:val="28"/>
          <w:lang w:bidi="ar-EG"/>
        </w:rPr>
        <w:t>Tuffaha, M</w:t>
      </w:r>
      <w:r w:rsidRPr="00D37C4D">
        <w:rPr>
          <w:rFonts w:ascii="Traditional Arabic" w:hAnsi="Traditional Arabic" w:cs="Traditional Arabic"/>
          <w:b/>
          <w:bCs/>
          <w:sz w:val="28"/>
          <w:szCs w:val="28"/>
          <w:rtl/>
        </w:rPr>
        <w:t xml:space="preserve">. (2021) بعنوان: </w:t>
      </w:r>
      <w:r w:rsidRPr="00D37C4D">
        <w:rPr>
          <w:rFonts w:ascii="Traditional Arabic" w:hAnsi="Traditional Arabic" w:cs="Traditional Arabic"/>
          <w:b/>
          <w:bCs/>
          <w:sz w:val="28"/>
          <w:szCs w:val="28"/>
          <w:lang w:bidi="ar-EG"/>
        </w:rPr>
        <w:t>The Impact of Artificial Intelligence on Business Strategy and Decision-Making in the Modern Era</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إلى تقييم التأثير العميق للذكاء الاصطناعي على استراتيجيات الأعمال وعمليات صنع القرار في بيئة الأعمال المعاصرة. اتبعت الدراسة منهجًا نوعيًا، حيث قامت على مراجعة منهجية منظمة للأدبيات (</w:t>
      </w:r>
      <w:r w:rsidRPr="00D37C4D">
        <w:rPr>
          <w:rFonts w:ascii="Traditional Arabic" w:hAnsi="Traditional Arabic" w:cs="Traditional Arabic"/>
          <w:sz w:val="28"/>
          <w:szCs w:val="28"/>
          <w:lang w:bidi="ar-EG"/>
        </w:rPr>
        <w:t>Systematic Literature Review</w:t>
      </w:r>
      <w:r w:rsidRPr="00D37C4D">
        <w:rPr>
          <w:rFonts w:ascii="Traditional Arabic" w:hAnsi="Traditional Arabic" w:cs="Traditional Arabic"/>
          <w:sz w:val="28"/>
          <w:szCs w:val="28"/>
          <w:rtl/>
        </w:rPr>
        <w:t xml:space="preserve">) شملت الأبحاث </w:t>
      </w:r>
      <w:r w:rsidRPr="00D37C4D">
        <w:rPr>
          <w:rFonts w:ascii="Traditional Arabic" w:hAnsi="Traditional Arabic" w:cs="Traditional Arabic"/>
          <w:sz w:val="28"/>
          <w:szCs w:val="28"/>
          <w:rtl/>
        </w:rPr>
        <w:lastRenderedPageBreak/>
        <w:t>الأكاديمية والتقارير الصناعية والكتب المتخصصة في هذا المجال. توصلت النتائج إلى أن الذكاء الاصطناعي لا يمثل مجرد أداة لتحسين الكفاءة، بل هو قوة تحويلية تعيد تشكيل كيفية صياغة الاستراتيجيات وتنفيذها، وذلك من خلال تمكين التخصيص الشامل للخدمات، وتحسين الكفاءة التشغيلية، وفتح المجال لنماذج أعمال جديدة قائمة على البيانات لم تكن ممكنة في السابق. وأوصت الدراسة بأن يقوم القادة والمديرون الاستراتيجيون بتطوير استراتيجيات واضحة ومدروسة لتبني الذكاء الاصطناعي، مع ضرورة التركيز بشكل كبير على معالجة الأبعاد الأخلاقية وتأثيره على القوى العاملة من خلال برامج إعادة التأهيل والتدريب.</w:t>
      </w:r>
    </w:p>
    <w:p w14:paraId="73FC3316" w14:textId="2EA9E579" w:rsidR="00581914" w:rsidRPr="00D37C4D" w:rsidRDefault="00581914" w:rsidP="00581914">
      <w:pPr>
        <w:bidi/>
        <w:jc w:val="lowKashida"/>
        <w:rPr>
          <w:rFonts w:ascii="Traditional Arabic" w:hAnsi="Traditional Arabic" w:cs="Traditional Arabic"/>
          <w:b/>
          <w:bCs/>
          <w:sz w:val="28"/>
          <w:szCs w:val="28"/>
          <w:rtl/>
        </w:rPr>
      </w:pPr>
      <w:r w:rsidRPr="00D37C4D">
        <w:rPr>
          <w:rFonts w:ascii="Traditional Arabic" w:hAnsi="Traditional Arabic" w:cs="Traditional Arabic"/>
          <w:b/>
          <w:bCs/>
          <w:sz w:val="28"/>
          <w:szCs w:val="28"/>
          <w:rtl/>
        </w:rPr>
        <w:t xml:space="preserve">المحور الثاني: </w:t>
      </w:r>
      <w:r w:rsidR="00AB402B" w:rsidRPr="005C5E16">
        <w:rPr>
          <w:rFonts w:ascii="Traditional Arabic" w:hAnsi="Traditional Arabic" w:cs="Traditional Arabic"/>
          <w:b/>
          <w:bCs/>
          <w:sz w:val="28"/>
          <w:szCs w:val="28"/>
          <w:rtl/>
        </w:rPr>
        <w:t>دراسات ربطت بين المتغير المستقل (الذكاء الاصطناعي) والمتغير الوسيط (التكيف التكنولوجي)</w:t>
      </w:r>
    </w:p>
    <w:p w14:paraId="2D40D73E"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1. دراسة </w:t>
      </w:r>
      <w:r w:rsidRPr="00D37C4D">
        <w:rPr>
          <w:rFonts w:ascii="Traditional Arabic" w:hAnsi="Traditional Arabic" w:cs="Traditional Arabic"/>
          <w:b/>
          <w:bCs/>
          <w:sz w:val="28"/>
          <w:szCs w:val="28"/>
          <w:lang w:bidi="ar-EG"/>
        </w:rPr>
        <w:t>Emon, M. M. H</w:t>
      </w:r>
      <w:r w:rsidRPr="00D37C4D">
        <w:rPr>
          <w:rFonts w:ascii="Traditional Arabic" w:hAnsi="Traditional Arabic" w:cs="Traditional Arabic"/>
          <w:b/>
          <w:bCs/>
          <w:sz w:val="28"/>
          <w:szCs w:val="28"/>
          <w:rtl/>
        </w:rPr>
        <w:t xml:space="preserve">., &amp; </w:t>
      </w:r>
      <w:r w:rsidRPr="00D37C4D">
        <w:rPr>
          <w:rFonts w:ascii="Traditional Arabic" w:hAnsi="Traditional Arabic" w:cs="Traditional Arabic"/>
          <w:b/>
          <w:bCs/>
          <w:sz w:val="28"/>
          <w:szCs w:val="28"/>
          <w:lang w:bidi="ar-EG"/>
        </w:rPr>
        <w:t>Khan, T</w:t>
      </w:r>
      <w:r w:rsidRPr="00D37C4D">
        <w:rPr>
          <w:rFonts w:ascii="Traditional Arabic" w:hAnsi="Traditional Arabic" w:cs="Traditional Arabic"/>
          <w:b/>
          <w:bCs/>
          <w:sz w:val="28"/>
          <w:szCs w:val="28"/>
          <w:rtl/>
        </w:rPr>
        <w:t xml:space="preserve">. (2025) بعنوان: </w:t>
      </w:r>
      <w:r w:rsidRPr="00D37C4D">
        <w:rPr>
          <w:rFonts w:ascii="Traditional Arabic" w:hAnsi="Traditional Arabic" w:cs="Traditional Arabic"/>
          <w:b/>
          <w:bCs/>
          <w:sz w:val="28"/>
          <w:szCs w:val="28"/>
          <w:lang w:bidi="ar-EG"/>
        </w:rPr>
        <w:t>The mediating role of attitude towards the technology in shaping artificial intelligence usage among professionals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إلى استكشاف العوامل التي تؤثر على تبني المهنيين لتكنولوجيا الذكاء الاصطناعي، مع التركيز بشكل خاص على اختبار الدور الوسيط للمواقف تجاه التكنولوجيا في عملية التبني. استندت الدراسة في إطارها النظري إلى النظرية الموحدة لقبول واستخدام التكنولوجيا (</w:t>
      </w:r>
      <w:r w:rsidRPr="00D37C4D">
        <w:rPr>
          <w:rFonts w:ascii="Traditional Arabic" w:hAnsi="Traditional Arabic" w:cs="Traditional Arabic"/>
          <w:sz w:val="28"/>
          <w:szCs w:val="28"/>
          <w:lang w:bidi="ar-EG"/>
        </w:rPr>
        <w:t>UTAUT</w:t>
      </w:r>
      <w:r w:rsidRPr="00D37C4D">
        <w:rPr>
          <w:rFonts w:ascii="Traditional Arabic" w:hAnsi="Traditional Arabic" w:cs="Traditional Arabic"/>
          <w:sz w:val="28"/>
          <w:szCs w:val="28"/>
          <w:rtl/>
        </w:rPr>
        <w:t>)، واتبعت نهجًا كميًا. تم جمع البيانات من خلال استبانة إلكترونية وزعت على المهنيين في مختلف القطاعات في بنغلاديش، حيث تم تحليل 330 استجابة صالحة. تم استخدام نمذجة المعادلات البنائية بالمربعات الصغرى الجزئية (</w:t>
      </w:r>
      <w:r w:rsidRPr="00D37C4D">
        <w:rPr>
          <w:rFonts w:ascii="Traditional Arabic" w:hAnsi="Traditional Arabic" w:cs="Traditional Arabic"/>
          <w:sz w:val="28"/>
          <w:szCs w:val="28"/>
          <w:lang w:bidi="ar-EG"/>
        </w:rPr>
        <w:t>PLS-SEM</w:t>
      </w:r>
      <w:r w:rsidRPr="00D37C4D">
        <w:rPr>
          <w:rFonts w:ascii="Traditional Arabic" w:hAnsi="Traditional Arabic" w:cs="Traditional Arabic"/>
          <w:sz w:val="28"/>
          <w:szCs w:val="28"/>
          <w:rtl/>
        </w:rPr>
        <w:t>) كأداة تحليلية. أظهرت النتائج أن عوامل مثل توقع الأداء والتأثير الاجتماعي تؤثر بشكل كبير على نية استخدام الذكاء الاصطناعي، وأن هذا التأثير يتم بشكل كبير من خلال "الموقف الإيجابي تجاه التكنولوجيا" الذي يعمل كمتغير وسيط. وأوصت الدراسة بضرورة قيام المؤسسات وصانعي السياسات بتصميم استراتيجيات لا تركز فقط على الفوائد التقنية للذكاء الاصطناعي، بل تستهدف أيضًا بناء مواقف إيجابية وثقة لدى المهنيين لتعزيز عملية التكيف والتبني.</w:t>
      </w:r>
    </w:p>
    <w:p w14:paraId="2B8E2FEE"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2. دراسة </w:t>
      </w:r>
      <w:r w:rsidRPr="00D37C4D">
        <w:rPr>
          <w:rFonts w:ascii="Traditional Arabic" w:hAnsi="Traditional Arabic" w:cs="Traditional Arabic"/>
          <w:b/>
          <w:bCs/>
          <w:sz w:val="28"/>
          <w:szCs w:val="28"/>
          <w:lang w:bidi="ar-EG"/>
        </w:rPr>
        <w:t>Adiguzel, Z., Cakir, F. S</w:t>
      </w:r>
      <w:r w:rsidRPr="00D37C4D">
        <w:rPr>
          <w:rFonts w:ascii="Traditional Arabic" w:hAnsi="Traditional Arabic" w:cs="Traditional Arabic"/>
          <w:b/>
          <w:bCs/>
          <w:sz w:val="28"/>
          <w:szCs w:val="28"/>
          <w:rtl/>
        </w:rPr>
        <w:t xml:space="preserve">., &amp; </w:t>
      </w:r>
      <w:r w:rsidRPr="00D37C4D">
        <w:rPr>
          <w:rFonts w:ascii="Traditional Arabic" w:hAnsi="Traditional Arabic" w:cs="Traditional Arabic"/>
          <w:b/>
          <w:bCs/>
          <w:sz w:val="28"/>
          <w:szCs w:val="28"/>
          <w:lang w:bidi="ar-EG"/>
        </w:rPr>
        <w:t>Ozbay, F</w:t>
      </w:r>
      <w:r w:rsidRPr="00D37C4D">
        <w:rPr>
          <w:rFonts w:ascii="Traditional Arabic" w:hAnsi="Traditional Arabic" w:cs="Traditional Arabic"/>
          <w:b/>
          <w:bCs/>
          <w:sz w:val="28"/>
          <w:szCs w:val="28"/>
          <w:rtl/>
        </w:rPr>
        <w:t xml:space="preserve">. (2024) بعنوان: </w:t>
      </w:r>
      <w:r w:rsidRPr="00D37C4D">
        <w:rPr>
          <w:rFonts w:ascii="Traditional Arabic" w:hAnsi="Traditional Arabic" w:cs="Traditional Arabic"/>
          <w:b/>
          <w:bCs/>
          <w:sz w:val="28"/>
          <w:szCs w:val="28"/>
          <w:lang w:bidi="ar-EG"/>
        </w:rPr>
        <w:t>Examination of the effects of artificial intelligence readiness on lean sustainability and value creation in the mediation variable effect of organizational flexibility in technology-focused companies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إلى فهم العلاقة بين مستوى جاهزية المؤسسة للذكاء الاصطناعي (</w:t>
      </w:r>
      <w:r w:rsidRPr="00D37C4D">
        <w:rPr>
          <w:rFonts w:ascii="Traditional Arabic" w:hAnsi="Traditional Arabic" w:cs="Traditional Arabic"/>
          <w:sz w:val="28"/>
          <w:szCs w:val="28"/>
          <w:lang w:bidi="ar-EG"/>
        </w:rPr>
        <w:t>AI Readiness</w:t>
      </w:r>
      <w:r w:rsidRPr="00D37C4D">
        <w:rPr>
          <w:rFonts w:ascii="Traditional Arabic" w:hAnsi="Traditional Arabic" w:cs="Traditional Arabic"/>
          <w:sz w:val="28"/>
          <w:szCs w:val="28"/>
          <w:rtl/>
        </w:rPr>
        <w:t>) وقدرتها على تحقيق أهداف الأداء (مثل الاستدامة وخلق القيمة)، مع اختبار الدور الوسيط للمرونة التنظيمية، التي تعتبر مكونًا أساسيًا للتكيف التكنولوجي. اتبعت الدراسة نهجًا كميًا، حيث تم تطبيق استبانة على عينة مكونة من 456 من كبار الموظفين والمديرين في شركات التكنولوجيا العاملة في المجمعات التقنية (</w:t>
      </w:r>
      <w:r w:rsidRPr="00D37C4D">
        <w:rPr>
          <w:rFonts w:ascii="Traditional Arabic" w:hAnsi="Traditional Arabic" w:cs="Traditional Arabic"/>
          <w:sz w:val="28"/>
          <w:szCs w:val="28"/>
          <w:lang w:bidi="ar-EG"/>
        </w:rPr>
        <w:t>Technoparks</w:t>
      </w:r>
      <w:r w:rsidRPr="00D37C4D">
        <w:rPr>
          <w:rFonts w:ascii="Traditional Arabic" w:hAnsi="Traditional Arabic" w:cs="Traditional Arabic"/>
          <w:sz w:val="28"/>
          <w:szCs w:val="28"/>
          <w:rtl/>
        </w:rPr>
        <w:t xml:space="preserve">) في إسطنبول، تركيا. تم تحليل البيانات باستخدام برنامج </w:t>
      </w:r>
      <w:r w:rsidRPr="00D37C4D">
        <w:rPr>
          <w:rFonts w:ascii="Traditional Arabic" w:hAnsi="Traditional Arabic" w:cs="Traditional Arabic"/>
          <w:sz w:val="28"/>
          <w:szCs w:val="28"/>
          <w:lang w:bidi="ar-EG"/>
        </w:rPr>
        <w:t>SmartPLS</w:t>
      </w:r>
      <w:r w:rsidRPr="00D37C4D">
        <w:rPr>
          <w:rFonts w:ascii="Traditional Arabic" w:hAnsi="Traditional Arabic" w:cs="Traditional Arabic"/>
          <w:sz w:val="28"/>
          <w:szCs w:val="28"/>
          <w:rtl/>
        </w:rPr>
        <w:t>. أظهرت النتائج أن الجاهزية للذكاء الاصطناعي تؤثر إيجابًا على الأداء، وأن "المرونة التنظيمية" تلعب دورًا وسيطًا مهمًا وحيويًا في هذه العلاقة. وأوصت الدراسة بأن تعمل الشركات ليس فقط على اقتناء تقنيات الذكاء الاصطناعي، بل يجب أن تركز بشكل استراتيجي على بناء قدرات ديناميكية وثقافة تنظيمية مرنة لتكون قادرة على التكيف مع التغيرات التي تفرضها هذه التقنيات.</w:t>
      </w:r>
    </w:p>
    <w:p w14:paraId="08D17F1A"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lastRenderedPageBreak/>
        <w:t>3. دراسة عبد الرحيم إسماعيل، عبد الرحيم نادر (2021) بعنوان: الدور الوسيط للتوجه نحو التقنيات الحديثة في العلاقة بين استخدام الذكاء الاصطناعي والابتكار التسويقي.</w:t>
      </w:r>
      <w:r w:rsidRPr="00D37C4D">
        <w:rPr>
          <w:rFonts w:ascii="Traditional Arabic" w:hAnsi="Traditional Arabic" w:cs="Traditional Arabic"/>
          <w:sz w:val="28"/>
          <w:szCs w:val="28"/>
          <w:rtl/>
        </w:rPr>
        <w:t xml:space="preserve"> هدفت هذه الدراسة إلى اختبار الدور الوسيط للتوجه نحو التقنيات الحديثة (كأحد مظاهر التكيف) في العلاقة بين استخدام المؤسسة لتطبيقات الذكاء الاصطناعي وقدرتها على تحقيق الابتكار التسويقي. استخدمت الدراسة المنهج الوصفي التحليلي، وتم جمع البيانات من خلال استبانة إلكترونية موجهة لعينة مكونة من 298 مديرًا في قطاع متاجر التجزئة الإلكترونية في جمهورية مصر العربية. تم التحليل الإحصائي باستخدام نمذجة المعادلات البنائية (</w:t>
      </w:r>
      <w:r w:rsidRPr="00D37C4D">
        <w:rPr>
          <w:rFonts w:ascii="Traditional Arabic" w:hAnsi="Traditional Arabic" w:cs="Traditional Arabic"/>
          <w:sz w:val="28"/>
          <w:szCs w:val="28"/>
          <w:lang w:bidi="ar-EG"/>
        </w:rPr>
        <w:t>SEM</w:t>
      </w:r>
      <w:r w:rsidRPr="00D37C4D">
        <w:rPr>
          <w:rFonts w:ascii="Traditional Arabic" w:hAnsi="Traditional Arabic" w:cs="Traditional Arabic"/>
          <w:sz w:val="28"/>
          <w:szCs w:val="28"/>
          <w:rtl/>
        </w:rPr>
        <w:t xml:space="preserve">) عبر برنامج </w:t>
      </w:r>
      <w:r w:rsidRPr="00D37C4D">
        <w:rPr>
          <w:rFonts w:ascii="Traditional Arabic" w:hAnsi="Traditional Arabic" w:cs="Traditional Arabic"/>
          <w:sz w:val="28"/>
          <w:szCs w:val="28"/>
          <w:lang w:bidi="ar-EG"/>
        </w:rPr>
        <w:t>AMOS</w:t>
      </w:r>
      <w:r w:rsidRPr="00D37C4D">
        <w:rPr>
          <w:rFonts w:ascii="Traditional Arabic" w:hAnsi="Traditional Arabic" w:cs="Traditional Arabic"/>
          <w:sz w:val="28"/>
          <w:szCs w:val="28"/>
          <w:rtl/>
        </w:rPr>
        <w:t>. أظهرت النتائج وجود تأثير إيجابي ومباشر لاستخدام الذكاء الاصطناعي على الابتكار التسويقي، كما أثبتت النتائج صحة الفرضية الرئيسية بوجود دور وسيط مهم وإيجابي للتوجه نحو التقنيات الحديثة في هذه العلاقة. وأوصت الدراسة بضرورة قيام متاجر التجزئة الإلكترونية بتبني ثقافة تنظيمية تشجع على المخاطرة المحسوبة واستخدام التقنيات الحديثة والذكاء الاصطناعي لتعزيز قدراتها التنافسية والابتكارية.</w:t>
      </w:r>
    </w:p>
    <w:p w14:paraId="6805C06A"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4. دراسة صلاح، وفاء (2020) بعنوان: أثر استخدام الذكاء الاصطناعي على فعالية أساليب التسويق الرقمي.</w:t>
      </w:r>
      <w:r w:rsidRPr="00D37C4D">
        <w:rPr>
          <w:rFonts w:ascii="Traditional Arabic" w:hAnsi="Traditional Arabic" w:cs="Traditional Arabic"/>
          <w:sz w:val="28"/>
          <w:szCs w:val="28"/>
          <w:rtl/>
        </w:rPr>
        <w:t xml:space="preserve"> هدفت هذه الدراسة إلى قياس أثر تبني تطبيقات الذكاء الاصطناعي على مدى فعالية أساليب التسويق الرقمي. استخدمت الدراسة المنهج شبه التجريبي، حيث تم تصميم حملتين إعلانيتين متكافئتين على فيسبوك، إحداهما تقليدية والأخرى مدعومة بخوارزميات الذكاء الاصطناعي في الاستهداف. تم عرض الحملتين على عينتين مستقلتين من مستخدمي فيسبوك في مصر، وبعد ذلك تم قياس الفعالية من خلال استمارة استقصاء لتقييم مدى جذب الانتباه وإثارة الاهتمام لدى كل عينة. أظهرت النتائج وجود فروق ذات دلالة إحصائية لصالح الحملة المدعومة بالذكاء الاصطناعي، مما يثبت أن تبني هذه التكنولوجيا يعزز من فاعلية الأدوات الرقمية. وأوصت الدراسة بضرورة اهتمام الشركات المصرية بتبني تطبيقات الذكاء الاصطناعي في حملاتها التسويقية لزيادة دقة الاستهداف ورفع مستوى فعاليتها.</w:t>
      </w:r>
    </w:p>
    <w:p w14:paraId="3FB396A6"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5. دراسة </w:t>
      </w:r>
      <w:r w:rsidRPr="00D37C4D">
        <w:rPr>
          <w:rFonts w:ascii="Traditional Arabic" w:hAnsi="Traditional Arabic" w:cs="Traditional Arabic"/>
          <w:b/>
          <w:bCs/>
          <w:sz w:val="28"/>
          <w:szCs w:val="28"/>
          <w:lang w:bidi="ar-EG"/>
        </w:rPr>
        <w:t>Alsheibani, S., Cheung, Y</w:t>
      </w:r>
      <w:r w:rsidRPr="00D37C4D">
        <w:rPr>
          <w:rFonts w:ascii="Traditional Arabic" w:hAnsi="Traditional Arabic" w:cs="Traditional Arabic"/>
          <w:b/>
          <w:bCs/>
          <w:sz w:val="28"/>
          <w:szCs w:val="28"/>
          <w:rtl/>
        </w:rPr>
        <w:t xml:space="preserve">., &amp; </w:t>
      </w:r>
      <w:r w:rsidRPr="00D37C4D">
        <w:rPr>
          <w:rFonts w:ascii="Traditional Arabic" w:hAnsi="Traditional Arabic" w:cs="Traditional Arabic"/>
          <w:b/>
          <w:bCs/>
          <w:sz w:val="28"/>
          <w:szCs w:val="28"/>
          <w:lang w:bidi="ar-EG"/>
        </w:rPr>
        <w:t>Messom, C</w:t>
      </w:r>
      <w:r w:rsidRPr="00D37C4D">
        <w:rPr>
          <w:rFonts w:ascii="Traditional Arabic" w:hAnsi="Traditional Arabic" w:cs="Traditional Arabic"/>
          <w:b/>
          <w:bCs/>
          <w:sz w:val="28"/>
          <w:szCs w:val="28"/>
          <w:rtl/>
        </w:rPr>
        <w:t xml:space="preserve">. (2018) بعنوان: </w:t>
      </w:r>
      <w:r w:rsidRPr="00D37C4D">
        <w:rPr>
          <w:rFonts w:ascii="Traditional Arabic" w:hAnsi="Traditional Arabic" w:cs="Traditional Arabic"/>
          <w:b/>
          <w:bCs/>
          <w:sz w:val="28"/>
          <w:szCs w:val="28"/>
          <w:lang w:bidi="ar-EG"/>
        </w:rPr>
        <w:t>Artificial intelligence adoption: AI-readiness at firm-level</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إلى تطوير وتأكيد نموذج نظري ومقياس عملي لقياس "جاهزية الشركات" لتبني الذكاء الاصطناعي، وهو مفهوم أساسي في التكيف التكنولوجي. اعتمدت الدراسة على نهج مختلط، حيث تم تطوير النموذج في المرحلة الأولى من خلال مراجعة الأدبيات وإجراء مقابلات نوعية مع خبراء الصناعة، ثم تم اختبار النموذج والمقياس في المرحلة الثانية بشكل كمي من خلال استطلاع للرأي شمل عينة من الشركات. توصلت النتائج إلى أن جاهزية تبني الذكاء الاصطناعي هي بنية متعددة الأبعاد تتكون من عوامل مترابطة تشمل: جاهزية الاستراتيجية، وجاهزية التكنولوجيا، وجاهزية البيانات، وجاهزية الأفراد، وجاهزية العمليات. وأوصت الدراسة بأن تقوم الشركات الراغبة في تبني الذكاء الاصطناعي بتقييم مستوى جاهزيتها عبر هذه الأبعاد الخمسة أولاً لتحديد نقاط الضعف ووضع خطط استباقية للتغلب عليها قبل استثمار مبالغ طائلة في التكنولوجيا.</w:t>
      </w:r>
    </w:p>
    <w:p w14:paraId="757F4B6F" w14:textId="77777777" w:rsidR="00AB402B" w:rsidRDefault="00AB402B" w:rsidP="00AB402B">
      <w:pPr>
        <w:bidi/>
        <w:jc w:val="lowKashida"/>
        <w:rPr>
          <w:rFonts w:ascii="Traditional Arabic" w:hAnsi="Traditional Arabic" w:cs="Traditional Arabic"/>
          <w:b/>
          <w:bCs/>
          <w:sz w:val="28"/>
          <w:szCs w:val="28"/>
          <w:rtl/>
        </w:rPr>
      </w:pPr>
    </w:p>
    <w:p w14:paraId="0ACECEF7" w14:textId="77777777" w:rsidR="00AB402B" w:rsidRDefault="00AB402B" w:rsidP="00AB402B">
      <w:pPr>
        <w:bidi/>
        <w:jc w:val="lowKashida"/>
        <w:rPr>
          <w:rFonts w:ascii="Traditional Arabic" w:hAnsi="Traditional Arabic" w:cs="Traditional Arabic"/>
          <w:b/>
          <w:bCs/>
          <w:sz w:val="28"/>
          <w:szCs w:val="28"/>
          <w:rtl/>
        </w:rPr>
      </w:pPr>
    </w:p>
    <w:p w14:paraId="67A7269C" w14:textId="2F7DDE88" w:rsidR="00581914" w:rsidRPr="00D37C4D" w:rsidRDefault="00581914" w:rsidP="00AB402B">
      <w:pPr>
        <w:bidi/>
        <w:jc w:val="lowKashida"/>
        <w:rPr>
          <w:rFonts w:ascii="Traditional Arabic" w:hAnsi="Traditional Arabic" w:cs="Traditional Arabic"/>
          <w:b/>
          <w:bCs/>
          <w:sz w:val="28"/>
          <w:szCs w:val="28"/>
          <w:rtl/>
        </w:rPr>
      </w:pPr>
      <w:r w:rsidRPr="00D37C4D">
        <w:rPr>
          <w:rFonts w:ascii="Traditional Arabic" w:hAnsi="Traditional Arabic" w:cs="Traditional Arabic"/>
          <w:b/>
          <w:bCs/>
          <w:sz w:val="28"/>
          <w:szCs w:val="28"/>
          <w:rtl/>
        </w:rPr>
        <w:lastRenderedPageBreak/>
        <w:t xml:space="preserve">المحور الثالث: </w:t>
      </w:r>
      <w:r w:rsidR="00AB402B" w:rsidRPr="005C5E16">
        <w:rPr>
          <w:rFonts w:ascii="Traditional Arabic" w:hAnsi="Traditional Arabic" w:cs="Traditional Arabic"/>
          <w:b/>
          <w:bCs/>
          <w:sz w:val="28"/>
          <w:szCs w:val="28"/>
          <w:rtl/>
        </w:rPr>
        <w:t>دراسات ربطت بين المتغير الوسيط (التكيف التكنولوجي) والمتغير التابع (كفاءة التخطيط الاستراتيجي أو الأداء)</w:t>
      </w:r>
      <w:r w:rsidR="00AB402B">
        <w:rPr>
          <w:rFonts w:ascii="Traditional Arabic" w:hAnsi="Traditional Arabic" w:cs="Traditional Arabic" w:hint="cs"/>
          <w:b/>
          <w:bCs/>
          <w:sz w:val="28"/>
          <w:szCs w:val="28"/>
          <w:rtl/>
        </w:rPr>
        <w:t xml:space="preserve"> </w:t>
      </w:r>
    </w:p>
    <w:p w14:paraId="12811361"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1. دراسة </w:t>
      </w:r>
      <w:r w:rsidRPr="00D37C4D">
        <w:rPr>
          <w:rFonts w:ascii="Traditional Arabic" w:hAnsi="Traditional Arabic" w:cs="Traditional Arabic"/>
          <w:b/>
          <w:bCs/>
          <w:sz w:val="28"/>
          <w:szCs w:val="28"/>
          <w:lang w:bidi="ar-EG"/>
        </w:rPr>
        <w:t>Asghar, N., Khattak, A., Danish, M. H., Bokhari, I. H</w:t>
      </w:r>
      <w:r w:rsidRPr="00D37C4D">
        <w:rPr>
          <w:rFonts w:ascii="Traditional Arabic" w:hAnsi="Traditional Arabic" w:cs="Traditional Arabic"/>
          <w:b/>
          <w:bCs/>
          <w:sz w:val="28"/>
          <w:szCs w:val="28"/>
          <w:rtl/>
        </w:rPr>
        <w:t xml:space="preserve">., &amp; </w:t>
      </w:r>
      <w:r w:rsidRPr="00D37C4D">
        <w:rPr>
          <w:rFonts w:ascii="Traditional Arabic" w:hAnsi="Traditional Arabic" w:cs="Traditional Arabic"/>
          <w:b/>
          <w:bCs/>
          <w:sz w:val="28"/>
          <w:szCs w:val="28"/>
          <w:lang w:bidi="ar-EG"/>
        </w:rPr>
        <w:t>Waris, M</w:t>
      </w:r>
      <w:r w:rsidRPr="00D37C4D">
        <w:rPr>
          <w:rFonts w:ascii="Traditional Arabic" w:hAnsi="Traditional Arabic" w:cs="Traditional Arabic"/>
          <w:b/>
          <w:bCs/>
          <w:sz w:val="28"/>
          <w:szCs w:val="28"/>
          <w:rtl/>
        </w:rPr>
        <w:t xml:space="preserve">. (2023) بعنوان: </w:t>
      </w:r>
      <w:r w:rsidRPr="00D37C4D">
        <w:rPr>
          <w:rFonts w:ascii="Traditional Arabic" w:hAnsi="Traditional Arabic" w:cs="Traditional Arabic"/>
          <w:b/>
          <w:bCs/>
          <w:sz w:val="28"/>
          <w:szCs w:val="28"/>
          <w:lang w:bidi="ar-EG"/>
        </w:rPr>
        <w:t>Managerial skills, technology adaptation and firm performance: Mediating role of process innovation and product innovation</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إلى تحليل تأثير كل من المهارات الإدارية والتكيف التكنولوجي على أداء الشركات، مع اختبار الدور الوسيط لابتكار العمليات وابتكار المنتجات. تم اعتماد المنهج الكمي، حيث جُمعت البيانات من عينة قصدية مكونة من 150 مديرًا في شركات صناعية بمدينة لاهور، باكستان. تم استخدام تقنية </w:t>
      </w:r>
      <w:r w:rsidRPr="00D37C4D">
        <w:rPr>
          <w:rFonts w:ascii="Traditional Arabic" w:hAnsi="Traditional Arabic" w:cs="Traditional Arabic"/>
          <w:sz w:val="28"/>
          <w:szCs w:val="28"/>
          <w:lang w:bidi="ar-EG"/>
        </w:rPr>
        <w:t>PLS-SEM</w:t>
      </w:r>
      <w:r w:rsidRPr="00D37C4D">
        <w:rPr>
          <w:rFonts w:ascii="Traditional Arabic" w:hAnsi="Traditional Arabic" w:cs="Traditional Arabic"/>
          <w:sz w:val="28"/>
          <w:szCs w:val="28"/>
          <w:rtl/>
        </w:rPr>
        <w:t xml:space="preserve"> لتحليل البيانات. كشفت النتائج أن التكيف التكنولوجي يرتبط بشكل إيجابي ومباشر بابتكار العمليات والمنتجات، والتي بدورها تؤثر إيجابياً على الأداء العام للشركة، مما يشير إلى أن التكيف هو محرك للابتكار الذي يقود إلى أداء استراتيجي أفضل. وأوصت الدراسة بضرورة قيام الشركات بتوفير دورات تدريبية متعمقة للموظفين حول التطورات التقنية لتعزيز قدرة الشركة على التكيف، ومن ثم تحسين الأداء.</w:t>
      </w:r>
    </w:p>
    <w:p w14:paraId="7CD12882"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2. دراسة </w:t>
      </w:r>
      <w:r w:rsidRPr="00D37C4D">
        <w:rPr>
          <w:rFonts w:ascii="Traditional Arabic" w:hAnsi="Traditional Arabic" w:cs="Traditional Arabic"/>
          <w:b/>
          <w:bCs/>
          <w:sz w:val="28"/>
          <w:szCs w:val="28"/>
          <w:lang w:bidi="ar-EG"/>
        </w:rPr>
        <w:t>Awamleh, A. R</w:t>
      </w:r>
      <w:r w:rsidRPr="00D37C4D">
        <w:rPr>
          <w:rFonts w:ascii="Traditional Arabic" w:hAnsi="Traditional Arabic" w:cs="Traditional Arabic"/>
          <w:b/>
          <w:bCs/>
          <w:sz w:val="28"/>
          <w:szCs w:val="28"/>
          <w:rtl/>
        </w:rPr>
        <w:t xml:space="preserve">., &amp; </w:t>
      </w:r>
      <w:r w:rsidRPr="00D37C4D">
        <w:rPr>
          <w:rFonts w:ascii="Traditional Arabic" w:hAnsi="Traditional Arabic" w:cs="Traditional Arabic"/>
          <w:b/>
          <w:bCs/>
          <w:sz w:val="28"/>
          <w:szCs w:val="28"/>
          <w:lang w:bidi="ar-EG"/>
        </w:rPr>
        <w:t>Bustami, R</w:t>
      </w:r>
      <w:r w:rsidRPr="00D37C4D">
        <w:rPr>
          <w:rFonts w:ascii="Traditional Arabic" w:hAnsi="Traditional Arabic" w:cs="Traditional Arabic"/>
          <w:b/>
          <w:bCs/>
          <w:sz w:val="28"/>
          <w:szCs w:val="28"/>
          <w:rtl/>
        </w:rPr>
        <w:t xml:space="preserve">. (2022) بعنوان: </w:t>
      </w:r>
      <w:r w:rsidRPr="00D37C4D">
        <w:rPr>
          <w:rFonts w:ascii="Traditional Arabic" w:hAnsi="Traditional Arabic" w:cs="Traditional Arabic"/>
          <w:b/>
          <w:bCs/>
          <w:sz w:val="28"/>
          <w:szCs w:val="28"/>
          <w:lang w:bidi="ar-EG"/>
        </w:rPr>
        <w:t>Examine the Mediating Role of the Information Technology Capabilities on the Relationship Between Strategic Planning and Organizational Performance</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بشكل مباشر إلى فحص الدور الوسيط لقدرات تكنولوجيا المعلومات (التي تعبر عن مستوى التكيف التكنولوجي) في العلاقة بين التخطيط الاستراتيجي والأداء التنظيمي. تم استخدام المنهج الكمي الوصفي التحليلي، حيث وزعت استبانة على عينة من المديرين في عدد من الشركات الأردنية. تم استخدام نمذجة المعادلات البنائية (</w:t>
      </w:r>
      <w:r w:rsidRPr="00D37C4D">
        <w:rPr>
          <w:rFonts w:ascii="Traditional Arabic" w:hAnsi="Traditional Arabic" w:cs="Traditional Arabic"/>
          <w:sz w:val="28"/>
          <w:szCs w:val="28"/>
          <w:lang w:bidi="ar-EG"/>
        </w:rPr>
        <w:t>SEM</w:t>
      </w:r>
      <w:r w:rsidRPr="00D37C4D">
        <w:rPr>
          <w:rFonts w:ascii="Traditional Arabic" w:hAnsi="Traditional Arabic" w:cs="Traditional Arabic"/>
          <w:sz w:val="28"/>
          <w:szCs w:val="28"/>
          <w:rtl/>
        </w:rPr>
        <w:t>) لتحليل البيانات. أظهرت النتائج أن التخطيط الاستراتيجي يؤثر إيجاباً على الأداء التنظيمي، وأن قدرات تكنولوجيا المعلومات تلعب دورًا وسيطًا جزئيًا وهامًا في تعزيز هذا التأثير. وبناءً عليه، أوصت الدراسة بضرورة قيام الشركات بالاستثمار في تطوير قدراتها في مجال تكنولوجيا المعلومات وتكاملها مع عمليات التخطيط الاستراتيجي لتحقيق أقصى قدر من الأداء.</w:t>
      </w:r>
    </w:p>
    <w:p w14:paraId="7F0BECDF"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3. دراسة </w:t>
      </w:r>
      <w:r w:rsidRPr="00D37C4D">
        <w:rPr>
          <w:rFonts w:ascii="Traditional Arabic" w:hAnsi="Traditional Arabic" w:cs="Traditional Arabic"/>
          <w:b/>
          <w:bCs/>
          <w:sz w:val="28"/>
          <w:szCs w:val="28"/>
          <w:lang w:bidi="ar-EG"/>
        </w:rPr>
        <w:t>Anning-Dorson, T</w:t>
      </w:r>
      <w:r w:rsidRPr="00D37C4D">
        <w:rPr>
          <w:rFonts w:ascii="Traditional Arabic" w:hAnsi="Traditional Arabic" w:cs="Traditional Arabic"/>
          <w:b/>
          <w:bCs/>
          <w:sz w:val="28"/>
          <w:szCs w:val="28"/>
          <w:rtl/>
        </w:rPr>
        <w:t xml:space="preserve">. (2021) بعنوان: </w:t>
      </w:r>
      <w:r w:rsidRPr="00D37C4D">
        <w:rPr>
          <w:rFonts w:ascii="Traditional Arabic" w:hAnsi="Traditional Arabic" w:cs="Traditional Arabic"/>
          <w:b/>
          <w:bCs/>
          <w:sz w:val="28"/>
          <w:szCs w:val="28"/>
          <w:lang w:bidi="ar-EG"/>
        </w:rPr>
        <w:t>Organizational culture and leadership as antecedents to organizational flexibility: implications for SME competitiveness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إلى بحث دور الثقافة التنظيمية والقيادة كعوامل مؤثرة على المرونة التنظيمية، والتي تعتبر جانبًا أساسيًا من التكيف التكنولوجي وتؤثر على الأداء الاستراتيجي والتنافسي. تم استخدام المنهج الكمي، بجمع بيانات عبر استبانة من عينة من الشركات الصغيرة والمتوسطة في غانا. تم استخدام تحليل الانحدار الهرمي لاختبار الفرضيات. أظهرت النتائج أن الثقافة التنظيمية التي تدعم الابتكار والقيادة التحويلية تعزز بشكل كبير من المرونة التنظيمية، مما يؤدي بدوره إلى تحسين الأداء التنافسي للشركة. وأوصت الدراسة بأن يعمل قادة الشركات الصغيرة والمتوسطة على بناء ثقافة مرنة ومنفتحة على التغيير التكنولوجي كجزء من استراتيجيتهم التنافسية.</w:t>
      </w:r>
    </w:p>
    <w:p w14:paraId="078B2BB7"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lastRenderedPageBreak/>
        <w:t xml:space="preserve">4. دراسة </w:t>
      </w:r>
      <w:r w:rsidRPr="00D37C4D">
        <w:rPr>
          <w:rFonts w:ascii="Traditional Arabic" w:hAnsi="Traditional Arabic" w:cs="Traditional Arabic"/>
          <w:b/>
          <w:bCs/>
          <w:sz w:val="28"/>
          <w:szCs w:val="28"/>
          <w:lang w:bidi="ar-EG"/>
        </w:rPr>
        <w:t>Bustinza, O. F., Vendrell-Herrero, F., Perez-Arostegui, M</w:t>
      </w:r>
      <w:r w:rsidRPr="00D37C4D">
        <w:rPr>
          <w:rFonts w:ascii="Traditional Arabic" w:hAnsi="Traditional Arabic" w:cs="Traditional Arabic"/>
          <w:b/>
          <w:bCs/>
          <w:sz w:val="28"/>
          <w:szCs w:val="28"/>
          <w:rtl/>
        </w:rPr>
        <w:t xml:space="preserve">., &amp; </w:t>
      </w:r>
      <w:r w:rsidRPr="00D37C4D">
        <w:rPr>
          <w:rFonts w:ascii="Traditional Arabic" w:hAnsi="Traditional Arabic" w:cs="Traditional Arabic"/>
          <w:b/>
          <w:bCs/>
          <w:sz w:val="28"/>
          <w:szCs w:val="28"/>
          <w:lang w:bidi="ar-EG"/>
        </w:rPr>
        <w:t>Parry, G</w:t>
      </w:r>
      <w:r w:rsidRPr="00D37C4D">
        <w:rPr>
          <w:rFonts w:ascii="Traditional Arabic" w:hAnsi="Traditional Arabic" w:cs="Traditional Arabic"/>
          <w:b/>
          <w:bCs/>
          <w:sz w:val="28"/>
          <w:szCs w:val="28"/>
          <w:rtl/>
        </w:rPr>
        <w:t xml:space="preserve">. (2019) بعنوان: </w:t>
      </w:r>
      <w:r w:rsidRPr="00D37C4D">
        <w:rPr>
          <w:rFonts w:ascii="Traditional Arabic" w:hAnsi="Traditional Arabic" w:cs="Traditional Arabic"/>
          <w:b/>
          <w:bCs/>
          <w:sz w:val="28"/>
          <w:szCs w:val="28"/>
          <w:lang w:bidi="ar-EG"/>
        </w:rPr>
        <w:t>Technological capabilities, resilience capabilities, and organizational effectiveness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إلى استكشاف العلاقة بين القدرات التكنولوجية وقدرات المرونة (</w:t>
      </w:r>
      <w:r w:rsidRPr="00D37C4D">
        <w:rPr>
          <w:rFonts w:ascii="Traditional Arabic" w:hAnsi="Traditional Arabic" w:cs="Traditional Arabic"/>
          <w:sz w:val="28"/>
          <w:szCs w:val="28"/>
          <w:lang w:bidi="ar-EG"/>
        </w:rPr>
        <w:t>Resilience</w:t>
      </w:r>
      <w:r w:rsidRPr="00D37C4D">
        <w:rPr>
          <w:rFonts w:ascii="Traditional Arabic" w:hAnsi="Traditional Arabic" w:cs="Traditional Arabic"/>
          <w:sz w:val="28"/>
          <w:szCs w:val="28"/>
          <w:rtl/>
        </w:rPr>
        <w:t>) والفعالية التنظيمية. باستخدام نهج كمي قائم على استطلاع الرأي في قطاع التصنيع الأوروبي، تم جمع البيانات من عينة من الشركات وتحليلها إحصائياً. أظهرت النتائج أن القدرات التكنولوجية المتقدمة (مؤشر للتكيف التكنولوجي) تعزز من قدرة المنظمة على الصمود والتكيف في وجه التحديات، مما ينعكس إيجاباً على فعاليتها وأدائها الاستراتيجي. وأوصت الدراسة بأن الاستثمار في القدرات التكنولوجية لا ينبغي أن يُنظر إليه على أنه مجرد تحسين للكفاءة، بل كاستثمار استراتيجي في قدرة المنظمة على البقاء والازدهار في البيئات المضطربة.</w:t>
      </w:r>
    </w:p>
    <w:p w14:paraId="0118B2F9"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5. دراسة </w:t>
      </w:r>
      <w:r w:rsidRPr="00D37C4D">
        <w:rPr>
          <w:rFonts w:ascii="Traditional Arabic" w:hAnsi="Traditional Arabic" w:cs="Traditional Arabic"/>
          <w:b/>
          <w:bCs/>
          <w:sz w:val="28"/>
          <w:szCs w:val="28"/>
          <w:lang w:bidi="ar-EG"/>
        </w:rPr>
        <w:t xml:space="preserve">Walker, R. M., </w:t>
      </w:r>
      <w:proofErr w:type="spellStart"/>
      <w:r w:rsidRPr="00D37C4D">
        <w:rPr>
          <w:rFonts w:ascii="Traditional Arabic" w:hAnsi="Traditional Arabic" w:cs="Traditional Arabic"/>
          <w:b/>
          <w:bCs/>
          <w:sz w:val="28"/>
          <w:szCs w:val="28"/>
          <w:lang w:bidi="ar-EG"/>
        </w:rPr>
        <w:t>Damanpour</w:t>
      </w:r>
      <w:proofErr w:type="spellEnd"/>
      <w:r w:rsidRPr="00D37C4D">
        <w:rPr>
          <w:rFonts w:ascii="Traditional Arabic" w:hAnsi="Traditional Arabic" w:cs="Traditional Arabic"/>
          <w:b/>
          <w:bCs/>
          <w:sz w:val="28"/>
          <w:szCs w:val="28"/>
          <w:lang w:bidi="ar-EG"/>
        </w:rPr>
        <w:t>, F</w:t>
      </w:r>
      <w:r w:rsidRPr="00D37C4D">
        <w:rPr>
          <w:rFonts w:ascii="Traditional Arabic" w:hAnsi="Traditional Arabic" w:cs="Traditional Arabic"/>
          <w:b/>
          <w:bCs/>
          <w:sz w:val="28"/>
          <w:szCs w:val="28"/>
          <w:rtl/>
        </w:rPr>
        <w:t xml:space="preserve">., &amp; </w:t>
      </w:r>
      <w:r w:rsidRPr="00D37C4D">
        <w:rPr>
          <w:rFonts w:ascii="Traditional Arabic" w:hAnsi="Traditional Arabic" w:cs="Traditional Arabic"/>
          <w:b/>
          <w:bCs/>
          <w:sz w:val="28"/>
          <w:szCs w:val="28"/>
          <w:lang w:bidi="ar-EG"/>
        </w:rPr>
        <w:t>Devece, C. A</w:t>
      </w:r>
      <w:r w:rsidRPr="00D37C4D">
        <w:rPr>
          <w:rFonts w:ascii="Traditional Arabic" w:hAnsi="Traditional Arabic" w:cs="Traditional Arabic"/>
          <w:b/>
          <w:bCs/>
          <w:sz w:val="28"/>
          <w:szCs w:val="28"/>
          <w:rtl/>
        </w:rPr>
        <w:t xml:space="preserve">. (2011) بعنوان: </w:t>
      </w:r>
      <w:r w:rsidRPr="00D37C4D">
        <w:rPr>
          <w:rFonts w:ascii="Traditional Arabic" w:hAnsi="Traditional Arabic" w:cs="Traditional Arabic"/>
          <w:b/>
          <w:bCs/>
          <w:sz w:val="28"/>
          <w:szCs w:val="28"/>
          <w:lang w:bidi="ar-EG"/>
        </w:rPr>
        <w:t>Management innovation and organizational performance: The mediating effect of performance management</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هدفت هذه الدراسة إلى بحث تأثير الابتكار الإداري على الأداء التنظيمي، مع اختبار الدور الوسيط لإدارة الأداء. وقد تم تعريف الابتكار الإداري على أنه التغيير في الممارسات الإدارية، والذي يشمل كيفية تكيف الإدارة مع التقنيات الجديدة. اعتمدت الدراسة على بيانات كمية تم جمعها من عينة من منظمات القطاع العام في إسبانيا. تم تحليل البيانات باستخدام نمذجة المعادلات البنائية. أظهرت النتائج أن الابتكارات في الأساليب الإدارية تؤثر بشكل إيجابي على الأداء التنظيمي، وأن هذا التأثير يتم جزئيًا من خلال أنظمة إدارة الأداء المحسنة. وأوصت الدراسة بأن يركز المديرون على الابتكار في أساليبهم الإدارية، بما في ذلك التكيف مع التكنولوجيا، كوسيلة لتحسين الأداء العام.</w:t>
      </w:r>
    </w:p>
    <w:p w14:paraId="2B96A35F" w14:textId="4D055AC3" w:rsidR="00581914" w:rsidRPr="00D37C4D" w:rsidRDefault="00581914" w:rsidP="00581914">
      <w:pPr>
        <w:bidi/>
        <w:jc w:val="lowKashida"/>
        <w:rPr>
          <w:rFonts w:ascii="Traditional Arabic" w:hAnsi="Traditional Arabic" w:cs="Traditional Arabic"/>
          <w:b/>
          <w:bCs/>
          <w:sz w:val="28"/>
          <w:szCs w:val="28"/>
          <w:rtl/>
        </w:rPr>
      </w:pPr>
      <w:r w:rsidRPr="00D37C4D">
        <w:rPr>
          <w:rFonts w:ascii="Traditional Arabic" w:hAnsi="Traditional Arabic" w:cs="Traditional Arabic"/>
          <w:b/>
          <w:bCs/>
          <w:sz w:val="28"/>
          <w:szCs w:val="28"/>
          <w:rtl/>
        </w:rPr>
        <w:t xml:space="preserve">المحور الرابع: </w:t>
      </w:r>
      <w:r w:rsidR="00AB402B" w:rsidRPr="00AB402B">
        <w:rPr>
          <w:rFonts w:ascii="Traditional Arabic" w:hAnsi="Traditional Arabic" w:cs="Traditional Arabic"/>
          <w:b/>
          <w:bCs/>
          <w:sz w:val="28"/>
          <w:szCs w:val="28"/>
          <w:rtl/>
        </w:rPr>
        <w:t>دراسات تناولت المتغيرات الثلاثة (الذكاء الاصطناعي، التكيف التكنولوجي، وكفاءة التخطيط الاستراتيجي أو الأداء)</w:t>
      </w:r>
    </w:p>
    <w:p w14:paraId="4D062DBB"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1. دراسة </w:t>
      </w:r>
      <w:r w:rsidRPr="00D37C4D">
        <w:rPr>
          <w:rFonts w:ascii="Traditional Arabic" w:hAnsi="Traditional Arabic" w:cs="Traditional Arabic"/>
          <w:b/>
          <w:bCs/>
          <w:sz w:val="28"/>
          <w:szCs w:val="28"/>
          <w:lang w:bidi="ar-EG"/>
        </w:rPr>
        <w:t>Kassa, B. Y</w:t>
      </w:r>
      <w:r w:rsidRPr="00D37C4D">
        <w:rPr>
          <w:rFonts w:ascii="Traditional Arabic" w:hAnsi="Traditional Arabic" w:cs="Traditional Arabic"/>
          <w:b/>
          <w:bCs/>
          <w:sz w:val="28"/>
          <w:szCs w:val="28"/>
          <w:rtl/>
        </w:rPr>
        <w:t xml:space="preserve">., &amp; </w:t>
      </w:r>
      <w:r w:rsidRPr="00D37C4D">
        <w:rPr>
          <w:rFonts w:ascii="Traditional Arabic" w:hAnsi="Traditional Arabic" w:cs="Traditional Arabic"/>
          <w:b/>
          <w:bCs/>
          <w:sz w:val="28"/>
          <w:szCs w:val="28"/>
          <w:lang w:bidi="ar-EG"/>
        </w:rPr>
        <w:t>Worku, E. K</w:t>
      </w:r>
      <w:r w:rsidRPr="00D37C4D">
        <w:rPr>
          <w:rFonts w:ascii="Traditional Arabic" w:hAnsi="Traditional Arabic" w:cs="Traditional Arabic"/>
          <w:b/>
          <w:bCs/>
          <w:sz w:val="28"/>
          <w:szCs w:val="28"/>
          <w:rtl/>
        </w:rPr>
        <w:t xml:space="preserve">. (2025) بعنوان: </w:t>
      </w:r>
      <w:r w:rsidRPr="00D37C4D">
        <w:rPr>
          <w:rFonts w:ascii="Traditional Arabic" w:hAnsi="Traditional Arabic" w:cs="Traditional Arabic"/>
          <w:b/>
          <w:bCs/>
          <w:sz w:val="28"/>
          <w:szCs w:val="28"/>
          <w:lang w:bidi="ar-EG"/>
        </w:rPr>
        <w:t>The impact of artificial intelligence on organizational performance: The mediating role of employee productivity</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تعتبر هذه الدراسة قريبة جدًا حيث تناولت الذكاء الاصطناعي كمتغير مستقل والأداء التنظيمي (نتيجة التخطيط الفعال) كمتغير تابع. ورغم أنها استخدمت "إنتاجية الموظفين" كمتغير وسيط، إلا أن هذه الإنتاجية تتأثر بشكل مباشر بمدى تكيف الموظفين مع أدوات الذكاء الاصطناعي، مما يجعلها دراسة ذات صلة قوية. هدفت الدراسة إلى قياس هذا التأثير الوسيط، واستخدمت المنهج الكمي على عينة من 172 موظفًا في إثيوبيا. أظهرت النتائج وجود دور وسيط جزئي ومهم لإنتاجية الموظفين. وأوصت الدراسة بالتركيز على خلق بيئة عمل تشجع الإنتاجية للاستفادة من الذكاء الاصطناعي.</w:t>
      </w:r>
    </w:p>
    <w:p w14:paraId="01154973"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2. دراسة </w:t>
      </w:r>
      <w:r w:rsidRPr="00D37C4D">
        <w:rPr>
          <w:rFonts w:ascii="Traditional Arabic" w:hAnsi="Traditional Arabic" w:cs="Traditional Arabic"/>
          <w:b/>
          <w:bCs/>
          <w:sz w:val="28"/>
          <w:szCs w:val="28"/>
          <w:lang w:bidi="ar-EG"/>
        </w:rPr>
        <w:t>Adiguzel, Z., Cakir, F. S</w:t>
      </w:r>
      <w:r w:rsidRPr="00D37C4D">
        <w:rPr>
          <w:rFonts w:ascii="Traditional Arabic" w:hAnsi="Traditional Arabic" w:cs="Traditional Arabic"/>
          <w:b/>
          <w:bCs/>
          <w:sz w:val="28"/>
          <w:szCs w:val="28"/>
          <w:rtl/>
        </w:rPr>
        <w:t xml:space="preserve">., &amp; </w:t>
      </w:r>
      <w:r w:rsidRPr="00D37C4D">
        <w:rPr>
          <w:rFonts w:ascii="Traditional Arabic" w:hAnsi="Traditional Arabic" w:cs="Traditional Arabic"/>
          <w:b/>
          <w:bCs/>
          <w:sz w:val="28"/>
          <w:szCs w:val="28"/>
          <w:lang w:bidi="ar-EG"/>
        </w:rPr>
        <w:t>Ozbay, F</w:t>
      </w:r>
      <w:r w:rsidRPr="00D37C4D">
        <w:rPr>
          <w:rFonts w:ascii="Traditional Arabic" w:hAnsi="Traditional Arabic" w:cs="Traditional Arabic"/>
          <w:b/>
          <w:bCs/>
          <w:sz w:val="28"/>
          <w:szCs w:val="28"/>
          <w:rtl/>
        </w:rPr>
        <w:t xml:space="preserve">. (2024) بعنوان: </w:t>
      </w:r>
      <w:r w:rsidRPr="00D37C4D">
        <w:rPr>
          <w:rFonts w:ascii="Traditional Arabic" w:hAnsi="Traditional Arabic" w:cs="Traditional Arabic"/>
          <w:b/>
          <w:bCs/>
          <w:sz w:val="28"/>
          <w:szCs w:val="28"/>
          <w:lang w:bidi="ar-EG"/>
        </w:rPr>
        <w:t xml:space="preserve">Examination of the effects of artificial intelligence readiness on lean sustainability and value </w:t>
      </w:r>
      <w:r w:rsidRPr="00D37C4D">
        <w:rPr>
          <w:rFonts w:ascii="Traditional Arabic" w:hAnsi="Traditional Arabic" w:cs="Traditional Arabic"/>
          <w:b/>
          <w:bCs/>
          <w:sz w:val="28"/>
          <w:szCs w:val="28"/>
          <w:lang w:bidi="ar-EG"/>
        </w:rPr>
        <w:lastRenderedPageBreak/>
        <w:t>creation in the mediation variable effect of organizational flexibility in technology-focused companies</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هذه الدراسة هي الأقرب لنموذج الدراسة الحالية، حيث تناولت "الجاهزية للذكاء الاصطناعي" (جانب من تبني الذكاء الاصطناعي)، و"المرونة التنظيمية" (جانب أساسي من التكيف التكنولوجي) كمتغير وسيط، و"خلق القيمة" (نتيجة استراتيجية) كمتغير تابع. استخدمت الدراسة المنهج الكمي على عينة من 456 موظفًا في تركيا. أثبتت النتائج صحة النموذج الوسيط المقترح. وأوصت الدراسة بتعزيز المرونة التنظيمية كآلية حيوية لترجمة الاستعداد للذكاء الاصطناعي إلى أداء ملموس.</w:t>
      </w:r>
    </w:p>
    <w:p w14:paraId="28AF68CA"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3. دراسة </w:t>
      </w:r>
      <w:r w:rsidRPr="00D37C4D">
        <w:rPr>
          <w:rFonts w:ascii="Traditional Arabic" w:hAnsi="Traditional Arabic" w:cs="Traditional Arabic"/>
          <w:b/>
          <w:bCs/>
          <w:sz w:val="28"/>
          <w:szCs w:val="28"/>
          <w:lang w:bidi="ar-EG"/>
        </w:rPr>
        <w:t>Asghar, N., Khattak, A., Danish, M. H., et al</w:t>
      </w:r>
      <w:r w:rsidRPr="00D37C4D">
        <w:rPr>
          <w:rFonts w:ascii="Traditional Arabic" w:hAnsi="Traditional Arabic" w:cs="Traditional Arabic"/>
          <w:b/>
          <w:bCs/>
          <w:sz w:val="28"/>
          <w:szCs w:val="28"/>
          <w:rtl/>
        </w:rPr>
        <w:t xml:space="preserve">. (2023) بعنوان: </w:t>
      </w:r>
      <w:r w:rsidRPr="00D37C4D">
        <w:rPr>
          <w:rFonts w:ascii="Traditional Arabic" w:hAnsi="Traditional Arabic" w:cs="Traditional Arabic"/>
          <w:b/>
          <w:bCs/>
          <w:sz w:val="28"/>
          <w:szCs w:val="28"/>
          <w:lang w:bidi="ar-EG"/>
        </w:rPr>
        <w:t>Managerial skills, technology adaptation and firm performance: Mediating role of process innovation and product innovation</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تطرقت هذه الدراسة بشكل مباشر إلى "التكيف التكنولوجي" وتأثيره على "الأداء"، ولكنها لم تتناول "الذكاء الاصطناعي" بشكل صريح كمتغير مستقل، بل تناولته ضمنيًا كجزء من التكيف التكنولوجي. كما استخدمت الابتكار كمتغير وسيط. استخدمت المنهج الكمي على عينة من 150 مديرًا في باكستان. أظهرت النتائج أن التكيف التكنولوجي يعزز الابتكار الذي بدوره يحسن الأداء. وأوصت الدراسة بالتركيز على المهارات الإدارية لتوجيه عملية التكيف التكنولوجي نحو الابتكار.</w:t>
      </w:r>
    </w:p>
    <w:p w14:paraId="6C53E712"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4. دراسة </w:t>
      </w:r>
      <w:r w:rsidRPr="00D37C4D">
        <w:rPr>
          <w:rFonts w:ascii="Traditional Arabic" w:hAnsi="Traditional Arabic" w:cs="Traditional Arabic"/>
          <w:b/>
          <w:bCs/>
          <w:sz w:val="28"/>
          <w:szCs w:val="28"/>
          <w:lang w:bidi="ar-EG"/>
        </w:rPr>
        <w:t>Gyau, E. B., Appiah, M., Gyamfi, B. A., et al</w:t>
      </w:r>
      <w:r w:rsidRPr="00D37C4D">
        <w:rPr>
          <w:rFonts w:ascii="Traditional Arabic" w:hAnsi="Traditional Arabic" w:cs="Traditional Arabic"/>
          <w:b/>
          <w:bCs/>
          <w:sz w:val="28"/>
          <w:szCs w:val="28"/>
          <w:rtl/>
        </w:rPr>
        <w:t xml:space="preserve">. (2024) بعنوان: </w:t>
      </w:r>
      <w:r w:rsidRPr="00D37C4D">
        <w:rPr>
          <w:rFonts w:ascii="Traditional Arabic" w:hAnsi="Traditional Arabic" w:cs="Traditional Arabic"/>
          <w:b/>
          <w:bCs/>
          <w:sz w:val="28"/>
          <w:szCs w:val="28"/>
          <w:lang w:bidi="ar-EG"/>
        </w:rPr>
        <w:t>Transforming banking: Examining the role of AI technology innovation in boosting banks financial performance</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ربطت هذه الدراسة بين ابتكار تكنولوجيا الذكاء الاصطناعي والأداء المالي، وأشارت إلى أن هذا التأثير يتم من خلال متغيرات وسيطة مثل "تطور تكنولوجيا المعلومات والاتصالات" (</w:t>
      </w:r>
      <w:r w:rsidRPr="00D37C4D">
        <w:rPr>
          <w:rFonts w:ascii="Traditional Arabic" w:hAnsi="Traditional Arabic" w:cs="Traditional Arabic"/>
          <w:sz w:val="28"/>
          <w:szCs w:val="28"/>
          <w:lang w:bidi="ar-EG"/>
        </w:rPr>
        <w:t>ICT Development</w:t>
      </w:r>
      <w:r w:rsidRPr="00D37C4D">
        <w:rPr>
          <w:rFonts w:ascii="Traditional Arabic" w:hAnsi="Traditional Arabic" w:cs="Traditional Arabic"/>
          <w:sz w:val="28"/>
          <w:szCs w:val="28"/>
          <w:rtl/>
        </w:rPr>
        <w:t>)، وهو مفهوم قريب جدًا من التكيف التكنولوجي. استخدمت الدراسة بيانات لوحية من 20 دولة. أظهرت النتائج أن تطور تكنولوجيا المعلومات والاتصالات يلعب دورًا وسيطًا حاسمًا. وأوصت الدراسة بالاستثمار في البنية التحتية لتكنولوجيا المعلومات والاتصالات لتسخير فوائد الذكاء الاصطناعي.</w:t>
      </w:r>
    </w:p>
    <w:p w14:paraId="69D49323"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 xml:space="preserve">5. دراسة </w:t>
      </w:r>
      <w:r w:rsidRPr="00D37C4D">
        <w:rPr>
          <w:rFonts w:ascii="Traditional Arabic" w:hAnsi="Traditional Arabic" w:cs="Traditional Arabic"/>
          <w:b/>
          <w:bCs/>
          <w:sz w:val="28"/>
          <w:szCs w:val="28"/>
          <w:lang w:bidi="ar-EG"/>
        </w:rPr>
        <w:t>Kitsios</w:t>
      </w:r>
      <w:r w:rsidRPr="00D37C4D">
        <w:rPr>
          <w:rFonts w:ascii="Traditional Arabic" w:hAnsi="Traditional Arabic" w:cs="Traditional Arabic"/>
          <w:b/>
          <w:bCs/>
          <w:sz w:val="28"/>
          <w:szCs w:val="28"/>
          <w:rtl/>
        </w:rPr>
        <w:t xml:space="preserve">, </w:t>
      </w:r>
      <w:r w:rsidRPr="00D37C4D">
        <w:rPr>
          <w:rFonts w:ascii="Traditional Arabic" w:hAnsi="Traditional Arabic" w:cs="Traditional Arabic"/>
          <w:b/>
          <w:bCs/>
          <w:sz w:val="28"/>
          <w:szCs w:val="28"/>
          <w:lang w:bidi="ar-EG"/>
        </w:rPr>
        <w:t>F</w:t>
      </w:r>
      <w:r w:rsidRPr="00D37C4D">
        <w:rPr>
          <w:rFonts w:ascii="Traditional Arabic" w:hAnsi="Traditional Arabic" w:cs="Traditional Arabic"/>
          <w:b/>
          <w:bCs/>
          <w:sz w:val="28"/>
          <w:szCs w:val="28"/>
          <w:rtl/>
        </w:rPr>
        <w:t xml:space="preserve">., &amp; </w:t>
      </w:r>
      <w:r w:rsidRPr="00D37C4D">
        <w:rPr>
          <w:rFonts w:ascii="Traditional Arabic" w:hAnsi="Traditional Arabic" w:cs="Traditional Arabic"/>
          <w:b/>
          <w:bCs/>
          <w:sz w:val="28"/>
          <w:szCs w:val="28"/>
          <w:lang w:bidi="ar-EG"/>
        </w:rPr>
        <w:t>Kamariotou, M</w:t>
      </w:r>
      <w:r w:rsidRPr="00D37C4D">
        <w:rPr>
          <w:rFonts w:ascii="Traditional Arabic" w:hAnsi="Traditional Arabic" w:cs="Traditional Arabic"/>
          <w:b/>
          <w:bCs/>
          <w:sz w:val="28"/>
          <w:szCs w:val="28"/>
          <w:rtl/>
        </w:rPr>
        <w:t xml:space="preserve">. (2021) بعنوان: </w:t>
      </w:r>
      <w:r w:rsidRPr="00D37C4D">
        <w:rPr>
          <w:rFonts w:ascii="Traditional Arabic" w:hAnsi="Traditional Arabic" w:cs="Traditional Arabic"/>
          <w:b/>
          <w:bCs/>
          <w:sz w:val="28"/>
          <w:szCs w:val="28"/>
          <w:lang w:bidi="ar-EG"/>
        </w:rPr>
        <w:t>Artificial intelligence and business strategy towards digital transformation: A research agenda</w:t>
      </w:r>
      <w:r w:rsidRPr="00D37C4D">
        <w:rPr>
          <w:rFonts w:ascii="Traditional Arabic" w:hAnsi="Traditional Arabic" w:cs="Traditional Arabic"/>
          <w:b/>
          <w:bCs/>
          <w:sz w:val="28"/>
          <w:szCs w:val="28"/>
          <w:rtl/>
        </w:rPr>
        <w:t>.</w:t>
      </w:r>
      <w:r w:rsidRPr="00D37C4D">
        <w:rPr>
          <w:rFonts w:ascii="Traditional Arabic" w:hAnsi="Traditional Arabic" w:cs="Traditional Arabic"/>
          <w:sz w:val="28"/>
          <w:szCs w:val="28"/>
          <w:rtl/>
        </w:rPr>
        <w:t xml:space="preserve"> رغم أنها دراسة نظرية (مراجعة أدبيات)، إلا أنها ربطت بشكل مباشر بين المفاهيم الثلاثة. هدفت إلى وضع أجندة بحثية حول دور الذكاء الاصطناعي في استراتيجية الأعمال نحو التحول الرقمي (وهو المفهوم الأوسع للتكيف التكنولوجي). أكدت الدراسة أن الذكاء الاصطناعي هو أصل استراتيجي، وأن نجاحه يعتمد على قدرة المنظمة على التحول الرقمي. وأوصت الدراسة بضرورة إجراء أبحاث تجريبية لفحص هذه العلاقات المعقدة، وهو ما تقوم به الدراسة الحالية.</w:t>
      </w:r>
    </w:p>
    <w:p w14:paraId="1B1D9609" w14:textId="77777777" w:rsidR="00581914" w:rsidRPr="00D37C4D" w:rsidRDefault="00581914" w:rsidP="00581914">
      <w:pPr>
        <w:bidi/>
        <w:jc w:val="lowKashida"/>
        <w:rPr>
          <w:rFonts w:ascii="Traditional Arabic" w:hAnsi="Traditional Arabic" w:cs="Traditional Arabic"/>
          <w:b/>
          <w:bCs/>
          <w:sz w:val="28"/>
          <w:szCs w:val="28"/>
          <w:rtl/>
        </w:rPr>
      </w:pPr>
      <w:r w:rsidRPr="00D37C4D">
        <w:rPr>
          <w:rFonts w:ascii="Traditional Arabic" w:hAnsi="Traditional Arabic" w:cs="Traditional Arabic"/>
          <w:b/>
          <w:bCs/>
          <w:sz w:val="28"/>
          <w:szCs w:val="28"/>
          <w:rtl/>
        </w:rPr>
        <w:t>التعقيب على الدراسات السابقة</w:t>
      </w:r>
    </w:p>
    <w:p w14:paraId="59119575" w14:textId="6A77A05C"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lastRenderedPageBreak/>
        <w:t>أولاً: من حيث أهداف الدراسة:</w:t>
      </w:r>
      <w:r w:rsidRPr="00D37C4D">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tl/>
        </w:rPr>
        <w:t>توافقت غالبية الدراسات السابقة في هدفها العام المتمثل في استكشاف تأثير التقنيات المتقدمة، وتحديداً الذكاء الاصطناعي، على جوانب الأداء المختلفة في المنظمات. فدراسات مثل (</w:t>
      </w:r>
      <w:r w:rsidR="00AB402B" w:rsidRPr="00AB402B">
        <w:rPr>
          <w:rFonts w:ascii="Traditional Arabic" w:hAnsi="Traditional Arabic" w:cs="Traditional Arabic"/>
          <w:sz w:val="28"/>
          <w:szCs w:val="28"/>
        </w:rPr>
        <w:t>Kassa &amp; Worku, 2025</w:t>
      </w:r>
      <w:r w:rsidR="00AB402B" w:rsidRPr="00AB402B">
        <w:rPr>
          <w:rFonts w:ascii="Traditional Arabic" w:hAnsi="Traditional Arabic" w:cs="Traditional Arabic"/>
          <w:sz w:val="28"/>
          <w:szCs w:val="28"/>
          <w:rtl/>
        </w:rPr>
        <w:t>)، و(</w:t>
      </w:r>
      <w:r w:rsidR="00AB402B" w:rsidRPr="00AB402B">
        <w:rPr>
          <w:rFonts w:ascii="Traditional Arabic" w:hAnsi="Traditional Arabic" w:cs="Traditional Arabic"/>
          <w:sz w:val="28"/>
          <w:szCs w:val="28"/>
        </w:rPr>
        <w:t>Mohammed et al., 2024</w:t>
      </w:r>
      <w:r w:rsidR="00AB402B" w:rsidRPr="00AB402B">
        <w:rPr>
          <w:rFonts w:ascii="Traditional Arabic" w:hAnsi="Traditional Arabic" w:cs="Traditional Arabic"/>
          <w:sz w:val="28"/>
          <w:szCs w:val="28"/>
          <w:rtl/>
        </w:rPr>
        <w:t>)، و(</w:t>
      </w:r>
      <w:r w:rsidR="00AB402B" w:rsidRPr="00AB402B">
        <w:rPr>
          <w:rFonts w:ascii="Traditional Arabic" w:hAnsi="Traditional Arabic" w:cs="Traditional Arabic"/>
          <w:sz w:val="28"/>
          <w:szCs w:val="28"/>
        </w:rPr>
        <w:t>Asghar et al., 2023</w:t>
      </w:r>
      <w:r w:rsidR="00AB402B" w:rsidRPr="00AB402B">
        <w:rPr>
          <w:rFonts w:ascii="Traditional Arabic" w:hAnsi="Traditional Arabic" w:cs="Traditional Arabic"/>
          <w:sz w:val="28"/>
          <w:szCs w:val="28"/>
          <w:rtl/>
        </w:rPr>
        <w:t>)، و(</w:t>
      </w:r>
      <w:r w:rsidR="00AB402B" w:rsidRPr="00AB402B">
        <w:rPr>
          <w:rFonts w:ascii="Traditional Arabic" w:hAnsi="Traditional Arabic" w:cs="Traditional Arabic"/>
          <w:sz w:val="28"/>
          <w:szCs w:val="28"/>
        </w:rPr>
        <w:t>Bustinza et al., 2019</w:t>
      </w:r>
      <w:r w:rsidR="00AB402B" w:rsidRPr="00AB402B">
        <w:rPr>
          <w:rFonts w:ascii="Traditional Arabic" w:hAnsi="Traditional Arabic" w:cs="Traditional Arabic"/>
          <w:sz w:val="28"/>
          <w:szCs w:val="28"/>
          <w:rtl/>
        </w:rPr>
        <w:t>) اتفقت في قياس الأثر على الأداء التنظيمي أو الاستراتيجي. كما توافقت دراسات (السيد وعلي، 2024)، و(صلاح، 2020) في تركيزها على التطبيقات العملية للذكاء الاصطناعي في مجالات محددة كالتسويق. بينما اختلفت دراسات أخرى في زاوية تناولها، حيث ركزت دراسة (</w:t>
      </w:r>
      <w:r w:rsidR="00AB402B" w:rsidRPr="00AB402B">
        <w:rPr>
          <w:rFonts w:ascii="Traditional Arabic" w:hAnsi="Traditional Arabic" w:cs="Traditional Arabic"/>
          <w:sz w:val="28"/>
          <w:szCs w:val="28"/>
        </w:rPr>
        <w:t>Emon &amp; Khan, 2025</w:t>
      </w:r>
      <w:r w:rsidR="00AB402B" w:rsidRPr="00AB402B">
        <w:rPr>
          <w:rFonts w:ascii="Traditional Arabic" w:hAnsi="Traditional Arabic" w:cs="Traditional Arabic"/>
          <w:sz w:val="28"/>
          <w:szCs w:val="28"/>
          <w:rtl/>
        </w:rPr>
        <w:t>) و(</w:t>
      </w:r>
      <w:r w:rsidR="00AB402B" w:rsidRPr="00AB402B">
        <w:rPr>
          <w:rFonts w:ascii="Traditional Arabic" w:hAnsi="Traditional Arabic" w:cs="Traditional Arabic"/>
          <w:sz w:val="28"/>
          <w:szCs w:val="28"/>
        </w:rPr>
        <w:t>Alsheibani et al., 2018</w:t>
      </w:r>
      <w:r w:rsidR="00AB402B" w:rsidRPr="00AB402B">
        <w:rPr>
          <w:rFonts w:ascii="Traditional Arabic" w:hAnsi="Traditional Arabic" w:cs="Traditional Arabic"/>
          <w:sz w:val="28"/>
          <w:szCs w:val="28"/>
          <w:rtl/>
        </w:rPr>
        <w:t>) على عوامل تبني التكنولوجيا وجاهزيتها، وتناولت دراسة (</w:t>
      </w:r>
      <w:r w:rsidR="00AB402B" w:rsidRPr="00AB402B">
        <w:rPr>
          <w:rFonts w:ascii="Traditional Arabic" w:hAnsi="Traditional Arabic" w:cs="Traditional Arabic"/>
          <w:sz w:val="28"/>
          <w:szCs w:val="28"/>
        </w:rPr>
        <w:t>Sarjito, 2024</w:t>
      </w:r>
      <w:r w:rsidR="00AB402B" w:rsidRPr="00AB402B">
        <w:rPr>
          <w:rFonts w:ascii="Traditional Arabic" w:hAnsi="Traditional Arabic" w:cs="Traditional Arabic"/>
          <w:sz w:val="28"/>
          <w:szCs w:val="28"/>
          <w:rtl/>
        </w:rPr>
        <w:t>) الموضوع من منظور السياسات الدفاعية، وقدمت دراسة (</w:t>
      </w:r>
      <w:r w:rsidR="00AB402B" w:rsidRPr="00AB402B">
        <w:rPr>
          <w:rFonts w:ascii="Traditional Arabic" w:hAnsi="Traditional Arabic" w:cs="Traditional Arabic"/>
          <w:sz w:val="28"/>
          <w:szCs w:val="28"/>
        </w:rPr>
        <w:t xml:space="preserve">Kitsios &amp; </w:t>
      </w:r>
      <w:proofErr w:type="spellStart"/>
      <w:r w:rsidR="00AB402B" w:rsidRPr="00AB402B">
        <w:rPr>
          <w:rFonts w:ascii="Traditional Arabic" w:hAnsi="Traditional Arabic" w:cs="Traditional Arabic"/>
          <w:sz w:val="28"/>
          <w:szCs w:val="28"/>
        </w:rPr>
        <w:t>Kamariotou</w:t>
      </w:r>
      <w:proofErr w:type="spellEnd"/>
      <w:r w:rsidR="00AB402B" w:rsidRPr="00AB402B">
        <w:rPr>
          <w:rFonts w:ascii="Traditional Arabic" w:hAnsi="Traditional Arabic" w:cs="Traditional Arabic"/>
          <w:sz w:val="28"/>
          <w:szCs w:val="28"/>
        </w:rPr>
        <w:t>, 2021</w:t>
      </w:r>
      <w:r w:rsidR="00AB402B" w:rsidRPr="00AB402B">
        <w:rPr>
          <w:rFonts w:ascii="Traditional Arabic" w:hAnsi="Traditional Arabic" w:cs="Traditional Arabic"/>
          <w:sz w:val="28"/>
          <w:szCs w:val="28"/>
          <w:rtl/>
        </w:rPr>
        <w:t>) إطاراً نظرياً وأجندة بحثية مستقبلية، في حين أن دراسة (</w:t>
      </w:r>
      <w:r w:rsidR="00AB402B" w:rsidRPr="00AB402B">
        <w:rPr>
          <w:rFonts w:ascii="Traditional Arabic" w:hAnsi="Traditional Arabic" w:cs="Traditional Arabic"/>
          <w:sz w:val="28"/>
          <w:szCs w:val="28"/>
        </w:rPr>
        <w:t xml:space="preserve">Al </w:t>
      </w:r>
      <w:proofErr w:type="spellStart"/>
      <w:r w:rsidR="00AB402B" w:rsidRPr="00AB402B">
        <w:rPr>
          <w:rFonts w:ascii="Traditional Arabic" w:hAnsi="Traditional Arabic" w:cs="Traditional Arabic"/>
          <w:sz w:val="28"/>
          <w:szCs w:val="28"/>
        </w:rPr>
        <w:t>Muala</w:t>
      </w:r>
      <w:proofErr w:type="spellEnd"/>
      <w:r w:rsidR="00AB402B" w:rsidRPr="00AB402B">
        <w:rPr>
          <w:rFonts w:ascii="Traditional Arabic" w:hAnsi="Traditional Arabic" w:cs="Traditional Arabic"/>
          <w:sz w:val="28"/>
          <w:szCs w:val="28"/>
        </w:rPr>
        <w:t xml:space="preserve"> et al., 2024</w:t>
      </w:r>
      <w:r w:rsidR="00AB402B" w:rsidRPr="00AB402B">
        <w:rPr>
          <w:rFonts w:ascii="Traditional Arabic" w:hAnsi="Traditional Arabic" w:cs="Traditional Arabic"/>
          <w:sz w:val="28"/>
          <w:szCs w:val="28"/>
          <w:rtl/>
        </w:rPr>
        <w:t>) قدمت نتيجة مغايرة بعدم وجود تأثير كبير للذكاء الاصطناعي في سياقها المحدد، واختبرت دراسة (</w:t>
      </w:r>
      <w:r w:rsidR="00AB402B" w:rsidRPr="00AB402B">
        <w:rPr>
          <w:rFonts w:ascii="Traditional Arabic" w:hAnsi="Traditional Arabic" w:cs="Traditional Arabic"/>
          <w:sz w:val="28"/>
          <w:szCs w:val="28"/>
        </w:rPr>
        <w:t>Adiguzel, Cakir, &amp; Ozbay, 2024</w:t>
      </w:r>
      <w:r w:rsidR="00AB402B" w:rsidRPr="00AB402B">
        <w:rPr>
          <w:rFonts w:ascii="Traditional Arabic" w:hAnsi="Traditional Arabic" w:cs="Traditional Arabic"/>
          <w:sz w:val="28"/>
          <w:szCs w:val="28"/>
          <w:rtl/>
        </w:rPr>
        <w:t>) جاهزية الذكاء الاصطناعي وعلاقتها بالمرونة التنظيمية.</w:t>
      </w:r>
    </w:p>
    <w:p w14:paraId="129FA091" w14:textId="31655360"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ثانياً: من حيث منهج الدراسة:</w:t>
      </w:r>
      <w:r w:rsidRPr="00D37C4D">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tl/>
        </w:rPr>
        <w:t xml:space="preserve">توافقت معظم الدراسات التجريبية في اعتمادها على المنهج الكمي كمسار رئيسي لاختبار الفرضيات، مثل دراسات </w:t>
      </w:r>
      <w:r w:rsidR="00AB402B" w:rsidRPr="00AB402B">
        <w:rPr>
          <w:rFonts w:ascii="Traditional Arabic" w:hAnsi="Traditional Arabic" w:cs="Traditional Arabic"/>
          <w:sz w:val="28"/>
          <w:szCs w:val="28"/>
        </w:rPr>
        <w:t>(Kassa &amp; Worku, 2025)</w:t>
      </w:r>
      <w:r w:rsidR="00AB402B" w:rsidRPr="00AB402B">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Pr>
        <w:t>(</w:t>
      </w:r>
      <w:proofErr w:type="spellStart"/>
      <w:r w:rsidR="00AB402B" w:rsidRPr="00AB402B">
        <w:rPr>
          <w:rFonts w:ascii="Traditional Arabic" w:hAnsi="Traditional Arabic" w:cs="Traditional Arabic"/>
          <w:sz w:val="28"/>
          <w:szCs w:val="28"/>
        </w:rPr>
        <w:t>Adiguzel</w:t>
      </w:r>
      <w:proofErr w:type="spellEnd"/>
      <w:r w:rsidR="00AB402B" w:rsidRPr="00AB402B">
        <w:rPr>
          <w:rFonts w:ascii="Traditional Arabic" w:hAnsi="Traditional Arabic" w:cs="Traditional Arabic"/>
          <w:sz w:val="28"/>
          <w:szCs w:val="28"/>
        </w:rPr>
        <w:t>, Cakir, &amp; Ozbay, 2024)</w:t>
      </w:r>
      <w:r w:rsidR="00AB402B" w:rsidRPr="00AB402B">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Pr>
        <w:t>(Mohammed et al., 2024)</w:t>
      </w:r>
      <w:r w:rsidR="00AB402B" w:rsidRPr="00AB402B">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Pr>
        <w:t>(Asghar et al., 2023)</w:t>
      </w:r>
      <w:r w:rsidR="00AB402B" w:rsidRPr="00AB402B">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Pr>
        <w:t>(</w:t>
      </w:r>
      <w:proofErr w:type="spellStart"/>
      <w:r w:rsidR="00AB402B" w:rsidRPr="00AB402B">
        <w:rPr>
          <w:rFonts w:ascii="Traditional Arabic" w:hAnsi="Traditional Arabic" w:cs="Traditional Arabic"/>
          <w:sz w:val="28"/>
          <w:szCs w:val="28"/>
        </w:rPr>
        <w:t>Gyau</w:t>
      </w:r>
      <w:proofErr w:type="spellEnd"/>
      <w:r w:rsidR="00AB402B" w:rsidRPr="00AB402B">
        <w:rPr>
          <w:rFonts w:ascii="Traditional Arabic" w:hAnsi="Traditional Arabic" w:cs="Traditional Arabic"/>
          <w:sz w:val="28"/>
          <w:szCs w:val="28"/>
        </w:rPr>
        <w:t xml:space="preserve"> et al., 2024)</w:t>
      </w:r>
      <w:r w:rsidR="00AB402B" w:rsidRPr="00AB402B">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Pr>
        <w:t>(</w:t>
      </w:r>
      <w:proofErr w:type="spellStart"/>
      <w:r w:rsidR="00AB402B" w:rsidRPr="00AB402B">
        <w:rPr>
          <w:rFonts w:ascii="Traditional Arabic" w:hAnsi="Traditional Arabic" w:cs="Traditional Arabic"/>
          <w:sz w:val="28"/>
          <w:szCs w:val="28"/>
        </w:rPr>
        <w:t>Awamleh</w:t>
      </w:r>
      <w:proofErr w:type="spellEnd"/>
      <w:r w:rsidR="00AB402B" w:rsidRPr="00AB402B">
        <w:rPr>
          <w:rFonts w:ascii="Traditional Arabic" w:hAnsi="Traditional Arabic" w:cs="Traditional Arabic"/>
          <w:sz w:val="28"/>
          <w:szCs w:val="28"/>
        </w:rPr>
        <w:t xml:space="preserve"> &amp; Bustami, 2022)</w:t>
      </w:r>
      <w:r w:rsidR="00AB402B" w:rsidRPr="00AB402B">
        <w:rPr>
          <w:rFonts w:ascii="Traditional Arabic" w:hAnsi="Traditional Arabic" w:cs="Traditional Arabic"/>
          <w:sz w:val="28"/>
          <w:szCs w:val="28"/>
          <w:rtl/>
        </w:rPr>
        <w:t>، و(عبد الرحيم إسماعيل، 2021)، و(</w:t>
      </w:r>
      <w:r w:rsidR="00AB402B" w:rsidRPr="00AB402B">
        <w:rPr>
          <w:rFonts w:ascii="Traditional Arabic" w:hAnsi="Traditional Arabic" w:cs="Traditional Arabic"/>
          <w:sz w:val="28"/>
          <w:szCs w:val="28"/>
        </w:rPr>
        <w:t>Bustinza et al., 2019</w:t>
      </w:r>
      <w:r w:rsidR="00AB402B" w:rsidRPr="00AB402B">
        <w:rPr>
          <w:rFonts w:ascii="Traditional Arabic" w:hAnsi="Traditional Arabic" w:cs="Traditional Arabic"/>
          <w:sz w:val="28"/>
          <w:szCs w:val="28"/>
          <w:rtl/>
        </w:rPr>
        <w:t>)، و(</w:t>
      </w:r>
      <w:r w:rsidR="00AB402B" w:rsidRPr="00AB402B">
        <w:rPr>
          <w:rFonts w:ascii="Traditional Arabic" w:hAnsi="Traditional Arabic" w:cs="Traditional Arabic"/>
          <w:sz w:val="28"/>
          <w:szCs w:val="28"/>
        </w:rPr>
        <w:t>Walker, R. M., et al., 2011</w:t>
      </w:r>
      <w:r w:rsidR="00AB402B" w:rsidRPr="00AB402B">
        <w:rPr>
          <w:rFonts w:ascii="Traditional Arabic" w:hAnsi="Traditional Arabic" w:cs="Traditional Arabic"/>
          <w:sz w:val="28"/>
          <w:szCs w:val="28"/>
          <w:rtl/>
        </w:rPr>
        <w:t>). واختلفت دراسات أخرى في منهجيتها، حيث استخدمت دراسة (</w:t>
      </w:r>
      <w:r w:rsidR="00AB402B" w:rsidRPr="00AB402B">
        <w:rPr>
          <w:rFonts w:ascii="Traditional Arabic" w:hAnsi="Traditional Arabic" w:cs="Traditional Arabic"/>
          <w:sz w:val="28"/>
          <w:szCs w:val="28"/>
        </w:rPr>
        <w:t>Sarjito, 2024</w:t>
      </w:r>
      <w:r w:rsidR="00AB402B" w:rsidRPr="00AB402B">
        <w:rPr>
          <w:rFonts w:ascii="Traditional Arabic" w:hAnsi="Traditional Arabic" w:cs="Traditional Arabic"/>
          <w:sz w:val="28"/>
          <w:szCs w:val="28"/>
          <w:rtl/>
        </w:rPr>
        <w:t>) و(</w:t>
      </w:r>
      <w:r w:rsidR="00AB402B" w:rsidRPr="00AB402B">
        <w:rPr>
          <w:rFonts w:ascii="Traditional Arabic" w:hAnsi="Traditional Arabic" w:cs="Traditional Arabic"/>
          <w:sz w:val="28"/>
          <w:szCs w:val="28"/>
        </w:rPr>
        <w:t>Tuffaha, M., 2021</w:t>
      </w:r>
      <w:r w:rsidR="00AB402B" w:rsidRPr="00AB402B">
        <w:rPr>
          <w:rFonts w:ascii="Traditional Arabic" w:hAnsi="Traditional Arabic" w:cs="Traditional Arabic"/>
          <w:sz w:val="28"/>
          <w:szCs w:val="28"/>
          <w:rtl/>
        </w:rPr>
        <w:t>) المنهج النوعي القائم على تحليل البيانات الثانوية ومراجعة الأدبيات، واعتمدت دراسة (السيد وعلي، 2024) على دراسة الحالة، بينما استخدمت دراسة (صلاح، 2020) المنهج شبه التجريبي. كما أن دراسات مثل (</w:t>
      </w:r>
      <w:r w:rsidR="00AB402B" w:rsidRPr="00AB402B">
        <w:rPr>
          <w:rFonts w:ascii="Traditional Arabic" w:hAnsi="Traditional Arabic" w:cs="Traditional Arabic"/>
          <w:sz w:val="28"/>
          <w:szCs w:val="28"/>
        </w:rPr>
        <w:t xml:space="preserve">Kitsios &amp; </w:t>
      </w:r>
      <w:proofErr w:type="spellStart"/>
      <w:r w:rsidR="00AB402B" w:rsidRPr="00AB402B">
        <w:rPr>
          <w:rFonts w:ascii="Traditional Arabic" w:hAnsi="Traditional Arabic" w:cs="Traditional Arabic"/>
          <w:sz w:val="28"/>
          <w:szCs w:val="28"/>
        </w:rPr>
        <w:t>Kamariotou</w:t>
      </w:r>
      <w:proofErr w:type="spellEnd"/>
      <w:r w:rsidR="00AB402B" w:rsidRPr="00AB402B">
        <w:rPr>
          <w:rFonts w:ascii="Traditional Arabic" w:hAnsi="Traditional Arabic" w:cs="Traditional Arabic"/>
          <w:sz w:val="28"/>
          <w:szCs w:val="28"/>
        </w:rPr>
        <w:t>, 2021</w:t>
      </w:r>
      <w:r w:rsidR="00AB402B" w:rsidRPr="00AB402B">
        <w:rPr>
          <w:rFonts w:ascii="Traditional Arabic" w:hAnsi="Traditional Arabic" w:cs="Traditional Arabic"/>
          <w:sz w:val="28"/>
          <w:szCs w:val="28"/>
          <w:rtl/>
        </w:rPr>
        <w:t>) و(</w:t>
      </w:r>
      <w:r w:rsidR="00AB402B" w:rsidRPr="00AB402B">
        <w:rPr>
          <w:rFonts w:ascii="Traditional Arabic" w:hAnsi="Traditional Arabic" w:cs="Traditional Arabic"/>
          <w:sz w:val="28"/>
          <w:szCs w:val="28"/>
        </w:rPr>
        <w:t>Olan et al., 2022</w:t>
      </w:r>
      <w:r w:rsidR="00AB402B" w:rsidRPr="00AB402B">
        <w:rPr>
          <w:rFonts w:ascii="Traditional Arabic" w:hAnsi="Traditional Arabic" w:cs="Traditional Arabic"/>
          <w:sz w:val="28"/>
          <w:szCs w:val="28"/>
          <w:rtl/>
        </w:rPr>
        <w:t>) كانت دراسات نظرية اعتمدت على مراجعة الأدبيات</w:t>
      </w:r>
      <w:r w:rsidRPr="00D37C4D">
        <w:rPr>
          <w:rFonts w:ascii="Traditional Arabic" w:hAnsi="Traditional Arabic" w:cs="Traditional Arabic"/>
          <w:sz w:val="28"/>
          <w:szCs w:val="28"/>
          <w:rtl/>
        </w:rPr>
        <w:t>.</w:t>
      </w:r>
    </w:p>
    <w:p w14:paraId="10DFA635" w14:textId="618C3B4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ثالثاً: من حيث أداة الدراسة:</w:t>
      </w:r>
      <w:r w:rsidRPr="00D37C4D">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tl/>
        </w:rPr>
        <w:t xml:space="preserve">توافقت الغالبية العظمى من الدراسات الكمية على استخدام الاستبانة كأداة رئيسية لجمع البيانات من عيناتها، كما في دراسات </w:t>
      </w:r>
      <w:r w:rsidR="00AB402B" w:rsidRPr="00AB402B">
        <w:rPr>
          <w:rFonts w:ascii="Traditional Arabic" w:hAnsi="Traditional Arabic" w:cs="Traditional Arabic"/>
          <w:sz w:val="28"/>
          <w:szCs w:val="28"/>
        </w:rPr>
        <w:t>(Kassa &amp; Worku, 2025)</w:t>
      </w:r>
      <w:r w:rsidR="00AB402B" w:rsidRPr="00AB402B">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Pr>
        <w:t>(Emon &amp; Khan, 2025)</w:t>
      </w:r>
      <w:r w:rsidR="00AB402B" w:rsidRPr="00AB402B">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Pr>
        <w:t>(</w:t>
      </w:r>
      <w:proofErr w:type="spellStart"/>
      <w:r w:rsidR="00AB402B" w:rsidRPr="00AB402B">
        <w:rPr>
          <w:rFonts w:ascii="Traditional Arabic" w:hAnsi="Traditional Arabic" w:cs="Traditional Arabic"/>
          <w:sz w:val="28"/>
          <w:szCs w:val="28"/>
        </w:rPr>
        <w:t>Adiguzel</w:t>
      </w:r>
      <w:proofErr w:type="spellEnd"/>
      <w:r w:rsidR="00AB402B" w:rsidRPr="00AB402B">
        <w:rPr>
          <w:rFonts w:ascii="Traditional Arabic" w:hAnsi="Traditional Arabic" w:cs="Traditional Arabic"/>
          <w:sz w:val="28"/>
          <w:szCs w:val="28"/>
        </w:rPr>
        <w:t>, Cakir, &amp; Ozbay, 2024)</w:t>
      </w:r>
      <w:r w:rsidR="00AB402B" w:rsidRPr="00AB402B">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Pr>
        <w:t>(Asghar et al., 2023)</w:t>
      </w:r>
      <w:r w:rsidR="00AB402B" w:rsidRPr="00AB402B">
        <w:rPr>
          <w:rFonts w:ascii="Traditional Arabic" w:hAnsi="Traditional Arabic" w:cs="Traditional Arabic"/>
          <w:sz w:val="28"/>
          <w:szCs w:val="28"/>
          <w:rtl/>
        </w:rPr>
        <w:t>، و(</w:t>
      </w:r>
      <w:r w:rsidR="00AB402B" w:rsidRPr="00AB402B">
        <w:rPr>
          <w:rFonts w:ascii="Traditional Arabic" w:hAnsi="Traditional Arabic" w:cs="Traditional Arabic"/>
          <w:sz w:val="28"/>
          <w:szCs w:val="28"/>
        </w:rPr>
        <w:t>Mohammed et al., 2024</w:t>
      </w:r>
      <w:r w:rsidR="00AB402B" w:rsidRPr="00AB402B">
        <w:rPr>
          <w:rFonts w:ascii="Traditional Arabic" w:hAnsi="Traditional Arabic" w:cs="Traditional Arabic"/>
          <w:sz w:val="28"/>
          <w:szCs w:val="28"/>
          <w:rtl/>
        </w:rPr>
        <w:t>)، و(</w:t>
      </w:r>
      <w:r w:rsidR="00AB402B" w:rsidRPr="00AB402B">
        <w:rPr>
          <w:rFonts w:ascii="Traditional Arabic" w:hAnsi="Traditional Arabic" w:cs="Traditional Arabic"/>
          <w:sz w:val="28"/>
          <w:szCs w:val="28"/>
        </w:rPr>
        <w:t>Awamleh &amp; Bustami, 2022</w:t>
      </w:r>
      <w:r w:rsidR="00AB402B" w:rsidRPr="00AB402B">
        <w:rPr>
          <w:rFonts w:ascii="Traditional Arabic" w:hAnsi="Traditional Arabic" w:cs="Traditional Arabic"/>
          <w:sz w:val="28"/>
          <w:szCs w:val="28"/>
          <w:rtl/>
        </w:rPr>
        <w:t>). واختلفت دراسات أخرى بشكل واضح، حيث اعتمدت دراسة (</w:t>
      </w:r>
      <w:r w:rsidR="00AB402B" w:rsidRPr="00AB402B">
        <w:rPr>
          <w:rFonts w:ascii="Traditional Arabic" w:hAnsi="Traditional Arabic" w:cs="Traditional Arabic"/>
          <w:sz w:val="28"/>
          <w:szCs w:val="28"/>
        </w:rPr>
        <w:t>Gyau et al., 2024</w:t>
      </w:r>
      <w:r w:rsidR="00AB402B" w:rsidRPr="00AB402B">
        <w:rPr>
          <w:rFonts w:ascii="Traditional Arabic" w:hAnsi="Traditional Arabic" w:cs="Traditional Arabic"/>
          <w:sz w:val="28"/>
          <w:szCs w:val="28"/>
          <w:rtl/>
        </w:rPr>
        <w:t>) على بيانات لوحية (</w:t>
      </w:r>
      <w:r w:rsidR="00AB402B" w:rsidRPr="00AB402B">
        <w:rPr>
          <w:rFonts w:ascii="Traditional Arabic" w:hAnsi="Traditional Arabic" w:cs="Traditional Arabic"/>
          <w:sz w:val="28"/>
          <w:szCs w:val="28"/>
        </w:rPr>
        <w:t>Panel Data</w:t>
      </w:r>
      <w:r w:rsidR="00AB402B" w:rsidRPr="00AB402B">
        <w:rPr>
          <w:rFonts w:ascii="Traditional Arabic" w:hAnsi="Traditional Arabic" w:cs="Traditional Arabic"/>
          <w:sz w:val="28"/>
          <w:szCs w:val="28"/>
          <w:rtl/>
        </w:rPr>
        <w:t>) من قواعد بيانات عالمية، بينما استخدمت دراسة (</w:t>
      </w:r>
      <w:r w:rsidR="00AB402B" w:rsidRPr="00AB402B">
        <w:rPr>
          <w:rFonts w:ascii="Traditional Arabic" w:hAnsi="Traditional Arabic" w:cs="Traditional Arabic"/>
          <w:sz w:val="28"/>
          <w:szCs w:val="28"/>
        </w:rPr>
        <w:t>Sarjito, 2024</w:t>
      </w:r>
      <w:r w:rsidR="00AB402B" w:rsidRPr="00AB402B">
        <w:rPr>
          <w:rFonts w:ascii="Traditional Arabic" w:hAnsi="Traditional Arabic" w:cs="Traditional Arabic"/>
          <w:sz w:val="28"/>
          <w:szCs w:val="28"/>
          <w:rtl/>
        </w:rPr>
        <w:t>) و(</w:t>
      </w:r>
      <w:r w:rsidR="00AB402B" w:rsidRPr="00AB402B">
        <w:rPr>
          <w:rFonts w:ascii="Traditional Arabic" w:hAnsi="Traditional Arabic" w:cs="Traditional Arabic"/>
          <w:sz w:val="28"/>
          <w:szCs w:val="28"/>
        </w:rPr>
        <w:t>Tuffaha, M., 2021</w:t>
      </w:r>
      <w:r w:rsidR="00AB402B" w:rsidRPr="00AB402B">
        <w:rPr>
          <w:rFonts w:ascii="Traditional Arabic" w:hAnsi="Traditional Arabic" w:cs="Traditional Arabic"/>
          <w:sz w:val="28"/>
          <w:szCs w:val="28"/>
          <w:rtl/>
        </w:rPr>
        <w:t>) تحليل الوثائق والتقارير الرسمية، واستخدمت دراسة (صلاح، 2020) مزيجاً من التصميم التجريبي واستمارة الاستقصاء</w:t>
      </w:r>
      <w:r w:rsidRPr="00D37C4D">
        <w:rPr>
          <w:rFonts w:ascii="Traditional Arabic" w:hAnsi="Traditional Arabic" w:cs="Traditional Arabic"/>
          <w:sz w:val="28"/>
          <w:szCs w:val="28"/>
          <w:rtl/>
        </w:rPr>
        <w:t>.</w:t>
      </w:r>
    </w:p>
    <w:p w14:paraId="6EF7F653" w14:textId="3518514A"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رابعاً: من حيث مكان الدراسة:</w:t>
      </w:r>
      <w:r w:rsidRPr="00D37C4D">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tl/>
        </w:rPr>
        <w:t>تنوعت البيئات الجغرافية والتنظيمية للدراسات السابقة بشكل كبير، مما يظهر الاهتمام العالمي بالموضوع. فقد أجريت دراسات في سياقات عربية متنوعة مثل مصر (عبد الرحيم إسماعيل، 2021)، والأردن (</w:t>
      </w:r>
      <w:r w:rsidR="00AB402B" w:rsidRPr="00AB402B">
        <w:rPr>
          <w:rFonts w:ascii="Traditional Arabic" w:hAnsi="Traditional Arabic" w:cs="Traditional Arabic"/>
          <w:sz w:val="28"/>
          <w:szCs w:val="28"/>
        </w:rPr>
        <w:t xml:space="preserve">Al </w:t>
      </w:r>
      <w:proofErr w:type="spellStart"/>
      <w:r w:rsidR="00AB402B" w:rsidRPr="00AB402B">
        <w:rPr>
          <w:rFonts w:ascii="Traditional Arabic" w:hAnsi="Traditional Arabic" w:cs="Traditional Arabic"/>
          <w:sz w:val="28"/>
          <w:szCs w:val="28"/>
        </w:rPr>
        <w:t>Muala</w:t>
      </w:r>
      <w:proofErr w:type="spellEnd"/>
      <w:r w:rsidR="00AB402B" w:rsidRPr="00AB402B">
        <w:rPr>
          <w:rFonts w:ascii="Traditional Arabic" w:hAnsi="Traditional Arabic" w:cs="Traditional Arabic"/>
          <w:sz w:val="28"/>
          <w:szCs w:val="28"/>
        </w:rPr>
        <w:t xml:space="preserve"> et al., 2024</w:t>
      </w:r>
      <w:r w:rsidR="00AB402B" w:rsidRPr="00AB402B">
        <w:rPr>
          <w:rFonts w:ascii="Traditional Arabic" w:hAnsi="Traditional Arabic" w:cs="Traditional Arabic"/>
          <w:sz w:val="28"/>
          <w:szCs w:val="28"/>
          <w:rtl/>
        </w:rPr>
        <w:t>)، والإمارات (</w:t>
      </w:r>
      <w:r w:rsidR="00AB402B" w:rsidRPr="00AB402B">
        <w:rPr>
          <w:rFonts w:ascii="Traditional Arabic" w:hAnsi="Traditional Arabic" w:cs="Traditional Arabic"/>
          <w:sz w:val="28"/>
          <w:szCs w:val="28"/>
        </w:rPr>
        <w:t>Mohammed et al., 2024</w:t>
      </w:r>
      <w:r w:rsidR="00AB402B" w:rsidRPr="00AB402B">
        <w:rPr>
          <w:rFonts w:ascii="Traditional Arabic" w:hAnsi="Traditional Arabic" w:cs="Traditional Arabic"/>
          <w:sz w:val="28"/>
          <w:szCs w:val="28"/>
          <w:rtl/>
        </w:rPr>
        <w:t>). كما شملت دولاً آسيوية أخرى مثل باكستان (</w:t>
      </w:r>
      <w:r w:rsidR="00AB402B" w:rsidRPr="00AB402B">
        <w:rPr>
          <w:rFonts w:ascii="Traditional Arabic" w:hAnsi="Traditional Arabic" w:cs="Traditional Arabic"/>
          <w:sz w:val="28"/>
          <w:szCs w:val="28"/>
        </w:rPr>
        <w:t xml:space="preserve">Asghar et </w:t>
      </w:r>
      <w:r w:rsidR="00AB402B" w:rsidRPr="00AB402B">
        <w:rPr>
          <w:rFonts w:ascii="Traditional Arabic" w:hAnsi="Traditional Arabic" w:cs="Traditional Arabic"/>
          <w:sz w:val="28"/>
          <w:szCs w:val="28"/>
        </w:rPr>
        <w:lastRenderedPageBreak/>
        <w:t>al., 2023</w:t>
      </w:r>
      <w:r w:rsidR="00AB402B" w:rsidRPr="00AB402B">
        <w:rPr>
          <w:rFonts w:ascii="Traditional Arabic" w:hAnsi="Traditional Arabic" w:cs="Traditional Arabic"/>
          <w:sz w:val="28"/>
          <w:szCs w:val="28"/>
          <w:rtl/>
        </w:rPr>
        <w:t>) وبنغلاديش (</w:t>
      </w:r>
      <w:r w:rsidR="00AB402B" w:rsidRPr="00AB402B">
        <w:rPr>
          <w:rFonts w:ascii="Traditional Arabic" w:hAnsi="Traditional Arabic" w:cs="Traditional Arabic"/>
          <w:sz w:val="28"/>
          <w:szCs w:val="28"/>
        </w:rPr>
        <w:t>Emon &amp; Khan, 2025</w:t>
      </w:r>
      <w:r w:rsidR="00AB402B" w:rsidRPr="00AB402B">
        <w:rPr>
          <w:rFonts w:ascii="Traditional Arabic" w:hAnsi="Traditional Arabic" w:cs="Traditional Arabic"/>
          <w:sz w:val="28"/>
          <w:szCs w:val="28"/>
          <w:rtl/>
        </w:rPr>
        <w:t>)، ودولاً أوروبية مثل تركيا (</w:t>
      </w:r>
      <w:r w:rsidR="00AB402B" w:rsidRPr="00AB402B">
        <w:rPr>
          <w:rFonts w:ascii="Traditional Arabic" w:hAnsi="Traditional Arabic" w:cs="Traditional Arabic"/>
          <w:sz w:val="28"/>
          <w:szCs w:val="28"/>
        </w:rPr>
        <w:t>Adiguzel, Cakir, &amp; Ozbay, 2024</w:t>
      </w:r>
      <w:r w:rsidR="00AB402B" w:rsidRPr="00AB402B">
        <w:rPr>
          <w:rFonts w:ascii="Traditional Arabic" w:hAnsi="Traditional Arabic" w:cs="Traditional Arabic"/>
          <w:sz w:val="28"/>
          <w:szCs w:val="28"/>
          <w:rtl/>
        </w:rPr>
        <w:t>)، وأفريقية مثل إثيوبيا (</w:t>
      </w:r>
      <w:r w:rsidR="00AB402B" w:rsidRPr="00AB402B">
        <w:rPr>
          <w:rFonts w:ascii="Traditional Arabic" w:hAnsi="Traditional Arabic" w:cs="Traditional Arabic"/>
          <w:sz w:val="28"/>
          <w:szCs w:val="28"/>
        </w:rPr>
        <w:t>Kassa &amp; Worku, 2025</w:t>
      </w:r>
      <w:r w:rsidR="00AB402B" w:rsidRPr="00AB402B">
        <w:rPr>
          <w:rFonts w:ascii="Traditional Arabic" w:hAnsi="Traditional Arabic" w:cs="Traditional Arabic"/>
          <w:sz w:val="28"/>
          <w:szCs w:val="28"/>
          <w:rtl/>
        </w:rPr>
        <w:t>) وغانا (</w:t>
      </w:r>
      <w:r w:rsidR="00AB402B" w:rsidRPr="00AB402B">
        <w:rPr>
          <w:rFonts w:ascii="Traditional Arabic" w:hAnsi="Traditional Arabic" w:cs="Traditional Arabic"/>
          <w:sz w:val="28"/>
          <w:szCs w:val="28"/>
        </w:rPr>
        <w:t>Anning-Dorson, 2021</w:t>
      </w:r>
      <w:r w:rsidR="00AB402B" w:rsidRPr="00AB402B">
        <w:rPr>
          <w:rFonts w:ascii="Traditional Arabic" w:hAnsi="Traditional Arabic" w:cs="Traditional Arabic"/>
          <w:sz w:val="28"/>
          <w:szCs w:val="28"/>
          <w:rtl/>
        </w:rPr>
        <w:t>). واختلفت دراسة (</w:t>
      </w:r>
      <w:r w:rsidR="00AB402B" w:rsidRPr="00AB402B">
        <w:rPr>
          <w:rFonts w:ascii="Traditional Arabic" w:hAnsi="Traditional Arabic" w:cs="Traditional Arabic"/>
          <w:sz w:val="28"/>
          <w:szCs w:val="28"/>
        </w:rPr>
        <w:t>Gyau et al., 2024</w:t>
      </w:r>
      <w:r w:rsidR="00AB402B" w:rsidRPr="00AB402B">
        <w:rPr>
          <w:rFonts w:ascii="Traditional Arabic" w:hAnsi="Traditional Arabic" w:cs="Traditional Arabic"/>
          <w:sz w:val="28"/>
          <w:szCs w:val="28"/>
          <w:rtl/>
        </w:rPr>
        <w:t>) بكونها دراسة متعددة البلدان (20 دولة)، بينما كانت دراسات أخرى مثل (</w:t>
      </w:r>
      <w:r w:rsidR="00AB402B" w:rsidRPr="00AB402B">
        <w:rPr>
          <w:rFonts w:ascii="Traditional Arabic" w:hAnsi="Traditional Arabic" w:cs="Traditional Arabic"/>
          <w:sz w:val="28"/>
          <w:szCs w:val="28"/>
        </w:rPr>
        <w:t>Sarjito, 2024</w:t>
      </w:r>
      <w:r w:rsidR="00AB402B" w:rsidRPr="00AB402B">
        <w:rPr>
          <w:rFonts w:ascii="Traditional Arabic" w:hAnsi="Traditional Arabic" w:cs="Traditional Arabic"/>
          <w:sz w:val="28"/>
          <w:szCs w:val="28"/>
          <w:rtl/>
        </w:rPr>
        <w:t>) و(</w:t>
      </w:r>
      <w:r w:rsidR="00AB402B" w:rsidRPr="00AB402B">
        <w:rPr>
          <w:rFonts w:ascii="Traditional Arabic" w:hAnsi="Traditional Arabic" w:cs="Traditional Arabic"/>
          <w:sz w:val="28"/>
          <w:szCs w:val="28"/>
        </w:rPr>
        <w:t xml:space="preserve">Kitsios &amp; </w:t>
      </w:r>
      <w:proofErr w:type="spellStart"/>
      <w:r w:rsidR="00AB402B" w:rsidRPr="00AB402B">
        <w:rPr>
          <w:rFonts w:ascii="Traditional Arabic" w:hAnsi="Traditional Arabic" w:cs="Traditional Arabic"/>
          <w:sz w:val="28"/>
          <w:szCs w:val="28"/>
        </w:rPr>
        <w:t>Kamariotou</w:t>
      </w:r>
      <w:proofErr w:type="spellEnd"/>
      <w:r w:rsidR="00AB402B" w:rsidRPr="00AB402B">
        <w:rPr>
          <w:rFonts w:ascii="Traditional Arabic" w:hAnsi="Traditional Arabic" w:cs="Traditional Arabic"/>
          <w:sz w:val="28"/>
          <w:szCs w:val="28"/>
        </w:rPr>
        <w:t>, 2021</w:t>
      </w:r>
      <w:r w:rsidR="00AB402B" w:rsidRPr="00AB402B">
        <w:rPr>
          <w:rFonts w:ascii="Traditional Arabic" w:hAnsi="Traditional Arabic" w:cs="Traditional Arabic"/>
          <w:sz w:val="28"/>
          <w:szCs w:val="28"/>
          <w:rtl/>
        </w:rPr>
        <w:t>) غير مرتبطة بمكان محدد</w:t>
      </w:r>
      <w:r w:rsidRPr="00D37C4D">
        <w:rPr>
          <w:rFonts w:ascii="Traditional Arabic" w:hAnsi="Traditional Arabic" w:cs="Traditional Arabic"/>
          <w:sz w:val="28"/>
          <w:szCs w:val="28"/>
          <w:rtl/>
        </w:rPr>
        <w:t>.</w:t>
      </w:r>
    </w:p>
    <w:p w14:paraId="39B1BB66" w14:textId="39ECE3AD"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خامساً: من حيث عينة الدراسة:</w:t>
      </w:r>
      <w:r w:rsidRPr="00D37C4D">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tl/>
        </w:rPr>
        <w:t>توافقت مجموعة من الدراسات في تركيزها على المديرين والموظفين كعينة للدراسة، مثل دراسات (</w:t>
      </w:r>
      <w:r w:rsidR="00AB402B" w:rsidRPr="00AB402B">
        <w:rPr>
          <w:rFonts w:ascii="Traditional Arabic" w:hAnsi="Traditional Arabic" w:cs="Traditional Arabic"/>
          <w:sz w:val="28"/>
          <w:szCs w:val="28"/>
        </w:rPr>
        <w:t>Kassa &amp; Worku, 2025</w:t>
      </w:r>
      <w:r w:rsidR="00AB402B" w:rsidRPr="00AB402B">
        <w:rPr>
          <w:rFonts w:ascii="Traditional Arabic" w:hAnsi="Traditional Arabic" w:cs="Traditional Arabic"/>
          <w:sz w:val="28"/>
          <w:szCs w:val="28"/>
          <w:rtl/>
        </w:rPr>
        <w:t>) (الموظفين)، و(</w:t>
      </w:r>
      <w:r w:rsidR="00AB402B" w:rsidRPr="00AB402B">
        <w:rPr>
          <w:rFonts w:ascii="Traditional Arabic" w:hAnsi="Traditional Arabic" w:cs="Traditional Arabic"/>
          <w:sz w:val="28"/>
          <w:szCs w:val="28"/>
        </w:rPr>
        <w:t>Adiguzel, Cakir, &amp; Ozbay, 2024</w:t>
      </w:r>
      <w:r w:rsidR="00AB402B" w:rsidRPr="00AB402B">
        <w:rPr>
          <w:rFonts w:ascii="Traditional Arabic" w:hAnsi="Traditional Arabic" w:cs="Traditional Arabic"/>
          <w:sz w:val="28"/>
          <w:szCs w:val="28"/>
          <w:rtl/>
        </w:rPr>
        <w:t>) (كبار الموظفين)، و(</w:t>
      </w:r>
      <w:r w:rsidR="00AB402B" w:rsidRPr="00AB402B">
        <w:rPr>
          <w:rFonts w:ascii="Traditional Arabic" w:hAnsi="Traditional Arabic" w:cs="Traditional Arabic"/>
          <w:sz w:val="28"/>
          <w:szCs w:val="28"/>
        </w:rPr>
        <w:t>Asghar et al., 2023</w:t>
      </w:r>
      <w:r w:rsidR="00AB402B" w:rsidRPr="00AB402B">
        <w:rPr>
          <w:rFonts w:ascii="Traditional Arabic" w:hAnsi="Traditional Arabic" w:cs="Traditional Arabic"/>
          <w:sz w:val="28"/>
          <w:szCs w:val="28"/>
          <w:rtl/>
        </w:rPr>
        <w:t>) و(</w:t>
      </w:r>
      <w:r w:rsidR="00AB402B" w:rsidRPr="00AB402B">
        <w:rPr>
          <w:rFonts w:ascii="Traditional Arabic" w:hAnsi="Traditional Arabic" w:cs="Traditional Arabic"/>
          <w:sz w:val="28"/>
          <w:szCs w:val="28"/>
        </w:rPr>
        <w:t>Awamleh &amp; Bustami, 2022</w:t>
      </w:r>
      <w:r w:rsidR="00AB402B" w:rsidRPr="00AB402B">
        <w:rPr>
          <w:rFonts w:ascii="Traditional Arabic" w:hAnsi="Traditional Arabic" w:cs="Traditional Arabic"/>
          <w:sz w:val="28"/>
          <w:szCs w:val="28"/>
          <w:rtl/>
        </w:rPr>
        <w:t>) (المديرين)، و(</w:t>
      </w:r>
      <w:r w:rsidR="00AB402B" w:rsidRPr="00AB402B">
        <w:rPr>
          <w:rFonts w:ascii="Traditional Arabic" w:hAnsi="Traditional Arabic" w:cs="Traditional Arabic"/>
          <w:sz w:val="28"/>
          <w:szCs w:val="28"/>
        </w:rPr>
        <w:t>Mohammed et al., 2024</w:t>
      </w:r>
      <w:r w:rsidR="00AB402B" w:rsidRPr="00AB402B">
        <w:rPr>
          <w:rFonts w:ascii="Traditional Arabic" w:hAnsi="Traditional Arabic" w:cs="Traditional Arabic"/>
          <w:sz w:val="28"/>
          <w:szCs w:val="28"/>
          <w:rtl/>
        </w:rPr>
        <w:t>) (المسؤولين التنفيذيين). واختلفت دراسات أخرى في عيناتها، حيث استهدفت دراسة (</w:t>
      </w:r>
      <w:r w:rsidR="00AB402B" w:rsidRPr="00AB402B">
        <w:rPr>
          <w:rFonts w:ascii="Traditional Arabic" w:hAnsi="Traditional Arabic" w:cs="Traditional Arabic"/>
          <w:sz w:val="28"/>
          <w:szCs w:val="28"/>
        </w:rPr>
        <w:t>Emon &amp; Khan, 2025</w:t>
      </w:r>
      <w:r w:rsidR="00AB402B" w:rsidRPr="00AB402B">
        <w:rPr>
          <w:rFonts w:ascii="Traditional Arabic" w:hAnsi="Traditional Arabic" w:cs="Traditional Arabic"/>
          <w:sz w:val="28"/>
          <w:szCs w:val="28"/>
          <w:rtl/>
        </w:rPr>
        <w:t>) شريحة "المهنيين" بشكل عام، واستهدفت دراسة (</w:t>
      </w:r>
      <w:r w:rsidR="00AB402B" w:rsidRPr="00AB402B">
        <w:rPr>
          <w:rFonts w:ascii="Traditional Arabic" w:hAnsi="Traditional Arabic" w:cs="Traditional Arabic"/>
          <w:sz w:val="28"/>
          <w:szCs w:val="28"/>
        </w:rPr>
        <w:t>Alsheibani et al., 2018</w:t>
      </w:r>
      <w:r w:rsidR="00AB402B" w:rsidRPr="00AB402B">
        <w:rPr>
          <w:rFonts w:ascii="Traditional Arabic" w:hAnsi="Traditional Arabic" w:cs="Traditional Arabic"/>
          <w:sz w:val="28"/>
          <w:szCs w:val="28"/>
          <w:rtl/>
        </w:rPr>
        <w:t>) "الشركات" كوحدة تحليل. أما الدراسات النوعية والنظرية مثل (السيد وعلي، 2024) و(</w:t>
      </w:r>
      <w:r w:rsidR="00AB402B" w:rsidRPr="00AB402B">
        <w:rPr>
          <w:rFonts w:ascii="Traditional Arabic" w:hAnsi="Traditional Arabic" w:cs="Traditional Arabic"/>
          <w:sz w:val="28"/>
          <w:szCs w:val="28"/>
        </w:rPr>
        <w:t>Sarjito, 2024</w:t>
      </w:r>
      <w:r w:rsidR="00AB402B" w:rsidRPr="00AB402B">
        <w:rPr>
          <w:rFonts w:ascii="Traditional Arabic" w:hAnsi="Traditional Arabic" w:cs="Traditional Arabic"/>
          <w:sz w:val="28"/>
          <w:szCs w:val="28"/>
          <w:rtl/>
        </w:rPr>
        <w:t>) فلم تعتمد على عينات إحصائية</w:t>
      </w:r>
      <w:r w:rsidRPr="00D37C4D">
        <w:rPr>
          <w:rFonts w:ascii="Traditional Arabic" w:hAnsi="Traditional Arabic" w:cs="Traditional Arabic"/>
          <w:sz w:val="28"/>
          <w:szCs w:val="28"/>
          <w:rtl/>
        </w:rPr>
        <w:t>.</w:t>
      </w:r>
    </w:p>
    <w:p w14:paraId="726F0B99" w14:textId="77777777" w:rsidR="00581914" w:rsidRPr="00D37C4D" w:rsidRDefault="00581914" w:rsidP="00581914">
      <w:pPr>
        <w:bidi/>
        <w:jc w:val="lowKashida"/>
        <w:rPr>
          <w:rFonts w:ascii="Traditional Arabic" w:hAnsi="Traditional Arabic" w:cs="Traditional Arabic"/>
          <w:b/>
          <w:bCs/>
          <w:sz w:val="28"/>
          <w:szCs w:val="28"/>
          <w:rtl/>
        </w:rPr>
      </w:pPr>
      <w:r w:rsidRPr="00D37C4D">
        <w:rPr>
          <w:rFonts w:ascii="Traditional Arabic" w:hAnsi="Traditional Arabic" w:cs="Traditional Arabic"/>
          <w:b/>
          <w:bCs/>
          <w:sz w:val="28"/>
          <w:szCs w:val="28"/>
          <w:rtl/>
        </w:rPr>
        <w:t>ما يميز الدراسة الحالية عن السابقة والفجوة البحثية</w:t>
      </w:r>
    </w:p>
    <w:p w14:paraId="291CDABA"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ما يميز الدراسة الحالية:</w:t>
      </w:r>
    </w:p>
    <w:p w14:paraId="52FFEC02"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 xml:space="preserve">تتميز الدراسة الحالية عن الدراسات السابقة في عدة جوانب جوهرية، فهي لا تكرر ما سبق، بل تبني عليه لتضيف معرفة جديدة وأصيلة. أولاً، تتميز الدراسة بـ </w:t>
      </w:r>
      <w:r w:rsidRPr="00D37C4D">
        <w:rPr>
          <w:rFonts w:ascii="Traditional Arabic" w:hAnsi="Traditional Arabic" w:cs="Traditional Arabic"/>
          <w:b/>
          <w:bCs/>
          <w:sz w:val="28"/>
          <w:szCs w:val="28"/>
          <w:rtl/>
        </w:rPr>
        <w:t>تركيب متغيراتها</w:t>
      </w:r>
      <w:r w:rsidRPr="00D37C4D">
        <w:rPr>
          <w:rFonts w:ascii="Traditional Arabic" w:hAnsi="Traditional Arabic" w:cs="Traditional Arabic"/>
          <w:sz w:val="28"/>
          <w:szCs w:val="28"/>
          <w:rtl/>
        </w:rPr>
        <w:t xml:space="preserve"> في نموذج نظري متكامل، حيث تجمع بين الذكاء الاصطناعي، والتكيف التكنولوجي، وكفاءة التخطيط الاستراتيجي، مع التركيز بشكل خاص على اختبار </w:t>
      </w:r>
      <w:r w:rsidRPr="00D37C4D">
        <w:rPr>
          <w:rFonts w:ascii="Traditional Arabic" w:hAnsi="Traditional Arabic" w:cs="Traditional Arabic"/>
          <w:b/>
          <w:bCs/>
          <w:sz w:val="28"/>
          <w:szCs w:val="28"/>
          <w:rtl/>
        </w:rPr>
        <w:t>الدور الوسيط</w:t>
      </w:r>
      <w:r w:rsidRPr="00D37C4D">
        <w:rPr>
          <w:rFonts w:ascii="Traditional Arabic" w:hAnsi="Traditional Arabic" w:cs="Traditional Arabic"/>
          <w:sz w:val="28"/>
          <w:szCs w:val="28"/>
          <w:rtl/>
        </w:rPr>
        <w:t xml:space="preserve"> للتكيف التكنولوجي، وهو ما لم تتطرق إليه الدراسات المتاحة بهذا العمق والتركيب. ثانياً، تتميز بـ </w:t>
      </w:r>
      <w:r w:rsidRPr="00D37C4D">
        <w:rPr>
          <w:rFonts w:ascii="Traditional Arabic" w:hAnsi="Traditional Arabic" w:cs="Traditional Arabic"/>
          <w:b/>
          <w:bCs/>
          <w:sz w:val="28"/>
          <w:szCs w:val="28"/>
          <w:rtl/>
        </w:rPr>
        <w:t>التركيز الدقيق على "كفاءة التخطيط الاستراتيجي"</w:t>
      </w:r>
      <w:r w:rsidRPr="00D37C4D">
        <w:rPr>
          <w:rFonts w:ascii="Traditional Arabic" w:hAnsi="Traditional Arabic" w:cs="Traditional Arabic"/>
          <w:sz w:val="28"/>
          <w:szCs w:val="28"/>
          <w:rtl/>
        </w:rPr>
        <w:t xml:space="preserve"> كمتغير تابع، وتفكيكه إلى أبعاده المختلفة، مما يوفر فهماً أعمق للعمليات الاستراتيجية نفسها. ثالثاً، تتميز الدراسة بـ </w:t>
      </w:r>
      <w:r w:rsidRPr="00D37C4D">
        <w:rPr>
          <w:rFonts w:ascii="Traditional Arabic" w:hAnsi="Traditional Arabic" w:cs="Traditional Arabic"/>
          <w:b/>
          <w:bCs/>
          <w:sz w:val="28"/>
          <w:szCs w:val="28"/>
          <w:rtl/>
        </w:rPr>
        <w:t>تطبيقها في سياق فريد ومهم</w:t>
      </w:r>
      <w:r w:rsidRPr="00D37C4D">
        <w:rPr>
          <w:rFonts w:ascii="Traditional Arabic" w:hAnsi="Traditional Arabic" w:cs="Traditional Arabic"/>
          <w:sz w:val="28"/>
          <w:szCs w:val="28"/>
          <w:rtl/>
        </w:rPr>
        <w:t>، وهو "إدارة التعليم في مكة المكرمة"، مما يضيف معرفة متخصصة ومبنية على الواقع المحلي السعودي، ويساهم في تحقيق مستهدفات رؤية 2030.</w:t>
      </w:r>
    </w:p>
    <w:p w14:paraId="3F0DEBC8"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الفجوة البحثية التي تسعى الدراسة لمعالجتها:</w:t>
      </w:r>
    </w:p>
    <w:p w14:paraId="141B3672" w14:textId="77777777" w:rsidR="00581914" w:rsidRPr="00D37C4D" w:rsidRDefault="00581914" w:rsidP="00581914">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بناءً على المراجعة المعمقة للدراسات السابقة، تعالج الدراسة الحالية عدة فجوات بحثية مترابطة باستخدام الإطار المنهجي الموضح:</w:t>
      </w:r>
    </w:p>
    <w:p w14:paraId="73045E45" w14:textId="43C79FEE" w:rsidR="00581914" w:rsidRPr="00D37C4D" w:rsidRDefault="00581914" w:rsidP="00581914">
      <w:pPr>
        <w:numPr>
          <w:ilvl w:val="0"/>
          <w:numId w:val="56"/>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فجوة معرفية ونظرية:</w:t>
      </w:r>
      <w:r w:rsidRPr="00D37C4D">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tl/>
        </w:rPr>
        <w:t>تتمثل الفجوة الرئيسية في نقص المعرفة حول آلية التأثير التي يعمل بها الذكاء الاصطناعي على التخطيط الاستراتيجي. فبينما أظهرت دراسات مثل (</w:t>
      </w:r>
      <w:r w:rsidR="00AB402B" w:rsidRPr="00AB402B">
        <w:rPr>
          <w:rFonts w:ascii="Traditional Arabic" w:hAnsi="Traditional Arabic" w:cs="Traditional Arabic"/>
          <w:sz w:val="28"/>
          <w:szCs w:val="28"/>
        </w:rPr>
        <w:t>Mohammed et al., 2024</w:t>
      </w:r>
      <w:r w:rsidR="00AB402B" w:rsidRPr="00AB402B">
        <w:rPr>
          <w:rFonts w:ascii="Traditional Arabic" w:hAnsi="Traditional Arabic" w:cs="Traditional Arabic"/>
          <w:sz w:val="28"/>
          <w:szCs w:val="28"/>
          <w:rtl/>
        </w:rPr>
        <w:t>) وجود تأثير مباشر، وأشارت دراسات مثل (</w:t>
      </w:r>
      <w:r w:rsidR="00AB402B" w:rsidRPr="00AB402B">
        <w:rPr>
          <w:rFonts w:ascii="Traditional Arabic" w:hAnsi="Traditional Arabic" w:cs="Traditional Arabic"/>
          <w:sz w:val="28"/>
          <w:szCs w:val="28"/>
        </w:rPr>
        <w:t>Adiguzel, Cakir, &amp; Ozbay, 2024</w:t>
      </w:r>
      <w:r w:rsidR="00AB402B" w:rsidRPr="00AB402B">
        <w:rPr>
          <w:rFonts w:ascii="Traditional Arabic" w:hAnsi="Traditional Arabic" w:cs="Traditional Arabic"/>
          <w:sz w:val="28"/>
          <w:szCs w:val="28"/>
          <w:rtl/>
        </w:rPr>
        <w:t>) إلى أهمية المرونة التنظيمية كمتغير وسيط، فإن الدراسة الحالية تسعى لإضافة معرفة جديدة من خلال اختبار "التكيف التكنولوجي" كمفهوم شامل (يشمل البنية التحتية، الثقافة، والمهارات) كمتغير وسيط. كما أنها تضيف إطاراً نظرياً جديداً يربط بين نظريات تبني التكنولوجيا والإدارة الاستراتيجية، وهو ما لم يتم ربطه بهذه الطريقة من قبل</w:t>
      </w:r>
      <w:r w:rsidRPr="00D37C4D">
        <w:rPr>
          <w:rFonts w:ascii="Traditional Arabic" w:hAnsi="Traditional Arabic" w:cs="Traditional Arabic"/>
          <w:sz w:val="28"/>
          <w:szCs w:val="28"/>
          <w:rtl/>
        </w:rPr>
        <w:t>.</w:t>
      </w:r>
    </w:p>
    <w:p w14:paraId="09A17960" w14:textId="703F4B4F" w:rsidR="00581914" w:rsidRPr="00D37C4D" w:rsidRDefault="00581914" w:rsidP="00581914">
      <w:pPr>
        <w:numPr>
          <w:ilvl w:val="0"/>
          <w:numId w:val="56"/>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lastRenderedPageBreak/>
        <w:t>فجوة مكانية:</w:t>
      </w:r>
      <w:r w:rsidRPr="00D37C4D">
        <w:rPr>
          <w:rFonts w:ascii="Traditional Arabic" w:hAnsi="Traditional Arabic" w:cs="Traditional Arabic"/>
          <w:sz w:val="28"/>
          <w:szCs w:val="28"/>
          <w:rtl/>
        </w:rPr>
        <w:t xml:space="preserve"> </w:t>
      </w:r>
      <w:r w:rsidR="00AB402B" w:rsidRPr="00AB402B">
        <w:rPr>
          <w:rFonts w:ascii="Traditional Arabic" w:hAnsi="Traditional Arabic" w:cs="Traditional Arabic"/>
          <w:sz w:val="28"/>
          <w:szCs w:val="28"/>
          <w:rtl/>
        </w:rPr>
        <w:t>هناك ندرة واضحة في الدراسات التجريبية التي تناولت هذا الموضوع في قطاع التعليم العام بالمملكة العربية السعودية. فدراسة (</w:t>
      </w:r>
      <w:r w:rsidR="00AB402B" w:rsidRPr="00AB402B">
        <w:rPr>
          <w:rFonts w:ascii="Traditional Arabic" w:hAnsi="Traditional Arabic" w:cs="Traditional Arabic"/>
          <w:sz w:val="28"/>
          <w:szCs w:val="28"/>
        </w:rPr>
        <w:t>Adiguzel, Cakir, &amp; Ozbay, 2024</w:t>
      </w:r>
      <w:r w:rsidR="00AB402B" w:rsidRPr="00AB402B">
        <w:rPr>
          <w:rFonts w:ascii="Traditional Arabic" w:hAnsi="Traditional Arabic" w:cs="Traditional Arabic"/>
          <w:sz w:val="28"/>
          <w:szCs w:val="28"/>
          <w:rtl/>
        </w:rPr>
        <w:t>) طبقت نموذجاً مشابهاً في قطاع التكنولوجيا بتركيا، ودراسة (</w:t>
      </w:r>
      <w:r w:rsidR="00AB402B" w:rsidRPr="00AB402B">
        <w:rPr>
          <w:rFonts w:ascii="Traditional Arabic" w:hAnsi="Traditional Arabic" w:cs="Traditional Arabic"/>
          <w:sz w:val="28"/>
          <w:szCs w:val="28"/>
        </w:rPr>
        <w:t>Kassa &amp; Worku, 2025</w:t>
      </w:r>
      <w:r w:rsidR="00AB402B" w:rsidRPr="00AB402B">
        <w:rPr>
          <w:rFonts w:ascii="Traditional Arabic" w:hAnsi="Traditional Arabic" w:cs="Traditional Arabic"/>
          <w:sz w:val="28"/>
          <w:szCs w:val="28"/>
          <w:rtl/>
        </w:rPr>
        <w:t>) طبقت في قطاع الاتصالات بإثيوبيا. وبالتالي، فإن تطبيق هذا النموذج في بيئة مختلفة تماماً (قطاع التعليم الحكومي في مكة المكرمة) سيسد فجوة مكانية وسياقية مهمة</w:t>
      </w:r>
      <w:r w:rsidRPr="00D37C4D">
        <w:rPr>
          <w:rFonts w:ascii="Traditional Arabic" w:hAnsi="Traditional Arabic" w:cs="Traditional Arabic"/>
          <w:sz w:val="28"/>
          <w:szCs w:val="28"/>
          <w:rtl/>
        </w:rPr>
        <w:t>.</w:t>
      </w:r>
    </w:p>
    <w:p w14:paraId="12BA188B" w14:textId="77777777" w:rsidR="00581914" w:rsidRPr="00D37C4D" w:rsidRDefault="00581914" w:rsidP="00581914">
      <w:pPr>
        <w:numPr>
          <w:ilvl w:val="0"/>
          <w:numId w:val="56"/>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فجوة منهجية:</w:t>
      </w:r>
      <w:r w:rsidRPr="00D37C4D">
        <w:rPr>
          <w:rFonts w:ascii="Traditional Arabic" w:hAnsi="Traditional Arabic" w:cs="Traditional Arabic"/>
          <w:sz w:val="28"/>
          <w:szCs w:val="28"/>
          <w:rtl/>
        </w:rPr>
        <w:t xml:space="preserve"> بينما استخدمت معظم الدراسات السابقة المنهج الكمي، فإن الدراسة الحالية تقترح نموذجاً وسيطاً ثلاثياً لم يتم اختباره على عينة من الإداريين في قطاع التعليم العام من قبل، مما يمثل إضافة منهجية من حيث العينة المطبقة وتصميم النموذج.</w:t>
      </w:r>
    </w:p>
    <w:p w14:paraId="37997440" w14:textId="77777777" w:rsidR="0091737E" w:rsidRDefault="0091737E" w:rsidP="00071B42">
      <w:pPr>
        <w:bidi/>
        <w:jc w:val="lowKashida"/>
        <w:rPr>
          <w:rFonts w:ascii="Traditional Arabic" w:hAnsi="Traditional Arabic" w:cs="Traditional Arabic"/>
          <w:b/>
          <w:bCs/>
          <w:sz w:val="28"/>
          <w:szCs w:val="28"/>
          <w:rtl/>
        </w:rPr>
        <w:sectPr w:rsidR="0091737E">
          <w:pgSz w:w="12240" w:h="15840"/>
          <w:pgMar w:top="1440" w:right="1440" w:bottom="1440" w:left="1440" w:header="720" w:footer="720" w:gutter="0"/>
          <w:cols w:space="720"/>
          <w:docGrid w:linePitch="360"/>
        </w:sectPr>
      </w:pPr>
    </w:p>
    <w:p w14:paraId="5955B4DB" w14:textId="410A3525" w:rsidR="0091737E" w:rsidRPr="0091737E" w:rsidRDefault="0091737E" w:rsidP="0091737E">
      <w:pPr>
        <w:pStyle w:val="Heading1"/>
        <w:rPr>
          <w:rtl/>
        </w:rPr>
      </w:pPr>
      <w:bookmarkStart w:id="20" w:name="_Toc233422623"/>
      <w:r w:rsidRPr="0091737E">
        <w:rPr>
          <w:rtl/>
        </w:rPr>
        <w:lastRenderedPageBreak/>
        <w:t xml:space="preserve">الفصل الثالث: </w:t>
      </w:r>
      <w:r w:rsidR="00CD2C71">
        <w:rPr>
          <w:rFonts w:hint="cs"/>
          <w:rtl/>
        </w:rPr>
        <w:t>منهجية الدراسة</w:t>
      </w:r>
      <w:bookmarkEnd w:id="20"/>
    </w:p>
    <w:p w14:paraId="480812D8" w14:textId="77777777" w:rsidR="0091737E" w:rsidRPr="0091737E" w:rsidRDefault="0091737E" w:rsidP="006924ED">
      <w:pPr>
        <w:pStyle w:val="Heading2"/>
        <w:rPr>
          <w:rtl/>
        </w:rPr>
      </w:pPr>
      <w:bookmarkStart w:id="21" w:name="_Toc233422624"/>
      <w:r w:rsidRPr="0091737E">
        <w:rPr>
          <w:rtl/>
        </w:rPr>
        <w:t>تمهيد</w:t>
      </w:r>
      <w:bookmarkEnd w:id="21"/>
    </w:p>
    <w:p w14:paraId="78C7C7C6" w14:textId="77777777"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يهدف هذا الفصل إلى عرض الإجراءات المنهجية التي تم اتباعها لتحقيق أهداف الدراسة والإجابة عن تساؤلاتها واختبار فرضياتها. يبدأ الفصل بتوضيح فلسفة الباحث ومن ثم تحديد المنهج البحثي المتبع، يليه تصميم الدراسة واستراتيجيتها، وتحديد النطاق الزماني والمكاني. بعد ذلك، يتناول الفصل وصفاً تفصيلياً لمجتمع الدراسة وكيفية اختيار العينة وحساب حجمها المناسب. كما يعرض الفصل أداة الدراسة المستخدمة (الاستبيان)، وكيفية تصميمها، وقياس متغيراتها، والإجراءات المتبعة للتحقق من صدقها وثباتها. وأخيراً، يوضح الفصل الأساليب الإحصائية التي سيتم استخدامها لتحليل البيانات التي تم جمعها بهدف الوصول إلى نتائج دقيقة وموثوقة تسهم في الإجابة على أسئلة الدراسة واختبار فرضياتها.</w:t>
      </w:r>
    </w:p>
    <w:p w14:paraId="23420A35" w14:textId="77777777" w:rsidR="0091737E" w:rsidRPr="0091737E" w:rsidRDefault="0091737E" w:rsidP="006924ED">
      <w:pPr>
        <w:pStyle w:val="Heading2"/>
        <w:rPr>
          <w:rtl/>
        </w:rPr>
      </w:pPr>
      <w:bookmarkStart w:id="22" w:name="_Toc233422625"/>
      <w:r w:rsidRPr="0091737E">
        <w:rPr>
          <w:rtl/>
        </w:rPr>
        <w:t>3.1 فلسفة الباحث البحثية</w:t>
      </w:r>
      <w:bookmarkEnd w:id="22"/>
    </w:p>
    <w:p w14:paraId="378E67D9" w14:textId="4C694E6F" w:rsidR="0091737E" w:rsidRPr="0091737E" w:rsidRDefault="0091737E" w:rsidP="0091737E">
      <w:pPr>
        <w:bidi/>
        <w:jc w:val="lowKashida"/>
        <w:rPr>
          <w:rFonts w:ascii="Traditional Arabic" w:hAnsi="Traditional Arabic" w:cs="Traditional Arabic"/>
          <w:sz w:val="28"/>
          <w:szCs w:val="28"/>
          <w:rtl/>
        </w:rPr>
      </w:pPr>
      <w:bookmarkStart w:id="23" w:name="_Hlk212514430"/>
      <w:r w:rsidRPr="0091737E">
        <w:rPr>
          <w:rFonts w:ascii="Traditional Arabic" w:hAnsi="Traditional Arabic" w:cs="Traditional Arabic"/>
          <w:sz w:val="28"/>
          <w:szCs w:val="28"/>
          <w:rtl/>
        </w:rPr>
        <w:t xml:space="preserve">تنطلق هذه الدراسة من </w:t>
      </w:r>
      <w:r w:rsidRPr="0091737E">
        <w:rPr>
          <w:rFonts w:ascii="Traditional Arabic" w:hAnsi="Traditional Arabic" w:cs="Traditional Arabic"/>
          <w:b/>
          <w:bCs/>
          <w:sz w:val="28"/>
          <w:szCs w:val="28"/>
          <w:rtl/>
        </w:rPr>
        <w:t>الفلسفة الوضعية (</w:t>
      </w:r>
      <w:r w:rsidRPr="0091737E">
        <w:rPr>
          <w:rFonts w:ascii="Traditional Arabic" w:hAnsi="Traditional Arabic" w:cs="Traditional Arabic"/>
          <w:b/>
          <w:bCs/>
          <w:sz w:val="28"/>
          <w:szCs w:val="28"/>
        </w:rPr>
        <w:t>Positivism</w:t>
      </w:r>
      <w:r w:rsidRPr="0091737E">
        <w:rPr>
          <w:rFonts w:ascii="Traditional Arabic" w:hAnsi="Traditional Arabic" w:cs="Traditional Arabic"/>
          <w:b/>
          <w:bCs/>
          <w:sz w:val="28"/>
          <w:szCs w:val="28"/>
          <w:rtl/>
        </w:rPr>
        <w:t>)</w:t>
      </w:r>
      <w:r w:rsidRPr="0091737E">
        <w:rPr>
          <w:rFonts w:ascii="Traditional Arabic" w:hAnsi="Traditional Arabic" w:cs="Traditional Arabic"/>
          <w:sz w:val="28"/>
          <w:szCs w:val="28"/>
          <w:rtl/>
        </w:rPr>
        <w:t xml:space="preserve"> كأساس إبستمولوجي ومنهجي. تفترض هذه الفلسفة وجود حقيقة موضوعية قابلة للقياس والملاحظة بشكل مستقل عن الباحث، وتسعى إلى اكتشاف القوانين والعلاقات السببية بين الظواهر من خلال المنهج العلمي التجريبي (</w:t>
      </w:r>
      <w:r w:rsidRPr="0091737E">
        <w:rPr>
          <w:rFonts w:ascii="Traditional Arabic" w:hAnsi="Traditional Arabic" w:cs="Traditional Arabic"/>
          <w:sz w:val="28"/>
          <w:szCs w:val="28"/>
        </w:rPr>
        <w:t>Saunders et al., 2009</w:t>
      </w:r>
      <w:r w:rsidRPr="0091737E">
        <w:rPr>
          <w:rFonts w:ascii="Traditional Arabic" w:hAnsi="Traditional Arabic" w:cs="Traditional Arabic"/>
          <w:sz w:val="28"/>
          <w:szCs w:val="28"/>
          <w:rtl/>
        </w:rPr>
        <w:t>). يعتبر هذا المنطلق الفلسفي مناسبًا لهذه الدراسة لأنه يتماشى مع هدفها في قياس العلاقات بين متغيرات محددة (الذكاء الاصطناعي، التكيف التكنولوجي، كفاءة التخطيط الاستراتيجي) باستخدام أدوات قياس كمية (الاستبيان) وتحليل البيانات إحصائيًا لاختبار الفرضيات والوصول إلى نتائج قابلة للتعميم على مجتمع الدراسة. تسعى الدراسة إلى تقديم تفسيرات موضوعية ومبنية على الأدلة الرقمية لتأثير الذكاء الاصطناعي ودور التكيف التكنولوجي في سياق إدارة التعليم، وهو ما يتوافق مع مبادئ البحث الوضعي الذي يركز على الموضوعية والقياس الكمي واختبار الفرضيات</w:t>
      </w:r>
      <w:bookmarkEnd w:id="23"/>
      <w:r w:rsidRPr="0091737E">
        <w:rPr>
          <w:rFonts w:ascii="Traditional Arabic" w:hAnsi="Traditional Arabic" w:cs="Traditional Arabic"/>
          <w:sz w:val="28"/>
          <w:szCs w:val="28"/>
          <w:rtl/>
        </w:rPr>
        <w:t xml:space="preserve">. </w:t>
      </w:r>
    </w:p>
    <w:p w14:paraId="2A244084" w14:textId="77777777" w:rsidR="0091737E" w:rsidRPr="0091737E" w:rsidRDefault="0091737E" w:rsidP="006924ED">
      <w:pPr>
        <w:pStyle w:val="Heading2"/>
        <w:rPr>
          <w:rtl/>
        </w:rPr>
      </w:pPr>
      <w:bookmarkStart w:id="24" w:name="_Toc233422626"/>
      <w:r w:rsidRPr="0091737E">
        <w:rPr>
          <w:rtl/>
        </w:rPr>
        <w:t>3.2 المنهج البحثي</w:t>
      </w:r>
      <w:bookmarkEnd w:id="24"/>
    </w:p>
    <w:p w14:paraId="4BCBD49B" w14:textId="51E03CD8" w:rsidR="0091737E" w:rsidRPr="0091737E" w:rsidRDefault="0088660D" w:rsidP="0091737E">
      <w:pPr>
        <w:bidi/>
        <w:jc w:val="lowKashida"/>
        <w:rPr>
          <w:rFonts w:ascii="Traditional Arabic" w:hAnsi="Traditional Arabic" w:cs="Traditional Arabic"/>
          <w:sz w:val="28"/>
          <w:szCs w:val="28"/>
          <w:rtl/>
        </w:rPr>
      </w:pPr>
      <w:r w:rsidRPr="0088660D">
        <w:rPr>
          <w:rFonts w:ascii="Traditional Arabic" w:hAnsi="Traditional Arabic" w:cs="Traditional Arabic"/>
          <w:sz w:val="28"/>
          <w:szCs w:val="28"/>
          <w:rtl/>
        </w:rPr>
        <w:t>لتحقيق أهداف الدراسة الحالية والإجابة عن تساؤلاتها، تم الاعتماد على النهج الوصفي التحليلي (</w:t>
      </w:r>
      <w:r w:rsidRPr="0088660D">
        <w:rPr>
          <w:rFonts w:ascii="Traditional Arabic" w:hAnsi="Traditional Arabic" w:cs="Traditional Arabic"/>
          <w:sz w:val="28"/>
          <w:szCs w:val="28"/>
        </w:rPr>
        <w:t>Descriptive Analytical Approach</w:t>
      </w:r>
      <w:r w:rsidRPr="0088660D">
        <w:rPr>
          <w:rFonts w:ascii="Traditional Arabic" w:hAnsi="Traditional Arabic" w:cs="Traditional Arabic"/>
          <w:sz w:val="28"/>
          <w:szCs w:val="28"/>
          <w:rtl/>
        </w:rPr>
        <w:t>). يُعرّف المنهج الوصفي بأنه "أسلوب من أساليب التحليل المرتكز على معلومات كافية ودقيقة عن ظاهرة أو موضوع محدد خلال فترة أو فترات زمنية معلومة وذلك من أجل الحصول على نتائج علمية ثم تفسيرها بطريقة موضوعية بما ينسجم مع المعطيات الفعلية للظاهرة" (عبيدات وآخرون، 2014). ويقوم هذا المنهج على وصف الظاهرة المدروسة وتحديد خصائصها وأبعادها، ومن ثم تحليل العلاقات بين متغيراتها للوصول إلى استنتاجات وتفسيرات علمية.</w:t>
      </w:r>
    </w:p>
    <w:p w14:paraId="7BA7E780" w14:textId="60017088" w:rsidR="0091737E" w:rsidRPr="0091737E" w:rsidRDefault="0088660D" w:rsidP="0088660D">
      <w:pPr>
        <w:bidi/>
        <w:jc w:val="lowKashida"/>
        <w:rPr>
          <w:rFonts w:ascii="Traditional Arabic" w:hAnsi="Traditional Arabic" w:cs="Traditional Arabic"/>
          <w:sz w:val="28"/>
          <w:szCs w:val="28"/>
          <w:rtl/>
        </w:rPr>
      </w:pPr>
      <w:r w:rsidRPr="0088660D">
        <w:rPr>
          <w:rFonts w:ascii="Traditional Arabic" w:hAnsi="Traditional Arabic" w:cs="Traditional Arabic"/>
          <w:sz w:val="28"/>
          <w:szCs w:val="28"/>
          <w:rtl/>
        </w:rPr>
        <w:t>كما تستخدم الدراسة البيانات الكمية (</w:t>
      </w:r>
      <w:r w:rsidRPr="0088660D">
        <w:rPr>
          <w:rFonts w:ascii="Traditional Arabic" w:hAnsi="Traditional Arabic" w:cs="Traditional Arabic"/>
          <w:sz w:val="28"/>
          <w:szCs w:val="28"/>
        </w:rPr>
        <w:t>Quantitative Data</w:t>
      </w:r>
      <w:r w:rsidRPr="0088660D">
        <w:rPr>
          <w:rFonts w:ascii="Traditional Arabic" w:hAnsi="Traditional Arabic" w:cs="Traditional Arabic"/>
          <w:sz w:val="28"/>
          <w:szCs w:val="28"/>
          <w:rtl/>
        </w:rPr>
        <w:t>) بشكل أساسي، والتي تشير إلى البيانات التي يمكن قياسها عدديًا أو التعبير عنها بأرقام (</w:t>
      </w:r>
      <w:r w:rsidRPr="0088660D">
        <w:rPr>
          <w:rFonts w:ascii="Traditional Arabic" w:hAnsi="Traditional Arabic" w:cs="Traditional Arabic"/>
          <w:sz w:val="28"/>
          <w:szCs w:val="28"/>
        </w:rPr>
        <w:t>Saunders et al., 2009</w:t>
      </w:r>
      <w:r w:rsidRPr="0088660D">
        <w:rPr>
          <w:rFonts w:ascii="Traditional Arabic" w:hAnsi="Traditional Arabic" w:cs="Traditional Arabic"/>
          <w:sz w:val="28"/>
          <w:szCs w:val="28"/>
          <w:rtl/>
        </w:rPr>
        <w:t xml:space="preserve">). سيتم جمع هذه البيانات من خلال أداة الاستبيان الموجهة لعينة </w:t>
      </w:r>
      <w:r w:rsidRPr="0088660D">
        <w:rPr>
          <w:rFonts w:ascii="Traditional Arabic" w:hAnsi="Traditional Arabic" w:cs="Traditional Arabic"/>
          <w:sz w:val="28"/>
          <w:szCs w:val="28"/>
          <w:rtl/>
        </w:rPr>
        <w:lastRenderedPageBreak/>
        <w:t>الدراسة، ومن ثم تحليلها باستخدام الأساليب الإحصائية المناسبة لاختبار الفرضيات وتحديد طبيعة وقوة العلاقات بين متغيرات الدراسة (الذكاء الاصطناعي، التكيف التكنولوجي، وكفاءة التخطيط الاستراتيجي).</w:t>
      </w:r>
    </w:p>
    <w:p w14:paraId="736918E0" w14:textId="77777777" w:rsidR="0091737E" w:rsidRPr="0091737E" w:rsidRDefault="0091737E" w:rsidP="006924ED">
      <w:pPr>
        <w:pStyle w:val="Heading2"/>
        <w:rPr>
          <w:rtl/>
        </w:rPr>
      </w:pPr>
      <w:bookmarkStart w:id="25" w:name="_Toc233422627"/>
      <w:r w:rsidRPr="0091737E">
        <w:rPr>
          <w:rtl/>
        </w:rPr>
        <w:t>3.3 تصميم البحث</w:t>
      </w:r>
      <w:bookmarkEnd w:id="25"/>
    </w:p>
    <w:p w14:paraId="21EC417D" w14:textId="46610885" w:rsidR="0091737E" w:rsidRPr="0091737E" w:rsidRDefault="0088660D" w:rsidP="0091737E">
      <w:pPr>
        <w:bidi/>
        <w:jc w:val="lowKashida"/>
        <w:rPr>
          <w:rFonts w:ascii="Traditional Arabic" w:hAnsi="Traditional Arabic" w:cs="Traditional Arabic"/>
          <w:sz w:val="28"/>
          <w:szCs w:val="28"/>
          <w:rtl/>
        </w:rPr>
      </w:pPr>
      <w:r w:rsidRPr="0088660D">
        <w:rPr>
          <w:rFonts w:ascii="Traditional Arabic" w:hAnsi="Traditional Arabic" w:cs="Traditional Arabic"/>
          <w:sz w:val="28"/>
          <w:szCs w:val="28"/>
          <w:rtl/>
        </w:rPr>
        <w:t>يمكن تشبيه تصميم هذه الدراسة بـ "بصلة البحث" (</w:t>
      </w:r>
      <w:r w:rsidRPr="0088660D">
        <w:rPr>
          <w:rFonts w:ascii="Traditional Arabic" w:hAnsi="Traditional Arabic" w:cs="Traditional Arabic"/>
          <w:sz w:val="28"/>
          <w:szCs w:val="28"/>
        </w:rPr>
        <w:t>Research Onion</w:t>
      </w:r>
      <w:r w:rsidRPr="0088660D">
        <w:rPr>
          <w:rFonts w:ascii="Traditional Arabic" w:hAnsi="Traditional Arabic" w:cs="Traditional Arabic"/>
          <w:sz w:val="28"/>
          <w:szCs w:val="28"/>
          <w:rtl/>
        </w:rPr>
        <w:t>)، حيث يتم الانتقال من الطبقات الخارجية العامة إلى الطبقات الداخلية الأكثر تحديداً (</w:t>
      </w:r>
      <w:r w:rsidRPr="0088660D">
        <w:rPr>
          <w:rFonts w:ascii="Traditional Arabic" w:hAnsi="Traditional Arabic" w:cs="Traditional Arabic"/>
          <w:sz w:val="28"/>
          <w:szCs w:val="28"/>
        </w:rPr>
        <w:t>Saunders et al., 2009</w:t>
      </w:r>
      <w:r w:rsidRPr="0088660D">
        <w:rPr>
          <w:rFonts w:ascii="Traditional Arabic" w:hAnsi="Traditional Arabic" w:cs="Traditional Arabic"/>
          <w:sz w:val="28"/>
          <w:szCs w:val="28"/>
          <w:rtl/>
        </w:rPr>
        <w:t xml:space="preserve">). فبعد تحديد الفلسفة البحثية والمنهج العام (الوصفي التحليلي الكمي)، يتم تحديد استراتيجية البحث وتصميمه بشكل أدق. </w:t>
      </w:r>
      <w:r w:rsidR="002940FB" w:rsidRPr="002940FB">
        <w:rPr>
          <w:rFonts w:ascii="Traditional Arabic" w:hAnsi="Traditional Arabic" w:cs="Traditional Arabic"/>
          <w:sz w:val="28"/>
          <w:szCs w:val="28"/>
          <w:rtl/>
        </w:rPr>
        <w:t>ت</w:t>
      </w:r>
      <w:r w:rsidR="002940FB" w:rsidRPr="002940FB">
        <w:rPr>
          <w:rFonts w:ascii="Traditional Arabic" w:hAnsi="Traditional Arabic" w:cs="Traditional Arabic"/>
          <w:color w:val="FF0000"/>
          <w:sz w:val="28"/>
          <w:szCs w:val="28"/>
          <w:rtl/>
        </w:rPr>
        <w:t>تبع هذه الدراسة التصميم المقطعي (</w:t>
      </w:r>
      <w:r w:rsidR="002940FB" w:rsidRPr="002940FB">
        <w:rPr>
          <w:rFonts w:ascii="Traditional Arabic" w:hAnsi="Traditional Arabic" w:cs="Traditional Arabic"/>
          <w:color w:val="FF0000"/>
          <w:sz w:val="28"/>
          <w:szCs w:val="28"/>
        </w:rPr>
        <w:t>Cross-sectional Design</w:t>
      </w:r>
      <w:r w:rsidR="002940FB" w:rsidRPr="002940FB">
        <w:rPr>
          <w:rFonts w:ascii="Traditional Arabic" w:hAnsi="Traditional Arabic" w:cs="Traditional Arabic"/>
          <w:color w:val="FF0000"/>
          <w:sz w:val="28"/>
          <w:szCs w:val="28"/>
          <w:rtl/>
        </w:rPr>
        <w:t>)، حيث يتم جمع البيانات من مجتمع الدراسة المتاح في نقطة زمنية واحدة محددة. يعتبر هذا التصميم مناسبًا بشكل خاص للدراسات المسحية التي تهدف إلى وصف خصائص مجتمع البحث أو استكشاف العلاقات بين المتغيرات في وقت معين (</w:t>
      </w:r>
      <w:r w:rsidR="002940FB" w:rsidRPr="002940FB">
        <w:rPr>
          <w:rFonts w:ascii="Traditional Arabic" w:hAnsi="Traditional Arabic" w:cs="Traditional Arabic"/>
          <w:color w:val="FF0000"/>
          <w:sz w:val="28"/>
          <w:szCs w:val="28"/>
        </w:rPr>
        <w:t>Bryman &amp; Bell, 2011</w:t>
      </w:r>
      <w:r w:rsidR="002940FB" w:rsidRPr="002940FB">
        <w:rPr>
          <w:rFonts w:ascii="Traditional Arabic" w:hAnsi="Traditional Arabic" w:cs="Traditional Arabic"/>
          <w:color w:val="FF0000"/>
          <w:sz w:val="28"/>
          <w:szCs w:val="28"/>
          <w:rtl/>
        </w:rPr>
        <w:t>)، وهو ما يتماشى مع طبيعة هذه الدراسة التي تستخدم الاستبيان كأداة رئيسية لجمع بيانات كمية من مجتمع الدراسة المستهدف وفق أسلوب الحصر الشامل</w:t>
      </w:r>
      <w:r w:rsidRPr="0088660D">
        <w:rPr>
          <w:rFonts w:ascii="Traditional Arabic" w:hAnsi="Traditional Arabic" w:cs="Traditional Arabic"/>
          <w:sz w:val="28"/>
          <w:szCs w:val="28"/>
          <w:rtl/>
        </w:rPr>
        <w:t>.</w:t>
      </w:r>
    </w:p>
    <w:p w14:paraId="2E66C9C2" w14:textId="77777777" w:rsidR="0091737E" w:rsidRPr="0091737E" w:rsidRDefault="0091737E" w:rsidP="006924ED">
      <w:pPr>
        <w:pStyle w:val="Heading2"/>
        <w:rPr>
          <w:rtl/>
        </w:rPr>
      </w:pPr>
      <w:bookmarkStart w:id="26" w:name="_Toc233422628"/>
      <w:r w:rsidRPr="0091737E">
        <w:rPr>
          <w:rtl/>
        </w:rPr>
        <w:t>3.4 استراتيجية البحث</w:t>
      </w:r>
      <w:bookmarkEnd w:id="26"/>
    </w:p>
    <w:p w14:paraId="3856DFA2" w14:textId="730E7683" w:rsidR="0091737E" w:rsidRPr="0091737E" w:rsidRDefault="002940FB" w:rsidP="0091737E">
      <w:pPr>
        <w:bidi/>
        <w:jc w:val="lowKashida"/>
        <w:rPr>
          <w:rFonts w:ascii="Traditional Arabic" w:hAnsi="Traditional Arabic" w:cs="Traditional Arabic"/>
          <w:sz w:val="28"/>
          <w:szCs w:val="28"/>
          <w:rtl/>
        </w:rPr>
      </w:pPr>
      <w:r w:rsidRPr="002940FB">
        <w:rPr>
          <w:rFonts w:ascii="Traditional Arabic" w:hAnsi="Traditional Arabic" w:cs="Traditional Arabic"/>
          <w:color w:val="FF0000"/>
          <w:sz w:val="28"/>
          <w:szCs w:val="28"/>
          <w:rtl/>
        </w:rPr>
        <w:t>تعتمد هذه الدراسة على استراتيجية المسح (</w:t>
      </w:r>
      <w:r w:rsidRPr="002940FB">
        <w:rPr>
          <w:rFonts w:ascii="Traditional Arabic" w:hAnsi="Traditional Arabic" w:cs="Traditional Arabic"/>
          <w:color w:val="FF0000"/>
          <w:sz w:val="28"/>
          <w:szCs w:val="28"/>
        </w:rPr>
        <w:t>Survey Strategy</w:t>
      </w:r>
      <w:r w:rsidRPr="002940FB">
        <w:rPr>
          <w:rFonts w:ascii="Traditional Arabic" w:hAnsi="Traditional Arabic" w:cs="Traditional Arabic"/>
          <w:color w:val="FF0000"/>
          <w:sz w:val="28"/>
          <w:szCs w:val="28"/>
          <w:rtl/>
        </w:rPr>
        <w:t>) كاستراتيجية رئيسية لجمع البيانات. تتضمن هذه الاستراتيجية جمع بيانات منظمة وقابلة للقياس الكمي من مجتمع الدراسة المستهدف، وذلك باستخدام أداة موحدة مثل الاستبيان (</w:t>
      </w:r>
      <w:r w:rsidRPr="002940FB">
        <w:rPr>
          <w:rFonts w:ascii="Traditional Arabic" w:hAnsi="Traditional Arabic" w:cs="Traditional Arabic"/>
          <w:color w:val="FF0000"/>
          <w:sz w:val="28"/>
          <w:szCs w:val="28"/>
        </w:rPr>
        <w:t>Saunders et al., 2009</w:t>
      </w:r>
      <w:r w:rsidRPr="002940FB">
        <w:rPr>
          <w:rFonts w:ascii="Traditional Arabic" w:hAnsi="Traditional Arabic" w:cs="Traditional Arabic"/>
          <w:color w:val="FF0000"/>
          <w:sz w:val="28"/>
          <w:szCs w:val="28"/>
          <w:rtl/>
        </w:rPr>
        <w:t>). تسمح استراتيجية المسح بجمع بيانات حول آراء واتجاهات وسلوكيات المبحوثين الذين شملهم الحصر الشامل تجاه متغيرات الدراسة</w:t>
      </w:r>
      <w:r w:rsidR="0088660D" w:rsidRPr="002940FB">
        <w:rPr>
          <w:rFonts w:ascii="Traditional Arabic" w:hAnsi="Traditional Arabic" w:cs="Traditional Arabic"/>
          <w:color w:val="FF0000"/>
          <w:sz w:val="28"/>
          <w:szCs w:val="28"/>
          <w:rtl/>
        </w:rPr>
        <w:t xml:space="preserve"> </w:t>
      </w:r>
      <w:r w:rsidR="0088660D" w:rsidRPr="0088660D">
        <w:rPr>
          <w:rFonts w:ascii="Traditional Arabic" w:hAnsi="Traditional Arabic" w:cs="Traditional Arabic"/>
          <w:sz w:val="28"/>
          <w:szCs w:val="28"/>
          <w:rtl/>
        </w:rPr>
        <w:t>(الذكاء الاصطناعي، التكيف التكنولوجي، كفاءة التخطيط الاستراتيجي) وتحليلها إحصائيًا لاختبار الفرضيات وتعميم النتائج على مجتمع الدراسة الأكبر، وهو ما يتناسب تمامًا مع أهداف ومنهجية هذه الدراسة.</w:t>
      </w:r>
    </w:p>
    <w:p w14:paraId="39C63447" w14:textId="77777777" w:rsidR="0091737E" w:rsidRPr="0091737E" w:rsidRDefault="0091737E" w:rsidP="006924ED">
      <w:pPr>
        <w:pStyle w:val="Heading2"/>
        <w:rPr>
          <w:rtl/>
        </w:rPr>
      </w:pPr>
      <w:bookmarkStart w:id="27" w:name="_Toc233422629"/>
      <w:r w:rsidRPr="0091737E">
        <w:rPr>
          <w:rtl/>
        </w:rPr>
        <w:t>3.5 النطاق الزمني والجغرافي</w:t>
      </w:r>
      <w:bookmarkEnd w:id="27"/>
    </w:p>
    <w:p w14:paraId="03D04A69" w14:textId="77777777" w:rsidR="0091737E" w:rsidRPr="0091737E" w:rsidRDefault="0091737E" w:rsidP="0091737E">
      <w:pPr>
        <w:numPr>
          <w:ilvl w:val="0"/>
          <w:numId w:val="64"/>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النطاق الجغرافي:</w:t>
      </w:r>
      <w:r w:rsidRPr="0091737E">
        <w:rPr>
          <w:rFonts w:ascii="Traditional Arabic" w:hAnsi="Traditional Arabic" w:cs="Traditional Arabic"/>
          <w:sz w:val="28"/>
          <w:szCs w:val="28"/>
          <w:rtl/>
        </w:rPr>
        <w:t xml:space="preserve"> سيتم تطبيق هذه الدراسة في </w:t>
      </w:r>
      <w:r w:rsidRPr="0091737E">
        <w:rPr>
          <w:rFonts w:ascii="Traditional Arabic" w:hAnsi="Traditional Arabic" w:cs="Traditional Arabic"/>
          <w:b/>
          <w:bCs/>
          <w:sz w:val="28"/>
          <w:szCs w:val="28"/>
          <w:rtl/>
        </w:rPr>
        <w:t>المملكة العربية السعودية</w:t>
      </w:r>
      <w:r w:rsidRPr="0091737E">
        <w:rPr>
          <w:rFonts w:ascii="Traditional Arabic" w:hAnsi="Traditional Arabic" w:cs="Traditional Arabic"/>
          <w:sz w:val="28"/>
          <w:szCs w:val="28"/>
          <w:rtl/>
        </w:rPr>
        <w:t xml:space="preserve">، مع التركيز بشكل خاص على </w:t>
      </w:r>
      <w:r w:rsidRPr="0091737E">
        <w:rPr>
          <w:rFonts w:ascii="Traditional Arabic" w:hAnsi="Traditional Arabic" w:cs="Traditional Arabic"/>
          <w:b/>
          <w:bCs/>
          <w:sz w:val="28"/>
          <w:szCs w:val="28"/>
          <w:rtl/>
        </w:rPr>
        <w:t>إدارة التعليم في منطقة مكة المكرمة</w:t>
      </w:r>
      <w:r w:rsidRPr="0091737E">
        <w:rPr>
          <w:rFonts w:ascii="Traditional Arabic" w:hAnsi="Traditional Arabic" w:cs="Traditional Arabic"/>
          <w:sz w:val="28"/>
          <w:szCs w:val="28"/>
          <w:rtl/>
        </w:rPr>
        <w:t xml:space="preserve"> كمجتمع للدراسة.</w:t>
      </w:r>
    </w:p>
    <w:p w14:paraId="68C33D9D" w14:textId="77777777" w:rsidR="0091737E" w:rsidRPr="0091737E" w:rsidRDefault="0091737E" w:rsidP="0091737E">
      <w:pPr>
        <w:numPr>
          <w:ilvl w:val="0"/>
          <w:numId w:val="64"/>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النطاق الزمني:</w:t>
      </w:r>
      <w:r w:rsidRPr="0091737E">
        <w:rPr>
          <w:rFonts w:ascii="Traditional Arabic" w:hAnsi="Traditional Arabic" w:cs="Traditional Arabic"/>
          <w:sz w:val="28"/>
          <w:szCs w:val="28"/>
          <w:rtl/>
        </w:rPr>
        <w:t xml:space="preserve"> من المتوقع أن تستغرق عملية تنفيذ الدراسة وإنهائها فترة زمنية تقدر بـ </w:t>
      </w:r>
      <w:r w:rsidRPr="0091737E">
        <w:rPr>
          <w:rFonts w:ascii="Traditional Arabic" w:hAnsi="Traditional Arabic" w:cs="Traditional Arabic"/>
          <w:b/>
          <w:bCs/>
          <w:sz w:val="28"/>
          <w:szCs w:val="28"/>
          <w:rtl/>
        </w:rPr>
        <w:t>ستة (6) أسابيع</w:t>
      </w:r>
      <w:r w:rsidRPr="0091737E">
        <w:rPr>
          <w:rFonts w:ascii="Traditional Arabic" w:hAnsi="Traditional Arabic" w:cs="Traditional Arabic"/>
          <w:sz w:val="28"/>
          <w:szCs w:val="28"/>
          <w:rtl/>
        </w:rPr>
        <w:t>، تشمل هذه الفترة تصميم أداة الدراسة، والحصول على الموافقات اللازمة، وتوزيع الاستبيانات وجمعها، ومن ثم تحليل البيانات إحصائيًا وكتابة النتائج والتوصيات النهائية.</w:t>
      </w:r>
    </w:p>
    <w:p w14:paraId="5B17E78F" w14:textId="77777777" w:rsidR="0091737E" w:rsidRPr="0091737E" w:rsidRDefault="0091737E" w:rsidP="006924ED">
      <w:pPr>
        <w:pStyle w:val="Heading2"/>
        <w:rPr>
          <w:rtl/>
        </w:rPr>
      </w:pPr>
      <w:bookmarkStart w:id="28" w:name="_Toc233422630"/>
      <w:r w:rsidRPr="0091737E">
        <w:rPr>
          <w:rtl/>
        </w:rPr>
        <w:t>3.6 مجتمع الدراسة</w:t>
      </w:r>
      <w:bookmarkEnd w:id="28"/>
    </w:p>
    <w:p w14:paraId="3F1B4DEA" w14:textId="51442537" w:rsidR="0091737E" w:rsidRPr="0091737E" w:rsidRDefault="0088660D" w:rsidP="0091737E">
      <w:pPr>
        <w:bidi/>
        <w:jc w:val="lowKashida"/>
        <w:rPr>
          <w:rFonts w:ascii="Traditional Arabic" w:hAnsi="Traditional Arabic" w:cs="Traditional Arabic"/>
          <w:sz w:val="28"/>
          <w:szCs w:val="28"/>
          <w:rtl/>
        </w:rPr>
      </w:pPr>
      <w:r w:rsidRPr="0088660D">
        <w:rPr>
          <w:rFonts w:ascii="Traditional Arabic" w:hAnsi="Traditional Arabic" w:cs="Traditional Arabic"/>
          <w:sz w:val="28"/>
          <w:szCs w:val="28"/>
          <w:rtl/>
        </w:rPr>
        <w:lastRenderedPageBreak/>
        <w:t>تعتمد هذه الدراسة على استراتيجية المسح (</w:t>
      </w:r>
      <w:r w:rsidRPr="0088660D">
        <w:rPr>
          <w:rFonts w:ascii="Traditional Arabic" w:hAnsi="Traditional Arabic" w:cs="Traditional Arabic"/>
          <w:sz w:val="28"/>
          <w:szCs w:val="28"/>
        </w:rPr>
        <w:t>Survey Strategy</w:t>
      </w:r>
      <w:r w:rsidRPr="0088660D">
        <w:rPr>
          <w:rFonts w:ascii="Traditional Arabic" w:hAnsi="Traditional Arabic" w:cs="Traditional Arabic"/>
          <w:sz w:val="28"/>
          <w:szCs w:val="28"/>
          <w:rtl/>
        </w:rPr>
        <w:t>) كاستراتيجية رئيسية لجمع البيانات. تتضمن هذه الاستراتيجية جمع بيانات منظمة وقابلة للقياس الكمي من عينة ممثلة للمجتمع، وذلك باستخدام أداة موحدة مثل الاستبيان (</w:t>
      </w:r>
      <w:r w:rsidRPr="0088660D">
        <w:rPr>
          <w:rFonts w:ascii="Traditional Arabic" w:hAnsi="Traditional Arabic" w:cs="Traditional Arabic"/>
          <w:sz w:val="28"/>
          <w:szCs w:val="28"/>
        </w:rPr>
        <w:t>Saunders et al., 2009</w:t>
      </w:r>
      <w:r w:rsidRPr="0088660D">
        <w:rPr>
          <w:rFonts w:ascii="Traditional Arabic" w:hAnsi="Traditional Arabic" w:cs="Traditional Arabic"/>
          <w:sz w:val="28"/>
          <w:szCs w:val="28"/>
          <w:rtl/>
        </w:rPr>
        <w:t>). تسمح استراتيجية المسح بجمع بيانات حول آراء واتجاهات وسلوكيات أفراد العينة تجاه متغيرات الدراسة (الذكاء الاصطناعي، التكيف التكنولوجي، كفاءة التخطيط الاستراتيجي) وتحليلها إحصائيًا لاختبار الفرضيات وتعميم النتائج على مجتمع الدراسة الأكبر، وهو ما يتناسب تمامًا مع أهداف ومنهجية هذه الدراسة.</w:t>
      </w:r>
    </w:p>
    <w:p w14:paraId="3CF64BE5" w14:textId="5200C11D" w:rsidR="0091737E" w:rsidRPr="0091737E" w:rsidRDefault="0091737E" w:rsidP="0088660D">
      <w:p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 xml:space="preserve">بناءً على تحليل الملفات الإحصائية المرفقة </w:t>
      </w:r>
      <w:r w:rsidR="0088660D">
        <w:rPr>
          <w:rFonts w:ascii="Traditional Arabic" w:hAnsi="Traditional Arabic" w:cs="Traditional Arabic" w:hint="cs"/>
          <w:sz w:val="28"/>
          <w:szCs w:val="28"/>
          <w:rtl/>
        </w:rPr>
        <w:t>(وزارة التعليم، 2024)</w:t>
      </w:r>
      <w:r w:rsidRPr="0091737E">
        <w:rPr>
          <w:rFonts w:ascii="Traditional Arabic" w:hAnsi="Traditional Arabic" w:cs="Traditional Arabic"/>
          <w:sz w:val="28"/>
          <w:szCs w:val="28"/>
          <w:rtl/>
        </w:rPr>
        <w:t xml:space="preserve"> يحتوي على بيانات تفصيلية حسب إدارات التعليم لعام (1445 هـ الموافق 2023-2024). لتحديد حجم المجتمع الإحصائي التقريبي. وفقًا لهذه البيانات، يوضح الجدول التالي أعداد المعلمين والإداريين في الإدارة العامة للتعليم بمنطقة مكة المكرمة لعام 1445هـ في مراحل التعليم العام الحكومي والأهلي (بنين وبنات):</w:t>
      </w:r>
    </w:p>
    <w:p w14:paraId="4FCA72F2" w14:textId="77777777"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جدول (2): إحصائيات المعلمين والإداريين في الإدارة العامة للتعليم بمنطقة مكة المكرمة لعام 1445هـ (2023-2024)</w:t>
      </w:r>
    </w:p>
    <w:tbl>
      <w:tblPr>
        <w:tblStyle w:val="TableGrid"/>
        <w:bidiVisual/>
        <w:tblW w:w="5000" w:type="pct"/>
        <w:tblLook w:val="04A0" w:firstRow="1" w:lastRow="0" w:firstColumn="1" w:lastColumn="0" w:noHBand="0" w:noVBand="1"/>
      </w:tblPr>
      <w:tblGrid>
        <w:gridCol w:w="4241"/>
        <w:gridCol w:w="5109"/>
      </w:tblGrid>
      <w:tr w:rsidR="0091737E" w:rsidRPr="0091737E" w14:paraId="5508D5E2" w14:textId="77777777" w:rsidTr="0088660D">
        <w:tc>
          <w:tcPr>
            <w:tcW w:w="2268" w:type="pct"/>
            <w:vAlign w:val="center"/>
            <w:hideMark/>
          </w:tcPr>
          <w:p w14:paraId="24A89731" w14:textId="77777777" w:rsidR="0091737E" w:rsidRPr="0091737E" w:rsidRDefault="0091737E" w:rsidP="0088660D">
            <w:pPr>
              <w:bidi/>
              <w:spacing w:after="160" w:line="259" w:lineRule="auto"/>
              <w:jc w:val="center"/>
              <w:rPr>
                <w:rFonts w:ascii="Traditional Arabic" w:hAnsi="Traditional Arabic" w:cs="Traditional Arabic"/>
                <w:sz w:val="28"/>
                <w:szCs w:val="28"/>
                <w:rtl/>
              </w:rPr>
            </w:pPr>
            <w:r w:rsidRPr="0091737E">
              <w:rPr>
                <w:rFonts w:ascii="Traditional Arabic" w:hAnsi="Traditional Arabic" w:cs="Traditional Arabic"/>
                <w:sz w:val="28"/>
                <w:szCs w:val="28"/>
                <w:rtl/>
              </w:rPr>
              <w:t>الفئة</w:t>
            </w:r>
          </w:p>
        </w:tc>
        <w:tc>
          <w:tcPr>
            <w:tcW w:w="2732" w:type="pct"/>
            <w:vAlign w:val="center"/>
            <w:hideMark/>
          </w:tcPr>
          <w:p w14:paraId="72BCEE24" w14:textId="77777777" w:rsidR="0091737E" w:rsidRPr="0091737E" w:rsidRDefault="0091737E"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tl/>
              </w:rPr>
              <w:t>العدد</w:t>
            </w:r>
          </w:p>
        </w:tc>
      </w:tr>
      <w:tr w:rsidR="0091737E" w:rsidRPr="0091737E" w14:paraId="07D19F4D" w14:textId="77777777" w:rsidTr="0088660D">
        <w:tc>
          <w:tcPr>
            <w:tcW w:w="2268" w:type="pct"/>
            <w:vAlign w:val="center"/>
            <w:hideMark/>
          </w:tcPr>
          <w:p w14:paraId="4F023437" w14:textId="77777777" w:rsidR="0091737E" w:rsidRPr="0091737E" w:rsidRDefault="0091737E"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tl/>
              </w:rPr>
              <w:t>المعلمون</w:t>
            </w:r>
          </w:p>
        </w:tc>
        <w:tc>
          <w:tcPr>
            <w:tcW w:w="2732" w:type="pct"/>
            <w:vAlign w:val="center"/>
            <w:hideMark/>
          </w:tcPr>
          <w:p w14:paraId="2299F826" w14:textId="77777777" w:rsidR="0091737E" w:rsidRPr="0091737E" w:rsidRDefault="0091737E"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Pr>
              <w:t>37,273</w:t>
            </w:r>
          </w:p>
        </w:tc>
      </w:tr>
      <w:tr w:rsidR="0091737E" w:rsidRPr="0091737E" w14:paraId="22D32A10" w14:textId="77777777" w:rsidTr="0088660D">
        <w:tc>
          <w:tcPr>
            <w:tcW w:w="2268" w:type="pct"/>
            <w:vAlign w:val="center"/>
            <w:hideMark/>
          </w:tcPr>
          <w:p w14:paraId="0FD90A1E" w14:textId="77777777" w:rsidR="0091737E" w:rsidRPr="0091737E" w:rsidRDefault="0091737E"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tl/>
              </w:rPr>
              <w:t>الإداريون</w:t>
            </w:r>
          </w:p>
        </w:tc>
        <w:tc>
          <w:tcPr>
            <w:tcW w:w="2732" w:type="pct"/>
            <w:vAlign w:val="center"/>
            <w:hideMark/>
          </w:tcPr>
          <w:p w14:paraId="1465DCC5" w14:textId="77777777" w:rsidR="0091737E" w:rsidRPr="0091737E" w:rsidRDefault="0091737E"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Pr>
              <w:t>5,612</w:t>
            </w:r>
          </w:p>
        </w:tc>
      </w:tr>
      <w:tr w:rsidR="0091737E" w:rsidRPr="0091737E" w14:paraId="62478A66" w14:textId="77777777" w:rsidTr="0088660D">
        <w:tc>
          <w:tcPr>
            <w:tcW w:w="2268" w:type="pct"/>
            <w:vAlign w:val="center"/>
            <w:hideMark/>
          </w:tcPr>
          <w:p w14:paraId="1A018001" w14:textId="77777777" w:rsidR="0091737E" w:rsidRPr="0091737E" w:rsidRDefault="0091737E"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b/>
                <w:bCs/>
                <w:sz w:val="28"/>
                <w:szCs w:val="28"/>
                <w:rtl/>
              </w:rPr>
              <w:t>الإجمالي</w:t>
            </w:r>
          </w:p>
        </w:tc>
        <w:tc>
          <w:tcPr>
            <w:tcW w:w="2732" w:type="pct"/>
            <w:vAlign w:val="center"/>
            <w:hideMark/>
          </w:tcPr>
          <w:p w14:paraId="4698782F" w14:textId="77777777" w:rsidR="0091737E" w:rsidRPr="0091737E" w:rsidRDefault="0091737E"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b/>
                <w:bCs/>
                <w:sz w:val="28"/>
                <w:szCs w:val="28"/>
              </w:rPr>
              <w:t>42,885</w:t>
            </w:r>
          </w:p>
        </w:tc>
      </w:tr>
    </w:tbl>
    <w:p w14:paraId="1546D6EC" w14:textId="77777777"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المصدر:</w:t>
      </w:r>
      <w:r w:rsidRPr="0091737E">
        <w:rPr>
          <w:rFonts w:ascii="Traditional Arabic" w:hAnsi="Traditional Arabic" w:cs="Traditional Arabic"/>
          <w:sz w:val="28"/>
          <w:szCs w:val="28"/>
          <w:rtl/>
        </w:rPr>
        <w:t xml:space="preserve"> (وزارة التعليم، 1445هـ). </w:t>
      </w:r>
      <w:r w:rsidRPr="0091737E">
        <w:rPr>
          <w:rFonts w:ascii="Traditional Arabic" w:hAnsi="Traditional Arabic" w:cs="Traditional Arabic"/>
          <w:i/>
          <w:iCs/>
          <w:sz w:val="28"/>
          <w:szCs w:val="28"/>
          <w:rtl/>
        </w:rPr>
        <w:t>معلومات إحصائية عن التعليم العام</w:t>
      </w:r>
      <w:r w:rsidRPr="0091737E">
        <w:rPr>
          <w:rFonts w:ascii="Traditional Arabic" w:hAnsi="Traditional Arabic" w:cs="Traditional Arabic"/>
          <w:sz w:val="28"/>
          <w:szCs w:val="28"/>
          <w:rtl/>
        </w:rPr>
        <w:t>.</w:t>
      </w:r>
    </w:p>
    <w:p w14:paraId="59AFE0BE" w14:textId="2882CBB7"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 xml:space="preserve">نظراً لأن الدراسة تستهدف العاملين في الوظائف الإدارية والقيادية والإشرافية ذات الصلة بالتخطيط والتكنولوجيا، فإن فئة </w:t>
      </w:r>
      <w:r w:rsidRPr="0091737E">
        <w:rPr>
          <w:rFonts w:ascii="Traditional Arabic" w:hAnsi="Traditional Arabic" w:cs="Traditional Arabic"/>
          <w:b/>
          <w:bCs/>
          <w:sz w:val="28"/>
          <w:szCs w:val="28"/>
          <w:rtl/>
        </w:rPr>
        <w:t>"الإداريون"</w:t>
      </w:r>
      <w:r w:rsidRPr="0091737E">
        <w:rPr>
          <w:rFonts w:ascii="Traditional Arabic" w:hAnsi="Traditional Arabic" w:cs="Traditional Arabic"/>
          <w:sz w:val="28"/>
          <w:szCs w:val="28"/>
          <w:rtl/>
        </w:rPr>
        <w:t xml:space="preserve"> البالغ عددهم </w:t>
      </w:r>
      <w:r w:rsidRPr="0091737E">
        <w:rPr>
          <w:rFonts w:ascii="Traditional Arabic" w:hAnsi="Traditional Arabic" w:cs="Traditional Arabic"/>
          <w:b/>
          <w:bCs/>
          <w:sz w:val="28"/>
          <w:szCs w:val="28"/>
          <w:rtl/>
        </w:rPr>
        <w:t>5,612</w:t>
      </w:r>
      <w:r w:rsidRPr="0091737E">
        <w:rPr>
          <w:rFonts w:ascii="Traditional Arabic" w:hAnsi="Traditional Arabic" w:cs="Traditional Arabic"/>
          <w:sz w:val="28"/>
          <w:szCs w:val="28"/>
          <w:rtl/>
        </w:rPr>
        <w:t xml:space="preserve"> تعتبر الأقرب لتمثيل مجتمع الدراسة. </w:t>
      </w:r>
      <w:r w:rsidRPr="0091737E">
        <w:rPr>
          <w:rFonts w:ascii="Traditional Arabic" w:hAnsi="Traditional Arabic" w:cs="Traditional Arabic"/>
          <w:b/>
          <w:bCs/>
          <w:sz w:val="28"/>
          <w:szCs w:val="28"/>
          <w:rtl/>
        </w:rPr>
        <w:t xml:space="preserve">لذا، سيتم اعتماد الرقم </w:t>
      </w:r>
      <w:r w:rsidRPr="0091737E">
        <w:rPr>
          <w:rFonts w:ascii="Traditional Arabic" w:hAnsi="Traditional Arabic" w:cs="Traditional Arabic"/>
          <w:b/>
          <w:bCs/>
          <w:sz w:val="28"/>
          <w:szCs w:val="28"/>
        </w:rPr>
        <w:t>M = 5,612</w:t>
      </w:r>
      <w:r w:rsidRPr="0091737E">
        <w:rPr>
          <w:rFonts w:ascii="Traditional Arabic" w:hAnsi="Traditional Arabic" w:cs="Traditional Arabic"/>
          <w:sz w:val="28"/>
          <w:szCs w:val="28"/>
          <w:rtl/>
        </w:rPr>
        <w:t xml:space="preserve"> لحساب حجم العينة، مع الإقرار بأن هذا الرقم قد يشمل فئات إدارية أوسع من المستهدفة بشكل دقيق، ولكنه يمثل أفضل تقدير متاح من البيانات المرفقة.</w:t>
      </w:r>
    </w:p>
    <w:p w14:paraId="007FE6B1" w14:textId="77777777" w:rsidR="0091737E" w:rsidRPr="0091737E" w:rsidRDefault="0091737E" w:rsidP="006924ED">
      <w:pPr>
        <w:pStyle w:val="Heading2"/>
        <w:rPr>
          <w:rtl/>
        </w:rPr>
      </w:pPr>
      <w:bookmarkStart w:id="29" w:name="_Toc233422631"/>
      <w:r w:rsidRPr="0091737E">
        <w:rPr>
          <w:rtl/>
        </w:rPr>
        <w:t>3.7 عينة الدراسة وتقنية أخذ العينات</w:t>
      </w:r>
      <w:bookmarkEnd w:id="29"/>
    </w:p>
    <w:p w14:paraId="5D3332EF" w14:textId="694C8182" w:rsidR="002940FB" w:rsidRPr="002940FB" w:rsidRDefault="002940FB" w:rsidP="002940FB">
      <w:pPr>
        <w:bidi/>
        <w:jc w:val="lowKashida"/>
        <w:rPr>
          <w:rFonts w:ascii="Traditional Arabic" w:hAnsi="Traditional Arabic" w:cs="Traditional Arabic"/>
          <w:color w:val="FF0000"/>
          <w:sz w:val="28"/>
          <w:szCs w:val="28"/>
          <w:rtl/>
        </w:rPr>
      </w:pPr>
      <w:r w:rsidRPr="002940FB">
        <w:rPr>
          <w:rFonts w:ascii="Traditional Arabic" w:hAnsi="Traditional Arabic" w:cs="Traditional Arabic"/>
          <w:color w:val="FF0000"/>
          <w:sz w:val="28"/>
          <w:szCs w:val="28"/>
          <w:rtl/>
        </w:rPr>
        <w:t>نظراً لطبيعة الدراسة الحالية التي تستهدف فئة نوعية من الإداريين والقيادات ذات الصلة المباشرة بالتخطيط الاستراتيجي والتكنولوجيا في الإدارة العامة للتعليم بمنطقة مكة المكرمة، فقد اعتمدت الباحثة على أسلوب الحصر الشامل (</w:t>
      </w:r>
      <w:r w:rsidRPr="002940FB">
        <w:rPr>
          <w:rFonts w:ascii="Traditional Arabic" w:hAnsi="Traditional Arabic" w:cs="Traditional Arabic"/>
          <w:color w:val="FF0000"/>
          <w:sz w:val="28"/>
          <w:szCs w:val="28"/>
        </w:rPr>
        <w:t>Census Method</w:t>
      </w:r>
      <w:r w:rsidRPr="002940FB">
        <w:rPr>
          <w:rFonts w:ascii="Traditional Arabic" w:hAnsi="Traditional Arabic" w:cs="Traditional Arabic"/>
          <w:color w:val="FF0000"/>
          <w:sz w:val="28"/>
          <w:szCs w:val="28"/>
          <w:rtl/>
        </w:rPr>
        <w:t>) للمجتمع المتاح والفعلي الذي استجاب للأداة، بدلاً من سحب عينة إحصائية جزئية.</w:t>
      </w:r>
    </w:p>
    <w:p w14:paraId="48BFA23D" w14:textId="77D30D8F" w:rsidR="0088660D" w:rsidRPr="002940FB" w:rsidRDefault="002940FB" w:rsidP="002940FB">
      <w:pPr>
        <w:bidi/>
        <w:jc w:val="lowKashida"/>
        <w:rPr>
          <w:rFonts w:ascii="Traditional Arabic" w:hAnsi="Traditional Arabic" w:cs="Traditional Arabic"/>
          <w:b/>
          <w:bCs/>
          <w:color w:val="FF0000"/>
          <w:sz w:val="28"/>
          <w:szCs w:val="28"/>
          <w:rtl/>
        </w:rPr>
      </w:pPr>
      <w:r w:rsidRPr="002940FB">
        <w:rPr>
          <w:rFonts w:ascii="Traditional Arabic" w:hAnsi="Traditional Arabic" w:cs="Traditional Arabic"/>
          <w:color w:val="FF0000"/>
          <w:sz w:val="28"/>
          <w:szCs w:val="28"/>
          <w:rtl/>
        </w:rPr>
        <w:t>ويُعرّف الحصر الشامل بأنه جمع البيانات من جميع مفردات المجتمع محل الدراسة دون استثناء لضمان دقة النتائج وانتفاء خطأ المعاينة (</w:t>
      </w:r>
      <w:r w:rsidRPr="002940FB">
        <w:rPr>
          <w:rFonts w:ascii="Traditional Arabic" w:hAnsi="Traditional Arabic" w:cs="Traditional Arabic"/>
          <w:color w:val="FF0000"/>
          <w:sz w:val="28"/>
          <w:szCs w:val="28"/>
        </w:rPr>
        <w:t>Cochran, 1977</w:t>
      </w:r>
      <w:r w:rsidRPr="002940FB">
        <w:rPr>
          <w:rFonts w:ascii="Traditional Arabic" w:hAnsi="Traditional Arabic" w:cs="Traditional Arabic"/>
          <w:color w:val="FF0000"/>
          <w:sz w:val="28"/>
          <w:szCs w:val="28"/>
          <w:rtl/>
        </w:rPr>
        <w:t xml:space="preserve">). وبناءً على ذلك، تم توزيع أداة الدراسة إلكترونياً على مجتمع الموظفين الإداريين المستهدفين، وبلغ عدد </w:t>
      </w:r>
      <w:r w:rsidRPr="002940FB">
        <w:rPr>
          <w:rFonts w:ascii="Traditional Arabic" w:hAnsi="Traditional Arabic" w:cs="Traditional Arabic"/>
          <w:color w:val="FF0000"/>
          <w:sz w:val="28"/>
          <w:szCs w:val="28"/>
          <w:rtl/>
        </w:rPr>
        <w:lastRenderedPageBreak/>
        <w:t>الاستجابات الصحيحة والكاملة التي خضعت للتحليل النهائي (81) مفردة، يمثلون المجتمع الفعلي المتاح للدراسة والذي يمتلك المعرفة الكافية بموضوع الذكاء الاصطناعي والتخطيط الاستراتيجي في إدارة التعليم بمكة المكرمة."</w:t>
      </w:r>
    </w:p>
    <w:p w14:paraId="595AAD3F" w14:textId="4A26A52B" w:rsidR="0091737E" w:rsidRPr="0091737E" w:rsidRDefault="0091737E" w:rsidP="006924ED">
      <w:pPr>
        <w:pStyle w:val="Heading2"/>
        <w:rPr>
          <w:rtl/>
        </w:rPr>
      </w:pPr>
      <w:bookmarkStart w:id="30" w:name="_Toc233422632"/>
      <w:r w:rsidRPr="0091737E">
        <w:rPr>
          <w:rtl/>
        </w:rPr>
        <w:t>3.</w:t>
      </w:r>
      <w:r w:rsidR="00CD2C71">
        <w:rPr>
          <w:rFonts w:hint="cs"/>
          <w:rtl/>
        </w:rPr>
        <w:t>8</w:t>
      </w:r>
      <w:r w:rsidRPr="0091737E">
        <w:rPr>
          <w:rtl/>
        </w:rPr>
        <w:t xml:space="preserve"> أسلوب جمع البيانات وأداة الدراسة</w:t>
      </w:r>
      <w:bookmarkEnd w:id="30"/>
    </w:p>
    <w:p w14:paraId="06B5265A" w14:textId="0E8F32AF" w:rsidR="0091737E" w:rsidRPr="0091737E" w:rsidRDefault="0088660D" w:rsidP="0091737E">
      <w:pPr>
        <w:bidi/>
        <w:jc w:val="lowKashida"/>
        <w:rPr>
          <w:rFonts w:ascii="Traditional Arabic" w:hAnsi="Traditional Arabic" w:cs="Traditional Arabic"/>
          <w:sz w:val="28"/>
          <w:szCs w:val="28"/>
          <w:rtl/>
        </w:rPr>
      </w:pPr>
      <w:r w:rsidRPr="0088660D">
        <w:rPr>
          <w:rFonts w:ascii="Traditional Arabic" w:hAnsi="Traditional Arabic" w:cs="Traditional Arabic"/>
          <w:sz w:val="28"/>
          <w:szCs w:val="28"/>
          <w:rtl/>
        </w:rPr>
        <w:t>تم الاعتماد على الاستبيان الإلكتروني كأداة رئيسية لجمع البيانات الأولية من عينة الدراسة. تم تصميم الاستبيان باستخدام نماذج جوجل (</w:t>
      </w:r>
      <w:r w:rsidRPr="0088660D">
        <w:rPr>
          <w:rFonts w:ascii="Traditional Arabic" w:hAnsi="Traditional Arabic" w:cs="Traditional Arabic"/>
          <w:sz w:val="28"/>
          <w:szCs w:val="28"/>
        </w:rPr>
        <w:t>Google Forms</w:t>
      </w:r>
      <w:r w:rsidRPr="0088660D">
        <w:rPr>
          <w:rFonts w:ascii="Traditional Arabic" w:hAnsi="Traditional Arabic" w:cs="Traditional Arabic"/>
          <w:sz w:val="28"/>
          <w:szCs w:val="28"/>
          <w:rtl/>
        </w:rPr>
        <w:t>) وتوزيعه إلكترونياً على أفراد العينة المختارة بعد الحصول على الموافقات الرسمية اللازمة. تم التواصل مع المستجيبين وتوضيح أهداف الدراسة وأهميتها وتشجيعهم على المشاركة، مع التأكيد على سرية البيانات واستخدامها لأغراض البحث العلمي فقط</w:t>
      </w:r>
      <w:r w:rsidR="0091737E" w:rsidRPr="0091737E">
        <w:rPr>
          <w:rFonts w:ascii="Traditional Arabic" w:hAnsi="Traditional Arabic" w:cs="Traditional Arabic"/>
          <w:sz w:val="28"/>
          <w:szCs w:val="28"/>
          <w:rtl/>
        </w:rPr>
        <w:t>.</w:t>
      </w:r>
    </w:p>
    <w:p w14:paraId="6E8D03B7" w14:textId="77777777"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يتكون الاستبيان من الأجزاء التالية:</w:t>
      </w:r>
    </w:p>
    <w:p w14:paraId="4C948942" w14:textId="75FEB954" w:rsidR="00151DC2" w:rsidRPr="00151DC2" w:rsidRDefault="0091737E" w:rsidP="00F76B14">
      <w:pPr>
        <w:numPr>
          <w:ilvl w:val="0"/>
          <w:numId w:val="69"/>
        </w:numPr>
        <w:bidi/>
        <w:jc w:val="lowKashida"/>
        <w:rPr>
          <w:rFonts w:ascii="Traditional Arabic" w:hAnsi="Traditional Arabic" w:cs="Traditional Arabic"/>
          <w:sz w:val="28"/>
          <w:szCs w:val="28"/>
          <w:rtl/>
        </w:rPr>
      </w:pPr>
      <w:r w:rsidRPr="00151DC2">
        <w:rPr>
          <w:rFonts w:ascii="Traditional Arabic" w:hAnsi="Traditional Arabic" w:cs="Traditional Arabic"/>
          <w:b/>
          <w:bCs/>
          <w:sz w:val="28"/>
          <w:szCs w:val="28"/>
          <w:rtl/>
        </w:rPr>
        <w:t>الجزء الأول: البيانات الديموغرافية:</w:t>
      </w:r>
      <w:r w:rsidRPr="00151DC2">
        <w:rPr>
          <w:rFonts w:ascii="Traditional Arabic" w:hAnsi="Traditional Arabic" w:cs="Traditional Arabic"/>
          <w:sz w:val="28"/>
          <w:szCs w:val="28"/>
          <w:rtl/>
        </w:rPr>
        <w:t xml:space="preserve"> ويشمل متغيرات أساسية لوصف خصائص عينة الدراسة </w:t>
      </w:r>
      <w:r w:rsidR="00151DC2" w:rsidRPr="00151DC2">
        <w:rPr>
          <w:rFonts w:ascii="Traditional Arabic" w:hAnsi="Traditional Arabic" w:cs="Traditional Arabic" w:hint="cs"/>
          <w:sz w:val="28"/>
          <w:szCs w:val="28"/>
          <w:rtl/>
        </w:rPr>
        <w:t xml:space="preserve">وهي على النحو التالي وتم قياسه على النحو التالي: </w:t>
      </w:r>
      <w:r w:rsidR="00151DC2" w:rsidRPr="00151DC2">
        <w:rPr>
          <w:rFonts w:ascii="Traditional Arabic" w:hAnsi="Traditional Arabic" w:cs="Traditional Arabic"/>
          <w:b/>
          <w:bCs/>
          <w:sz w:val="28"/>
          <w:szCs w:val="28"/>
          <w:rtl/>
        </w:rPr>
        <w:t>الجنس</w:t>
      </w:r>
      <w:r w:rsidR="00151DC2" w:rsidRPr="00151DC2">
        <w:rPr>
          <w:rFonts w:ascii="Traditional Arabic" w:hAnsi="Traditional Arabic" w:cs="Traditional Arabic" w:hint="cs"/>
          <w:b/>
          <w:bCs/>
          <w:sz w:val="28"/>
          <w:szCs w:val="28"/>
          <w:rtl/>
        </w:rPr>
        <w:t xml:space="preserve"> (</w:t>
      </w:r>
      <w:r w:rsidR="00151DC2" w:rsidRPr="00151DC2">
        <w:rPr>
          <w:rFonts w:ascii="Traditional Arabic" w:hAnsi="Traditional Arabic" w:cs="Traditional Arabic"/>
          <w:sz w:val="28"/>
          <w:szCs w:val="28"/>
          <w:rtl/>
        </w:rPr>
        <w:t>ذكر</w:t>
      </w:r>
      <w:r w:rsidR="00151DC2" w:rsidRPr="00151DC2">
        <w:rPr>
          <w:rFonts w:ascii="Traditional Arabic" w:hAnsi="Traditional Arabic" w:cs="Traditional Arabic" w:hint="cs"/>
          <w:sz w:val="28"/>
          <w:szCs w:val="28"/>
          <w:rtl/>
        </w:rPr>
        <w:t xml:space="preserve">= 1، </w:t>
      </w:r>
      <w:r w:rsidR="00151DC2" w:rsidRPr="00151DC2">
        <w:rPr>
          <w:rFonts w:ascii="Traditional Arabic" w:hAnsi="Traditional Arabic" w:cs="Traditional Arabic"/>
          <w:sz w:val="28"/>
          <w:szCs w:val="28"/>
          <w:rtl/>
        </w:rPr>
        <w:t>أنثى</w:t>
      </w:r>
      <w:r w:rsidR="00151DC2" w:rsidRPr="00151DC2">
        <w:rPr>
          <w:rFonts w:ascii="Traditional Arabic" w:hAnsi="Traditional Arabic" w:cs="Traditional Arabic" w:hint="cs"/>
          <w:sz w:val="28"/>
          <w:szCs w:val="28"/>
          <w:rtl/>
        </w:rPr>
        <w:t xml:space="preserve">= 2)، </w:t>
      </w:r>
      <w:r w:rsidR="00151DC2" w:rsidRPr="00151DC2">
        <w:rPr>
          <w:rFonts w:ascii="Traditional Arabic" w:hAnsi="Traditional Arabic" w:cs="Traditional Arabic"/>
          <w:b/>
          <w:bCs/>
          <w:sz w:val="28"/>
          <w:szCs w:val="28"/>
          <w:rtl/>
        </w:rPr>
        <w:t>العمر</w:t>
      </w:r>
      <w:r w:rsidR="00151DC2" w:rsidRPr="00151DC2">
        <w:rPr>
          <w:rFonts w:ascii="Traditional Arabic" w:hAnsi="Traditional Arabic" w:cs="Traditional Arabic" w:hint="cs"/>
          <w:b/>
          <w:bCs/>
          <w:sz w:val="28"/>
          <w:szCs w:val="28"/>
          <w:rtl/>
        </w:rPr>
        <w:t xml:space="preserve"> (</w:t>
      </w:r>
      <w:r w:rsidR="00151DC2" w:rsidRPr="00151DC2">
        <w:rPr>
          <w:rFonts w:ascii="Traditional Arabic" w:hAnsi="Traditional Arabic" w:cs="Traditional Arabic"/>
          <w:sz w:val="28"/>
          <w:szCs w:val="28"/>
          <w:rtl/>
        </w:rPr>
        <w:t>أقل من 30 سنة</w:t>
      </w:r>
      <w:r w:rsidR="00151DC2" w:rsidRPr="00151DC2">
        <w:rPr>
          <w:rFonts w:ascii="Traditional Arabic" w:hAnsi="Traditional Arabic" w:cs="Traditional Arabic" w:hint="cs"/>
          <w:sz w:val="28"/>
          <w:szCs w:val="28"/>
          <w:rtl/>
        </w:rPr>
        <w:t xml:space="preserve">= 1، </w:t>
      </w:r>
      <w:r w:rsidR="00151DC2" w:rsidRPr="00151DC2">
        <w:rPr>
          <w:rFonts w:ascii="Traditional Arabic" w:hAnsi="Traditional Arabic" w:cs="Traditional Arabic"/>
          <w:sz w:val="28"/>
          <w:szCs w:val="28"/>
          <w:rtl/>
        </w:rPr>
        <w:t>من 30 إلى أقل من 40 سنة</w:t>
      </w:r>
      <w:r w:rsidR="00151DC2" w:rsidRPr="00151DC2">
        <w:rPr>
          <w:rFonts w:ascii="Traditional Arabic" w:hAnsi="Traditional Arabic" w:cs="Traditional Arabic" w:hint="cs"/>
          <w:sz w:val="28"/>
          <w:szCs w:val="28"/>
          <w:rtl/>
        </w:rPr>
        <w:t xml:space="preserve">= 2، </w:t>
      </w:r>
      <w:r w:rsidR="00151DC2" w:rsidRPr="00151DC2">
        <w:rPr>
          <w:rFonts w:ascii="Traditional Arabic" w:hAnsi="Traditional Arabic" w:cs="Traditional Arabic"/>
          <w:sz w:val="28"/>
          <w:szCs w:val="28"/>
          <w:rtl/>
        </w:rPr>
        <w:t>من 40 إلى أقل من 50 سنة</w:t>
      </w:r>
      <w:r w:rsidR="00151DC2" w:rsidRPr="00151DC2">
        <w:rPr>
          <w:rFonts w:ascii="Traditional Arabic" w:hAnsi="Traditional Arabic" w:cs="Traditional Arabic" w:hint="cs"/>
          <w:sz w:val="28"/>
          <w:szCs w:val="28"/>
          <w:rtl/>
        </w:rPr>
        <w:t xml:space="preserve">= 3، </w:t>
      </w:r>
      <w:r w:rsidR="00151DC2" w:rsidRPr="00151DC2">
        <w:rPr>
          <w:rFonts w:ascii="Traditional Arabic" w:hAnsi="Traditional Arabic" w:cs="Traditional Arabic"/>
          <w:sz w:val="28"/>
          <w:szCs w:val="28"/>
          <w:rtl/>
        </w:rPr>
        <w:t>50 سنة فأكثر</w:t>
      </w:r>
      <w:r w:rsidR="00151DC2" w:rsidRPr="00151DC2">
        <w:rPr>
          <w:rFonts w:ascii="Traditional Arabic" w:hAnsi="Traditional Arabic" w:cs="Traditional Arabic" w:hint="cs"/>
          <w:sz w:val="28"/>
          <w:szCs w:val="28"/>
          <w:rtl/>
        </w:rPr>
        <w:t xml:space="preserve">= 4)، </w:t>
      </w:r>
      <w:r w:rsidR="00151DC2" w:rsidRPr="00151DC2">
        <w:rPr>
          <w:rFonts w:ascii="Traditional Arabic" w:hAnsi="Traditional Arabic" w:cs="Traditional Arabic"/>
          <w:b/>
          <w:bCs/>
          <w:sz w:val="28"/>
          <w:szCs w:val="28"/>
          <w:rtl/>
        </w:rPr>
        <w:t>المؤهل العلمي</w:t>
      </w:r>
      <w:r w:rsidR="00151DC2" w:rsidRPr="00151DC2">
        <w:rPr>
          <w:rFonts w:ascii="Traditional Arabic" w:hAnsi="Traditional Arabic" w:cs="Traditional Arabic" w:hint="cs"/>
          <w:b/>
          <w:bCs/>
          <w:sz w:val="28"/>
          <w:szCs w:val="28"/>
          <w:rtl/>
        </w:rPr>
        <w:t xml:space="preserve"> (</w:t>
      </w:r>
      <w:r w:rsidR="00151DC2" w:rsidRPr="00151DC2">
        <w:rPr>
          <w:rFonts w:ascii="Traditional Arabic" w:hAnsi="Traditional Arabic" w:cs="Traditional Arabic"/>
          <w:sz w:val="28"/>
          <w:szCs w:val="28"/>
          <w:rtl/>
        </w:rPr>
        <w:t>دبلوم</w:t>
      </w:r>
      <w:r w:rsidR="00151DC2" w:rsidRPr="00151DC2">
        <w:rPr>
          <w:rFonts w:ascii="Traditional Arabic" w:hAnsi="Traditional Arabic" w:cs="Traditional Arabic" w:hint="cs"/>
          <w:sz w:val="28"/>
          <w:szCs w:val="28"/>
          <w:rtl/>
        </w:rPr>
        <w:t xml:space="preserve">= 1، </w:t>
      </w:r>
      <w:r w:rsidR="00151DC2" w:rsidRPr="00151DC2">
        <w:rPr>
          <w:rFonts w:ascii="Traditional Arabic" w:hAnsi="Traditional Arabic" w:cs="Traditional Arabic"/>
          <w:sz w:val="28"/>
          <w:szCs w:val="28"/>
          <w:rtl/>
        </w:rPr>
        <w:t>بكالوريوس</w:t>
      </w:r>
      <w:r w:rsidR="00151DC2" w:rsidRPr="00151DC2">
        <w:rPr>
          <w:rFonts w:ascii="Traditional Arabic" w:hAnsi="Traditional Arabic" w:cs="Traditional Arabic" w:hint="cs"/>
          <w:sz w:val="28"/>
          <w:szCs w:val="28"/>
          <w:rtl/>
        </w:rPr>
        <w:t xml:space="preserve">= 2، </w:t>
      </w:r>
      <w:r w:rsidR="00151DC2" w:rsidRPr="00151DC2">
        <w:rPr>
          <w:rFonts w:ascii="Traditional Arabic" w:hAnsi="Traditional Arabic" w:cs="Traditional Arabic"/>
          <w:sz w:val="28"/>
          <w:szCs w:val="28"/>
          <w:rtl/>
        </w:rPr>
        <w:t>دراسات عليا (ماجستير/دكتوراه)</w:t>
      </w:r>
      <w:r w:rsidR="00151DC2" w:rsidRPr="00151DC2">
        <w:rPr>
          <w:rFonts w:ascii="Traditional Arabic" w:hAnsi="Traditional Arabic" w:cs="Traditional Arabic" w:hint="cs"/>
          <w:sz w:val="28"/>
          <w:szCs w:val="28"/>
          <w:rtl/>
        </w:rPr>
        <w:t xml:space="preserve">= 3، </w:t>
      </w:r>
      <w:r w:rsidR="00151DC2" w:rsidRPr="00151DC2">
        <w:rPr>
          <w:rFonts w:ascii="Traditional Arabic" w:hAnsi="Traditional Arabic" w:cs="Traditional Arabic"/>
          <w:sz w:val="28"/>
          <w:szCs w:val="28"/>
          <w:rtl/>
        </w:rPr>
        <w:t>أخرى</w:t>
      </w:r>
      <w:r w:rsidR="00151DC2" w:rsidRPr="00151DC2">
        <w:rPr>
          <w:rFonts w:ascii="Traditional Arabic" w:hAnsi="Traditional Arabic" w:cs="Traditional Arabic" w:hint="cs"/>
          <w:sz w:val="28"/>
          <w:szCs w:val="28"/>
          <w:rtl/>
        </w:rPr>
        <w:t xml:space="preserve">= 4)، </w:t>
      </w:r>
      <w:r w:rsidR="00151DC2" w:rsidRPr="00151DC2">
        <w:rPr>
          <w:rFonts w:ascii="Traditional Arabic" w:hAnsi="Traditional Arabic" w:cs="Traditional Arabic"/>
          <w:b/>
          <w:bCs/>
          <w:sz w:val="28"/>
          <w:szCs w:val="28"/>
          <w:rtl/>
        </w:rPr>
        <w:t>المسمى الوظيفي</w:t>
      </w:r>
      <w:r w:rsidR="00151DC2" w:rsidRPr="00151DC2">
        <w:rPr>
          <w:rFonts w:ascii="Traditional Arabic" w:hAnsi="Traditional Arabic" w:cs="Traditional Arabic" w:hint="cs"/>
          <w:b/>
          <w:bCs/>
          <w:sz w:val="28"/>
          <w:szCs w:val="28"/>
          <w:rtl/>
        </w:rPr>
        <w:t xml:space="preserve"> (</w:t>
      </w:r>
      <w:r w:rsidR="00151DC2" w:rsidRPr="00151DC2">
        <w:rPr>
          <w:rFonts w:ascii="Traditional Arabic" w:hAnsi="Traditional Arabic" w:cs="Traditional Arabic"/>
          <w:sz w:val="28"/>
          <w:szCs w:val="28"/>
          <w:rtl/>
        </w:rPr>
        <w:t>مدير إدارة / مساعد مدير</w:t>
      </w:r>
      <w:r w:rsidR="00151DC2" w:rsidRPr="00151DC2">
        <w:rPr>
          <w:rFonts w:ascii="Traditional Arabic" w:hAnsi="Traditional Arabic" w:cs="Traditional Arabic" w:hint="cs"/>
          <w:sz w:val="28"/>
          <w:szCs w:val="28"/>
          <w:rtl/>
        </w:rPr>
        <w:t xml:space="preserve">=1، </w:t>
      </w:r>
      <w:r w:rsidR="00151DC2" w:rsidRPr="00151DC2">
        <w:rPr>
          <w:rFonts w:ascii="Traditional Arabic" w:hAnsi="Traditional Arabic" w:cs="Traditional Arabic"/>
          <w:sz w:val="28"/>
          <w:szCs w:val="28"/>
          <w:rtl/>
        </w:rPr>
        <w:t>رئيس قسم</w:t>
      </w:r>
      <w:r w:rsidR="00151DC2" w:rsidRPr="00151DC2">
        <w:rPr>
          <w:rFonts w:ascii="Traditional Arabic" w:hAnsi="Traditional Arabic" w:cs="Traditional Arabic" w:hint="cs"/>
          <w:sz w:val="28"/>
          <w:szCs w:val="28"/>
          <w:rtl/>
        </w:rPr>
        <w:t xml:space="preserve">= 2، </w:t>
      </w:r>
      <w:r w:rsidR="00151DC2" w:rsidRPr="00151DC2">
        <w:rPr>
          <w:rFonts w:ascii="Traditional Arabic" w:hAnsi="Traditional Arabic" w:cs="Traditional Arabic"/>
          <w:sz w:val="28"/>
          <w:szCs w:val="28"/>
          <w:rtl/>
        </w:rPr>
        <w:t>مشرف تربوي</w:t>
      </w:r>
      <w:r w:rsidR="00151DC2" w:rsidRPr="00151DC2">
        <w:rPr>
          <w:rFonts w:ascii="Traditional Arabic" w:hAnsi="Traditional Arabic" w:cs="Traditional Arabic" w:hint="cs"/>
          <w:sz w:val="28"/>
          <w:szCs w:val="28"/>
          <w:rtl/>
        </w:rPr>
        <w:t xml:space="preserve">= 3، </w:t>
      </w:r>
      <w:r w:rsidR="00151DC2" w:rsidRPr="00151DC2">
        <w:rPr>
          <w:rFonts w:ascii="Traditional Arabic" w:hAnsi="Traditional Arabic" w:cs="Traditional Arabic"/>
          <w:sz w:val="28"/>
          <w:szCs w:val="28"/>
          <w:rtl/>
        </w:rPr>
        <w:t>أخصائي تخطيط / تقنية معلومات</w:t>
      </w:r>
      <w:r w:rsidR="00151DC2" w:rsidRPr="00151DC2">
        <w:rPr>
          <w:rFonts w:ascii="Traditional Arabic" w:hAnsi="Traditional Arabic" w:cs="Traditional Arabic" w:hint="cs"/>
          <w:sz w:val="28"/>
          <w:szCs w:val="28"/>
          <w:rtl/>
        </w:rPr>
        <w:t xml:space="preserve">= 4، </w:t>
      </w:r>
      <w:r w:rsidR="00151DC2" w:rsidRPr="00151DC2">
        <w:rPr>
          <w:rFonts w:ascii="Traditional Arabic" w:hAnsi="Traditional Arabic" w:cs="Traditional Arabic"/>
          <w:sz w:val="28"/>
          <w:szCs w:val="28"/>
          <w:rtl/>
        </w:rPr>
        <w:t>موظف إداري</w:t>
      </w:r>
      <w:r w:rsidR="00151DC2" w:rsidRPr="00151DC2">
        <w:rPr>
          <w:rFonts w:ascii="Traditional Arabic" w:hAnsi="Traditional Arabic" w:cs="Traditional Arabic" w:hint="cs"/>
          <w:sz w:val="28"/>
          <w:szCs w:val="28"/>
          <w:rtl/>
        </w:rPr>
        <w:t xml:space="preserve">= 5، </w:t>
      </w:r>
      <w:r w:rsidR="00151DC2" w:rsidRPr="00151DC2">
        <w:rPr>
          <w:rFonts w:ascii="Traditional Arabic" w:hAnsi="Traditional Arabic" w:cs="Traditional Arabic"/>
          <w:sz w:val="28"/>
          <w:szCs w:val="28"/>
          <w:rtl/>
        </w:rPr>
        <w:t>أخر</w:t>
      </w:r>
      <w:r w:rsidR="00151DC2" w:rsidRPr="00151DC2">
        <w:rPr>
          <w:rFonts w:ascii="Traditional Arabic" w:hAnsi="Traditional Arabic" w:cs="Traditional Arabic" w:hint="cs"/>
          <w:sz w:val="28"/>
          <w:szCs w:val="28"/>
          <w:rtl/>
        </w:rPr>
        <w:t xml:space="preserve">= 6)، </w:t>
      </w:r>
      <w:r w:rsidR="00151DC2" w:rsidRPr="00151DC2">
        <w:rPr>
          <w:rFonts w:ascii="Traditional Arabic" w:hAnsi="Traditional Arabic" w:cs="Traditional Arabic"/>
          <w:b/>
          <w:bCs/>
          <w:sz w:val="28"/>
          <w:szCs w:val="28"/>
          <w:rtl/>
        </w:rPr>
        <w:t>سنوات الخبرة في العمل الحالي</w:t>
      </w:r>
      <w:r w:rsidR="00151DC2" w:rsidRPr="00151DC2">
        <w:rPr>
          <w:rFonts w:ascii="Traditional Arabic" w:hAnsi="Traditional Arabic" w:cs="Traditional Arabic" w:hint="cs"/>
          <w:b/>
          <w:bCs/>
          <w:sz w:val="28"/>
          <w:szCs w:val="28"/>
          <w:rtl/>
        </w:rPr>
        <w:t xml:space="preserve"> (</w:t>
      </w:r>
      <w:r w:rsidR="00151DC2" w:rsidRPr="00151DC2">
        <w:rPr>
          <w:rFonts w:ascii="Traditional Arabic" w:hAnsi="Traditional Arabic" w:cs="Traditional Arabic"/>
          <w:sz w:val="28"/>
          <w:szCs w:val="28"/>
          <w:rtl/>
        </w:rPr>
        <w:t>أقل من 5 سنوات</w:t>
      </w:r>
      <w:r w:rsidR="00151DC2" w:rsidRPr="00151DC2">
        <w:rPr>
          <w:rFonts w:ascii="Traditional Arabic" w:hAnsi="Traditional Arabic" w:cs="Traditional Arabic" w:hint="cs"/>
          <w:sz w:val="28"/>
          <w:szCs w:val="28"/>
          <w:rtl/>
        </w:rPr>
        <w:t xml:space="preserve">= 1، </w:t>
      </w:r>
      <w:r w:rsidR="00151DC2" w:rsidRPr="00151DC2">
        <w:rPr>
          <w:rFonts w:ascii="Traditional Arabic" w:hAnsi="Traditional Arabic" w:cs="Traditional Arabic"/>
          <w:sz w:val="28"/>
          <w:szCs w:val="28"/>
          <w:rtl/>
        </w:rPr>
        <w:t>من 5 إلى أقل من 10 سنوات</w:t>
      </w:r>
      <w:r w:rsidR="00151DC2" w:rsidRPr="00151DC2">
        <w:rPr>
          <w:rFonts w:ascii="Traditional Arabic" w:hAnsi="Traditional Arabic" w:cs="Traditional Arabic" w:hint="cs"/>
          <w:sz w:val="28"/>
          <w:szCs w:val="28"/>
          <w:rtl/>
        </w:rPr>
        <w:t xml:space="preserve">= 2، </w:t>
      </w:r>
      <w:r w:rsidR="00151DC2" w:rsidRPr="00151DC2">
        <w:rPr>
          <w:rFonts w:ascii="Traditional Arabic" w:hAnsi="Traditional Arabic" w:cs="Traditional Arabic"/>
          <w:sz w:val="28"/>
          <w:szCs w:val="28"/>
          <w:rtl/>
        </w:rPr>
        <w:t>من 10 إلى أقل من 15 سنة</w:t>
      </w:r>
      <w:r w:rsidR="00151DC2" w:rsidRPr="00151DC2">
        <w:rPr>
          <w:rFonts w:ascii="Traditional Arabic" w:hAnsi="Traditional Arabic" w:cs="Traditional Arabic" w:hint="cs"/>
          <w:sz w:val="28"/>
          <w:szCs w:val="28"/>
          <w:rtl/>
        </w:rPr>
        <w:t xml:space="preserve">= 3، </w:t>
      </w:r>
      <w:r w:rsidR="00151DC2" w:rsidRPr="00151DC2">
        <w:rPr>
          <w:rFonts w:ascii="Traditional Arabic" w:hAnsi="Traditional Arabic" w:cs="Traditional Arabic"/>
          <w:sz w:val="28"/>
          <w:szCs w:val="28"/>
          <w:rtl/>
        </w:rPr>
        <w:t>15 سنة فأكثر</w:t>
      </w:r>
      <w:r w:rsidR="00151DC2" w:rsidRPr="00151DC2">
        <w:rPr>
          <w:rFonts w:ascii="Traditional Arabic" w:hAnsi="Traditional Arabic" w:cs="Traditional Arabic" w:hint="cs"/>
          <w:sz w:val="28"/>
          <w:szCs w:val="28"/>
          <w:rtl/>
        </w:rPr>
        <w:t>= 4).</w:t>
      </w:r>
    </w:p>
    <w:p w14:paraId="79628F07" w14:textId="77777777" w:rsidR="00151DC2" w:rsidRDefault="00151DC2" w:rsidP="00151DC2">
      <w:pPr>
        <w:bidi/>
        <w:jc w:val="lowKashida"/>
        <w:rPr>
          <w:rFonts w:ascii="Traditional Arabic" w:hAnsi="Traditional Arabic" w:cs="Traditional Arabic"/>
          <w:sz w:val="28"/>
          <w:szCs w:val="28"/>
          <w:rtl/>
        </w:rPr>
      </w:pPr>
    </w:p>
    <w:p w14:paraId="195D3555" w14:textId="77777777" w:rsidR="0091737E" w:rsidRPr="0091737E" w:rsidRDefault="0091737E" w:rsidP="0091737E">
      <w:pPr>
        <w:numPr>
          <w:ilvl w:val="0"/>
          <w:numId w:val="69"/>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الجزء الثاني: قياس المتغير المستقل (الذكاء الاصطناعي):</w:t>
      </w:r>
      <w:r w:rsidRPr="0091737E">
        <w:rPr>
          <w:rFonts w:ascii="Traditional Arabic" w:hAnsi="Traditional Arabic" w:cs="Traditional Arabic"/>
          <w:sz w:val="28"/>
          <w:szCs w:val="28"/>
          <w:rtl/>
        </w:rPr>
        <w:t xml:space="preserve"> تم قياس هذا المتغير من خلال ثلاثة أبعاد رئيسية، تم تطوير بنودها بالاعتماد على الدراسات السابقة ذات الصلة (سيتم تحديد المراجع الدقيقة لاحقاً في الجدول):</w:t>
      </w:r>
    </w:p>
    <w:p w14:paraId="27D3C177" w14:textId="77777777" w:rsidR="0091737E" w:rsidRPr="0091737E" w:rsidRDefault="0091737E" w:rsidP="0091737E">
      <w:pPr>
        <w:numPr>
          <w:ilvl w:val="1"/>
          <w:numId w:val="69"/>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أتمتة المهام الإدارية (عدد معين من البنود).</w:t>
      </w:r>
    </w:p>
    <w:p w14:paraId="01B1C5EE" w14:textId="77777777" w:rsidR="0091737E" w:rsidRPr="0091737E" w:rsidRDefault="0091737E" w:rsidP="0091737E">
      <w:pPr>
        <w:numPr>
          <w:ilvl w:val="1"/>
          <w:numId w:val="69"/>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دعم اتخاذ القرار (عدد معين من البنود).</w:t>
      </w:r>
    </w:p>
    <w:p w14:paraId="1C02EAD1" w14:textId="77777777" w:rsidR="0091737E" w:rsidRPr="0091737E" w:rsidRDefault="0091737E" w:rsidP="0091737E">
      <w:pPr>
        <w:numPr>
          <w:ilvl w:val="1"/>
          <w:numId w:val="69"/>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أنظمة الإنذار المبكر (عدد معين من البنود).</w:t>
      </w:r>
    </w:p>
    <w:p w14:paraId="36F725FA" w14:textId="77777777" w:rsidR="0091737E" w:rsidRPr="0091737E" w:rsidRDefault="0091737E" w:rsidP="0091737E">
      <w:pPr>
        <w:numPr>
          <w:ilvl w:val="0"/>
          <w:numId w:val="69"/>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الجزء الثالث: قياس المتغير الوسيط (التكيف التكنولوجي):</w:t>
      </w:r>
      <w:r w:rsidRPr="0091737E">
        <w:rPr>
          <w:rFonts w:ascii="Traditional Arabic" w:hAnsi="Traditional Arabic" w:cs="Traditional Arabic"/>
          <w:sz w:val="28"/>
          <w:szCs w:val="28"/>
          <w:rtl/>
        </w:rPr>
        <w:t xml:space="preserve"> تم قياس هذا المتغير كمؤشر عام واحد يعكس مدى استعداد وقدرة الإدارة والعاملين بها على تبني واستخدام التقنيات الحديثة بفعالية. تم تطوير بنود هذا الجزء بالاستناد إلى الأدبيات ونماذج قبول التكنولوجيا (مثل </w:t>
      </w:r>
      <w:r w:rsidRPr="0091737E">
        <w:rPr>
          <w:rFonts w:ascii="Traditional Arabic" w:hAnsi="Traditional Arabic" w:cs="Traditional Arabic"/>
          <w:sz w:val="28"/>
          <w:szCs w:val="28"/>
        </w:rPr>
        <w:t>TAM</w:t>
      </w:r>
      <w:r w:rsidRPr="0091737E">
        <w:rPr>
          <w:rFonts w:ascii="Traditional Arabic" w:hAnsi="Traditional Arabic" w:cs="Traditional Arabic"/>
          <w:sz w:val="28"/>
          <w:szCs w:val="28"/>
          <w:rtl/>
        </w:rPr>
        <w:t xml:space="preserve"> و </w:t>
      </w:r>
      <w:r w:rsidRPr="0091737E">
        <w:rPr>
          <w:rFonts w:ascii="Traditional Arabic" w:hAnsi="Traditional Arabic" w:cs="Traditional Arabic"/>
          <w:sz w:val="28"/>
          <w:szCs w:val="28"/>
        </w:rPr>
        <w:t>UTAUT</w:t>
      </w:r>
      <w:r w:rsidRPr="0091737E">
        <w:rPr>
          <w:rFonts w:ascii="Traditional Arabic" w:hAnsi="Traditional Arabic" w:cs="Traditional Arabic"/>
          <w:sz w:val="28"/>
          <w:szCs w:val="28"/>
          <w:rtl/>
        </w:rPr>
        <w:t>) (سيتم تحديد المراجع الدقيقة لاحقاً في الجدول). (عدد معين من البنود).</w:t>
      </w:r>
    </w:p>
    <w:p w14:paraId="4278AE54" w14:textId="77777777" w:rsidR="0091737E" w:rsidRPr="0091737E" w:rsidRDefault="0091737E" w:rsidP="0091737E">
      <w:pPr>
        <w:numPr>
          <w:ilvl w:val="0"/>
          <w:numId w:val="69"/>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lastRenderedPageBreak/>
        <w:t>الجزء الرابع: قياس المتغير التابع (كفاءة التخطيط الاستراتيجي):</w:t>
      </w:r>
      <w:r w:rsidRPr="0091737E">
        <w:rPr>
          <w:rFonts w:ascii="Traditional Arabic" w:hAnsi="Traditional Arabic" w:cs="Traditional Arabic"/>
          <w:sz w:val="28"/>
          <w:szCs w:val="28"/>
          <w:rtl/>
        </w:rPr>
        <w:t xml:space="preserve"> تم قياس هذا المتغير من خلال أربعة أبعاد رئيسية، تم تطوير بنودها بالاعتماد على الدراسات السابقة في مجال الإدارة الاستراتيجية (سيتم تحديد المراجع الدقيقة لاحقاً في الجدول):</w:t>
      </w:r>
    </w:p>
    <w:p w14:paraId="2AC4A36F" w14:textId="77777777" w:rsidR="0091737E" w:rsidRPr="0091737E" w:rsidRDefault="0091737E" w:rsidP="0091737E">
      <w:pPr>
        <w:numPr>
          <w:ilvl w:val="1"/>
          <w:numId w:val="69"/>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كفاءة التحليل الاستراتيجي (عدد معين من البنود).</w:t>
      </w:r>
    </w:p>
    <w:p w14:paraId="54BEA7C6" w14:textId="77777777" w:rsidR="0091737E" w:rsidRPr="0091737E" w:rsidRDefault="0091737E" w:rsidP="0091737E">
      <w:pPr>
        <w:numPr>
          <w:ilvl w:val="1"/>
          <w:numId w:val="69"/>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كفاءة صياغة الأهداف الاستراتيجية (عدد معين من البنود).</w:t>
      </w:r>
    </w:p>
    <w:p w14:paraId="31373797" w14:textId="77777777" w:rsidR="0091737E" w:rsidRPr="0091737E" w:rsidRDefault="0091737E" w:rsidP="0091737E">
      <w:pPr>
        <w:numPr>
          <w:ilvl w:val="1"/>
          <w:numId w:val="69"/>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كفاءة التنفيذ والمتابعة (عدد معين من البنود).</w:t>
      </w:r>
    </w:p>
    <w:p w14:paraId="2E5C5B79" w14:textId="77777777" w:rsidR="0091737E" w:rsidRPr="0091737E" w:rsidRDefault="0091737E" w:rsidP="0091737E">
      <w:pPr>
        <w:numPr>
          <w:ilvl w:val="1"/>
          <w:numId w:val="69"/>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كفاءة تخصيص الموارد (عدد معين من البنود).</w:t>
      </w:r>
    </w:p>
    <w:p w14:paraId="282DEC9A" w14:textId="1B6D7A9A"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مقياس الاستجابة:</w:t>
      </w:r>
      <w:r w:rsidRPr="0091737E">
        <w:rPr>
          <w:rFonts w:ascii="Traditional Arabic" w:hAnsi="Traditional Arabic" w:cs="Traditional Arabic"/>
          <w:sz w:val="28"/>
          <w:szCs w:val="28"/>
          <w:rtl/>
        </w:rPr>
        <w:t xml:space="preserve"> </w:t>
      </w:r>
      <w:r w:rsidR="0088660D" w:rsidRPr="0088660D">
        <w:rPr>
          <w:rFonts w:ascii="Traditional Arabic" w:hAnsi="Traditional Arabic" w:cs="Traditional Arabic"/>
          <w:sz w:val="28"/>
          <w:szCs w:val="28"/>
          <w:rtl/>
        </w:rPr>
        <w:t>تم قياس جميع بنود المتغيرات المستقلة والوسيطة والتابعة باستخدام مقياس ليكرت الخماسي (</w:t>
      </w:r>
      <w:r w:rsidR="0088660D" w:rsidRPr="0088660D">
        <w:rPr>
          <w:rFonts w:ascii="Traditional Arabic" w:hAnsi="Traditional Arabic" w:cs="Traditional Arabic"/>
          <w:sz w:val="28"/>
          <w:szCs w:val="28"/>
        </w:rPr>
        <w:t>Five-point Likert Scale</w:t>
      </w:r>
      <w:r w:rsidR="0088660D" w:rsidRPr="0088660D">
        <w:rPr>
          <w:rFonts w:ascii="Traditional Arabic" w:hAnsi="Traditional Arabic" w:cs="Traditional Arabic"/>
          <w:sz w:val="28"/>
          <w:szCs w:val="28"/>
          <w:rtl/>
        </w:rPr>
        <w:t>)، حيث يُطلب من المستجيب تحديد درجة موافقته على كل عبارة وفقاً للتدريج التالي: (موافق بشدة=5، موافق=4، محايد=3، غير موافق=2، غير موافق بشدة=1). يُعتبر مقياس ليكرت من المقاييس الشائعة والموثوقة في قياس الاتجاهات والآراء في البحوث الاجتماعية والإدارية (</w:t>
      </w:r>
      <w:r w:rsidR="0088660D" w:rsidRPr="0088660D">
        <w:rPr>
          <w:rFonts w:ascii="Traditional Arabic" w:hAnsi="Traditional Arabic" w:cs="Traditional Arabic"/>
          <w:sz w:val="28"/>
          <w:szCs w:val="28"/>
        </w:rPr>
        <w:t>Likert, 1932</w:t>
      </w:r>
      <w:r w:rsidR="0088660D" w:rsidRPr="0088660D">
        <w:rPr>
          <w:rFonts w:ascii="Traditional Arabic" w:hAnsi="Traditional Arabic" w:cs="Traditional Arabic"/>
          <w:sz w:val="28"/>
          <w:szCs w:val="28"/>
          <w:rtl/>
        </w:rPr>
        <w:t>).</w:t>
      </w:r>
    </w:p>
    <w:p w14:paraId="04DA99E7" w14:textId="531BDD81"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اختبار صحة الاستبيان (الدراسة التجريبية):</w:t>
      </w:r>
      <w:r w:rsidRPr="0091737E">
        <w:rPr>
          <w:rFonts w:ascii="Traditional Arabic" w:hAnsi="Traditional Arabic" w:cs="Traditional Arabic"/>
          <w:sz w:val="28"/>
          <w:szCs w:val="28"/>
          <w:rtl/>
        </w:rPr>
        <w:t xml:space="preserve"> </w:t>
      </w:r>
      <w:r w:rsidR="0088660D" w:rsidRPr="0088660D">
        <w:rPr>
          <w:rFonts w:ascii="Traditional Arabic" w:hAnsi="Traditional Arabic" w:cs="Traditional Arabic"/>
          <w:sz w:val="28"/>
          <w:szCs w:val="28"/>
          <w:rtl/>
        </w:rPr>
        <w:t>قبل توزيع الاستبيان على العينة النهائية، سيتم إجراء دراسة تجريبية (</w:t>
      </w:r>
      <w:r w:rsidR="0088660D" w:rsidRPr="0088660D">
        <w:rPr>
          <w:rFonts w:ascii="Traditional Arabic" w:hAnsi="Traditional Arabic" w:cs="Traditional Arabic"/>
          <w:sz w:val="28"/>
          <w:szCs w:val="28"/>
        </w:rPr>
        <w:t>Pilot Study</w:t>
      </w:r>
      <w:r w:rsidR="0088660D" w:rsidRPr="0088660D">
        <w:rPr>
          <w:rFonts w:ascii="Traditional Arabic" w:hAnsi="Traditional Arabic" w:cs="Traditional Arabic"/>
          <w:sz w:val="28"/>
          <w:szCs w:val="28"/>
          <w:rtl/>
        </w:rPr>
        <w:t>) على عينة صغيرة وممثلة لمجتمع الدراسة (حوالي 30-40 مفردة) بهدف:</w:t>
      </w:r>
    </w:p>
    <w:p w14:paraId="514EF11C" w14:textId="77777777" w:rsidR="0091737E" w:rsidRPr="0091737E" w:rsidRDefault="0091737E" w:rsidP="0091737E">
      <w:pPr>
        <w:numPr>
          <w:ilvl w:val="0"/>
          <w:numId w:val="70"/>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التحقق من وضوح العبارات ودقتها اللغوية وملاءمتها للمستجيبين.</w:t>
      </w:r>
    </w:p>
    <w:p w14:paraId="5C848FDE" w14:textId="77777777" w:rsidR="0091737E" w:rsidRPr="0091737E" w:rsidRDefault="0091737E" w:rsidP="0091737E">
      <w:pPr>
        <w:numPr>
          <w:ilvl w:val="0"/>
          <w:numId w:val="70"/>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تقدير الوقت المستغرق للإجابة على الاستبيان.</w:t>
      </w:r>
    </w:p>
    <w:p w14:paraId="6490298A" w14:textId="77777777" w:rsidR="0091737E" w:rsidRPr="0091737E" w:rsidRDefault="0091737E" w:rsidP="0091737E">
      <w:pPr>
        <w:numPr>
          <w:ilvl w:val="0"/>
          <w:numId w:val="70"/>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الحصول على ملاحظات أولية حول تصميم الاستبيان وتنسيقه.</w:t>
      </w:r>
    </w:p>
    <w:p w14:paraId="09967092" w14:textId="77777777" w:rsidR="0091737E" w:rsidRPr="0091737E" w:rsidRDefault="0091737E" w:rsidP="0091737E">
      <w:pPr>
        <w:numPr>
          <w:ilvl w:val="0"/>
          <w:numId w:val="70"/>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إجراء تحليل مبدئي للبيانات لاختبار الصدق والثبات الأولي للأداة (مثل حساب معامل ألفا كرونباخ). بناءً على نتائج الدراسة التجريبية، سيتم إجراء التعديلات اللازمة على الاستبيان قبل توزيعه بشكله النهائي.</w:t>
      </w:r>
    </w:p>
    <w:p w14:paraId="2BC6B691" w14:textId="6A0428C6" w:rsidR="0091737E" w:rsidRPr="0091737E" w:rsidRDefault="0091737E" w:rsidP="002E3043">
      <w:p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إدخال وتحليل البيانات:</w:t>
      </w:r>
      <w:r w:rsidRPr="0091737E">
        <w:rPr>
          <w:rFonts w:ascii="Traditional Arabic" w:hAnsi="Traditional Arabic" w:cs="Traditional Arabic"/>
          <w:sz w:val="28"/>
          <w:szCs w:val="28"/>
          <w:rtl/>
        </w:rPr>
        <w:t xml:space="preserve"> </w:t>
      </w:r>
      <w:r w:rsidR="0088660D" w:rsidRPr="0088660D">
        <w:rPr>
          <w:rFonts w:ascii="Traditional Arabic" w:hAnsi="Traditional Arabic" w:cs="Traditional Arabic"/>
          <w:sz w:val="28"/>
          <w:szCs w:val="28"/>
          <w:rtl/>
        </w:rPr>
        <w:t>بعد جمع الاستبيانات المكتملة، سيتم ترميز البيانات وإدخالها في برنامج الحزم الإحصائية للعلوم الاجتماعية (</w:t>
      </w:r>
      <w:r w:rsidR="0088660D" w:rsidRPr="0088660D">
        <w:rPr>
          <w:rFonts w:ascii="Traditional Arabic" w:hAnsi="Traditional Arabic" w:cs="Traditional Arabic"/>
          <w:sz w:val="28"/>
          <w:szCs w:val="28"/>
        </w:rPr>
        <w:t>SPSS</w:t>
      </w:r>
      <w:r w:rsidR="0088660D" w:rsidRPr="0088660D">
        <w:rPr>
          <w:rFonts w:ascii="Traditional Arabic" w:hAnsi="Traditional Arabic" w:cs="Traditional Arabic"/>
          <w:sz w:val="28"/>
          <w:szCs w:val="28"/>
          <w:rtl/>
        </w:rPr>
        <w:t xml:space="preserve">) الإصدار 25 أو أحدث. </w:t>
      </w:r>
    </w:p>
    <w:p w14:paraId="0156A8EE" w14:textId="77777777"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تفسير مقياس ليكرت:</w:t>
      </w:r>
      <w:r w:rsidRPr="0091737E">
        <w:rPr>
          <w:rFonts w:ascii="Traditional Arabic" w:hAnsi="Traditional Arabic" w:cs="Traditional Arabic"/>
          <w:sz w:val="28"/>
          <w:szCs w:val="28"/>
          <w:rtl/>
        </w:rPr>
        <w:t xml:space="preserve"> لتحليل وتفسير استجابات العينة على مقياس ليكرت الخماسي، سيتم اتباع الخطوات التالية:</w:t>
      </w:r>
    </w:p>
    <w:p w14:paraId="749B542D" w14:textId="77777777" w:rsidR="0091737E" w:rsidRPr="0091737E" w:rsidRDefault="0091737E" w:rsidP="0091737E">
      <w:pPr>
        <w:numPr>
          <w:ilvl w:val="0"/>
          <w:numId w:val="72"/>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حساب المتوسط الحسابي (</w:t>
      </w:r>
      <w:r w:rsidRPr="0091737E">
        <w:rPr>
          <w:rFonts w:ascii="Traditional Arabic" w:hAnsi="Traditional Arabic" w:cs="Traditional Arabic"/>
          <w:b/>
          <w:bCs/>
          <w:sz w:val="28"/>
          <w:szCs w:val="28"/>
        </w:rPr>
        <w:t>Mean</w:t>
      </w:r>
      <w:r w:rsidRPr="0091737E">
        <w:rPr>
          <w:rFonts w:ascii="Traditional Arabic" w:hAnsi="Traditional Arabic" w:cs="Traditional Arabic"/>
          <w:b/>
          <w:bCs/>
          <w:sz w:val="28"/>
          <w:szCs w:val="28"/>
          <w:rtl/>
        </w:rPr>
        <w:t>):</w:t>
      </w:r>
      <w:r w:rsidRPr="0091737E">
        <w:rPr>
          <w:rFonts w:ascii="Traditional Arabic" w:hAnsi="Traditional Arabic" w:cs="Traditional Arabic"/>
          <w:sz w:val="28"/>
          <w:szCs w:val="28"/>
          <w:rtl/>
        </w:rPr>
        <w:t xml:space="preserve"> لكل عبارة ولكل بُعد ولكل متغير رئيسي، يتم حساب المتوسط الحسابي لمجموع استجابات أفراد العينة.</w:t>
      </w:r>
    </w:p>
    <w:p w14:paraId="05F93884" w14:textId="77777777" w:rsidR="0091737E" w:rsidRPr="0091737E" w:rsidRDefault="0091737E" w:rsidP="0091737E">
      <w:pPr>
        <w:numPr>
          <w:ilvl w:val="0"/>
          <w:numId w:val="72"/>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lastRenderedPageBreak/>
        <w:t>حساب الأهمية النسبية (</w:t>
      </w:r>
      <w:r w:rsidRPr="0091737E">
        <w:rPr>
          <w:rFonts w:ascii="Traditional Arabic" w:hAnsi="Traditional Arabic" w:cs="Traditional Arabic"/>
          <w:b/>
          <w:bCs/>
          <w:sz w:val="28"/>
          <w:szCs w:val="28"/>
        </w:rPr>
        <w:t>Relative Importance</w:t>
      </w:r>
      <w:r w:rsidRPr="0091737E">
        <w:rPr>
          <w:rFonts w:ascii="Traditional Arabic" w:hAnsi="Traditional Arabic" w:cs="Traditional Arabic"/>
          <w:b/>
          <w:bCs/>
          <w:sz w:val="28"/>
          <w:szCs w:val="28"/>
          <w:rtl/>
        </w:rPr>
        <w:t>):</w:t>
      </w:r>
      <w:r w:rsidRPr="0091737E">
        <w:rPr>
          <w:rFonts w:ascii="Traditional Arabic" w:hAnsi="Traditional Arabic" w:cs="Traditional Arabic"/>
          <w:sz w:val="28"/>
          <w:szCs w:val="28"/>
          <w:rtl/>
        </w:rPr>
        <w:t xml:space="preserve"> يمكن تحويل المتوسط الحسابي إلى نسبة مئوية لتقدير مستوى الأهمية أو درجة الموافقة، وذلك بقسمة المتوسط الحسابي على أعلى قيمة في المقياس (5) وضرب الناتج في 100. (الأهمية النسبية = (المتوسط / 5) * 100).</w:t>
      </w:r>
    </w:p>
    <w:p w14:paraId="44F9C9D7" w14:textId="77777777" w:rsidR="0091737E" w:rsidRPr="0091737E" w:rsidRDefault="0091737E" w:rsidP="0091737E">
      <w:pPr>
        <w:numPr>
          <w:ilvl w:val="0"/>
          <w:numId w:val="72"/>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تحديد طول الفئة والمدى:</w:t>
      </w:r>
      <w:r w:rsidRPr="0091737E">
        <w:rPr>
          <w:rFonts w:ascii="Traditional Arabic" w:hAnsi="Traditional Arabic" w:cs="Traditional Arabic"/>
          <w:sz w:val="28"/>
          <w:szCs w:val="28"/>
          <w:rtl/>
        </w:rPr>
        <w:t xml:space="preserve"> لتصنيف مستوى المتغير (منخفض، متوسط، مرتفع) بناءً على المتوسط الحسابي، يتم حساب طول الفئة: (أعلى قيمة - أقل قيمة) / عدد الفئات = (5 - 1) / 3 = 4 / 3 </w:t>
      </w:r>
      <w:r w:rsidRPr="0091737E">
        <w:rPr>
          <w:rFonts w:ascii="Cambria Math" w:hAnsi="Cambria Math" w:cs="Cambria Math" w:hint="cs"/>
          <w:sz w:val="28"/>
          <w:szCs w:val="28"/>
          <w:rtl/>
        </w:rPr>
        <w:t>≈</w:t>
      </w:r>
      <w:r w:rsidRPr="0091737E">
        <w:rPr>
          <w:rFonts w:ascii="Traditional Arabic" w:hAnsi="Traditional Arabic" w:cs="Traditional Arabic"/>
          <w:sz w:val="28"/>
          <w:szCs w:val="28"/>
          <w:rtl/>
        </w:rPr>
        <w:t xml:space="preserve"> 1.33.</w:t>
      </w:r>
    </w:p>
    <w:p w14:paraId="3DC10530" w14:textId="77777777" w:rsidR="0091737E" w:rsidRPr="0091737E" w:rsidRDefault="0091737E" w:rsidP="0091737E">
      <w:pPr>
        <w:numPr>
          <w:ilvl w:val="0"/>
          <w:numId w:val="72"/>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تحديد التصنيف:</w:t>
      </w:r>
      <w:r w:rsidRPr="0091737E">
        <w:rPr>
          <w:rFonts w:ascii="Traditional Arabic" w:hAnsi="Traditional Arabic" w:cs="Traditional Arabic"/>
          <w:sz w:val="28"/>
          <w:szCs w:val="28"/>
          <w:rtl/>
        </w:rPr>
        <w:t xml:space="preserve"> بناءً على طول الفئة المحسوب، يتم تحديد مدى كل تصنيف كما يلي:</w:t>
      </w:r>
    </w:p>
    <w:p w14:paraId="30F0D23D" w14:textId="77777777" w:rsidR="0091737E" w:rsidRPr="0091737E" w:rsidRDefault="0091737E" w:rsidP="0091737E">
      <w:pPr>
        <w:numPr>
          <w:ilvl w:val="1"/>
          <w:numId w:val="72"/>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منخفض:</w:t>
      </w:r>
      <w:r w:rsidRPr="0091737E">
        <w:rPr>
          <w:rFonts w:ascii="Traditional Arabic" w:hAnsi="Traditional Arabic" w:cs="Traditional Arabic"/>
          <w:sz w:val="28"/>
          <w:szCs w:val="28"/>
          <w:rtl/>
        </w:rPr>
        <w:t xml:space="preserve"> من 1.00 إلى أقل من (1 + 1.33) = </w:t>
      </w:r>
      <w:r w:rsidRPr="0091737E">
        <w:rPr>
          <w:rFonts w:ascii="Traditional Arabic" w:hAnsi="Traditional Arabic" w:cs="Traditional Arabic"/>
          <w:b/>
          <w:bCs/>
          <w:sz w:val="28"/>
          <w:szCs w:val="28"/>
          <w:rtl/>
        </w:rPr>
        <w:t>2.33</w:t>
      </w:r>
      <w:r w:rsidRPr="0091737E">
        <w:rPr>
          <w:rFonts w:ascii="Traditional Arabic" w:hAnsi="Traditional Arabic" w:cs="Traditional Arabic"/>
          <w:sz w:val="28"/>
          <w:szCs w:val="28"/>
          <w:rtl/>
        </w:rPr>
        <w:t>.</w:t>
      </w:r>
    </w:p>
    <w:p w14:paraId="21BE32CC" w14:textId="77777777" w:rsidR="0091737E" w:rsidRPr="0091737E" w:rsidRDefault="0091737E" w:rsidP="0091737E">
      <w:pPr>
        <w:numPr>
          <w:ilvl w:val="1"/>
          <w:numId w:val="72"/>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متوسط:</w:t>
      </w:r>
      <w:r w:rsidRPr="0091737E">
        <w:rPr>
          <w:rFonts w:ascii="Traditional Arabic" w:hAnsi="Traditional Arabic" w:cs="Traditional Arabic"/>
          <w:sz w:val="28"/>
          <w:szCs w:val="28"/>
          <w:rtl/>
        </w:rPr>
        <w:t xml:space="preserve"> من 2.33 إلى أقل من (2.33 + 1.33) = </w:t>
      </w:r>
      <w:r w:rsidRPr="0091737E">
        <w:rPr>
          <w:rFonts w:ascii="Traditional Arabic" w:hAnsi="Traditional Arabic" w:cs="Traditional Arabic"/>
          <w:b/>
          <w:bCs/>
          <w:sz w:val="28"/>
          <w:szCs w:val="28"/>
          <w:rtl/>
        </w:rPr>
        <w:t>3.66</w:t>
      </w:r>
      <w:r w:rsidRPr="0091737E">
        <w:rPr>
          <w:rFonts w:ascii="Traditional Arabic" w:hAnsi="Traditional Arabic" w:cs="Traditional Arabic"/>
          <w:sz w:val="28"/>
          <w:szCs w:val="28"/>
          <w:rtl/>
        </w:rPr>
        <w:t>.</w:t>
      </w:r>
    </w:p>
    <w:p w14:paraId="18AF7E46" w14:textId="77777777" w:rsidR="0091737E" w:rsidRPr="0091737E" w:rsidRDefault="0091737E" w:rsidP="0091737E">
      <w:pPr>
        <w:numPr>
          <w:ilvl w:val="1"/>
          <w:numId w:val="72"/>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مرتفع:</w:t>
      </w:r>
      <w:r w:rsidRPr="0091737E">
        <w:rPr>
          <w:rFonts w:ascii="Traditional Arabic" w:hAnsi="Traditional Arabic" w:cs="Traditional Arabic"/>
          <w:sz w:val="28"/>
          <w:szCs w:val="28"/>
          <w:rtl/>
        </w:rPr>
        <w:t xml:space="preserve"> من 3.66 إلى </w:t>
      </w:r>
      <w:r w:rsidRPr="0091737E">
        <w:rPr>
          <w:rFonts w:ascii="Traditional Arabic" w:hAnsi="Traditional Arabic" w:cs="Traditional Arabic"/>
          <w:b/>
          <w:bCs/>
          <w:sz w:val="28"/>
          <w:szCs w:val="28"/>
          <w:rtl/>
        </w:rPr>
        <w:t>5.00</w:t>
      </w:r>
      <w:r w:rsidRPr="0091737E">
        <w:rPr>
          <w:rFonts w:ascii="Traditional Arabic" w:hAnsi="Traditional Arabic" w:cs="Traditional Arabic"/>
          <w:sz w:val="28"/>
          <w:szCs w:val="28"/>
          <w:rtl/>
        </w:rPr>
        <w:t>.</w:t>
      </w:r>
    </w:p>
    <w:p w14:paraId="1F8C05D2" w14:textId="77777777" w:rsidR="0091737E" w:rsidRPr="0091737E" w:rsidRDefault="0091737E" w:rsidP="0091737E">
      <w:pPr>
        <w:bidi/>
        <w:jc w:val="lowKashida"/>
        <w:rPr>
          <w:rFonts w:ascii="Traditional Arabic" w:hAnsi="Traditional Arabic" w:cs="Traditional Arabic"/>
          <w:sz w:val="28"/>
          <w:szCs w:val="28"/>
          <w:rtl/>
        </w:rPr>
      </w:pPr>
      <w:bookmarkStart w:id="31" w:name="_Hlk212515012"/>
      <w:r w:rsidRPr="0091737E">
        <w:rPr>
          <w:rFonts w:ascii="Traditional Arabic" w:hAnsi="Traditional Arabic" w:cs="Traditional Arabic"/>
          <w:sz w:val="28"/>
          <w:szCs w:val="28"/>
          <w:rtl/>
        </w:rPr>
        <w:t>سيتم استخدام هذا التصنيف لتفسير مستوى كل متغير من متغيرات الدراسة لدى عينة البحث.</w:t>
      </w:r>
    </w:p>
    <w:p w14:paraId="59C7FA37" w14:textId="77777777"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جدول (3): أبعاد ومتغيرات الدراسة وكيفية قياسها ومصادرها</w:t>
      </w:r>
    </w:p>
    <w:tbl>
      <w:tblPr>
        <w:tblStyle w:val="TableGrid"/>
        <w:bidiVisual/>
        <w:tblW w:w="0" w:type="auto"/>
        <w:tblLook w:val="04A0" w:firstRow="1" w:lastRow="0" w:firstColumn="1" w:lastColumn="0" w:noHBand="0" w:noVBand="1"/>
      </w:tblPr>
      <w:tblGrid>
        <w:gridCol w:w="1769"/>
        <w:gridCol w:w="1791"/>
        <w:gridCol w:w="1006"/>
        <w:gridCol w:w="4784"/>
      </w:tblGrid>
      <w:tr w:rsidR="0091737E" w:rsidRPr="0091737E" w14:paraId="4CC403A3" w14:textId="77777777" w:rsidTr="0088660D">
        <w:tc>
          <w:tcPr>
            <w:tcW w:w="0" w:type="auto"/>
            <w:vAlign w:val="center"/>
            <w:hideMark/>
          </w:tcPr>
          <w:p w14:paraId="67D70145" w14:textId="77777777" w:rsidR="0091737E" w:rsidRPr="0091737E" w:rsidRDefault="0091737E" w:rsidP="0088660D">
            <w:pPr>
              <w:bidi/>
              <w:spacing w:after="160" w:line="259" w:lineRule="auto"/>
              <w:jc w:val="center"/>
              <w:rPr>
                <w:rFonts w:ascii="Traditional Arabic" w:hAnsi="Traditional Arabic" w:cs="Traditional Arabic"/>
                <w:sz w:val="28"/>
                <w:szCs w:val="28"/>
                <w:rtl/>
              </w:rPr>
            </w:pPr>
            <w:r w:rsidRPr="0091737E">
              <w:rPr>
                <w:rFonts w:ascii="Traditional Arabic" w:hAnsi="Traditional Arabic" w:cs="Traditional Arabic"/>
                <w:sz w:val="28"/>
                <w:szCs w:val="28"/>
                <w:rtl/>
              </w:rPr>
              <w:t>المتغير الرئيسي</w:t>
            </w:r>
          </w:p>
        </w:tc>
        <w:tc>
          <w:tcPr>
            <w:tcW w:w="0" w:type="auto"/>
            <w:vAlign w:val="center"/>
            <w:hideMark/>
          </w:tcPr>
          <w:p w14:paraId="3E58A67B" w14:textId="77777777" w:rsidR="0091737E" w:rsidRPr="0091737E" w:rsidRDefault="0091737E"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tl/>
              </w:rPr>
              <w:t>البُعد / المؤشر</w:t>
            </w:r>
          </w:p>
        </w:tc>
        <w:tc>
          <w:tcPr>
            <w:tcW w:w="0" w:type="auto"/>
            <w:vAlign w:val="center"/>
            <w:hideMark/>
          </w:tcPr>
          <w:p w14:paraId="69F7A488" w14:textId="77777777" w:rsidR="0091737E" w:rsidRPr="0091737E" w:rsidRDefault="0091737E"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tl/>
              </w:rPr>
              <w:t>عدد البنود (مقترح)</w:t>
            </w:r>
          </w:p>
        </w:tc>
        <w:tc>
          <w:tcPr>
            <w:tcW w:w="0" w:type="auto"/>
            <w:vAlign w:val="center"/>
            <w:hideMark/>
          </w:tcPr>
          <w:p w14:paraId="5C6FEC2B" w14:textId="77777777" w:rsidR="0091737E" w:rsidRPr="0091737E" w:rsidRDefault="0091737E"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tl/>
              </w:rPr>
              <w:t>المصدر المرجعي لتطوير البنود (أمثلة مقترحة)</w:t>
            </w:r>
          </w:p>
        </w:tc>
      </w:tr>
      <w:tr w:rsidR="0088660D" w:rsidRPr="0091737E" w14:paraId="0CA65237" w14:textId="77777777" w:rsidTr="0088660D">
        <w:tc>
          <w:tcPr>
            <w:tcW w:w="0" w:type="auto"/>
            <w:vMerge w:val="restart"/>
            <w:vAlign w:val="center"/>
            <w:hideMark/>
          </w:tcPr>
          <w:p w14:paraId="543371E5" w14:textId="370EFC2B" w:rsidR="0088660D" w:rsidRPr="0091737E" w:rsidRDefault="0088660D"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b/>
                <w:bCs/>
                <w:sz w:val="28"/>
                <w:szCs w:val="28"/>
                <w:rtl/>
              </w:rPr>
              <w:t>المتغير المستقل</w:t>
            </w:r>
            <w:r w:rsidRPr="0091737E">
              <w:rPr>
                <w:rFonts w:ascii="Traditional Arabic" w:hAnsi="Traditional Arabic" w:cs="Traditional Arabic"/>
                <w:b/>
                <w:bCs/>
                <w:sz w:val="28"/>
                <w:szCs w:val="28"/>
              </w:rPr>
              <w:t>:</w:t>
            </w:r>
            <w:r>
              <w:rPr>
                <w:rFonts w:ascii="Traditional Arabic" w:hAnsi="Traditional Arabic" w:cs="Traditional Arabic" w:hint="cs"/>
                <w:b/>
                <w:bCs/>
                <w:sz w:val="28"/>
                <w:szCs w:val="28"/>
                <w:rtl/>
              </w:rPr>
              <w:t xml:space="preserve"> </w:t>
            </w:r>
            <w:r w:rsidRPr="0091737E">
              <w:rPr>
                <w:rFonts w:ascii="Traditional Arabic" w:hAnsi="Traditional Arabic" w:cs="Traditional Arabic"/>
                <w:b/>
                <w:bCs/>
                <w:sz w:val="28"/>
                <w:szCs w:val="28"/>
                <w:rtl/>
              </w:rPr>
              <w:t>الذكاء الاصطناعي</w:t>
            </w:r>
          </w:p>
        </w:tc>
        <w:tc>
          <w:tcPr>
            <w:tcW w:w="0" w:type="auto"/>
            <w:vAlign w:val="center"/>
            <w:hideMark/>
          </w:tcPr>
          <w:p w14:paraId="54A5394E" w14:textId="4845BB42" w:rsidR="0088660D" w:rsidRPr="0091737E" w:rsidRDefault="0088660D" w:rsidP="0088660D">
            <w:pPr>
              <w:bidi/>
              <w:spacing w:after="160"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Pr>
              <w:t>1</w:t>
            </w:r>
            <w:r w:rsidRPr="0088660D">
              <w:rPr>
                <w:rFonts w:ascii="Traditional Arabic" w:hAnsi="Traditional Arabic" w:cs="Traditional Arabic"/>
                <w:sz w:val="28"/>
                <w:szCs w:val="28"/>
                <w:rtl/>
              </w:rPr>
              <w:t>. أتمتة المهام الإدارية</w:t>
            </w:r>
          </w:p>
        </w:tc>
        <w:tc>
          <w:tcPr>
            <w:tcW w:w="0" w:type="auto"/>
            <w:vAlign w:val="center"/>
            <w:hideMark/>
          </w:tcPr>
          <w:p w14:paraId="619448C4" w14:textId="459BD52F" w:rsidR="0088660D" w:rsidRPr="0091737E" w:rsidRDefault="0088660D" w:rsidP="0088660D">
            <w:pPr>
              <w:bidi/>
              <w:spacing w:after="160"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Pr>
              <w:t>5</w:t>
            </w:r>
          </w:p>
        </w:tc>
        <w:tc>
          <w:tcPr>
            <w:tcW w:w="0" w:type="auto"/>
            <w:vAlign w:val="center"/>
            <w:hideMark/>
          </w:tcPr>
          <w:p w14:paraId="10B86278" w14:textId="27B19E1E" w:rsidR="0088660D" w:rsidRPr="0091737E" w:rsidRDefault="0088660D" w:rsidP="0088660D">
            <w:pPr>
              <w:bidi/>
              <w:spacing w:after="160"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tl/>
              </w:rPr>
              <w:t>(</w:t>
            </w:r>
            <w:r w:rsidRPr="0088660D">
              <w:rPr>
                <w:rFonts w:ascii="Traditional Arabic" w:hAnsi="Traditional Arabic" w:cs="Traditional Arabic"/>
                <w:sz w:val="28"/>
                <w:szCs w:val="28"/>
              </w:rPr>
              <w:t>Sarjito, 2024</w:t>
            </w:r>
            <w:r w:rsidRPr="0088660D">
              <w:rPr>
                <w:rFonts w:ascii="Traditional Arabic" w:hAnsi="Traditional Arabic" w:cs="Traditional Arabic"/>
                <w:sz w:val="28"/>
                <w:szCs w:val="28"/>
                <w:rtl/>
              </w:rPr>
              <w:t xml:space="preserve">; السيد وعلي، 2024; </w:t>
            </w:r>
            <w:r w:rsidRPr="0088660D">
              <w:rPr>
                <w:rFonts w:ascii="Traditional Arabic" w:hAnsi="Traditional Arabic" w:cs="Traditional Arabic"/>
                <w:sz w:val="28"/>
                <w:szCs w:val="28"/>
              </w:rPr>
              <w:t>Orosoo et al., 2023</w:t>
            </w:r>
            <w:r w:rsidRPr="0088660D">
              <w:rPr>
                <w:rFonts w:ascii="Traditional Arabic" w:hAnsi="Traditional Arabic" w:cs="Traditional Arabic"/>
                <w:sz w:val="28"/>
                <w:szCs w:val="28"/>
                <w:rtl/>
              </w:rPr>
              <w:t>)</w:t>
            </w:r>
          </w:p>
        </w:tc>
      </w:tr>
      <w:tr w:rsidR="0088660D" w:rsidRPr="0091737E" w14:paraId="6DF474FE" w14:textId="77777777" w:rsidTr="0088660D">
        <w:tc>
          <w:tcPr>
            <w:tcW w:w="0" w:type="auto"/>
            <w:vMerge/>
            <w:vAlign w:val="center"/>
            <w:hideMark/>
          </w:tcPr>
          <w:p w14:paraId="63ACB96E" w14:textId="77777777" w:rsidR="0088660D" w:rsidRPr="0091737E" w:rsidRDefault="0088660D" w:rsidP="0088660D">
            <w:pPr>
              <w:bidi/>
              <w:spacing w:after="160" w:line="259" w:lineRule="auto"/>
              <w:jc w:val="center"/>
              <w:rPr>
                <w:rFonts w:ascii="Traditional Arabic" w:hAnsi="Traditional Arabic" w:cs="Traditional Arabic"/>
                <w:sz w:val="28"/>
                <w:szCs w:val="28"/>
              </w:rPr>
            </w:pPr>
          </w:p>
        </w:tc>
        <w:tc>
          <w:tcPr>
            <w:tcW w:w="0" w:type="auto"/>
            <w:vAlign w:val="center"/>
            <w:hideMark/>
          </w:tcPr>
          <w:p w14:paraId="7452ACAA" w14:textId="54301880" w:rsidR="0088660D" w:rsidRPr="0091737E" w:rsidRDefault="0088660D" w:rsidP="0088660D">
            <w:pPr>
              <w:bidi/>
              <w:spacing w:after="160"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Pr>
              <w:t>2</w:t>
            </w:r>
            <w:r w:rsidRPr="0088660D">
              <w:rPr>
                <w:rFonts w:ascii="Traditional Arabic" w:hAnsi="Traditional Arabic" w:cs="Traditional Arabic"/>
                <w:sz w:val="28"/>
                <w:szCs w:val="28"/>
                <w:rtl/>
              </w:rPr>
              <w:t>. دعم اتخاذ القرار</w:t>
            </w:r>
          </w:p>
        </w:tc>
        <w:tc>
          <w:tcPr>
            <w:tcW w:w="0" w:type="auto"/>
            <w:vAlign w:val="center"/>
            <w:hideMark/>
          </w:tcPr>
          <w:p w14:paraId="22B6F1B1" w14:textId="064E4B89" w:rsidR="0088660D" w:rsidRPr="0091737E" w:rsidRDefault="0088660D" w:rsidP="0088660D">
            <w:pPr>
              <w:bidi/>
              <w:spacing w:after="160"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Pr>
              <w:t>5</w:t>
            </w:r>
          </w:p>
        </w:tc>
        <w:tc>
          <w:tcPr>
            <w:tcW w:w="0" w:type="auto"/>
            <w:vAlign w:val="center"/>
            <w:hideMark/>
          </w:tcPr>
          <w:p w14:paraId="5F62D78F" w14:textId="3664A10B" w:rsidR="0088660D" w:rsidRPr="0091737E" w:rsidRDefault="0088660D" w:rsidP="0088660D">
            <w:pPr>
              <w:bidi/>
              <w:spacing w:after="160"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tl/>
              </w:rPr>
              <w:t>(</w:t>
            </w:r>
            <w:r w:rsidRPr="0088660D">
              <w:rPr>
                <w:rFonts w:ascii="Traditional Arabic" w:hAnsi="Traditional Arabic" w:cs="Traditional Arabic"/>
                <w:sz w:val="28"/>
                <w:szCs w:val="28"/>
              </w:rPr>
              <w:t xml:space="preserve">Kaggwa et al., 2024; Mohammed et al., 2024; Kitsios &amp; </w:t>
            </w:r>
            <w:proofErr w:type="spellStart"/>
            <w:r w:rsidRPr="0088660D">
              <w:rPr>
                <w:rFonts w:ascii="Traditional Arabic" w:hAnsi="Traditional Arabic" w:cs="Traditional Arabic"/>
                <w:sz w:val="28"/>
                <w:szCs w:val="28"/>
              </w:rPr>
              <w:t>Kamariotou</w:t>
            </w:r>
            <w:proofErr w:type="spellEnd"/>
            <w:r w:rsidRPr="0088660D">
              <w:rPr>
                <w:rFonts w:ascii="Traditional Arabic" w:hAnsi="Traditional Arabic" w:cs="Traditional Arabic"/>
                <w:sz w:val="28"/>
                <w:szCs w:val="28"/>
              </w:rPr>
              <w:t>, 2021</w:t>
            </w:r>
            <w:r w:rsidRPr="0088660D">
              <w:rPr>
                <w:rFonts w:ascii="Traditional Arabic" w:hAnsi="Traditional Arabic" w:cs="Traditional Arabic"/>
                <w:sz w:val="28"/>
                <w:szCs w:val="28"/>
                <w:rtl/>
              </w:rPr>
              <w:t>)</w:t>
            </w:r>
          </w:p>
        </w:tc>
      </w:tr>
      <w:tr w:rsidR="0088660D" w:rsidRPr="0091737E" w14:paraId="4CD1948E" w14:textId="77777777" w:rsidTr="0088660D">
        <w:tc>
          <w:tcPr>
            <w:tcW w:w="0" w:type="auto"/>
            <w:vMerge/>
            <w:vAlign w:val="center"/>
            <w:hideMark/>
          </w:tcPr>
          <w:p w14:paraId="563931A1" w14:textId="77777777" w:rsidR="0088660D" w:rsidRPr="0091737E" w:rsidRDefault="0088660D" w:rsidP="0088660D">
            <w:pPr>
              <w:bidi/>
              <w:spacing w:after="160" w:line="259" w:lineRule="auto"/>
              <w:jc w:val="center"/>
              <w:rPr>
                <w:rFonts w:ascii="Traditional Arabic" w:hAnsi="Traditional Arabic" w:cs="Traditional Arabic"/>
                <w:sz w:val="28"/>
                <w:szCs w:val="28"/>
              </w:rPr>
            </w:pPr>
          </w:p>
        </w:tc>
        <w:tc>
          <w:tcPr>
            <w:tcW w:w="0" w:type="auto"/>
            <w:vAlign w:val="center"/>
            <w:hideMark/>
          </w:tcPr>
          <w:p w14:paraId="6B31C2FB" w14:textId="73AA0ED3" w:rsidR="0088660D" w:rsidRPr="0091737E" w:rsidRDefault="0088660D" w:rsidP="0088660D">
            <w:pPr>
              <w:bidi/>
              <w:spacing w:after="160"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Pr>
              <w:t>3</w:t>
            </w:r>
            <w:r w:rsidRPr="0088660D">
              <w:rPr>
                <w:rFonts w:ascii="Traditional Arabic" w:hAnsi="Traditional Arabic" w:cs="Traditional Arabic"/>
                <w:sz w:val="28"/>
                <w:szCs w:val="28"/>
                <w:rtl/>
              </w:rPr>
              <w:t>. أنظمة الإنذار المبكر</w:t>
            </w:r>
          </w:p>
        </w:tc>
        <w:tc>
          <w:tcPr>
            <w:tcW w:w="0" w:type="auto"/>
            <w:vAlign w:val="center"/>
            <w:hideMark/>
          </w:tcPr>
          <w:p w14:paraId="6F11FAB0" w14:textId="1D1E3967" w:rsidR="0088660D" w:rsidRPr="0091737E" w:rsidRDefault="0088660D" w:rsidP="0088660D">
            <w:pPr>
              <w:bidi/>
              <w:spacing w:after="160" w:line="259" w:lineRule="auto"/>
              <w:jc w:val="center"/>
              <w:rPr>
                <w:rFonts w:ascii="Traditional Arabic" w:hAnsi="Traditional Arabic" w:cs="Traditional Arabic"/>
                <w:sz w:val="28"/>
                <w:szCs w:val="28"/>
              </w:rPr>
            </w:pPr>
            <w:r>
              <w:rPr>
                <w:rFonts w:ascii="Traditional Arabic" w:hAnsi="Traditional Arabic" w:cs="Traditional Arabic" w:hint="cs"/>
                <w:sz w:val="28"/>
                <w:szCs w:val="28"/>
                <w:rtl/>
              </w:rPr>
              <w:t>5</w:t>
            </w:r>
          </w:p>
        </w:tc>
        <w:tc>
          <w:tcPr>
            <w:tcW w:w="0" w:type="auto"/>
            <w:vAlign w:val="center"/>
            <w:hideMark/>
          </w:tcPr>
          <w:p w14:paraId="1FCB142C" w14:textId="1923AB24" w:rsidR="0088660D" w:rsidRPr="0091737E" w:rsidRDefault="0088660D" w:rsidP="0088660D">
            <w:pPr>
              <w:bidi/>
              <w:spacing w:after="160"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tl/>
              </w:rPr>
              <w:t>(</w:t>
            </w:r>
            <w:r w:rsidRPr="0088660D">
              <w:rPr>
                <w:rFonts w:ascii="Traditional Arabic" w:hAnsi="Traditional Arabic" w:cs="Traditional Arabic"/>
                <w:sz w:val="28"/>
                <w:szCs w:val="28"/>
              </w:rPr>
              <w:t>Kassa &amp; Worku, 2025</w:t>
            </w:r>
            <w:r w:rsidRPr="0088660D">
              <w:rPr>
                <w:rFonts w:ascii="Traditional Arabic" w:hAnsi="Traditional Arabic" w:cs="Traditional Arabic"/>
                <w:sz w:val="28"/>
                <w:szCs w:val="28"/>
                <w:rtl/>
              </w:rPr>
              <w:t>)</w:t>
            </w:r>
          </w:p>
        </w:tc>
      </w:tr>
      <w:tr w:rsidR="0088660D" w:rsidRPr="0091737E" w14:paraId="141632E3" w14:textId="77777777" w:rsidTr="0088660D">
        <w:tc>
          <w:tcPr>
            <w:tcW w:w="0" w:type="auto"/>
            <w:vAlign w:val="center"/>
            <w:hideMark/>
          </w:tcPr>
          <w:p w14:paraId="1F3CEABF" w14:textId="77777777" w:rsidR="0088660D" w:rsidRPr="0091737E" w:rsidRDefault="0088660D"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b/>
                <w:bCs/>
                <w:sz w:val="28"/>
                <w:szCs w:val="28"/>
                <w:rtl/>
              </w:rPr>
              <w:t>المتغير الوسيط</w:t>
            </w:r>
            <w:r w:rsidRPr="0091737E">
              <w:rPr>
                <w:rFonts w:ascii="Traditional Arabic" w:hAnsi="Traditional Arabic" w:cs="Traditional Arabic"/>
                <w:b/>
                <w:bCs/>
                <w:sz w:val="28"/>
                <w:szCs w:val="28"/>
              </w:rPr>
              <w:t>:</w:t>
            </w:r>
          </w:p>
        </w:tc>
        <w:tc>
          <w:tcPr>
            <w:tcW w:w="0" w:type="auto"/>
            <w:vAlign w:val="center"/>
            <w:hideMark/>
          </w:tcPr>
          <w:p w14:paraId="7F066F15" w14:textId="77777777" w:rsidR="0088660D" w:rsidRPr="0091737E" w:rsidRDefault="0088660D"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b/>
                <w:bCs/>
                <w:sz w:val="28"/>
                <w:szCs w:val="28"/>
                <w:rtl/>
              </w:rPr>
              <w:t>التكيف التكنولوجي (كمؤشر عام)</w:t>
            </w:r>
          </w:p>
        </w:tc>
        <w:tc>
          <w:tcPr>
            <w:tcW w:w="0" w:type="auto"/>
            <w:vAlign w:val="center"/>
            <w:hideMark/>
          </w:tcPr>
          <w:p w14:paraId="34E086B2" w14:textId="55EB595B" w:rsidR="0088660D" w:rsidRPr="0091737E" w:rsidRDefault="0088660D"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Pr>
              <w:t>8</w:t>
            </w:r>
          </w:p>
        </w:tc>
        <w:tc>
          <w:tcPr>
            <w:tcW w:w="0" w:type="auto"/>
            <w:vAlign w:val="center"/>
            <w:hideMark/>
          </w:tcPr>
          <w:p w14:paraId="249C1D21" w14:textId="0EA47363" w:rsidR="0088660D" w:rsidRPr="0091737E" w:rsidRDefault="0088660D" w:rsidP="0088660D">
            <w:pPr>
              <w:bidi/>
              <w:spacing w:after="160"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tl/>
              </w:rPr>
              <w:t>(</w:t>
            </w:r>
            <w:r w:rsidRPr="0088660D">
              <w:rPr>
                <w:rFonts w:ascii="Traditional Arabic" w:hAnsi="Traditional Arabic" w:cs="Traditional Arabic"/>
                <w:sz w:val="28"/>
                <w:szCs w:val="28"/>
              </w:rPr>
              <w:t xml:space="preserve">Venkatesh et al., 2003; Davis, 1989; Asghar et al., 2023; </w:t>
            </w:r>
            <w:proofErr w:type="spellStart"/>
            <w:r w:rsidRPr="0088660D">
              <w:rPr>
                <w:rFonts w:ascii="Traditional Arabic" w:hAnsi="Traditional Arabic" w:cs="Traditional Arabic"/>
                <w:sz w:val="28"/>
                <w:szCs w:val="28"/>
              </w:rPr>
              <w:t>Adiguzel</w:t>
            </w:r>
            <w:proofErr w:type="spellEnd"/>
            <w:r w:rsidRPr="0088660D">
              <w:rPr>
                <w:rFonts w:ascii="Traditional Arabic" w:hAnsi="Traditional Arabic" w:cs="Traditional Arabic"/>
                <w:sz w:val="28"/>
                <w:szCs w:val="28"/>
              </w:rPr>
              <w:t>, Cakir, &amp; Ozbay, 2024; Rogers, 1962</w:t>
            </w:r>
            <w:r w:rsidRPr="0088660D">
              <w:rPr>
                <w:rFonts w:ascii="Traditional Arabic" w:hAnsi="Traditional Arabic" w:cs="Traditional Arabic"/>
                <w:sz w:val="28"/>
                <w:szCs w:val="28"/>
                <w:rtl/>
              </w:rPr>
              <w:t>)</w:t>
            </w:r>
          </w:p>
        </w:tc>
      </w:tr>
      <w:tr w:rsidR="0088660D" w:rsidRPr="0091737E" w14:paraId="3B77C8A7" w14:textId="77777777" w:rsidTr="0088660D">
        <w:tc>
          <w:tcPr>
            <w:tcW w:w="0" w:type="auto"/>
            <w:vAlign w:val="center"/>
            <w:hideMark/>
          </w:tcPr>
          <w:p w14:paraId="32AAF546" w14:textId="02045B97" w:rsidR="0088660D" w:rsidRPr="0091737E" w:rsidRDefault="0088660D" w:rsidP="0088660D">
            <w:pPr>
              <w:bidi/>
              <w:spacing w:after="160" w:line="259" w:lineRule="auto"/>
              <w:jc w:val="center"/>
              <w:rPr>
                <w:rFonts w:ascii="Traditional Arabic" w:hAnsi="Traditional Arabic" w:cs="Traditional Arabic"/>
                <w:sz w:val="28"/>
                <w:szCs w:val="28"/>
              </w:rPr>
            </w:pPr>
          </w:p>
        </w:tc>
        <w:tc>
          <w:tcPr>
            <w:tcW w:w="0" w:type="auto"/>
            <w:vAlign w:val="center"/>
            <w:hideMark/>
          </w:tcPr>
          <w:p w14:paraId="63904ADB" w14:textId="51F95DD4" w:rsidR="0088660D" w:rsidRPr="0091737E" w:rsidRDefault="0088660D" w:rsidP="0088660D">
            <w:pPr>
              <w:bidi/>
              <w:spacing w:after="160" w:line="259" w:lineRule="auto"/>
              <w:jc w:val="center"/>
              <w:rPr>
                <w:rFonts w:ascii="Traditional Arabic" w:hAnsi="Traditional Arabic" w:cs="Traditional Arabic"/>
                <w:sz w:val="28"/>
                <w:szCs w:val="28"/>
              </w:rPr>
            </w:pPr>
          </w:p>
        </w:tc>
        <w:tc>
          <w:tcPr>
            <w:tcW w:w="0" w:type="auto"/>
            <w:vAlign w:val="center"/>
            <w:hideMark/>
          </w:tcPr>
          <w:p w14:paraId="319497E4" w14:textId="77777777" w:rsidR="0088660D" w:rsidRPr="0091737E" w:rsidRDefault="0088660D" w:rsidP="0088660D">
            <w:pPr>
              <w:bidi/>
              <w:spacing w:after="160" w:line="259" w:lineRule="auto"/>
              <w:jc w:val="center"/>
              <w:rPr>
                <w:rFonts w:ascii="Traditional Arabic" w:hAnsi="Traditional Arabic" w:cs="Traditional Arabic"/>
                <w:sz w:val="28"/>
                <w:szCs w:val="28"/>
              </w:rPr>
            </w:pPr>
          </w:p>
        </w:tc>
        <w:tc>
          <w:tcPr>
            <w:tcW w:w="0" w:type="auto"/>
            <w:vAlign w:val="center"/>
            <w:hideMark/>
          </w:tcPr>
          <w:p w14:paraId="2C93C19F" w14:textId="77777777" w:rsidR="0088660D" w:rsidRPr="0091737E" w:rsidRDefault="0088660D" w:rsidP="0088660D">
            <w:pPr>
              <w:bidi/>
              <w:spacing w:after="160" w:line="259" w:lineRule="auto"/>
              <w:jc w:val="center"/>
              <w:rPr>
                <w:rFonts w:ascii="Traditional Arabic" w:hAnsi="Traditional Arabic" w:cs="Traditional Arabic"/>
                <w:sz w:val="28"/>
                <w:szCs w:val="28"/>
              </w:rPr>
            </w:pPr>
          </w:p>
        </w:tc>
      </w:tr>
      <w:tr w:rsidR="0088660D" w:rsidRPr="002940FB" w14:paraId="469E1BD8" w14:textId="77777777" w:rsidTr="0088660D">
        <w:tc>
          <w:tcPr>
            <w:tcW w:w="0" w:type="auto"/>
            <w:vMerge w:val="restart"/>
            <w:vAlign w:val="center"/>
            <w:hideMark/>
          </w:tcPr>
          <w:p w14:paraId="7D598AFA" w14:textId="2DC0CB4E" w:rsidR="0088660D" w:rsidRPr="0091737E" w:rsidRDefault="0088660D" w:rsidP="0088660D">
            <w:pPr>
              <w:bidi/>
              <w:spacing w:after="160" w:line="259" w:lineRule="auto"/>
              <w:jc w:val="center"/>
              <w:rPr>
                <w:rFonts w:ascii="Traditional Arabic" w:hAnsi="Traditional Arabic" w:cs="Traditional Arabic"/>
                <w:sz w:val="28"/>
                <w:szCs w:val="28"/>
              </w:rPr>
            </w:pPr>
            <w:r w:rsidRPr="0088660D">
              <w:rPr>
                <w:rFonts w:ascii="Traditional Arabic" w:hAnsi="Traditional Arabic" w:cs="Traditional Arabic"/>
                <w:b/>
                <w:bCs/>
                <w:sz w:val="28"/>
                <w:szCs w:val="28"/>
                <w:rtl/>
              </w:rPr>
              <w:lastRenderedPageBreak/>
              <w:t>المتغير التابع: كفاءة التخطيط الاستراتيجي</w:t>
            </w:r>
          </w:p>
        </w:tc>
        <w:tc>
          <w:tcPr>
            <w:tcW w:w="0" w:type="auto"/>
            <w:vAlign w:val="center"/>
            <w:hideMark/>
          </w:tcPr>
          <w:p w14:paraId="6F3590A1" w14:textId="42233D48" w:rsidR="0088660D" w:rsidRPr="0091737E" w:rsidRDefault="0088660D" w:rsidP="0088660D">
            <w:pPr>
              <w:bidi/>
              <w:spacing w:after="160"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Pr>
              <w:t>1</w:t>
            </w:r>
            <w:r w:rsidRPr="0088660D">
              <w:rPr>
                <w:rFonts w:ascii="Traditional Arabic" w:hAnsi="Traditional Arabic" w:cs="Traditional Arabic"/>
                <w:sz w:val="28"/>
                <w:szCs w:val="28"/>
                <w:rtl/>
              </w:rPr>
              <w:t>. كفاءة التحليل الاستراتيجي</w:t>
            </w:r>
          </w:p>
        </w:tc>
        <w:tc>
          <w:tcPr>
            <w:tcW w:w="0" w:type="auto"/>
            <w:vAlign w:val="center"/>
            <w:hideMark/>
          </w:tcPr>
          <w:p w14:paraId="74FA5B68" w14:textId="5C7C6B61" w:rsidR="0088660D" w:rsidRPr="0091737E" w:rsidRDefault="0088660D" w:rsidP="0088660D">
            <w:pPr>
              <w:bidi/>
              <w:spacing w:after="160" w:line="259" w:lineRule="auto"/>
              <w:jc w:val="center"/>
              <w:rPr>
                <w:rFonts w:ascii="Traditional Arabic" w:hAnsi="Traditional Arabic" w:cs="Traditional Arabic"/>
                <w:sz w:val="28"/>
                <w:szCs w:val="28"/>
              </w:rPr>
            </w:pPr>
            <w:r>
              <w:rPr>
                <w:rFonts w:ascii="Traditional Arabic" w:hAnsi="Traditional Arabic" w:cs="Traditional Arabic" w:hint="cs"/>
                <w:sz w:val="28"/>
                <w:szCs w:val="28"/>
                <w:rtl/>
              </w:rPr>
              <w:t>5</w:t>
            </w:r>
          </w:p>
        </w:tc>
        <w:tc>
          <w:tcPr>
            <w:tcW w:w="0" w:type="auto"/>
            <w:vAlign w:val="center"/>
            <w:hideMark/>
          </w:tcPr>
          <w:p w14:paraId="4391ACC7" w14:textId="3A009020" w:rsidR="0088660D" w:rsidRPr="002940FB" w:rsidRDefault="0088660D" w:rsidP="0088660D">
            <w:pPr>
              <w:bidi/>
              <w:spacing w:after="160" w:line="259" w:lineRule="auto"/>
              <w:jc w:val="center"/>
              <w:rPr>
                <w:rFonts w:ascii="Traditional Arabic" w:hAnsi="Traditional Arabic" w:cs="Traditional Arabic"/>
                <w:sz w:val="28"/>
                <w:szCs w:val="28"/>
                <w:lang w:val="it-IT"/>
              </w:rPr>
            </w:pPr>
            <w:r w:rsidRPr="0088660D">
              <w:rPr>
                <w:rFonts w:ascii="Traditional Arabic" w:hAnsi="Traditional Arabic" w:cs="Traditional Arabic"/>
                <w:sz w:val="28"/>
                <w:szCs w:val="28"/>
                <w:rtl/>
              </w:rPr>
              <w:t>(</w:t>
            </w:r>
            <w:r w:rsidRPr="002940FB">
              <w:rPr>
                <w:rFonts w:ascii="Traditional Arabic" w:hAnsi="Traditional Arabic" w:cs="Traditional Arabic"/>
                <w:sz w:val="28"/>
                <w:szCs w:val="28"/>
                <w:lang w:val="it-IT"/>
              </w:rPr>
              <w:t>Sarjito, 2024; Al Muala et al., 2024; Mohammed et al., 2024</w:t>
            </w:r>
            <w:r w:rsidRPr="0088660D">
              <w:rPr>
                <w:rFonts w:ascii="Traditional Arabic" w:hAnsi="Traditional Arabic" w:cs="Traditional Arabic"/>
                <w:sz w:val="28"/>
                <w:szCs w:val="28"/>
                <w:rtl/>
              </w:rPr>
              <w:t>)</w:t>
            </w:r>
          </w:p>
        </w:tc>
      </w:tr>
      <w:tr w:rsidR="0088660D" w:rsidRPr="0091737E" w14:paraId="6AD94ED3" w14:textId="77777777" w:rsidTr="0088660D">
        <w:tc>
          <w:tcPr>
            <w:tcW w:w="0" w:type="auto"/>
            <w:vMerge/>
            <w:vAlign w:val="center"/>
            <w:hideMark/>
          </w:tcPr>
          <w:p w14:paraId="3A9F073C" w14:textId="77777777" w:rsidR="0088660D" w:rsidRPr="002940FB" w:rsidRDefault="0088660D" w:rsidP="0088660D">
            <w:pPr>
              <w:bidi/>
              <w:spacing w:after="160" w:line="259" w:lineRule="auto"/>
              <w:jc w:val="center"/>
              <w:rPr>
                <w:rFonts w:ascii="Traditional Arabic" w:hAnsi="Traditional Arabic" w:cs="Traditional Arabic"/>
                <w:sz w:val="28"/>
                <w:szCs w:val="28"/>
                <w:lang w:val="it-IT"/>
              </w:rPr>
            </w:pPr>
          </w:p>
        </w:tc>
        <w:tc>
          <w:tcPr>
            <w:tcW w:w="0" w:type="auto"/>
            <w:vAlign w:val="center"/>
            <w:hideMark/>
          </w:tcPr>
          <w:p w14:paraId="01E55381" w14:textId="458555E2" w:rsidR="0088660D" w:rsidRPr="0091737E" w:rsidRDefault="0088660D" w:rsidP="0088660D">
            <w:pPr>
              <w:bidi/>
              <w:spacing w:after="160"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Pr>
              <w:t>2</w:t>
            </w:r>
            <w:r w:rsidRPr="0088660D">
              <w:rPr>
                <w:rFonts w:ascii="Traditional Arabic" w:hAnsi="Traditional Arabic" w:cs="Traditional Arabic"/>
                <w:sz w:val="28"/>
                <w:szCs w:val="28"/>
                <w:rtl/>
              </w:rPr>
              <w:t>. كفاءة صياغة الأهداف الاستراتيجية</w:t>
            </w:r>
          </w:p>
        </w:tc>
        <w:tc>
          <w:tcPr>
            <w:tcW w:w="0" w:type="auto"/>
            <w:vAlign w:val="center"/>
            <w:hideMark/>
          </w:tcPr>
          <w:p w14:paraId="55C13302" w14:textId="52106EB0" w:rsidR="0088660D" w:rsidRPr="0091737E" w:rsidRDefault="0088660D" w:rsidP="0088660D">
            <w:pPr>
              <w:bidi/>
              <w:spacing w:after="160" w:line="259" w:lineRule="auto"/>
              <w:jc w:val="center"/>
              <w:rPr>
                <w:rFonts w:ascii="Traditional Arabic" w:hAnsi="Traditional Arabic" w:cs="Traditional Arabic"/>
                <w:sz w:val="28"/>
                <w:szCs w:val="28"/>
              </w:rPr>
            </w:pPr>
            <w:r>
              <w:rPr>
                <w:rFonts w:ascii="Traditional Arabic" w:hAnsi="Traditional Arabic" w:cs="Traditional Arabic" w:hint="cs"/>
                <w:sz w:val="28"/>
                <w:szCs w:val="28"/>
                <w:rtl/>
              </w:rPr>
              <w:t>5</w:t>
            </w:r>
          </w:p>
        </w:tc>
        <w:tc>
          <w:tcPr>
            <w:tcW w:w="0" w:type="auto"/>
            <w:vAlign w:val="center"/>
            <w:hideMark/>
          </w:tcPr>
          <w:p w14:paraId="6FCEC7F1" w14:textId="77777777" w:rsidR="0088660D" w:rsidRPr="0091737E" w:rsidRDefault="0088660D"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Pr>
              <w:t>(Mohammed et al., 2024)</w:t>
            </w:r>
          </w:p>
        </w:tc>
      </w:tr>
      <w:tr w:rsidR="0088660D" w:rsidRPr="0091737E" w14:paraId="5574659F" w14:textId="77777777" w:rsidTr="0088660D">
        <w:tc>
          <w:tcPr>
            <w:tcW w:w="0" w:type="auto"/>
            <w:vMerge/>
            <w:vAlign w:val="center"/>
            <w:hideMark/>
          </w:tcPr>
          <w:p w14:paraId="2DB1F29C" w14:textId="77777777" w:rsidR="0088660D" w:rsidRPr="0091737E" w:rsidRDefault="0088660D" w:rsidP="0088660D">
            <w:pPr>
              <w:bidi/>
              <w:spacing w:after="160" w:line="259" w:lineRule="auto"/>
              <w:jc w:val="center"/>
              <w:rPr>
                <w:rFonts w:ascii="Traditional Arabic" w:hAnsi="Traditional Arabic" w:cs="Traditional Arabic"/>
                <w:sz w:val="28"/>
                <w:szCs w:val="28"/>
              </w:rPr>
            </w:pPr>
          </w:p>
        </w:tc>
        <w:tc>
          <w:tcPr>
            <w:tcW w:w="0" w:type="auto"/>
            <w:vAlign w:val="center"/>
            <w:hideMark/>
          </w:tcPr>
          <w:p w14:paraId="1EB50B30" w14:textId="710C8127" w:rsidR="0088660D" w:rsidRPr="0091737E" w:rsidRDefault="0088660D" w:rsidP="0088660D">
            <w:pPr>
              <w:bidi/>
              <w:spacing w:after="160"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Pr>
              <w:t>3</w:t>
            </w:r>
            <w:r w:rsidRPr="0088660D">
              <w:rPr>
                <w:rFonts w:ascii="Traditional Arabic" w:hAnsi="Traditional Arabic" w:cs="Traditional Arabic"/>
                <w:sz w:val="28"/>
                <w:szCs w:val="28"/>
                <w:rtl/>
              </w:rPr>
              <w:t>. كفاءة التنفيذ والمتابعة</w:t>
            </w:r>
          </w:p>
        </w:tc>
        <w:tc>
          <w:tcPr>
            <w:tcW w:w="0" w:type="auto"/>
            <w:vAlign w:val="center"/>
            <w:hideMark/>
          </w:tcPr>
          <w:p w14:paraId="227AF2FA" w14:textId="6D95101C" w:rsidR="0088660D" w:rsidRPr="0091737E" w:rsidRDefault="0088660D" w:rsidP="0088660D">
            <w:pPr>
              <w:bidi/>
              <w:spacing w:after="160" w:line="259" w:lineRule="auto"/>
              <w:jc w:val="center"/>
              <w:rPr>
                <w:rFonts w:ascii="Traditional Arabic" w:hAnsi="Traditional Arabic" w:cs="Traditional Arabic"/>
                <w:sz w:val="28"/>
                <w:szCs w:val="28"/>
              </w:rPr>
            </w:pPr>
            <w:r>
              <w:rPr>
                <w:rFonts w:ascii="Traditional Arabic" w:hAnsi="Traditional Arabic" w:cs="Traditional Arabic" w:hint="cs"/>
                <w:sz w:val="28"/>
                <w:szCs w:val="28"/>
                <w:rtl/>
              </w:rPr>
              <w:t>5</w:t>
            </w:r>
          </w:p>
        </w:tc>
        <w:tc>
          <w:tcPr>
            <w:tcW w:w="0" w:type="auto"/>
            <w:vAlign w:val="center"/>
            <w:hideMark/>
          </w:tcPr>
          <w:p w14:paraId="61C81FAF" w14:textId="76EF47FB" w:rsidR="0088660D" w:rsidRPr="0091737E" w:rsidRDefault="0088660D" w:rsidP="0088660D">
            <w:pPr>
              <w:bidi/>
              <w:spacing w:after="160"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tl/>
              </w:rPr>
              <w:t>(</w:t>
            </w:r>
            <w:r w:rsidRPr="0088660D">
              <w:rPr>
                <w:rFonts w:ascii="Traditional Arabic" w:hAnsi="Traditional Arabic" w:cs="Traditional Arabic"/>
                <w:sz w:val="28"/>
                <w:szCs w:val="28"/>
              </w:rPr>
              <w:t>Mohammed et al., 2024; Kassa &amp; Worku, 2025</w:t>
            </w:r>
            <w:r w:rsidRPr="0088660D">
              <w:rPr>
                <w:rFonts w:ascii="Traditional Arabic" w:hAnsi="Traditional Arabic" w:cs="Traditional Arabic"/>
                <w:sz w:val="28"/>
                <w:szCs w:val="28"/>
                <w:rtl/>
              </w:rPr>
              <w:t>)</w:t>
            </w:r>
          </w:p>
        </w:tc>
      </w:tr>
      <w:tr w:rsidR="0088660D" w:rsidRPr="0091737E" w14:paraId="78A8DB24" w14:textId="77777777" w:rsidTr="0088660D">
        <w:tc>
          <w:tcPr>
            <w:tcW w:w="0" w:type="auto"/>
            <w:vMerge/>
            <w:vAlign w:val="center"/>
            <w:hideMark/>
          </w:tcPr>
          <w:p w14:paraId="6D6B77ED" w14:textId="77777777" w:rsidR="0088660D" w:rsidRPr="0091737E" w:rsidRDefault="0088660D" w:rsidP="0088660D">
            <w:pPr>
              <w:bidi/>
              <w:spacing w:after="160" w:line="259" w:lineRule="auto"/>
              <w:jc w:val="center"/>
              <w:rPr>
                <w:rFonts w:ascii="Traditional Arabic" w:hAnsi="Traditional Arabic" w:cs="Traditional Arabic"/>
                <w:sz w:val="28"/>
                <w:szCs w:val="28"/>
              </w:rPr>
            </w:pPr>
          </w:p>
        </w:tc>
        <w:tc>
          <w:tcPr>
            <w:tcW w:w="0" w:type="auto"/>
            <w:vAlign w:val="center"/>
            <w:hideMark/>
          </w:tcPr>
          <w:p w14:paraId="4EE49FE8" w14:textId="5D0D2CCB" w:rsidR="0088660D" w:rsidRPr="0091737E" w:rsidRDefault="0088660D" w:rsidP="0088660D">
            <w:pPr>
              <w:bidi/>
              <w:spacing w:after="160"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Pr>
              <w:t>4</w:t>
            </w:r>
            <w:r w:rsidRPr="0088660D">
              <w:rPr>
                <w:rFonts w:ascii="Traditional Arabic" w:hAnsi="Traditional Arabic" w:cs="Traditional Arabic"/>
                <w:sz w:val="28"/>
                <w:szCs w:val="28"/>
                <w:rtl/>
              </w:rPr>
              <w:t>. كفاءة تخصيص الموارد</w:t>
            </w:r>
          </w:p>
        </w:tc>
        <w:tc>
          <w:tcPr>
            <w:tcW w:w="0" w:type="auto"/>
            <w:vAlign w:val="center"/>
            <w:hideMark/>
          </w:tcPr>
          <w:p w14:paraId="33D754D5" w14:textId="00923D63" w:rsidR="0088660D" w:rsidRPr="0091737E" w:rsidRDefault="0088660D" w:rsidP="0088660D">
            <w:pPr>
              <w:bidi/>
              <w:spacing w:after="160" w:line="259" w:lineRule="auto"/>
              <w:jc w:val="center"/>
              <w:rPr>
                <w:rFonts w:ascii="Traditional Arabic" w:hAnsi="Traditional Arabic" w:cs="Traditional Arabic"/>
                <w:sz w:val="28"/>
                <w:szCs w:val="28"/>
              </w:rPr>
            </w:pPr>
            <w:r>
              <w:rPr>
                <w:rFonts w:ascii="Traditional Arabic" w:hAnsi="Traditional Arabic" w:cs="Traditional Arabic" w:hint="cs"/>
                <w:sz w:val="28"/>
                <w:szCs w:val="28"/>
                <w:rtl/>
              </w:rPr>
              <w:t>5</w:t>
            </w:r>
          </w:p>
        </w:tc>
        <w:tc>
          <w:tcPr>
            <w:tcW w:w="0" w:type="auto"/>
            <w:vAlign w:val="center"/>
            <w:hideMark/>
          </w:tcPr>
          <w:p w14:paraId="66DE4924" w14:textId="7FCF4976" w:rsidR="0088660D" w:rsidRPr="0091737E" w:rsidRDefault="0088660D" w:rsidP="0088660D">
            <w:pPr>
              <w:bidi/>
              <w:spacing w:after="160"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tl/>
              </w:rPr>
              <w:t>(</w:t>
            </w:r>
            <w:r w:rsidRPr="0088660D">
              <w:rPr>
                <w:rFonts w:ascii="Traditional Arabic" w:hAnsi="Traditional Arabic" w:cs="Traditional Arabic"/>
                <w:sz w:val="28"/>
                <w:szCs w:val="28"/>
              </w:rPr>
              <w:t>Orosoo et al., 2023; Kassa &amp; Worku, 2025</w:t>
            </w:r>
            <w:r w:rsidRPr="0088660D">
              <w:rPr>
                <w:rFonts w:ascii="Traditional Arabic" w:hAnsi="Traditional Arabic" w:cs="Traditional Arabic"/>
                <w:sz w:val="28"/>
                <w:szCs w:val="28"/>
                <w:rtl/>
              </w:rPr>
              <w:t>)</w:t>
            </w:r>
          </w:p>
        </w:tc>
      </w:tr>
      <w:tr w:rsidR="0088660D" w:rsidRPr="0091737E" w14:paraId="03C39AA6" w14:textId="77777777" w:rsidTr="0088660D">
        <w:tc>
          <w:tcPr>
            <w:tcW w:w="0" w:type="auto"/>
            <w:vAlign w:val="center"/>
            <w:hideMark/>
          </w:tcPr>
          <w:p w14:paraId="00EBF7F5" w14:textId="77777777" w:rsidR="0088660D" w:rsidRPr="0091737E" w:rsidRDefault="0088660D"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b/>
                <w:bCs/>
                <w:sz w:val="28"/>
                <w:szCs w:val="28"/>
                <w:rtl/>
              </w:rPr>
              <w:t>البيانات الديموغرافية</w:t>
            </w:r>
          </w:p>
        </w:tc>
        <w:tc>
          <w:tcPr>
            <w:tcW w:w="0" w:type="auto"/>
            <w:vAlign w:val="center"/>
            <w:hideMark/>
          </w:tcPr>
          <w:p w14:paraId="7794197D" w14:textId="0D74031B" w:rsidR="0088660D" w:rsidRPr="0091737E" w:rsidRDefault="0088660D" w:rsidP="0088660D">
            <w:pPr>
              <w:bidi/>
              <w:spacing w:after="160" w:line="259" w:lineRule="auto"/>
              <w:jc w:val="center"/>
              <w:rPr>
                <w:rFonts w:ascii="Traditional Arabic" w:hAnsi="Traditional Arabic" w:cs="Traditional Arabic"/>
                <w:sz w:val="28"/>
                <w:szCs w:val="28"/>
              </w:rPr>
            </w:pPr>
            <w:r w:rsidRPr="0088660D">
              <w:rPr>
                <w:rFonts w:ascii="Traditional Arabic" w:hAnsi="Traditional Arabic" w:cs="Traditional Arabic"/>
                <w:sz w:val="28"/>
                <w:szCs w:val="28"/>
                <w:rtl/>
              </w:rPr>
              <w:t>الجنس، العمر، المؤهل، المسمى الوظيفي، الخبرة</w:t>
            </w:r>
          </w:p>
        </w:tc>
        <w:tc>
          <w:tcPr>
            <w:tcW w:w="0" w:type="auto"/>
            <w:vAlign w:val="center"/>
            <w:hideMark/>
          </w:tcPr>
          <w:p w14:paraId="07A2C60D" w14:textId="77777777" w:rsidR="0088660D" w:rsidRPr="0091737E" w:rsidRDefault="0088660D"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Pr>
              <w:t>5</w:t>
            </w:r>
          </w:p>
        </w:tc>
        <w:tc>
          <w:tcPr>
            <w:tcW w:w="0" w:type="auto"/>
            <w:vAlign w:val="center"/>
            <w:hideMark/>
          </w:tcPr>
          <w:p w14:paraId="0A94A67C" w14:textId="77777777" w:rsidR="0088660D" w:rsidRPr="0091737E" w:rsidRDefault="0088660D" w:rsidP="0088660D">
            <w:pPr>
              <w:bidi/>
              <w:spacing w:after="160" w:line="259" w:lineRule="auto"/>
              <w:jc w:val="center"/>
              <w:rPr>
                <w:rFonts w:ascii="Traditional Arabic" w:hAnsi="Traditional Arabic" w:cs="Traditional Arabic"/>
                <w:sz w:val="28"/>
                <w:szCs w:val="28"/>
              </w:rPr>
            </w:pPr>
            <w:r w:rsidRPr="0091737E">
              <w:rPr>
                <w:rFonts w:ascii="Traditional Arabic" w:hAnsi="Traditional Arabic" w:cs="Traditional Arabic"/>
                <w:sz w:val="28"/>
                <w:szCs w:val="28"/>
                <w:rtl/>
              </w:rPr>
              <w:t>تصميم الباحث</w:t>
            </w:r>
          </w:p>
        </w:tc>
      </w:tr>
    </w:tbl>
    <w:p w14:paraId="7810020E" w14:textId="77777777" w:rsidR="0088660D" w:rsidRDefault="0088660D" w:rsidP="0091737E">
      <w:pPr>
        <w:bidi/>
        <w:jc w:val="lowKashida"/>
        <w:rPr>
          <w:rFonts w:ascii="Traditional Arabic" w:hAnsi="Traditional Arabic" w:cs="Traditional Arabic"/>
          <w:sz w:val="28"/>
          <w:szCs w:val="28"/>
          <w:rtl/>
        </w:rPr>
      </w:pPr>
    </w:p>
    <w:p w14:paraId="37CE68A7" w14:textId="2BBB71E6" w:rsidR="0091737E" w:rsidRPr="0091737E" w:rsidRDefault="0091737E" w:rsidP="006924ED">
      <w:pPr>
        <w:pStyle w:val="Heading2"/>
        <w:rPr>
          <w:rtl/>
        </w:rPr>
      </w:pPr>
      <w:bookmarkStart w:id="32" w:name="_Toc233422633"/>
      <w:bookmarkEnd w:id="31"/>
      <w:r w:rsidRPr="0091737E">
        <w:rPr>
          <w:rtl/>
        </w:rPr>
        <w:t>3.</w:t>
      </w:r>
      <w:r w:rsidR="00CD2C71">
        <w:rPr>
          <w:rFonts w:hint="cs"/>
          <w:rtl/>
        </w:rPr>
        <w:t>9</w:t>
      </w:r>
      <w:r w:rsidRPr="0091737E">
        <w:rPr>
          <w:rtl/>
        </w:rPr>
        <w:t xml:space="preserve"> أنواع البيانات</w:t>
      </w:r>
      <w:bookmarkEnd w:id="32"/>
    </w:p>
    <w:p w14:paraId="04919E8C" w14:textId="77777777"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لتحقيق أهداف الدراسة والإجابة عن تساؤلاتها، تم الاعتماد على نوعين رئيسيين من البيانات:</w:t>
      </w:r>
    </w:p>
    <w:p w14:paraId="617C0619" w14:textId="192BD6C5" w:rsidR="0091737E" w:rsidRPr="0091737E" w:rsidRDefault="0091737E" w:rsidP="0091737E">
      <w:pPr>
        <w:numPr>
          <w:ilvl w:val="0"/>
          <w:numId w:val="73"/>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البيانات الأولية (</w:t>
      </w:r>
      <w:r w:rsidRPr="0091737E">
        <w:rPr>
          <w:rFonts w:ascii="Traditional Arabic" w:hAnsi="Traditional Arabic" w:cs="Traditional Arabic"/>
          <w:b/>
          <w:bCs/>
          <w:sz w:val="28"/>
          <w:szCs w:val="28"/>
        </w:rPr>
        <w:t>Primary Data</w:t>
      </w:r>
      <w:r w:rsidRPr="0091737E">
        <w:rPr>
          <w:rFonts w:ascii="Traditional Arabic" w:hAnsi="Traditional Arabic" w:cs="Traditional Arabic"/>
          <w:b/>
          <w:bCs/>
          <w:sz w:val="28"/>
          <w:szCs w:val="28"/>
          <w:rtl/>
        </w:rPr>
        <w:t>):</w:t>
      </w:r>
      <w:r w:rsidRPr="0091737E">
        <w:rPr>
          <w:rFonts w:ascii="Traditional Arabic" w:hAnsi="Traditional Arabic" w:cs="Traditional Arabic"/>
          <w:sz w:val="28"/>
          <w:szCs w:val="28"/>
          <w:rtl/>
        </w:rPr>
        <w:t xml:space="preserve"> وهي البيانات التي تم جمعها خصيصاً لأغراض هذه الدراسة ولم تكن متاحة من قبل (</w:t>
      </w:r>
      <w:r w:rsidRPr="0091737E">
        <w:rPr>
          <w:rFonts w:ascii="Traditional Arabic" w:hAnsi="Traditional Arabic" w:cs="Traditional Arabic"/>
          <w:sz w:val="28"/>
          <w:szCs w:val="28"/>
        </w:rPr>
        <w:t>Saunders et al., 2009</w:t>
      </w:r>
      <w:r w:rsidRPr="0091737E">
        <w:rPr>
          <w:rFonts w:ascii="Traditional Arabic" w:hAnsi="Traditional Arabic" w:cs="Traditional Arabic"/>
          <w:sz w:val="28"/>
          <w:szCs w:val="28"/>
          <w:rtl/>
        </w:rPr>
        <w:t xml:space="preserve">). تم الحصول على هذه البيانات بشكل أساسي من خلال أداة </w:t>
      </w:r>
      <w:r w:rsidRPr="0091737E">
        <w:rPr>
          <w:rFonts w:ascii="Traditional Arabic" w:hAnsi="Traditional Arabic" w:cs="Traditional Arabic"/>
          <w:b/>
          <w:bCs/>
          <w:sz w:val="28"/>
          <w:szCs w:val="28"/>
          <w:rtl/>
        </w:rPr>
        <w:t>الاستبيان</w:t>
      </w:r>
      <w:r w:rsidRPr="0091737E">
        <w:rPr>
          <w:rFonts w:ascii="Traditional Arabic" w:hAnsi="Traditional Arabic" w:cs="Traditional Arabic"/>
          <w:sz w:val="28"/>
          <w:szCs w:val="28"/>
          <w:rtl/>
        </w:rPr>
        <w:t xml:space="preserve"> التي تم تصميمها وتوزيعها على أفراد العينة المختارة من العاملين في الإدارة العامة للتعليم بمنطقة مكة المكرمة. هدفت الاستبانة إلى قياس آراء واتجاهات المستجيبين تجاه متغيرات الدراسة الرئيسية (الذكاء الاصطناعي، التكيف التكنولوجي، وكفاءة التخطيط الاستراتيجي). </w:t>
      </w:r>
    </w:p>
    <w:p w14:paraId="6E02D17C" w14:textId="366CD898" w:rsidR="0088660D" w:rsidRPr="0091737E" w:rsidRDefault="0091737E" w:rsidP="0088660D">
      <w:pPr>
        <w:numPr>
          <w:ilvl w:val="0"/>
          <w:numId w:val="73"/>
        </w:numPr>
        <w:bidi/>
        <w:jc w:val="lowKashida"/>
        <w:rPr>
          <w:rFonts w:ascii="Traditional Arabic" w:hAnsi="Traditional Arabic" w:cs="Traditional Arabic"/>
          <w:sz w:val="28"/>
          <w:szCs w:val="28"/>
        </w:rPr>
      </w:pPr>
      <w:r w:rsidRPr="0091737E">
        <w:rPr>
          <w:rFonts w:ascii="Traditional Arabic" w:hAnsi="Traditional Arabic" w:cs="Traditional Arabic"/>
          <w:b/>
          <w:bCs/>
          <w:sz w:val="28"/>
          <w:szCs w:val="28"/>
          <w:rtl/>
        </w:rPr>
        <w:t>البيانات الثانوية (</w:t>
      </w:r>
      <w:r w:rsidRPr="0091737E">
        <w:rPr>
          <w:rFonts w:ascii="Traditional Arabic" w:hAnsi="Traditional Arabic" w:cs="Traditional Arabic"/>
          <w:b/>
          <w:bCs/>
          <w:sz w:val="28"/>
          <w:szCs w:val="28"/>
        </w:rPr>
        <w:t>Secondary Data</w:t>
      </w:r>
      <w:r w:rsidRPr="0091737E">
        <w:rPr>
          <w:rFonts w:ascii="Traditional Arabic" w:hAnsi="Traditional Arabic" w:cs="Traditional Arabic"/>
          <w:b/>
          <w:bCs/>
          <w:sz w:val="28"/>
          <w:szCs w:val="28"/>
          <w:rtl/>
        </w:rPr>
        <w:t>):</w:t>
      </w:r>
      <w:r w:rsidRPr="0091737E">
        <w:rPr>
          <w:rFonts w:ascii="Traditional Arabic" w:hAnsi="Traditional Arabic" w:cs="Traditional Arabic"/>
          <w:sz w:val="28"/>
          <w:szCs w:val="28"/>
          <w:rtl/>
        </w:rPr>
        <w:t xml:space="preserve"> </w:t>
      </w:r>
      <w:r w:rsidR="0088660D" w:rsidRPr="0088660D">
        <w:rPr>
          <w:rFonts w:ascii="Traditional Arabic" w:hAnsi="Traditional Arabic" w:cs="Traditional Arabic"/>
          <w:sz w:val="28"/>
          <w:szCs w:val="28"/>
          <w:rtl/>
        </w:rPr>
        <w:t>وهي البيانات التي تم جمعها مسبقاً لأغراض أخرى ولكنها ذات صلة بموضوع الدراسة الحالي (</w:t>
      </w:r>
      <w:r w:rsidR="0088660D" w:rsidRPr="0088660D">
        <w:rPr>
          <w:rFonts w:ascii="Traditional Arabic" w:hAnsi="Traditional Arabic" w:cs="Traditional Arabic"/>
          <w:sz w:val="28"/>
          <w:szCs w:val="28"/>
        </w:rPr>
        <w:t>Sekaran &amp; Bougie, 2016</w:t>
      </w:r>
      <w:r w:rsidR="0088660D" w:rsidRPr="0088660D">
        <w:rPr>
          <w:rFonts w:ascii="Traditional Arabic" w:hAnsi="Traditional Arabic" w:cs="Traditional Arabic"/>
          <w:sz w:val="28"/>
          <w:szCs w:val="28"/>
          <w:rtl/>
        </w:rPr>
        <w:t>). تم الاستعانة بالبيانات الثانوية في بناء الإطار النظري والدراسات السابقة، وشملت الكتب ، والمقالات العلمية المنشورة في الدوريات والمؤتمرات، والرسائل الجامعية، والتقارير الرسمية الصادرة عن الهيئات الحكومية (مثل الهيئة العامة للإحصاء ووزارة التعليم)، والمواقع الإلكترونية الموثوقة ذات الصلة بموضوع الذكاء الاصطناعي والتكيف التكنولوجي والتخطيط الاستراتيجي في قطاع التعليم</w:t>
      </w:r>
      <w:r w:rsidRPr="0091737E">
        <w:rPr>
          <w:rFonts w:ascii="Traditional Arabic" w:hAnsi="Traditional Arabic" w:cs="Traditional Arabic"/>
          <w:sz w:val="28"/>
          <w:szCs w:val="28"/>
          <w:rtl/>
        </w:rPr>
        <w:t>.</w:t>
      </w:r>
    </w:p>
    <w:p w14:paraId="533F6725" w14:textId="29DC4582" w:rsidR="0091737E" w:rsidRPr="0091737E" w:rsidRDefault="0091737E" w:rsidP="0091737E">
      <w:pPr>
        <w:bidi/>
        <w:jc w:val="lowKashida"/>
        <w:rPr>
          <w:rFonts w:ascii="Traditional Arabic" w:hAnsi="Traditional Arabic" w:cs="Traditional Arabic"/>
          <w:sz w:val="28"/>
          <w:szCs w:val="28"/>
          <w:rtl/>
        </w:rPr>
      </w:pPr>
    </w:p>
    <w:p w14:paraId="4264C57E" w14:textId="3A91730C" w:rsidR="0091737E" w:rsidRPr="0091737E" w:rsidRDefault="0091737E" w:rsidP="006924ED">
      <w:pPr>
        <w:pStyle w:val="Heading2"/>
        <w:rPr>
          <w:rtl/>
        </w:rPr>
      </w:pPr>
      <w:bookmarkStart w:id="33" w:name="_Toc233422634"/>
      <w:r w:rsidRPr="0091737E">
        <w:rPr>
          <w:rtl/>
        </w:rPr>
        <w:t>3.</w:t>
      </w:r>
      <w:r w:rsidR="00CD2C71">
        <w:rPr>
          <w:rFonts w:hint="cs"/>
          <w:rtl/>
        </w:rPr>
        <w:t>10</w:t>
      </w:r>
      <w:r w:rsidRPr="0091737E">
        <w:rPr>
          <w:rtl/>
        </w:rPr>
        <w:t xml:space="preserve"> صدق المقياس (</w:t>
      </w:r>
      <w:r w:rsidRPr="0091737E">
        <w:t>Validity</w:t>
      </w:r>
      <w:r w:rsidRPr="0091737E">
        <w:rPr>
          <w:rtl/>
        </w:rPr>
        <w:t>)</w:t>
      </w:r>
      <w:bookmarkEnd w:id="33"/>
    </w:p>
    <w:p w14:paraId="7711B6D7" w14:textId="7DA05422" w:rsidR="00237F90" w:rsidRPr="00237F90" w:rsidRDefault="0088660D" w:rsidP="00237F90">
      <w:pPr>
        <w:bidi/>
        <w:jc w:val="lowKashida"/>
        <w:rPr>
          <w:rFonts w:ascii="Traditional Arabic" w:hAnsi="Traditional Arabic" w:cs="Traditional Arabic"/>
          <w:sz w:val="28"/>
          <w:szCs w:val="28"/>
          <w:rtl/>
        </w:rPr>
      </w:pPr>
      <w:r w:rsidRPr="0088660D">
        <w:rPr>
          <w:rFonts w:ascii="Traditional Arabic" w:hAnsi="Traditional Arabic" w:cs="Traditional Arabic"/>
          <w:sz w:val="28"/>
          <w:szCs w:val="28"/>
          <w:rtl/>
        </w:rPr>
        <w:t>يشير صدق المقياس إلى مدى قدرة أداة القياس (الاستبيان في هذه الحالة) على قياس ما يفترض أن تقيسه بالفعل (</w:t>
      </w:r>
      <w:r w:rsidRPr="0088660D">
        <w:rPr>
          <w:rFonts w:ascii="Traditional Arabic" w:hAnsi="Traditional Arabic" w:cs="Traditional Arabic"/>
          <w:sz w:val="28"/>
          <w:szCs w:val="28"/>
        </w:rPr>
        <w:t>Sekaran &amp; Bougie, 2016</w:t>
      </w:r>
      <w:r w:rsidRPr="0088660D">
        <w:rPr>
          <w:rFonts w:ascii="Traditional Arabic" w:hAnsi="Traditional Arabic" w:cs="Traditional Arabic"/>
          <w:sz w:val="28"/>
          <w:szCs w:val="28"/>
          <w:rtl/>
        </w:rPr>
        <w:t>). لضمان صدق مقاييس الدراسة الحالية، تم الاعتماد على نوعين رئيسيين من الصدق</w:t>
      </w:r>
      <w:r w:rsidR="0091737E" w:rsidRPr="0091737E">
        <w:rPr>
          <w:rFonts w:ascii="Traditional Arabic" w:hAnsi="Traditional Arabic" w:cs="Traditional Arabic"/>
          <w:sz w:val="28"/>
          <w:szCs w:val="28"/>
          <w:rtl/>
        </w:rPr>
        <w:t>:</w:t>
      </w:r>
    </w:p>
    <w:p w14:paraId="2ADDAD27" w14:textId="28F1B352" w:rsidR="0091737E" w:rsidRPr="0091737E" w:rsidRDefault="0091737E" w:rsidP="006924ED">
      <w:pPr>
        <w:pStyle w:val="Heading3"/>
        <w:bidi/>
        <w:rPr>
          <w:rtl/>
        </w:rPr>
      </w:pPr>
      <w:bookmarkStart w:id="34" w:name="_Toc233422635"/>
      <w:r w:rsidRPr="0091737E">
        <w:rPr>
          <w:rtl/>
        </w:rPr>
        <w:t>3.</w:t>
      </w:r>
      <w:r w:rsidR="00CD2C71">
        <w:rPr>
          <w:rFonts w:hint="cs"/>
          <w:rtl/>
        </w:rPr>
        <w:t>10</w:t>
      </w:r>
      <w:r w:rsidRPr="0091737E">
        <w:rPr>
          <w:rtl/>
        </w:rPr>
        <w:t>.1 الصدق الظاهري (</w:t>
      </w:r>
      <w:r w:rsidRPr="0091737E">
        <w:t>Face Validity</w:t>
      </w:r>
      <w:r w:rsidRPr="0091737E">
        <w:rPr>
          <w:rtl/>
        </w:rPr>
        <w:t>)</w:t>
      </w:r>
      <w:bookmarkEnd w:id="34"/>
    </w:p>
    <w:p w14:paraId="15486FD0" w14:textId="77777777"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يهتم الصدق الظاهري بمدى مناسبة مظهر الأداة ومحتواها للغرض الذي صممت من أجله، ومدى وضوح العبارات وملاءمتها للمستجيبين (</w:t>
      </w:r>
      <w:r w:rsidRPr="0091737E">
        <w:rPr>
          <w:rFonts w:ascii="Traditional Arabic" w:hAnsi="Traditional Arabic" w:cs="Traditional Arabic"/>
          <w:sz w:val="28"/>
          <w:szCs w:val="28"/>
        </w:rPr>
        <w:t>Taherdoost, 2016</w:t>
      </w:r>
      <w:r w:rsidRPr="0091737E">
        <w:rPr>
          <w:rFonts w:ascii="Traditional Arabic" w:hAnsi="Traditional Arabic" w:cs="Traditional Arabic"/>
          <w:sz w:val="28"/>
          <w:szCs w:val="28"/>
          <w:rtl/>
        </w:rPr>
        <w:t>). لتحقيق الصدق الظاهري للاستبيان، تم عرضه بصورته الأولية على المشرف الأكاديمي وعدد من المحكمين المختصين في مجال الإدارة والتخطيط الاستراتيجي وتكنولوجيا المعلومات، وكذلك في مجال القياس والتقويم التربوي والإحصاء. طُلب منهم تقييم مدى وضوح العبارات، ودقتها اللغوية، وانتمائها للمحور الذي تقيسه، ومدى تغطية الأبعاد المختلفة للمتغيرات. بناءً على ملاحظاتهم وتوصياتهم، تم إجراء التعديلات اللازمة على الاستبيان قبل اعتماده بصورته النهائية.</w:t>
      </w:r>
    </w:p>
    <w:p w14:paraId="16F62C59" w14:textId="646108B3" w:rsidR="0091737E" w:rsidRPr="0091737E" w:rsidRDefault="0091737E" w:rsidP="006924ED">
      <w:pPr>
        <w:pStyle w:val="Heading3"/>
        <w:bidi/>
        <w:rPr>
          <w:rtl/>
        </w:rPr>
      </w:pPr>
      <w:bookmarkStart w:id="35" w:name="_Toc233422636"/>
      <w:r w:rsidRPr="0091737E">
        <w:rPr>
          <w:rtl/>
        </w:rPr>
        <w:t>3.</w:t>
      </w:r>
      <w:r w:rsidR="00CD2C71">
        <w:rPr>
          <w:rFonts w:hint="cs"/>
          <w:rtl/>
        </w:rPr>
        <w:t>10</w:t>
      </w:r>
      <w:r w:rsidRPr="0091737E">
        <w:rPr>
          <w:rtl/>
        </w:rPr>
        <w:t>.2 الصدق البنائي (</w:t>
      </w:r>
      <w:r w:rsidRPr="0091737E">
        <w:t>Construct Validity</w:t>
      </w:r>
      <w:r w:rsidRPr="0091737E">
        <w:rPr>
          <w:rtl/>
        </w:rPr>
        <w:t>)</w:t>
      </w:r>
      <w:bookmarkEnd w:id="35"/>
    </w:p>
    <w:p w14:paraId="7D100521" w14:textId="083AAAD8" w:rsidR="0091737E" w:rsidRDefault="0088660D" w:rsidP="0091737E">
      <w:pPr>
        <w:bidi/>
        <w:jc w:val="lowKashida"/>
        <w:rPr>
          <w:rFonts w:ascii="Traditional Arabic" w:hAnsi="Traditional Arabic" w:cs="Traditional Arabic"/>
          <w:sz w:val="28"/>
          <w:szCs w:val="28"/>
        </w:rPr>
      </w:pPr>
      <w:r w:rsidRPr="0088660D">
        <w:rPr>
          <w:rFonts w:ascii="Traditional Arabic" w:hAnsi="Traditional Arabic" w:cs="Traditional Arabic"/>
          <w:sz w:val="28"/>
          <w:szCs w:val="28"/>
          <w:rtl/>
        </w:rPr>
        <w:t>يقيس الصدق البنائي مدى نجاح الأداة في قياس المفهوم أو البناء النظري الذي يفترض أن تقيسه (</w:t>
      </w:r>
      <w:r w:rsidRPr="0088660D">
        <w:rPr>
          <w:rFonts w:ascii="Traditional Arabic" w:hAnsi="Traditional Arabic" w:cs="Traditional Arabic"/>
          <w:sz w:val="28"/>
          <w:szCs w:val="28"/>
        </w:rPr>
        <w:t>Hair et al., 2010</w:t>
      </w:r>
      <w:r w:rsidRPr="0088660D">
        <w:rPr>
          <w:rFonts w:ascii="Traditional Arabic" w:hAnsi="Traditional Arabic" w:cs="Traditional Arabic"/>
          <w:sz w:val="28"/>
          <w:szCs w:val="28"/>
          <w:rtl/>
        </w:rPr>
        <w:t>). أحد الأساليب الشائعة لتقييم الصدق البنائي هو فحص الصدق التقاربي (</w:t>
      </w:r>
      <w:r w:rsidRPr="0088660D">
        <w:rPr>
          <w:rFonts w:ascii="Traditional Arabic" w:hAnsi="Traditional Arabic" w:cs="Traditional Arabic"/>
          <w:sz w:val="28"/>
          <w:szCs w:val="28"/>
        </w:rPr>
        <w:t>Convergent Validity</w:t>
      </w:r>
      <w:r w:rsidRPr="0088660D">
        <w:rPr>
          <w:rFonts w:ascii="Traditional Arabic" w:hAnsi="Traditional Arabic" w:cs="Traditional Arabic"/>
          <w:sz w:val="28"/>
          <w:szCs w:val="28"/>
          <w:rtl/>
        </w:rPr>
        <w:t>) و الصدق التمييزي (</w:t>
      </w:r>
      <w:r w:rsidRPr="0088660D">
        <w:rPr>
          <w:rFonts w:ascii="Traditional Arabic" w:hAnsi="Traditional Arabic" w:cs="Traditional Arabic"/>
          <w:sz w:val="28"/>
          <w:szCs w:val="28"/>
        </w:rPr>
        <w:t>Discriminant Validity</w:t>
      </w:r>
      <w:r w:rsidRPr="0088660D">
        <w:rPr>
          <w:rFonts w:ascii="Traditional Arabic" w:hAnsi="Traditional Arabic" w:cs="Traditional Arabic"/>
          <w:sz w:val="28"/>
          <w:szCs w:val="28"/>
          <w:rtl/>
        </w:rPr>
        <w:t>). يمكن تقييم الصدق التقاربي من خلال التأكد من أن بنود البعد الواحد ترتبط ببعضها البعض بدرجة عالية. وسيتم فحص ذلك إحصائياً بعد جمع البيانات من خلال حساب معاملات الارتباط بيرسون (</w:t>
      </w:r>
      <w:r w:rsidRPr="0088660D">
        <w:rPr>
          <w:rFonts w:ascii="Traditional Arabic" w:hAnsi="Traditional Arabic" w:cs="Traditional Arabic"/>
          <w:sz w:val="28"/>
          <w:szCs w:val="28"/>
        </w:rPr>
        <w:t>Pearson Correlation Coefficient</w:t>
      </w:r>
      <w:r w:rsidRPr="0088660D">
        <w:rPr>
          <w:rFonts w:ascii="Traditional Arabic" w:hAnsi="Traditional Arabic" w:cs="Traditional Arabic"/>
          <w:sz w:val="28"/>
          <w:szCs w:val="28"/>
          <w:rtl/>
        </w:rPr>
        <w:t>) بين كل بند والمجموع الكلي للبعد الذي ينتمي إليه، وكذلك بين كل بعد والمجموع الكلي للمتغير الذي يمثله. يُتوقع أن تكون معاملات الارتباط هذه موجبة وذات دلالة إحصائية (</w:t>
      </w:r>
      <w:r w:rsidRPr="0088660D">
        <w:rPr>
          <w:rFonts w:ascii="Traditional Arabic" w:hAnsi="Traditional Arabic" w:cs="Traditional Arabic"/>
          <w:sz w:val="28"/>
          <w:szCs w:val="28"/>
        </w:rPr>
        <w:t>Pallant, 2010</w:t>
      </w:r>
      <w:r w:rsidRPr="0088660D">
        <w:rPr>
          <w:rFonts w:ascii="Traditional Arabic" w:hAnsi="Traditional Arabic" w:cs="Traditional Arabic"/>
          <w:sz w:val="28"/>
          <w:szCs w:val="28"/>
          <w:rtl/>
        </w:rPr>
        <w:t>). كما سيتم تقييم الصدق التمييزي للتأكد من أن الأبعاد المختلفة للمتغيرات هي بالفعل متميزة عن بعضها البعض.</w:t>
      </w:r>
    </w:p>
    <w:p w14:paraId="2443FDF0" w14:textId="77777777" w:rsidR="00237F90" w:rsidRPr="00662517" w:rsidRDefault="00237F90" w:rsidP="00237F90">
      <w:pPr>
        <w:bidi/>
        <w:spacing w:after="200" w:line="276" w:lineRule="auto"/>
        <w:rPr>
          <w:rFonts w:ascii="Times New Roman" w:hAnsi="Times New Roman" w:cs="Traditional Arabic"/>
          <w:color w:val="222222"/>
          <w:kern w:val="0"/>
          <w:szCs w:val="32"/>
          <w:lang w:bidi="ar-EG"/>
          <w14:ligatures w14:val="none"/>
        </w:rPr>
      </w:pPr>
      <w:r w:rsidRPr="00662517">
        <w:rPr>
          <w:rFonts w:ascii="Times New Roman" w:hAnsi="Times New Roman" w:cs="Traditional Arabic"/>
          <w:color w:val="222222"/>
          <w:kern w:val="0"/>
          <w:szCs w:val="32"/>
          <w:rtl/>
          <w14:ligatures w14:val="none"/>
        </w:rPr>
        <w:t>للتحقق من الصدق البنائي لأداة الدراسة، تم حساب معامل ارتباط بيرسون بين درجة كل بعد من الأبعاد الفرعية والدرجة الكلية للمتغير الرئيسي الذي ينتمي إليه، لضمان أن الأبعاد تقيس بالفعل ما صُممت لقياسه، وجاءت النتائج كما يوضحها الجدول التالي</w:t>
      </w:r>
      <w:r w:rsidRPr="00662517">
        <w:rPr>
          <w:rFonts w:ascii="Times New Roman" w:hAnsi="Times New Roman" w:cs="Traditional Arabic"/>
          <w:color w:val="222222"/>
          <w:kern w:val="0"/>
          <w:szCs w:val="32"/>
          <w:lang w:bidi="ar-EG"/>
          <w14:ligatures w14:val="none"/>
        </w:rPr>
        <w:t>:</w:t>
      </w:r>
    </w:p>
    <w:p w14:paraId="5F7199A8" w14:textId="0DAEEE08" w:rsidR="00237F90" w:rsidRPr="00662517" w:rsidRDefault="00237F90" w:rsidP="00237F90">
      <w:pPr>
        <w:bidi/>
        <w:spacing w:after="200" w:line="276" w:lineRule="auto"/>
        <w:rPr>
          <w:rFonts w:ascii="Times New Roman" w:hAnsi="Times New Roman" w:cs="Traditional Arabic"/>
          <w:b/>
          <w:bCs/>
          <w:color w:val="222222"/>
          <w:kern w:val="0"/>
          <w:szCs w:val="32"/>
          <w:rtl/>
          <w14:ligatures w14:val="none"/>
        </w:rPr>
      </w:pPr>
      <w:r w:rsidRPr="00662517">
        <w:rPr>
          <w:rFonts w:ascii="Times New Roman" w:hAnsi="Times New Roman" w:cs="Traditional Arabic"/>
          <w:b/>
          <w:bCs/>
          <w:color w:val="222222"/>
          <w:kern w:val="0"/>
          <w:szCs w:val="32"/>
          <w:rtl/>
          <w14:ligatures w14:val="none"/>
        </w:rPr>
        <w:t>جدول</w:t>
      </w:r>
      <w:r w:rsidRPr="00662517">
        <w:rPr>
          <w:rFonts w:ascii="Times New Roman" w:hAnsi="Times New Roman" w:cs="Traditional Arabic"/>
          <w:b/>
          <w:bCs/>
          <w:color w:val="222222"/>
          <w:kern w:val="0"/>
          <w:szCs w:val="32"/>
          <w:lang w:bidi="ar-EG"/>
          <w14:ligatures w14:val="none"/>
        </w:rPr>
        <w:t xml:space="preserve"> </w:t>
      </w:r>
      <w:r w:rsidR="006924ED">
        <w:rPr>
          <w:rFonts w:ascii="Times New Roman" w:hAnsi="Times New Roman" w:cs="Traditional Arabic" w:hint="cs"/>
          <w:b/>
          <w:bCs/>
          <w:color w:val="222222"/>
          <w:kern w:val="0"/>
          <w:szCs w:val="32"/>
          <w:rtl/>
          <w:lang w:bidi="ar-EG"/>
          <w14:ligatures w14:val="none"/>
        </w:rPr>
        <w:t xml:space="preserve">(4): </w:t>
      </w:r>
      <w:r w:rsidRPr="00662517">
        <w:rPr>
          <w:rFonts w:ascii="Times New Roman" w:hAnsi="Times New Roman" w:cs="Traditional Arabic"/>
          <w:b/>
          <w:bCs/>
          <w:color w:val="222222"/>
          <w:kern w:val="0"/>
          <w:szCs w:val="32"/>
          <w:lang w:bidi="ar-EG"/>
          <w14:ligatures w14:val="none"/>
        </w:rPr>
        <w:t xml:space="preserve"> </w:t>
      </w:r>
      <w:r w:rsidRPr="00662517">
        <w:rPr>
          <w:rFonts w:ascii="Times New Roman" w:hAnsi="Times New Roman" w:cs="Traditional Arabic"/>
          <w:b/>
          <w:bCs/>
          <w:color w:val="222222"/>
          <w:kern w:val="0"/>
          <w:szCs w:val="32"/>
          <w:rtl/>
          <w14:ligatures w14:val="none"/>
        </w:rPr>
        <w:t>معاملات ارتباط بيرسون بين الأبعاد والدرجة الكلية للمتغيرات (الصدق البنائي)</w:t>
      </w:r>
    </w:p>
    <w:tbl>
      <w:tblPr>
        <w:bidiVisual/>
        <w:tblW w:w="5000" w:type="pct"/>
        <w:tblLook w:val="04A0" w:firstRow="1" w:lastRow="0" w:firstColumn="1" w:lastColumn="0" w:noHBand="0" w:noVBand="1"/>
      </w:tblPr>
      <w:tblGrid>
        <w:gridCol w:w="2567"/>
        <w:gridCol w:w="2454"/>
        <w:gridCol w:w="2587"/>
        <w:gridCol w:w="1752"/>
      </w:tblGrid>
      <w:tr w:rsidR="00237F90" w:rsidRPr="00662517" w14:paraId="497369E7" w14:textId="77777777" w:rsidTr="00154EE3">
        <w:trPr>
          <w:trHeight w:val="340"/>
        </w:trPr>
        <w:tc>
          <w:tcPr>
            <w:tcW w:w="1371" w:type="pct"/>
            <w:tcBorders>
              <w:top w:val="single" w:sz="4" w:space="0" w:color="auto"/>
              <w:bottom w:val="single" w:sz="4" w:space="0" w:color="auto"/>
            </w:tcBorders>
            <w:vAlign w:val="center"/>
            <w:hideMark/>
          </w:tcPr>
          <w:p w14:paraId="2420A816" w14:textId="77777777" w:rsidR="00237F90" w:rsidRPr="00662517" w:rsidRDefault="00237F90" w:rsidP="006E493C">
            <w:pPr>
              <w:bidi/>
              <w:spacing w:after="0" w:line="240" w:lineRule="auto"/>
              <w:ind w:firstLineChars="100" w:firstLine="321"/>
              <w:rPr>
                <w:rFonts w:ascii="Traditional Arabic" w:eastAsia="Times New Roman" w:hAnsi="Traditional Arabic" w:cs="Traditional Arabic"/>
                <w:b/>
                <w:bCs/>
                <w:color w:val="222222"/>
                <w:kern w:val="0"/>
                <w:sz w:val="32"/>
                <w:szCs w:val="32"/>
                <w14:ligatures w14:val="none"/>
              </w:rPr>
            </w:pPr>
            <w:r w:rsidRPr="00662517">
              <w:rPr>
                <w:rFonts w:ascii="Traditional Arabic" w:eastAsia="Times New Roman" w:hAnsi="Traditional Arabic" w:cs="Traditional Arabic" w:hint="cs"/>
                <w:b/>
                <w:bCs/>
                <w:color w:val="222222"/>
                <w:kern w:val="0"/>
                <w:sz w:val="32"/>
                <w:szCs w:val="32"/>
                <w:rtl/>
                <w14:ligatures w14:val="none"/>
              </w:rPr>
              <w:t>المتغير الرئيسي</w:t>
            </w:r>
          </w:p>
        </w:tc>
        <w:tc>
          <w:tcPr>
            <w:tcW w:w="1311" w:type="pct"/>
            <w:tcBorders>
              <w:top w:val="single" w:sz="4" w:space="0" w:color="auto"/>
              <w:bottom w:val="single" w:sz="4" w:space="0" w:color="auto"/>
            </w:tcBorders>
            <w:vAlign w:val="center"/>
            <w:hideMark/>
          </w:tcPr>
          <w:p w14:paraId="13DD169B" w14:textId="77777777" w:rsidR="00237F90" w:rsidRPr="00662517" w:rsidRDefault="00237F90" w:rsidP="006E493C">
            <w:pPr>
              <w:bidi/>
              <w:spacing w:after="0" w:line="240" w:lineRule="auto"/>
              <w:ind w:firstLineChars="100" w:firstLine="321"/>
              <w:rPr>
                <w:rFonts w:ascii="Traditional Arabic" w:eastAsia="Times New Roman" w:hAnsi="Traditional Arabic" w:cs="Traditional Arabic"/>
                <w:b/>
                <w:bCs/>
                <w:color w:val="222222"/>
                <w:kern w:val="0"/>
                <w:sz w:val="32"/>
                <w:szCs w:val="32"/>
                <w:rtl/>
                <w14:ligatures w14:val="none"/>
              </w:rPr>
            </w:pPr>
            <w:r w:rsidRPr="00662517">
              <w:rPr>
                <w:rFonts w:ascii="Traditional Arabic" w:eastAsia="Times New Roman" w:hAnsi="Traditional Arabic" w:cs="Traditional Arabic" w:hint="cs"/>
                <w:b/>
                <w:bCs/>
                <w:color w:val="222222"/>
                <w:kern w:val="0"/>
                <w:sz w:val="32"/>
                <w:szCs w:val="32"/>
                <w:rtl/>
                <w14:ligatures w14:val="none"/>
              </w:rPr>
              <w:t>الأبعاد الفرعية</w:t>
            </w:r>
          </w:p>
        </w:tc>
        <w:tc>
          <w:tcPr>
            <w:tcW w:w="1382" w:type="pct"/>
            <w:tcBorders>
              <w:top w:val="single" w:sz="4" w:space="0" w:color="auto"/>
              <w:bottom w:val="single" w:sz="4" w:space="0" w:color="auto"/>
            </w:tcBorders>
            <w:vAlign w:val="center"/>
            <w:hideMark/>
          </w:tcPr>
          <w:p w14:paraId="23B8FE25" w14:textId="77777777" w:rsidR="00237F90" w:rsidRPr="00662517" w:rsidRDefault="00237F90" w:rsidP="006E493C">
            <w:pPr>
              <w:bidi/>
              <w:spacing w:after="0" w:line="240" w:lineRule="auto"/>
              <w:ind w:firstLineChars="100" w:firstLine="321"/>
              <w:rPr>
                <w:rFonts w:ascii="Traditional Arabic" w:eastAsia="Times New Roman" w:hAnsi="Traditional Arabic" w:cs="Traditional Arabic"/>
                <w:b/>
                <w:bCs/>
                <w:color w:val="222222"/>
                <w:kern w:val="0"/>
                <w:sz w:val="32"/>
                <w:szCs w:val="32"/>
                <w:rtl/>
                <w14:ligatures w14:val="none"/>
              </w:rPr>
            </w:pPr>
            <w:r w:rsidRPr="00662517">
              <w:rPr>
                <w:rFonts w:ascii="Traditional Arabic" w:eastAsia="Times New Roman" w:hAnsi="Traditional Arabic" w:cs="Traditional Arabic" w:hint="cs"/>
                <w:b/>
                <w:bCs/>
                <w:color w:val="222222"/>
                <w:kern w:val="0"/>
                <w:sz w:val="32"/>
                <w:szCs w:val="32"/>
                <w:rtl/>
                <w14:ligatures w14:val="none"/>
              </w:rPr>
              <w:t>معامل الارتباط</w:t>
            </w:r>
            <w:r w:rsidRPr="00662517">
              <w:rPr>
                <w:rFonts w:ascii="Times New Roman" w:eastAsia="Times New Roman" w:hAnsi="Times New Roman" w:cs="Times New Roman"/>
                <w:b/>
                <w:bCs/>
                <w:color w:val="222222"/>
                <w:kern w:val="0"/>
                <w:rtl/>
                <w14:ligatures w14:val="none"/>
              </w:rPr>
              <w:t xml:space="preserve"> (</w:t>
            </w:r>
            <w:r w:rsidRPr="00662517">
              <w:rPr>
                <w:rFonts w:ascii="Times New Roman" w:eastAsia="Times New Roman" w:hAnsi="Times New Roman" w:cs="Times New Roman"/>
                <w:b/>
                <w:bCs/>
                <w:color w:val="222222"/>
                <w:kern w:val="0"/>
                <w14:ligatures w14:val="none"/>
              </w:rPr>
              <w:t>r</w:t>
            </w:r>
            <w:r w:rsidRPr="00662517">
              <w:rPr>
                <w:rFonts w:ascii="Times New Roman" w:eastAsia="Times New Roman" w:hAnsi="Times New Roman" w:cs="Times New Roman"/>
                <w:b/>
                <w:bCs/>
                <w:color w:val="222222"/>
                <w:kern w:val="0"/>
                <w:rtl/>
                <w14:ligatures w14:val="none"/>
              </w:rPr>
              <w:t>)</w:t>
            </w:r>
          </w:p>
        </w:tc>
        <w:tc>
          <w:tcPr>
            <w:tcW w:w="936" w:type="pct"/>
            <w:tcBorders>
              <w:top w:val="single" w:sz="4" w:space="0" w:color="auto"/>
              <w:bottom w:val="single" w:sz="4" w:space="0" w:color="auto"/>
            </w:tcBorders>
            <w:vAlign w:val="center"/>
            <w:hideMark/>
          </w:tcPr>
          <w:p w14:paraId="0AFA9003" w14:textId="77777777" w:rsidR="00237F90" w:rsidRPr="00662517" w:rsidRDefault="00237F90" w:rsidP="006E493C">
            <w:pPr>
              <w:bidi/>
              <w:spacing w:after="0" w:line="240" w:lineRule="auto"/>
              <w:rPr>
                <w:rFonts w:ascii="Traditional Arabic" w:eastAsia="Times New Roman" w:hAnsi="Traditional Arabic" w:cs="Traditional Arabic"/>
                <w:b/>
                <w:bCs/>
                <w:color w:val="222222"/>
                <w:kern w:val="0"/>
                <w:sz w:val="32"/>
                <w:szCs w:val="32"/>
                <w:rtl/>
                <w14:ligatures w14:val="none"/>
              </w:rPr>
            </w:pPr>
            <w:r w:rsidRPr="00662517">
              <w:rPr>
                <w:rFonts w:ascii="Traditional Arabic" w:eastAsia="Times New Roman" w:hAnsi="Traditional Arabic" w:cs="Traditional Arabic" w:hint="cs"/>
                <w:b/>
                <w:bCs/>
                <w:color w:val="222222"/>
                <w:kern w:val="0"/>
                <w:sz w:val="32"/>
                <w:szCs w:val="32"/>
                <w:rtl/>
                <w14:ligatures w14:val="none"/>
              </w:rPr>
              <w:t>مستوى الدلالة</w:t>
            </w:r>
            <w:r w:rsidRPr="00662517">
              <w:rPr>
                <w:rFonts w:ascii="Times New Roman" w:eastAsia="Times New Roman" w:hAnsi="Times New Roman" w:cs="Times New Roman"/>
                <w:b/>
                <w:bCs/>
                <w:color w:val="222222"/>
                <w:kern w:val="0"/>
                <w:rtl/>
                <w14:ligatures w14:val="none"/>
              </w:rPr>
              <w:t xml:space="preserve"> (</w:t>
            </w:r>
            <w:r w:rsidRPr="00662517">
              <w:rPr>
                <w:rFonts w:ascii="Times New Roman" w:eastAsia="Times New Roman" w:hAnsi="Times New Roman" w:cs="Times New Roman"/>
                <w:b/>
                <w:bCs/>
                <w:color w:val="222222"/>
                <w:kern w:val="0"/>
                <w14:ligatures w14:val="none"/>
              </w:rPr>
              <w:t>Sig</w:t>
            </w:r>
            <w:r w:rsidRPr="00662517">
              <w:rPr>
                <w:rFonts w:ascii="Times New Roman" w:eastAsia="Times New Roman" w:hAnsi="Times New Roman" w:cs="Times New Roman"/>
                <w:b/>
                <w:bCs/>
                <w:color w:val="222222"/>
                <w:kern w:val="0"/>
                <w:rtl/>
                <w14:ligatures w14:val="none"/>
              </w:rPr>
              <w:t>)</w:t>
            </w:r>
          </w:p>
        </w:tc>
      </w:tr>
      <w:tr w:rsidR="00237F90" w:rsidRPr="00662517" w14:paraId="445F0A0E" w14:textId="77777777" w:rsidTr="009B6CD4">
        <w:trPr>
          <w:trHeight w:val="340"/>
        </w:trPr>
        <w:tc>
          <w:tcPr>
            <w:tcW w:w="1371" w:type="pct"/>
            <w:vMerge w:val="restart"/>
            <w:tcBorders>
              <w:top w:val="single" w:sz="4" w:space="0" w:color="auto"/>
            </w:tcBorders>
            <w:hideMark/>
          </w:tcPr>
          <w:p w14:paraId="6BB2A034" w14:textId="77777777" w:rsidR="00237F90" w:rsidRPr="00662517" w:rsidRDefault="00237F90" w:rsidP="009B6CD4">
            <w:pPr>
              <w:bidi/>
              <w:spacing w:after="0" w:line="240" w:lineRule="auto"/>
              <w:ind w:firstLineChars="100" w:firstLine="321"/>
              <w:rPr>
                <w:rFonts w:ascii="Traditional Arabic" w:eastAsia="Times New Roman" w:hAnsi="Traditional Arabic" w:cs="Traditional Arabic"/>
                <w:b/>
                <w:bCs/>
                <w:color w:val="222222"/>
                <w:kern w:val="0"/>
                <w:sz w:val="32"/>
                <w:szCs w:val="32"/>
                <w:rtl/>
                <w14:ligatures w14:val="none"/>
              </w:rPr>
            </w:pPr>
            <w:r w:rsidRPr="00662517">
              <w:rPr>
                <w:rFonts w:ascii="Traditional Arabic" w:eastAsia="Times New Roman" w:hAnsi="Traditional Arabic" w:cs="Traditional Arabic" w:hint="cs"/>
                <w:b/>
                <w:bCs/>
                <w:color w:val="222222"/>
                <w:kern w:val="0"/>
                <w:sz w:val="32"/>
                <w:szCs w:val="32"/>
                <w:rtl/>
                <w14:ligatures w14:val="none"/>
              </w:rPr>
              <w:lastRenderedPageBreak/>
              <w:t>الذكاء الاصطناعي</w:t>
            </w:r>
          </w:p>
        </w:tc>
        <w:tc>
          <w:tcPr>
            <w:tcW w:w="1311" w:type="pct"/>
            <w:tcBorders>
              <w:top w:val="single" w:sz="4" w:space="0" w:color="auto"/>
            </w:tcBorders>
            <w:vAlign w:val="center"/>
            <w:hideMark/>
          </w:tcPr>
          <w:p w14:paraId="3EB8CA33" w14:textId="77777777" w:rsidR="00237F90" w:rsidRPr="00662517" w:rsidRDefault="00237F90" w:rsidP="006E493C">
            <w:pPr>
              <w:bidi/>
              <w:spacing w:after="0" w:line="240" w:lineRule="auto"/>
              <w:rPr>
                <w:rFonts w:ascii="Traditional Arabic" w:eastAsia="Times New Roman" w:hAnsi="Traditional Arabic" w:cs="Traditional Arabic"/>
                <w:color w:val="222222"/>
                <w:kern w:val="0"/>
                <w:sz w:val="32"/>
                <w:szCs w:val="32"/>
                <w:rtl/>
                <w14:ligatures w14:val="none"/>
              </w:rPr>
            </w:pPr>
            <w:r w:rsidRPr="00662517">
              <w:rPr>
                <w:rFonts w:ascii="Traditional Arabic" w:eastAsia="Times New Roman" w:hAnsi="Traditional Arabic" w:cs="Traditional Arabic" w:hint="cs"/>
                <w:color w:val="222222"/>
                <w:kern w:val="0"/>
                <w:sz w:val="32"/>
                <w:szCs w:val="32"/>
                <w:rtl/>
                <w14:ligatures w14:val="none"/>
              </w:rPr>
              <w:t>أتمتة المهام الإدارية</w:t>
            </w:r>
          </w:p>
        </w:tc>
        <w:tc>
          <w:tcPr>
            <w:tcW w:w="1382" w:type="pct"/>
            <w:tcBorders>
              <w:top w:val="single" w:sz="4" w:space="0" w:color="auto"/>
            </w:tcBorders>
            <w:vAlign w:val="center"/>
            <w:hideMark/>
          </w:tcPr>
          <w:p w14:paraId="5231E22A" w14:textId="77777777" w:rsidR="00237F90" w:rsidRPr="00662517" w:rsidRDefault="00237F90" w:rsidP="006E493C">
            <w:pPr>
              <w:bidi/>
              <w:spacing w:after="0" w:line="240" w:lineRule="auto"/>
              <w:ind w:firstLineChars="100" w:firstLine="220"/>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0.838**</w:t>
            </w:r>
          </w:p>
        </w:tc>
        <w:tc>
          <w:tcPr>
            <w:tcW w:w="936" w:type="pct"/>
            <w:tcBorders>
              <w:top w:val="single" w:sz="4" w:space="0" w:color="auto"/>
            </w:tcBorders>
            <w:vAlign w:val="center"/>
            <w:hideMark/>
          </w:tcPr>
          <w:p w14:paraId="5EBE44B7" w14:textId="77777777" w:rsidR="00237F90" w:rsidRPr="00662517" w:rsidRDefault="00237F90" w:rsidP="006E493C">
            <w:pPr>
              <w:bidi/>
              <w:spacing w:after="0" w:line="240" w:lineRule="auto"/>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w:t>
            </w:r>
          </w:p>
        </w:tc>
      </w:tr>
      <w:tr w:rsidR="00237F90" w:rsidRPr="00662517" w14:paraId="42C28D03" w14:textId="77777777" w:rsidTr="00154EE3">
        <w:trPr>
          <w:trHeight w:val="340"/>
        </w:trPr>
        <w:tc>
          <w:tcPr>
            <w:tcW w:w="1371" w:type="pct"/>
            <w:vMerge/>
            <w:vAlign w:val="center"/>
            <w:hideMark/>
          </w:tcPr>
          <w:p w14:paraId="0D11924E" w14:textId="77777777" w:rsidR="00237F90" w:rsidRPr="00662517" w:rsidRDefault="00237F90" w:rsidP="006E493C">
            <w:pPr>
              <w:bidi/>
              <w:spacing w:after="0" w:line="240" w:lineRule="auto"/>
              <w:ind w:firstLineChars="100" w:firstLine="220"/>
              <w:jc w:val="right"/>
              <w:rPr>
                <w:rFonts w:ascii="Times New Roman" w:eastAsia="Times New Roman" w:hAnsi="Times New Roman" w:cs="Times New Roman"/>
                <w:color w:val="222222"/>
                <w:kern w:val="0"/>
                <w:rtl/>
                <w14:ligatures w14:val="none"/>
              </w:rPr>
            </w:pPr>
          </w:p>
        </w:tc>
        <w:tc>
          <w:tcPr>
            <w:tcW w:w="1311" w:type="pct"/>
            <w:vAlign w:val="center"/>
            <w:hideMark/>
          </w:tcPr>
          <w:p w14:paraId="76267E4B" w14:textId="77777777" w:rsidR="00237F90" w:rsidRPr="00662517" w:rsidRDefault="00237F90" w:rsidP="006E493C">
            <w:pPr>
              <w:bidi/>
              <w:spacing w:after="0" w:line="240" w:lineRule="auto"/>
              <w:rPr>
                <w:rFonts w:ascii="Traditional Arabic" w:eastAsia="Times New Roman" w:hAnsi="Traditional Arabic" w:cs="Traditional Arabic"/>
                <w:color w:val="222222"/>
                <w:kern w:val="0"/>
                <w:sz w:val="32"/>
                <w:szCs w:val="32"/>
                <w14:ligatures w14:val="none"/>
              </w:rPr>
            </w:pPr>
            <w:r w:rsidRPr="00662517">
              <w:rPr>
                <w:rFonts w:ascii="Traditional Arabic" w:eastAsia="Times New Roman" w:hAnsi="Traditional Arabic" w:cs="Traditional Arabic" w:hint="cs"/>
                <w:color w:val="222222"/>
                <w:kern w:val="0"/>
                <w:sz w:val="32"/>
                <w:szCs w:val="32"/>
                <w:rtl/>
                <w14:ligatures w14:val="none"/>
              </w:rPr>
              <w:t>دعم اتخاذ القرار</w:t>
            </w:r>
          </w:p>
        </w:tc>
        <w:tc>
          <w:tcPr>
            <w:tcW w:w="1382" w:type="pct"/>
            <w:vAlign w:val="center"/>
            <w:hideMark/>
          </w:tcPr>
          <w:p w14:paraId="3DC7F9C8" w14:textId="77777777" w:rsidR="00237F90" w:rsidRPr="00662517" w:rsidRDefault="00237F90" w:rsidP="006E493C">
            <w:pPr>
              <w:bidi/>
              <w:spacing w:after="0" w:line="240" w:lineRule="auto"/>
              <w:ind w:firstLineChars="100" w:firstLine="220"/>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0.903**</w:t>
            </w:r>
          </w:p>
        </w:tc>
        <w:tc>
          <w:tcPr>
            <w:tcW w:w="936" w:type="pct"/>
            <w:vAlign w:val="center"/>
            <w:hideMark/>
          </w:tcPr>
          <w:p w14:paraId="3BC65548" w14:textId="77777777" w:rsidR="00237F90" w:rsidRPr="00662517" w:rsidRDefault="00237F90" w:rsidP="006E493C">
            <w:pPr>
              <w:bidi/>
              <w:spacing w:after="0" w:line="240" w:lineRule="auto"/>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w:t>
            </w:r>
          </w:p>
        </w:tc>
      </w:tr>
      <w:tr w:rsidR="00237F90" w:rsidRPr="00662517" w14:paraId="6C2C5011" w14:textId="77777777" w:rsidTr="00154EE3">
        <w:trPr>
          <w:trHeight w:val="340"/>
        </w:trPr>
        <w:tc>
          <w:tcPr>
            <w:tcW w:w="1371" w:type="pct"/>
            <w:vMerge/>
            <w:vAlign w:val="center"/>
            <w:hideMark/>
          </w:tcPr>
          <w:p w14:paraId="3CA88E79" w14:textId="77777777" w:rsidR="00237F90" w:rsidRPr="00662517" w:rsidRDefault="00237F90" w:rsidP="006E493C">
            <w:pPr>
              <w:bidi/>
              <w:spacing w:after="0" w:line="240" w:lineRule="auto"/>
              <w:ind w:firstLineChars="100" w:firstLine="220"/>
              <w:jc w:val="right"/>
              <w:rPr>
                <w:rFonts w:ascii="Times New Roman" w:eastAsia="Times New Roman" w:hAnsi="Times New Roman" w:cs="Times New Roman"/>
                <w:color w:val="222222"/>
                <w:kern w:val="0"/>
                <w:rtl/>
                <w14:ligatures w14:val="none"/>
              </w:rPr>
            </w:pPr>
          </w:p>
        </w:tc>
        <w:tc>
          <w:tcPr>
            <w:tcW w:w="1311" w:type="pct"/>
            <w:vAlign w:val="center"/>
            <w:hideMark/>
          </w:tcPr>
          <w:p w14:paraId="296E7E64" w14:textId="77777777" w:rsidR="00237F90" w:rsidRPr="00662517" w:rsidRDefault="00237F90" w:rsidP="006E493C">
            <w:pPr>
              <w:bidi/>
              <w:spacing w:after="0" w:line="240" w:lineRule="auto"/>
              <w:rPr>
                <w:rFonts w:ascii="Traditional Arabic" w:eastAsia="Times New Roman" w:hAnsi="Traditional Arabic" w:cs="Traditional Arabic"/>
                <w:color w:val="222222"/>
                <w:kern w:val="0"/>
                <w:sz w:val="32"/>
                <w:szCs w:val="32"/>
                <w14:ligatures w14:val="none"/>
              </w:rPr>
            </w:pPr>
            <w:r w:rsidRPr="00662517">
              <w:rPr>
                <w:rFonts w:ascii="Traditional Arabic" w:eastAsia="Times New Roman" w:hAnsi="Traditional Arabic" w:cs="Traditional Arabic" w:hint="cs"/>
                <w:color w:val="222222"/>
                <w:kern w:val="0"/>
                <w:sz w:val="32"/>
                <w:szCs w:val="32"/>
                <w:rtl/>
                <w14:ligatures w14:val="none"/>
              </w:rPr>
              <w:t>أنظمة الإنذار المبكر</w:t>
            </w:r>
          </w:p>
        </w:tc>
        <w:tc>
          <w:tcPr>
            <w:tcW w:w="1382" w:type="pct"/>
            <w:vAlign w:val="center"/>
            <w:hideMark/>
          </w:tcPr>
          <w:p w14:paraId="0EF39248" w14:textId="77777777" w:rsidR="00237F90" w:rsidRPr="00662517" w:rsidRDefault="00237F90" w:rsidP="006E493C">
            <w:pPr>
              <w:bidi/>
              <w:spacing w:after="0" w:line="240" w:lineRule="auto"/>
              <w:ind w:firstLineChars="100" w:firstLine="220"/>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0.841**</w:t>
            </w:r>
          </w:p>
        </w:tc>
        <w:tc>
          <w:tcPr>
            <w:tcW w:w="936" w:type="pct"/>
            <w:vAlign w:val="center"/>
            <w:hideMark/>
          </w:tcPr>
          <w:p w14:paraId="313F805D" w14:textId="77777777" w:rsidR="00237F90" w:rsidRPr="00662517" w:rsidRDefault="00237F90" w:rsidP="006E493C">
            <w:pPr>
              <w:bidi/>
              <w:spacing w:after="0" w:line="240" w:lineRule="auto"/>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w:t>
            </w:r>
          </w:p>
        </w:tc>
      </w:tr>
      <w:tr w:rsidR="00237F90" w:rsidRPr="00662517" w14:paraId="73CE81F9" w14:textId="77777777" w:rsidTr="009B6CD4">
        <w:trPr>
          <w:trHeight w:val="340"/>
        </w:trPr>
        <w:tc>
          <w:tcPr>
            <w:tcW w:w="1371" w:type="pct"/>
            <w:vMerge w:val="restart"/>
            <w:hideMark/>
          </w:tcPr>
          <w:p w14:paraId="7B0885AC" w14:textId="77777777" w:rsidR="00237F90" w:rsidRPr="00662517" w:rsidRDefault="00237F90" w:rsidP="009B6CD4">
            <w:pPr>
              <w:bidi/>
              <w:spacing w:after="0" w:line="240" w:lineRule="auto"/>
              <w:rPr>
                <w:rFonts w:ascii="Traditional Arabic" w:eastAsia="Times New Roman" w:hAnsi="Traditional Arabic" w:cs="Traditional Arabic"/>
                <w:b/>
                <w:bCs/>
                <w:color w:val="222222"/>
                <w:kern w:val="0"/>
                <w:sz w:val="30"/>
                <w:szCs w:val="30"/>
                <w:rtl/>
                <w14:ligatures w14:val="none"/>
              </w:rPr>
            </w:pPr>
            <w:r w:rsidRPr="00662517">
              <w:rPr>
                <w:rFonts w:ascii="Traditional Arabic" w:eastAsia="Times New Roman" w:hAnsi="Traditional Arabic" w:cs="Traditional Arabic" w:hint="cs"/>
                <w:b/>
                <w:bCs/>
                <w:color w:val="222222"/>
                <w:kern w:val="0"/>
                <w:sz w:val="30"/>
                <w:szCs w:val="30"/>
                <w:rtl/>
                <w14:ligatures w14:val="none"/>
              </w:rPr>
              <w:t>كفاءة التخطيط الاستراتيجي</w:t>
            </w:r>
          </w:p>
        </w:tc>
        <w:tc>
          <w:tcPr>
            <w:tcW w:w="1311" w:type="pct"/>
            <w:vAlign w:val="center"/>
            <w:hideMark/>
          </w:tcPr>
          <w:p w14:paraId="10FD0E19" w14:textId="77777777" w:rsidR="00237F90" w:rsidRPr="00662517" w:rsidRDefault="00237F90" w:rsidP="006E493C">
            <w:pPr>
              <w:bidi/>
              <w:spacing w:after="0" w:line="240" w:lineRule="auto"/>
              <w:rPr>
                <w:rFonts w:ascii="Traditional Arabic" w:eastAsia="Times New Roman" w:hAnsi="Traditional Arabic" w:cs="Traditional Arabic"/>
                <w:color w:val="222222"/>
                <w:kern w:val="0"/>
                <w:sz w:val="32"/>
                <w:szCs w:val="32"/>
                <w:rtl/>
                <w14:ligatures w14:val="none"/>
              </w:rPr>
            </w:pPr>
            <w:r w:rsidRPr="00662517">
              <w:rPr>
                <w:rFonts w:ascii="Traditional Arabic" w:eastAsia="Times New Roman" w:hAnsi="Traditional Arabic" w:cs="Traditional Arabic" w:hint="cs"/>
                <w:color w:val="222222"/>
                <w:kern w:val="0"/>
                <w:sz w:val="32"/>
                <w:szCs w:val="32"/>
                <w:rtl/>
                <w14:ligatures w14:val="none"/>
              </w:rPr>
              <w:t>كفاءة التحليل الاستراتيجي</w:t>
            </w:r>
          </w:p>
        </w:tc>
        <w:tc>
          <w:tcPr>
            <w:tcW w:w="1382" w:type="pct"/>
            <w:vAlign w:val="center"/>
            <w:hideMark/>
          </w:tcPr>
          <w:p w14:paraId="57129D3D" w14:textId="77777777" w:rsidR="00237F90" w:rsidRPr="00662517" w:rsidRDefault="00237F90" w:rsidP="006E493C">
            <w:pPr>
              <w:bidi/>
              <w:spacing w:after="0" w:line="240" w:lineRule="auto"/>
              <w:ind w:firstLineChars="100" w:firstLine="220"/>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0.825**</w:t>
            </w:r>
          </w:p>
        </w:tc>
        <w:tc>
          <w:tcPr>
            <w:tcW w:w="936" w:type="pct"/>
            <w:vAlign w:val="center"/>
            <w:hideMark/>
          </w:tcPr>
          <w:p w14:paraId="002703EE" w14:textId="77777777" w:rsidR="00237F90" w:rsidRPr="00662517" w:rsidRDefault="00237F90" w:rsidP="006E493C">
            <w:pPr>
              <w:bidi/>
              <w:spacing w:after="0" w:line="240" w:lineRule="auto"/>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w:t>
            </w:r>
          </w:p>
        </w:tc>
      </w:tr>
      <w:tr w:rsidR="00237F90" w:rsidRPr="00662517" w14:paraId="4B3C17D8" w14:textId="77777777" w:rsidTr="00154EE3">
        <w:trPr>
          <w:trHeight w:val="340"/>
        </w:trPr>
        <w:tc>
          <w:tcPr>
            <w:tcW w:w="1371" w:type="pct"/>
            <w:vMerge/>
            <w:vAlign w:val="center"/>
            <w:hideMark/>
          </w:tcPr>
          <w:p w14:paraId="545D165B" w14:textId="77777777" w:rsidR="00237F90" w:rsidRPr="00662517" w:rsidRDefault="00237F90" w:rsidP="006E493C">
            <w:pPr>
              <w:bidi/>
              <w:spacing w:after="0" w:line="240" w:lineRule="auto"/>
              <w:ind w:firstLineChars="100" w:firstLine="220"/>
              <w:jc w:val="right"/>
              <w:rPr>
                <w:rFonts w:ascii="Times New Roman" w:eastAsia="Times New Roman" w:hAnsi="Times New Roman" w:cs="Times New Roman"/>
                <w:color w:val="222222"/>
                <w:kern w:val="0"/>
                <w:rtl/>
                <w14:ligatures w14:val="none"/>
              </w:rPr>
            </w:pPr>
          </w:p>
        </w:tc>
        <w:tc>
          <w:tcPr>
            <w:tcW w:w="1311" w:type="pct"/>
            <w:vAlign w:val="center"/>
            <w:hideMark/>
          </w:tcPr>
          <w:p w14:paraId="122F94AD" w14:textId="77777777" w:rsidR="00237F90" w:rsidRPr="00662517" w:rsidRDefault="00237F90" w:rsidP="006E493C">
            <w:pPr>
              <w:bidi/>
              <w:spacing w:after="0" w:line="240" w:lineRule="auto"/>
              <w:rPr>
                <w:rFonts w:ascii="Traditional Arabic" w:eastAsia="Times New Roman" w:hAnsi="Traditional Arabic" w:cs="Traditional Arabic"/>
                <w:color w:val="222222"/>
                <w:kern w:val="0"/>
                <w:sz w:val="32"/>
                <w:szCs w:val="32"/>
                <w14:ligatures w14:val="none"/>
              </w:rPr>
            </w:pPr>
            <w:r w:rsidRPr="00662517">
              <w:rPr>
                <w:rFonts w:ascii="Traditional Arabic" w:eastAsia="Times New Roman" w:hAnsi="Traditional Arabic" w:cs="Traditional Arabic" w:hint="cs"/>
                <w:color w:val="222222"/>
                <w:kern w:val="0"/>
                <w:sz w:val="32"/>
                <w:szCs w:val="32"/>
                <w:rtl/>
                <w14:ligatures w14:val="none"/>
              </w:rPr>
              <w:t>كفاءة صياغة الأهداف الاستراتيجية</w:t>
            </w:r>
          </w:p>
        </w:tc>
        <w:tc>
          <w:tcPr>
            <w:tcW w:w="1382" w:type="pct"/>
            <w:vAlign w:val="center"/>
            <w:hideMark/>
          </w:tcPr>
          <w:p w14:paraId="46676EBD" w14:textId="77777777" w:rsidR="00237F90" w:rsidRPr="00662517" w:rsidRDefault="00237F90" w:rsidP="006E493C">
            <w:pPr>
              <w:bidi/>
              <w:spacing w:after="0" w:line="240" w:lineRule="auto"/>
              <w:ind w:firstLineChars="100" w:firstLine="220"/>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0.856**</w:t>
            </w:r>
          </w:p>
        </w:tc>
        <w:tc>
          <w:tcPr>
            <w:tcW w:w="936" w:type="pct"/>
            <w:vAlign w:val="center"/>
            <w:hideMark/>
          </w:tcPr>
          <w:p w14:paraId="091023DA" w14:textId="77777777" w:rsidR="00237F90" w:rsidRPr="00662517" w:rsidRDefault="00237F90" w:rsidP="006E493C">
            <w:pPr>
              <w:bidi/>
              <w:spacing w:after="0" w:line="240" w:lineRule="auto"/>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w:t>
            </w:r>
          </w:p>
        </w:tc>
      </w:tr>
      <w:tr w:rsidR="00237F90" w:rsidRPr="00662517" w14:paraId="3E63E987" w14:textId="77777777" w:rsidTr="00154EE3">
        <w:trPr>
          <w:trHeight w:val="340"/>
        </w:trPr>
        <w:tc>
          <w:tcPr>
            <w:tcW w:w="1371" w:type="pct"/>
            <w:vMerge/>
            <w:vAlign w:val="center"/>
            <w:hideMark/>
          </w:tcPr>
          <w:p w14:paraId="5B6B9568" w14:textId="77777777" w:rsidR="00237F90" w:rsidRPr="00662517" w:rsidRDefault="00237F90" w:rsidP="006E493C">
            <w:pPr>
              <w:bidi/>
              <w:spacing w:after="0" w:line="240" w:lineRule="auto"/>
              <w:ind w:firstLineChars="100" w:firstLine="220"/>
              <w:jc w:val="right"/>
              <w:rPr>
                <w:rFonts w:ascii="Times New Roman" w:eastAsia="Times New Roman" w:hAnsi="Times New Roman" w:cs="Times New Roman"/>
                <w:color w:val="222222"/>
                <w:kern w:val="0"/>
                <w:rtl/>
                <w14:ligatures w14:val="none"/>
              </w:rPr>
            </w:pPr>
          </w:p>
        </w:tc>
        <w:tc>
          <w:tcPr>
            <w:tcW w:w="1311" w:type="pct"/>
            <w:vAlign w:val="center"/>
            <w:hideMark/>
          </w:tcPr>
          <w:p w14:paraId="494F8BC0" w14:textId="77777777" w:rsidR="00237F90" w:rsidRPr="00662517" w:rsidRDefault="00237F90" w:rsidP="006E493C">
            <w:pPr>
              <w:bidi/>
              <w:spacing w:after="0" w:line="240" w:lineRule="auto"/>
              <w:rPr>
                <w:rFonts w:ascii="Traditional Arabic" w:eastAsia="Times New Roman" w:hAnsi="Traditional Arabic" w:cs="Traditional Arabic"/>
                <w:color w:val="222222"/>
                <w:kern w:val="0"/>
                <w:sz w:val="32"/>
                <w:szCs w:val="32"/>
                <w14:ligatures w14:val="none"/>
              </w:rPr>
            </w:pPr>
            <w:r w:rsidRPr="00662517">
              <w:rPr>
                <w:rFonts w:ascii="Traditional Arabic" w:eastAsia="Times New Roman" w:hAnsi="Traditional Arabic" w:cs="Traditional Arabic" w:hint="cs"/>
                <w:color w:val="222222"/>
                <w:kern w:val="0"/>
                <w:sz w:val="32"/>
                <w:szCs w:val="32"/>
                <w:rtl/>
                <w14:ligatures w14:val="none"/>
              </w:rPr>
              <w:t>كفاءة التنفيذ والمتابعة</w:t>
            </w:r>
          </w:p>
        </w:tc>
        <w:tc>
          <w:tcPr>
            <w:tcW w:w="1382" w:type="pct"/>
            <w:vAlign w:val="center"/>
            <w:hideMark/>
          </w:tcPr>
          <w:p w14:paraId="0BB11DD8" w14:textId="77777777" w:rsidR="00237F90" w:rsidRPr="00662517" w:rsidRDefault="00237F90" w:rsidP="006E493C">
            <w:pPr>
              <w:bidi/>
              <w:spacing w:after="0" w:line="240" w:lineRule="auto"/>
              <w:ind w:firstLineChars="100" w:firstLine="220"/>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0.868**</w:t>
            </w:r>
          </w:p>
        </w:tc>
        <w:tc>
          <w:tcPr>
            <w:tcW w:w="936" w:type="pct"/>
            <w:vAlign w:val="center"/>
            <w:hideMark/>
          </w:tcPr>
          <w:p w14:paraId="24D299D3" w14:textId="77777777" w:rsidR="00237F90" w:rsidRPr="00662517" w:rsidRDefault="00237F90" w:rsidP="006E493C">
            <w:pPr>
              <w:bidi/>
              <w:spacing w:after="0" w:line="240" w:lineRule="auto"/>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w:t>
            </w:r>
          </w:p>
        </w:tc>
      </w:tr>
      <w:tr w:rsidR="00237F90" w:rsidRPr="00662517" w14:paraId="03CB8791" w14:textId="77777777" w:rsidTr="00154EE3">
        <w:trPr>
          <w:trHeight w:val="340"/>
        </w:trPr>
        <w:tc>
          <w:tcPr>
            <w:tcW w:w="1371" w:type="pct"/>
            <w:vMerge/>
            <w:tcBorders>
              <w:bottom w:val="single" w:sz="4" w:space="0" w:color="auto"/>
            </w:tcBorders>
            <w:vAlign w:val="center"/>
            <w:hideMark/>
          </w:tcPr>
          <w:p w14:paraId="1A02AA86" w14:textId="77777777" w:rsidR="00237F90" w:rsidRPr="00662517" w:rsidRDefault="00237F90" w:rsidP="006E493C">
            <w:pPr>
              <w:bidi/>
              <w:spacing w:after="0" w:line="240" w:lineRule="auto"/>
              <w:ind w:firstLineChars="100" w:firstLine="220"/>
              <w:jc w:val="right"/>
              <w:rPr>
                <w:rFonts w:ascii="Times New Roman" w:eastAsia="Times New Roman" w:hAnsi="Times New Roman" w:cs="Times New Roman"/>
                <w:color w:val="222222"/>
                <w:kern w:val="0"/>
                <w:rtl/>
                <w14:ligatures w14:val="none"/>
              </w:rPr>
            </w:pPr>
          </w:p>
        </w:tc>
        <w:tc>
          <w:tcPr>
            <w:tcW w:w="1311" w:type="pct"/>
            <w:tcBorders>
              <w:bottom w:val="single" w:sz="4" w:space="0" w:color="auto"/>
            </w:tcBorders>
            <w:vAlign w:val="center"/>
            <w:hideMark/>
          </w:tcPr>
          <w:p w14:paraId="73549F48" w14:textId="77777777" w:rsidR="00237F90" w:rsidRPr="00662517" w:rsidRDefault="00237F90" w:rsidP="006E493C">
            <w:pPr>
              <w:bidi/>
              <w:spacing w:after="0" w:line="240" w:lineRule="auto"/>
              <w:rPr>
                <w:rFonts w:ascii="Traditional Arabic" w:eastAsia="Times New Roman" w:hAnsi="Traditional Arabic" w:cs="Traditional Arabic"/>
                <w:color w:val="222222"/>
                <w:kern w:val="0"/>
                <w:sz w:val="32"/>
                <w:szCs w:val="32"/>
                <w14:ligatures w14:val="none"/>
              </w:rPr>
            </w:pPr>
            <w:r w:rsidRPr="00662517">
              <w:rPr>
                <w:rFonts w:ascii="Traditional Arabic" w:eastAsia="Times New Roman" w:hAnsi="Traditional Arabic" w:cs="Traditional Arabic" w:hint="cs"/>
                <w:color w:val="222222"/>
                <w:kern w:val="0"/>
                <w:sz w:val="32"/>
                <w:szCs w:val="32"/>
                <w:rtl/>
                <w14:ligatures w14:val="none"/>
              </w:rPr>
              <w:t>كفاءة تخصيص الموارد</w:t>
            </w:r>
          </w:p>
        </w:tc>
        <w:tc>
          <w:tcPr>
            <w:tcW w:w="1382" w:type="pct"/>
            <w:tcBorders>
              <w:bottom w:val="single" w:sz="4" w:space="0" w:color="auto"/>
            </w:tcBorders>
            <w:vAlign w:val="center"/>
            <w:hideMark/>
          </w:tcPr>
          <w:p w14:paraId="106F8DBD" w14:textId="77777777" w:rsidR="00237F90" w:rsidRPr="00662517" w:rsidRDefault="00237F90" w:rsidP="006E493C">
            <w:pPr>
              <w:bidi/>
              <w:spacing w:after="0" w:line="240" w:lineRule="auto"/>
              <w:ind w:firstLineChars="100" w:firstLine="220"/>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0.736**</w:t>
            </w:r>
          </w:p>
        </w:tc>
        <w:tc>
          <w:tcPr>
            <w:tcW w:w="936" w:type="pct"/>
            <w:tcBorders>
              <w:bottom w:val="single" w:sz="4" w:space="0" w:color="auto"/>
            </w:tcBorders>
            <w:vAlign w:val="center"/>
            <w:hideMark/>
          </w:tcPr>
          <w:p w14:paraId="229D3373" w14:textId="77777777" w:rsidR="00237F90" w:rsidRPr="00662517" w:rsidRDefault="00237F90" w:rsidP="006E493C">
            <w:pPr>
              <w:bidi/>
              <w:spacing w:after="0" w:line="240" w:lineRule="auto"/>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w:t>
            </w:r>
          </w:p>
        </w:tc>
      </w:tr>
    </w:tbl>
    <w:p w14:paraId="321C6F69" w14:textId="77777777" w:rsidR="00237F90" w:rsidRPr="00662517" w:rsidRDefault="00237F90" w:rsidP="00237F90">
      <w:pPr>
        <w:bidi/>
        <w:spacing w:after="200" w:line="276" w:lineRule="auto"/>
        <w:rPr>
          <w:rFonts w:ascii="Times New Roman" w:hAnsi="Times New Roman" w:cs="Traditional Arabic"/>
          <w:color w:val="222222"/>
          <w:kern w:val="0"/>
          <w:szCs w:val="32"/>
          <w:lang w:bidi="ar-EG"/>
          <w14:ligatures w14:val="none"/>
        </w:rPr>
      </w:pPr>
      <w:r w:rsidRPr="00662517">
        <w:rPr>
          <w:rFonts w:ascii="Times New Roman" w:hAnsi="Times New Roman" w:cs="Traditional Arabic" w:hint="cs"/>
          <w:color w:val="222222"/>
          <w:kern w:val="0"/>
          <w:szCs w:val="32"/>
          <w:rtl/>
          <w:lang w:bidi="ar-EG"/>
          <w14:ligatures w14:val="none"/>
        </w:rPr>
        <w:t xml:space="preserve">(**) دال احصائيا عند </w:t>
      </w:r>
      <w:r w:rsidRPr="00662517">
        <w:rPr>
          <w:rFonts w:ascii="Times New Roman" w:hAnsi="Times New Roman" w:cs="Traditional Arabic"/>
          <w:color w:val="222222"/>
          <w:kern w:val="0"/>
          <w:szCs w:val="32"/>
          <w:lang w:bidi="ar-EG"/>
          <w14:ligatures w14:val="none"/>
        </w:rPr>
        <w:t>&lt;0.01</w:t>
      </w:r>
    </w:p>
    <w:p w14:paraId="4A6D64E3" w14:textId="4F746EC7" w:rsidR="00237F90" w:rsidRPr="00237F90" w:rsidRDefault="00237F90" w:rsidP="00237F90">
      <w:pPr>
        <w:bidi/>
        <w:spacing w:after="200" w:line="276" w:lineRule="auto"/>
        <w:rPr>
          <w:rFonts w:ascii="Times New Roman" w:hAnsi="Times New Roman" w:cs="Traditional Arabic"/>
          <w:color w:val="222222"/>
          <w:kern w:val="0"/>
          <w:szCs w:val="32"/>
          <w:lang w:bidi="ar-EG"/>
          <w14:ligatures w14:val="none"/>
        </w:rPr>
      </w:pPr>
      <w:r w:rsidRPr="00662517">
        <w:rPr>
          <w:rFonts w:ascii="Times New Roman" w:hAnsi="Times New Roman" w:cs="Traditional Arabic"/>
          <w:color w:val="222222"/>
          <w:kern w:val="0"/>
          <w:szCs w:val="32"/>
          <w:rtl/>
          <w14:ligatures w14:val="none"/>
        </w:rPr>
        <w:t>يتبين من الجدول أعلاه أن جميع معاملات الارتباط بين الأبعاد والدرجات الكلية لمتغيراتها جاءت موجبة ومرتفعة (تراوحت بين 0.736 و 0.903)، ودالة إحصائياً عند مستوى (0.01). مما يؤكد التمتع بدرجة عالية من الصدق البنائي والاتساق الداخلي لأداة الدراسة</w:t>
      </w:r>
      <w:r w:rsidRPr="00662517">
        <w:rPr>
          <w:rFonts w:ascii="Times New Roman" w:hAnsi="Times New Roman" w:cs="Traditional Arabic"/>
          <w:color w:val="222222"/>
          <w:kern w:val="0"/>
          <w:szCs w:val="32"/>
          <w:lang w:bidi="ar-EG"/>
          <w14:ligatures w14:val="none"/>
        </w:rPr>
        <w:t>.</w:t>
      </w:r>
    </w:p>
    <w:p w14:paraId="5BAA3675" w14:textId="1B828869" w:rsidR="0091737E" w:rsidRPr="0091737E" w:rsidRDefault="0091737E" w:rsidP="006924ED">
      <w:pPr>
        <w:pStyle w:val="Heading2"/>
        <w:rPr>
          <w:rtl/>
        </w:rPr>
      </w:pPr>
      <w:bookmarkStart w:id="36" w:name="_Toc233422637"/>
      <w:r w:rsidRPr="0091737E">
        <w:rPr>
          <w:rtl/>
        </w:rPr>
        <w:t>3.</w:t>
      </w:r>
      <w:r w:rsidR="00CD2C71">
        <w:rPr>
          <w:rFonts w:hint="cs"/>
          <w:rtl/>
        </w:rPr>
        <w:t>11</w:t>
      </w:r>
      <w:r w:rsidRPr="0091737E">
        <w:rPr>
          <w:rtl/>
        </w:rPr>
        <w:t xml:space="preserve"> ثبات المقياس (</w:t>
      </w:r>
      <w:r w:rsidRPr="0091737E">
        <w:t>Reliability</w:t>
      </w:r>
      <w:r w:rsidRPr="0091737E">
        <w:rPr>
          <w:rtl/>
        </w:rPr>
        <w:t>)</w:t>
      </w:r>
      <w:bookmarkEnd w:id="36"/>
    </w:p>
    <w:p w14:paraId="2BF81EB1" w14:textId="3A445779" w:rsidR="0091737E" w:rsidRDefault="0088660D" w:rsidP="0091737E">
      <w:pPr>
        <w:bidi/>
        <w:jc w:val="lowKashida"/>
        <w:rPr>
          <w:rFonts w:ascii="Traditional Arabic" w:hAnsi="Traditional Arabic" w:cs="Traditional Arabic"/>
          <w:sz w:val="28"/>
          <w:szCs w:val="28"/>
        </w:rPr>
      </w:pPr>
      <w:r w:rsidRPr="0088660D">
        <w:rPr>
          <w:rFonts w:ascii="Traditional Arabic" w:hAnsi="Traditional Arabic" w:cs="Traditional Arabic"/>
          <w:sz w:val="28"/>
          <w:szCs w:val="28"/>
          <w:rtl/>
        </w:rPr>
        <w:t>يشير ثبات المقياس إلى مدى اتساق الأداة واستقرارها في قياس الظاهرة عبر الزمن أو عبر البنود المختلفة التي تقيس نفس المفهوم (</w:t>
      </w:r>
      <w:r w:rsidRPr="0088660D">
        <w:rPr>
          <w:rFonts w:ascii="Traditional Arabic" w:hAnsi="Traditional Arabic" w:cs="Traditional Arabic"/>
          <w:sz w:val="28"/>
          <w:szCs w:val="28"/>
        </w:rPr>
        <w:t>Sekaran &amp; Bougie, 2016</w:t>
      </w:r>
      <w:r w:rsidRPr="0088660D">
        <w:rPr>
          <w:rFonts w:ascii="Traditional Arabic" w:hAnsi="Traditional Arabic" w:cs="Traditional Arabic"/>
          <w:sz w:val="28"/>
          <w:szCs w:val="28"/>
          <w:rtl/>
        </w:rPr>
        <w:t>). بمعنى آخر، هل تعطي الأداة نتائج متقاربة إذا تم تطبيقها مرة أخرى على نفس الأفراد في ظروف مماثلة؟ لتقييم الاتساق الداخلي (</w:t>
      </w:r>
      <w:r w:rsidRPr="0088660D">
        <w:rPr>
          <w:rFonts w:ascii="Traditional Arabic" w:hAnsi="Traditional Arabic" w:cs="Traditional Arabic"/>
          <w:sz w:val="28"/>
          <w:szCs w:val="28"/>
        </w:rPr>
        <w:t>Internal Consistency</w:t>
      </w:r>
      <w:r w:rsidRPr="0088660D">
        <w:rPr>
          <w:rFonts w:ascii="Traditional Arabic" w:hAnsi="Traditional Arabic" w:cs="Traditional Arabic"/>
          <w:sz w:val="28"/>
          <w:szCs w:val="28"/>
          <w:rtl/>
        </w:rPr>
        <w:t>) لمقاييس الدراسة، وهو النوع الأكثر شيوعاً لقياس الثبات في الدراسات المسحية، سيتم استخدام معامل ألفا كرونباخ (</w:t>
      </w:r>
      <w:r w:rsidRPr="0088660D">
        <w:rPr>
          <w:rFonts w:ascii="Traditional Arabic" w:hAnsi="Traditional Arabic" w:cs="Traditional Arabic"/>
          <w:sz w:val="28"/>
          <w:szCs w:val="28"/>
        </w:rPr>
        <w:t>Cronbach's Alpha Coefficient</w:t>
      </w:r>
      <w:r w:rsidRPr="0088660D">
        <w:rPr>
          <w:rFonts w:ascii="Traditional Arabic" w:hAnsi="Traditional Arabic" w:cs="Traditional Arabic"/>
          <w:sz w:val="28"/>
          <w:szCs w:val="28"/>
          <w:rtl/>
        </w:rPr>
        <w:t>). يقيس هذا المعامل مدى ترابط مجموعة من البنود التي يفترض أنها تقيس بناءً نظرياً واحداً (</w:t>
      </w:r>
      <w:r w:rsidRPr="0088660D">
        <w:rPr>
          <w:rFonts w:ascii="Traditional Arabic" w:hAnsi="Traditional Arabic" w:cs="Traditional Arabic"/>
          <w:sz w:val="28"/>
          <w:szCs w:val="28"/>
        </w:rPr>
        <w:t>Cronbach, 1951</w:t>
      </w:r>
      <w:r w:rsidRPr="0088660D">
        <w:rPr>
          <w:rFonts w:ascii="Traditional Arabic" w:hAnsi="Traditional Arabic" w:cs="Traditional Arabic"/>
          <w:sz w:val="28"/>
          <w:szCs w:val="28"/>
          <w:rtl/>
        </w:rPr>
        <w:t>). سيتم حساب معامل ألفا كرونباخ لكل بُعد من أبعاد متغيرات الدراسة (الذكاء الاصطناعي، التكيف التكنولوجي، كفاءة التخطيط الاستراتيجي) بعد جمع البيانات. وتشير الأدبيات إلى أن قيمة ألفا كرونباخ التي تساوي 0.70 أو أعلى تعتبر مقبولة بشكل عام للإشارة إلى ثبات جيد للمقياس في البحوث الاجتماعية والإدارية (</w:t>
      </w:r>
      <w:r w:rsidRPr="0088660D">
        <w:rPr>
          <w:rFonts w:ascii="Traditional Arabic" w:hAnsi="Traditional Arabic" w:cs="Traditional Arabic"/>
          <w:sz w:val="28"/>
          <w:szCs w:val="28"/>
        </w:rPr>
        <w:t>Hair et al., 2010; Pallant, 2010</w:t>
      </w:r>
      <w:r w:rsidRPr="0088660D">
        <w:rPr>
          <w:rFonts w:ascii="Traditional Arabic" w:hAnsi="Traditional Arabic" w:cs="Traditional Arabic"/>
          <w:sz w:val="28"/>
          <w:szCs w:val="28"/>
          <w:rtl/>
        </w:rPr>
        <w:t>)</w:t>
      </w:r>
      <w:r w:rsidR="0091737E" w:rsidRPr="0091737E">
        <w:rPr>
          <w:rFonts w:ascii="Traditional Arabic" w:hAnsi="Traditional Arabic" w:cs="Traditional Arabic"/>
          <w:sz w:val="28"/>
          <w:szCs w:val="28"/>
          <w:rtl/>
        </w:rPr>
        <w:t>.</w:t>
      </w:r>
    </w:p>
    <w:p w14:paraId="44666BB2" w14:textId="77777777" w:rsidR="00237F90" w:rsidRPr="00662517" w:rsidRDefault="00237F90" w:rsidP="00237F90">
      <w:pPr>
        <w:bidi/>
        <w:spacing w:after="200" w:line="276" w:lineRule="auto"/>
        <w:rPr>
          <w:rFonts w:ascii="Times New Roman" w:hAnsi="Times New Roman" w:cs="Traditional Arabic"/>
          <w:color w:val="222222"/>
          <w:kern w:val="0"/>
          <w:szCs w:val="32"/>
          <w:lang w:bidi="ar-EG"/>
          <w14:ligatures w14:val="none"/>
        </w:rPr>
      </w:pPr>
      <w:r w:rsidRPr="00662517">
        <w:rPr>
          <w:rFonts w:ascii="Times New Roman" w:hAnsi="Times New Roman" w:cs="Traditional Arabic"/>
          <w:color w:val="222222"/>
          <w:kern w:val="0"/>
          <w:szCs w:val="32"/>
          <w:rtl/>
          <w14:ligatures w14:val="none"/>
        </w:rPr>
        <w:t>للتأكد من ثبات أداة الدراسة، تم استخدام معامل</w:t>
      </w:r>
      <w:r w:rsidRPr="00662517">
        <w:rPr>
          <w:rFonts w:ascii="Times New Roman" w:hAnsi="Times New Roman" w:cs="Traditional Arabic"/>
          <w:color w:val="222222"/>
          <w:kern w:val="0"/>
          <w:szCs w:val="32"/>
          <w:lang w:bidi="ar-EG"/>
          <w14:ligatures w14:val="none"/>
        </w:rPr>
        <w:t xml:space="preserve"> (</w:t>
      </w:r>
      <w:r w:rsidRPr="00662517">
        <w:rPr>
          <w:rFonts w:ascii="Times New Roman" w:hAnsi="Times New Roman" w:cs="Traditional Arabic"/>
          <w:color w:val="222222"/>
          <w:kern w:val="0"/>
          <w:szCs w:val="32"/>
          <w:rtl/>
          <w14:ligatures w14:val="none"/>
        </w:rPr>
        <w:t>ألفا كرونباخ</w:t>
      </w:r>
      <w:r w:rsidRPr="00662517">
        <w:rPr>
          <w:rFonts w:ascii="Times New Roman" w:hAnsi="Times New Roman" w:cs="Traditional Arabic"/>
          <w:color w:val="222222"/>
          <w:kern w:val="0"/>
          <w:szCs w:val="32"/>
          <w:lang w:bidi="ar-EG"/>
          <w14:ligatures w14:val="none"/>
        </w:rPr>
        <w:t xml:space="preserve"> - Cronbach's Alpha) </w:t>
      </w:r>
      <w:r w:rsidRPr="00662517">
        <w:rPr>
          <w:rFonts w:ascii="Times New Roman" w:hAnsi="Times New Roman" w:cs="Traditional Arabic"/>
          <w:color w:val="222222"/>
          <w:kern w:val="0"/>
          <w:szCs w:val="32"/>
          <w:rtl/>
          <w14:ligatures w14:val="none"/>
        </w:rPr>
        <w:t>للمتغيرات الرئيسية، وجاءت النتائج كالتالي</w:t>
      </w:r>
      <w:r w:rsidRPr="00662517">
        <w:rPr>
          <w:rFonts w:ascii="Times New Roman" w:hAnsi="Times New Roman" w:cs="Traditional Arabic"/>
          <w:color w:val="222222"/>
          <w:kern w:val="0"/>
          <w:szCs w:val="32"/>
          <w:lang w:bidi="ar-EG"/>
          <w14:ligatures w14:val="none"/>
        </w:rPr>
        <w:t>:</w:t>
      </w:r>
    </w:p>
    <w:p w14:paraId="283E54DF" w14:textId="46BAC3BA" w:rsidR="00237F90" w:rsidRPr="00662517" w:rsidRDefault="00237F90" w:rsidP="00237F90">
      <w:pPr>
        <w:bidi/>
        <w:spacing w:after="200" w:line="276" w:lineRule="auto"/>
        <w:rPr>
          <w:rFonts w:ascii="Times New Roman" w:hAnsi="Times New Roman" w:cs="Traditional Arabic"/>
          <w:b/>
          <w:bCs/>
          <w:color w:val="222222"/>
          <w:kern w:val="0"/>
          <w:szCs w:val="32"/>
          <w14:ligatures w14:val="none"/>
        </w:rPr>
      </w:pPr>
      <w:r w:rsidRPr="00662517">
        <w:rPr>
          <w:rFonts w:ascii="Times New Roman" w:hAnsi="Times New Roman" w:cs="Traditional Arabic"/>
          <w:b/>
          <w:bCs/>
          <w:color w:val="222222"/>
          <w:kern w:val="0"/>
          <w:szCs w:val="32"/>
          <w:rtl/>
          <w14:ligatures w14:val="none"/>
        </w:rPr>
        <w:t>جدول</w:t>
      </w:r>
      <w:r w:rsidRPr="00662517">
        <w:rPr>
          <w:rFonts w:ascii="Times New Roman" w:hAnsi="Times New Roman" w:cs="Traditional Arabic"/>
          <w:b/>
          <w:bCs/>
          <w:color w:val="222222"/>
          <w:kern w:val="0"/>
          <w:szCs w:val="32"/>
          <w:lang w:bidi="ar-EG"/>
          <w14:ligatures w14:val="none"/>
        </w:rPr>
        <w:t xml:space="preserve"> </w:t>
      </w:r>
      <w:r w:rsidR="006924ED">
        <w:rPr>
          <w:rFonts w:ascii="Times New Roman" w:hAnsi="Times New Roman" w:cs="Traditional Arabic" w:hint="cs"/>
          <w:b/>
          <w:bCs/>
          <w:color w:val="222222"/>
          <w:kern w:val="0"/>
          <w:szCs w:val="32"/>
          <w:rtl/>
          <w:lang w:bidi="ar-EG"/>
          <w14:ligatures w14:val="none"/>
        </w:rPr>
        <w:t xml:space="preserve">(5): </w:t>
      </w:r>
      <w:r w:rsidRPr="00662517">
        <w:rPr>
          <w:rFonts w:ascii="Times New Roman" w:hAnsi="Times New Roman" w:cs="Traditional Arabic"/>
          <w:b/>
          <w:bCs/>
          <w:color w:val="222222"/>
          <w:kern w:val="0"/>
          <w:szCs w:val="32"/>
          <w:rtl/>
          <w14:ligatures w14:val="none"/>
        </w:rPr>
        <w:t>معاملات الثبات (ألفا كرونباخ) لمتغيرات الدراسة</w:t>
      </w:r>
    </w:p>
    <w:tbl>
      <w:tblPr>
        <w:bidiVisual/>
        <w:tblW w:w="5000" w:type="pct"/>
        <w:tblLook w:val="04A0" w:firstRow="1" w:lastRow="0" w:firstColumn="1" w:lastColumn="0" w:noHBand="0" w:noVBand="1"/>
      </w:tblPr>
      <w:tblGrid>
        <w:gridCol w:w="3600"/>
        <w:gridCol w:w="3192"/>
        <w:gridCol w:w="2568"/>
      </w:tblGrid>
      <w:tr w:rsidR="00237F90" w:rsidRPr="00662517" w14:paraId="5F442FF7" w14:textId="77777777" w:rsidTr="004E4C5F">
        <w:trPr>
          <w:trHeight w:val="20"/>
        </w:trPr>
        <w:tc>
          <w:tcPr>
            <w:tcW w:w="1923" w:type="pct"/>
            <w:tcBorders>
              <w:top w:val="single" w:sz="4" w:space="0" w:color="auto"/>
              <w:bottom w:val="single" w:sz="4" w:space="0" w:color="auto"/>
            </w:tcBorders>
            <w:vAlign w:val="center"/>
            <w:hideMark/>
          </w:tcPr>
          <w:p w14:paraId="7A4AB43E" w14:textId="77777777" w:rsidR="00237F90" w:rsidRPr="00662517" w:rsidRDefault="00237F90" w:rsidP="006E493C">
            <w:pPr>
              <w:bidi/>
              <w:spacing w:after="0" w:line="240" w:lineRule="auto"/>
              <w:ind w:firstLineChars="100" w:firstLine="321"/>
              <w:rPr>
                <w:rFonts w:ascii="Traditional Arabic" w:eastAsia="Times New Roman" w:hAnsi="Traditional Arabic" w:cs="Traditional Arabic"/>
                <w:b/>
                <w:bCs/>
                <w:color w:val="222222"/>
                <w:kern w:val="0"/>
                <w:sz w:val="32"/>
                <w:szCs w:val="32"/>
                <w14:ligatures w14:val="none"/>
              </w:rPr>
            </w:pPr>
            <w:r w:rsidRPr="00662517">
              <w:rPr>
                <w:rFonts w:ascii="Traditional Arabic" w:eastAsia="Times New Roman" w:hAnsi="Traditional Arabic" w:cs="Traditional Arabic" w:hint="cs"/>
                <w:b/>
                <w:bCs/>
                <w:color w:val="222222"/>
                <w:kern w:val="0"/>
                <w:sz w:val="32"/>
                <w:szCs w:val="32"/>
                <w:rtl/>
                <w14:ligatures w14:val="none"/>
              </w:rPr>
              <w:lastRenderedPageBreak/>
              <w:t>المتغير</w:t>
            </w:r>
          </w:p>
        </w:tc>
        <w:tc>
          <w:tcPr>
            <w:tcW w:w="1705" w:type="pct"/>
            <w:tcBorders>
              <w:top w:val="single" w:sz="4" w:space="0" w:color="auto"/>
              <w:bottom w:val="single" w:sz="4" w:space="0" w:color="auto"/>
            </w:tcBorders>
            <w:vAlign w:val="center"/>
            <w:hideMark/>
          </w:tcPr>
          <w:p w14:paraId="1EF1A86F" w14:textId="77777777" w:rsidR="00237F90" w:rsidRPr="00662517" w:rsidRDefault="00237F90" w:rsidP="006E493C">
            <w:pPr>
              <w:bidi/>
              <w:spacing w:after="0" w:line="240" w:lineRule="auto"/>
              <w:ind w:firstLineChars="100" w:firstLine="321"/>
              <w:rPr>
                <w:rFonts w:ascii="Traditional Arabic" w:eastAsia="Times New Roman" w:hAnsi="Traditional Arabic" w:cs="Traditional Arabic"/>
                <w:b/>
                <w:bCs/>
                <w:color w:val="222222"/>
                <w:kern w:val="0"/>
                <w:sz w:val="32"/>
                <w:szCs w:val="32"/>
                <w:rtl/>
                <w14:ligatures w14:val="none"/>
              </w:rPr>
            </w:pPr>
            <w:r w:rsidRPr="00662517">
              <w:rPr>
                <w:rFonts w:ascii="Traditional Arabic" w:eastAsia="Times New Roman" w:hAnsi="Traditional Arabic" w:cs="Traditional Arabic" w:hint="cs"/>
                <w:b/>
                <w:bCs/>
                <w:color w:val="222222"/>
                <w:kern w:val="0"/>
                <w:sz w:val="32"/>
                <w:szCs w:val="32"/>
                <w:rtl/>
                <w14:ligatures w14:val="none"/>
              </w:rPr>
              <w:t>معامل ألفا كرونباخ</w:t>
            </w:r>
          </w:p>
        </w:tc>
        <w:tc>
          <w:tcPr>
            <w:tcW w:w="1372" w:type="pct"/>
            <w:tcBorders>
              <w:top w:val="single" w:sz="4" w:space="0" w:color="auto"/>
              <w:bottom w:val="single" w:sz="4" w:space="0" w:color="auto"/>
            </w:tcBorders>
            <w:vAlign w:val="center"/>
            <w:hideMark/>
          </w:tcPr>
          <w:p w14:paraId="37D7722E" w14:textId="77777777" w:rsidR="00237F90" w:rsidRPr="00662517" w:rsidRDefault="00237F90" w:rsidP="006E493C">
            <w:pPr>
              <w:bidi/>
              <w:spacing w:after="0" w:line="240" w:lineRule="auto"/>
              <w:rPr>
                <w:rFonts w:ascii="Traditional Arabic" w:eastAsia="Times New Roman" w:hAnsi="Traditional Arabic" w:cs="Traditional Arabic"/>
                <w:b/>
                <w:bCs/>
                <w:color w:val="222222"/>
                <w:kern w:val="0"/>
                <w:sz w:val="32"/>
                <w:szCs w:val="32"/>
                <w:rtl/>
                <w14:ligatures w14:val="none"/>
              </w:rPr>
            </w:pPr>
            <w:r w:rsidRPr="00662517">
              <w:rPr>
                <w:rFonts w:ascii="Traditional Arabic" w:eastAsia="Times New Roman" w:hAnsi="Traditional Arabic" w:cs="Traditional Arabic" w:hint="cs"/>
                <w:b/>
                <w:bCs/>
                <w:color w:val="222222"/>
                <w:kern w:val="0"/>
                <w:sz w:val="32"/>
                <w:szCs w:val="32"/>
                <w:rtl/>
                <w14:ligatures w14:val="none"/>
              </w:rPr>
              <w:t>مستوى الثبات</w:t>
            </w:r>
          </w:p>
        </w:tc>
      </w:tr>
      <w:tr w:rsidR="00237F90" w:rsidRPr="00662517" w14:paraId="739D6E57" w14:textId="77777777" w:rsidTr="004E4C5F">
        <w:trPr>
          <w:trHeight w:val="20"/>
        </w:trPr>
        <w:tc>
          <w:tcPr>
            <w:tcW w:w="1923" w:type="pct"/>
            <w:tcBorders>
              <w:top w:val="single" w:sz="4" w:space="0" w:color="auto"/>
            </w:tcBorders>
            <w:vAlign w:val="center"/>
            <w:hideMark/>
          </w:tcPr>
          <w:p w14:paraId="55F10E17" w14:textId="77777777" w:rsidR="00237F90" w:rsidRPr="00662517" w:rsidRDefault="00237F90" w:rsidP="006E493C">
            <w:pPr>
              <w:bidi/>
              <w:spacing w:after="0" w:line="240" w:lineRule="auto"/>
              <w:ind w:firstLineChars="100" w:firstLine="320"/>
              <w:rPr>
                <w:rFonts w:ascii="Traditional Arabic" w:eastAsia="Times New Roman" w:hAnsi="Traditional Arabic" w:cs="Traditional Arabic"/>
                <w:color w:val="222222"/>
                <w:kern w:val="0"/>
                <w:sz w:val="32"/>
                <w:szCs w:val="32"/>
                <w:rtl/>
                <w14:ligatures w14:val="none"/>
              </w:rPr>
            </w:pPr>
            <w:r w:rsidRPr="00662517">
              <w:rPr>
                <w:rFonts w:ascii="Traditional Arabic" w:eastAsia="Times New Roman" w:hAnsi="Traditional Arabic" w:cs="Traditional Arabic" w:hint="cs"/>
                <w:color w:val="222222"/>
                <w:kern w:val="0"/>
                <w:sz w:val="32"/>
                <w:szCs w:val="32"/>
                <w:rtl/>
                <w14:ligatures w14:val="none"/>
              </w:rPr>
              <w:t>الذكاء الاصطناعي</w:t>
            </w:r>
          </w:p>
        </w:tc>
        <w:tc>
          <w:tcPr>
            <w:tcW w:w="1705" w:type="pct"/>
            <w:tcBorders>
              <w:top w:val="single" w:sz="4" w:space="0" w:color="auto"/>
            </w:tcBorders>
            <w:vAlign w:val="center"/>
            <w:hideMark/>
          </w:tcPr>
          <w:p w14:paraId="1BB66FC2" w14:textId="77777777" w:rsidR="00237F90" w:rsidRPr="00662517" w:rsidRDefault="00237F90" w:rsidP="006E493C">
            <w:pPr>
              <w:bidi/>
              <w:spacing w:after="0" w:line="240" w:lineRule="auto"/>
              <w:ind w:firstLineChars="100" w:firstLine="220"/>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0.905</w:t>
            </w:r>
          </w:p>
        </w:tc>
        <w:tc>
          <w:tcPr>
            <w:tcW w:w="1372" w:type="pct"/>
            <w:tcBorders>
              <w:top w:val="single" w:sz="4" w:space="0" w:color="auto"/>
            </w:tcBorders>
            <w:vAlign w:val="center"/>
            <w:hideMark/>
          </w:tcPr>
          <w:p w14:paraId="40EA326E" w14:textId="77777777" w:rsidR="00237F90" w:rsidRPr="00662517" w:rsidRDefault="00237F90" w:rsidP="006E493C">
            <w:pPr>
              <w:bidi/>
              <w:spacing w:after="0" w:line="240" w:lineRule="auto"/>
              <w:rPr>
                <w:rFonts w:ascii="Traditional Arabic" w:eastAsia="Times New Roman" w:hAnsi="Traditional Arabic" w:cs="Traditional Arabic"/>
                <w:color w:val="222222"/>
                <w:kern w:val="0"/>
                <w:sz w:val="32"/>
                <w:szCs w:val="32"/>
                <w:rtl/>
                <w14:ligatures w14:val="none"/>
              </w:rPr>
            </w:pPr>
            <w:r w:rsidRPr="00662517">
              <w:rPr>
                <w:rFonts w:ascii="Traditional Arabic" w:eastAsia="Times New Roman" w:hAnsi="Traditional Arabic" w:cs="Traditional Arabic" w:hint="cs"/>
                <w:color w:val="222222"/>
                <w:kern w:val="0"/>
                <w:sz w:val="32"/>
                <w:szCs w:val="32"/>
                <w:rtl/>
                <w14:ligatures w14:val="none"/>
              </w:rPr>
              <w:t>ممتاز جداً</w:t>
            </w:r>
          </w:p>
        </w:tc>
      </w:tr>
      <w:tr w:rsidR="00237F90" w:rsidRPr="00662517" w14:paraId="605A64D8" w14:textId="77777777" w:rsidTr="004E4C5F">
        <w:trPr>
          <w:trHeight w:val="20"/>
        </w:trPr>
        <w:tc>
          <w:tcPr>
            <w:tcW w:w="1923" w:type="pct"/>
            <w:vAlign w:val="center"/>
            <w:hideMark/>
          </w:tcPr>
          <w:p w14:paraId="799EEB46" w14:textId="77777777" w:rsidR="00237F90" w:rsidRPr="00662517" w:rsidRDefault="00237F90" w:rsidP="006E493C">
            <w:pPr>
              <w:bidi/>
              <w:spacing w:after="0" w:line="240" w:lineRule="auto"/>
              <w:ind w:firstLineChars="100" w:firstLine="320"/>
              <w:rPr>
                <w:rFonts w:ascii="Traditional Arabic" w:eastAsia="Times New Roman" w:hAnsi="Traditional Arabic" w:cs="Traditional Arabic"/>
                <w:color w:val="222222"/>
                <w:kern w:val="0"/>
                <w:sz w:val="32"/>
                <w:szCs w:val="32"/>
                <w:rtl/>
                <w14:ligatures w14:val="none"/>
              </w:rPr>
            </w:pPr>
            <w:r w:rsidRPr="00662517">
              <w:rPr>
                <w:rFonts w:ascii="Traditional Arabic" w:eastAsia="Times New Roman" w:hAnsi="Traditional Arabic" w:cs="Traditional Arabic" w:hint="cs"/>
                <w:color w:val="222222"/>
                <w:kern w:val="0"/>
                <w:sz w:val="32"/>
                <w:szCs w:val="32"/>
                <w:rtl/>
                <w14:ligatures w14:val="none"/>
              </w:rPr>
              <w:t>التكيف التكنولوجي</w:t>
            </w:r>
          </w:p>
        </w:tc>
        <w:tc>
          <w:tcPr>
            <w:tcW w:w="1705" w:type="pct"/>
            <w:vAlign w:val="center"/>
            <w:hideMark/>
          </w:tcPr>
          <w:p w14:paraId="60B4DD61" w14:textId="77777777" w:rsidR="00237F90" w:rsidRPr="00662517" w:rsidRDefault="00237F90" w:rsidP="006E493C">
            <w:pPr>
              <w:bidi/>
              <w:spacing w:after="0" w:line="240" w:lineRule="auto"/>
              <w:ind w:firstLineChars="100" w:firstLine="220"/>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0.879</w:t>
            </w:r>
          </w:p>
        </w:tc>
        <w:tc>
          <w:tcPr>
            <w:tcW w:w="1372" w:type="pct"/>
            <w:vAlign w:val="center"/>
            <w:hideMark/>
          </w:tcPr>
          <w:p w14:paraId="159DC34F" w14:textId="77777777" w:rsidR="00237F90" w:rsidRPr="00662517" w:rsidRDefault="00237F90" w:rsidP="006E493C">
            <w:pPr>
              <w:bidi/>
              <w:spacing w:after="0" w:line="240" w:lineRule="auto"/>
              <w:rPr>
                <w:rFonts w:ascii="Traditional Arabic" w:eastAsia="Times New Roman" w:hAnsi="Traditional Arabic" w:cs="Traditional Arabic"/>
                <w:color w:val="222222"/>
                <w:kern w:val="0"/>
                <w:sz w:val="32"/>
                <w:szCs w:val="32"/>
                <w:rtl/>
                <w14:ligatures w14:val="none"/>
              </w:rPr>
            </w:pPr>
            <w:r w:rsidRPr="00662517">
              <w:rPr>
                <w:rFonts w:ascii="Traditional Arabic" w:eastAsia="Times New Roman" w:hAnsi="Traditional Arabic" w:cs="Traditional Arabic" w:hint="cs"/>
                <w:color w:val="222222"/>
                <w:kern w:val="0"/>
                <w:sz w:val="32"/>
                <w:szCs w:val="32"/>
                <w:rtl/>
                <w14:ligatures w14:val="none"/>
              </w:rPr>
              <w:t>مرتفع ومقبول جداً</w:t>
            </w:r>
          </w:p>
        </w:tc>
      </w:tr>
      <w:tr w:rsidR="00237F90" w:rsidRPr="00662517" w14:paraId="601FF884" w14:textId="77777777" w:rsidTr="004E4C5F">
        <w:trPr>
          <w:trHeight w:val="20"/>
        </w:trPr>
        <w:tc>
          <w:tcPr>
            <w:tcW w:w="1923" w:type="pct"/>
            <w:tcBorders>
              <w:bottom w:val="single" w:sz="4" w:space="0" w:color="auto"/>
            </w:tcBorders>
            <w:vAlign w:val="center"/>
            <w:hideMark/>
          </w:tcPr>
          <w:p w14:paraId="06DBA6B0" w14:textId="77777777" w:rsidR="00237F90" w:rsidRPr="00662517" w:rsidRDefault="00237F90" w:rsidP="006E493C">
            <w:pPr>
              <w:bidi/>
              <w:spacing w:after="0" w:line="240" w:lineRule="auto"/>
              <w:ind w:firstLineChars="100" w:firstLine="320"/>
              <w:rPr>
                <w:rFonts w:ascii="Traditional Arabic" w:eastAsia="Times New Roman" w:hAnsi="Traditional Arabic" w:cs="Traditional Arabic"/>
                <w:color w:val="222222"/>
                <w:kern w:val="0"/>
                <w:sz w:val="32"/>
                <w:szCs w:val="32"/>
                <w:rtl/>
                <w14:ligatures w14:val="none"/>
              </w:rPr>
            </w:pPr>
            <w:r w:rsidRPr="00662517">
              <w:rPr>
                <w:rFonts w:ascii="Traditional Arabic" w:eastAsia="Times New Roman" w:hAnsi="Traditional Arabic" w:cs="Traditional Arabic" w:hint="cs"/>
                <w:color w:val="222222"/>
                <w:kern w:val="0"/>
                <w:sz w:val="32"/>
                <w:szCs w:val="32"/>
                <w:rtl/>
                <w14:ligatures w14:val="none"/>
              </w:rPr>
              <w:t>كفاءة التخطيط الاستراتيجي</w:t>
            </w:r>
          </w:p>
        </w:tc>
        <w:tc>
          <w:tcPr>
            <w:tcW w:w="1705" w:type="pct"/>
            <w:tcBorders>
              <w:bottom w:val="single" w:sz="4" w:space="0" w:color="auto"/>
            </w:tcBorders>
            <w:vAlign w:val="center"/>
            <w:hideMark/>
          </w:tcPr>
          <w:p w14:paraId="339656D9" w14:textId="77777777" w:rsidR="00237F90" w:rsidRPr="00662517" w:rsidRDefault="00237F90" w:rsidP="006E493C">
            <w:pPr>
              <w:bidi/>
              <w:spacing w:after="0" w:line="240" w:lineRule="auto"/>
              <w:ind w:firstLineChars="100" w:firstLine="220"/>
              <w:rPr>
                <w:rFonts w:ascii="Times New Roman" w:eastAsia="Times New Roman" w:hAnsi="Times New Roman" w:cs="Times New Roman"/>
                <w:color w:val="222222"/>
                <w:kern w:val="0"/>
                <w:rtl/>
                <w14:ligatures w14:val="none"/>
              </w:rPr>
            </w:pPr>
            <w:r w:rsidRPr="00662517">
              <w:rPr>
                <w:rFonts w:ascii="Times New Roman" w:eastAsia="Times New Roman" w:hAnsi="Times New Roman" w:cs="Times New Roman"/>
                <w:color w:val="222222"/>
                <w:kern w:val="0"/>
                <w:lang w:bidi="ar-EG"/>
                <w14:ligatures w14:val="none"/>
              </w:rPr>
              <w:t>0.942</w:t>
            </w:r>
          </w:p>
        </w:tc>
        <w:tc>
          <w:tcPr>
            <w:tcW w:w="1372" w:type="pct"/>
            <w:tcBorders>
              <w:bottom w:val="single" w:sz="4" w:space="0" w:color="auto"/>
            </w:tcBorders>
            <w:vAlign w:val="center"/>
            <w:hideMark/>
          </w:tcPr>
          <w:p w14:paraId="298EA36B" w14:textId="77777777" w:rsidR="00237F90" w:rsidRPr="00662517" w:rsidRDefault="00237F90" w:rsidP="006E493C">
            <w:pPr>
              <w:bidi/>
              <w:spacing w:after="0" w:line="240" w:lineRule="auto"/>
              <w:rPr>
                <w:rFonts w:ascii="Traditional Arabic" w:eastAsia="Times New Roman" w:hAnsi="Traditional Arabic" w:cs="Traditional Arabic"/>
                <w:color w:val="222222"/>
                <w:kern w:val="0"/>
                <w:sz w:val="32"/>
                <w:szCs w:val="32"/>
                <w:rtl/>
                <w14:ligatures w14:val="none"/>
              </w:rPr>
            </w:pPr>
            <w:r w:rsidRPr="00662517">
              <w:rPr>
                <w:rFonts w:ascii="Traditional Arabic" w:eastAsia="Times New Roman" w:hAnsi="Traditional Arabic" w:cs="Traditional Arabic" w:hint="cs"/>
                <w:color w:val="222222"/>
                <w:kern w:val="0"/>
                <w:sz w:val="32"/>
                <w:szCs w:val="32"/>
                <w:rtl/>
                <w14:ligatures w14:val="none"/>
              </w:rPr>
              <w:t>ممتاز جداً</w:t>
            </w:r>
          </w:p>
        </w:tc>
      </w:tr>
    </w:tbl>
    <w:p w14:paraId="3ADCEB74" w14:textId="4489B237" w:rsidR="00237F90" w:rsidRPr="00237F90" w:rsidRDefault="00237F90" w:rsidP="00237F90">
      <w:pPr>
        <w:bidi/>
        <w:spacing w:after="200" w:line="276" w:lineRule="auto"/>
        <w:rPr>
          <w:rFonts w:ascii="Times New Roman" w:hAnsi="Times New Roman" w:cs="Traditional Arabic"/>
          <w:color w:val="222222"/>
          <w:kern w:val="0"/>
          <w:szCs w:val="32"/>
          <w:rtl/>
          <w:lang w:bidi="ar-EG"/>
          <w14:ligatures w14:val="none"/>
        </w:rPr>
      </w:pPr>
      <w:r w:rsidRPr="00662517">
        <w:rPr>
          <w:rFonts w:ascii="Times New Roman" w:hAnsi="Times New Roman" w:cs="Traditional Arabic"/>
          <w:color w:val="222222"/>
          <w:kern w:val="0"/>
          <w:szCs w:val="32"/>
          <w:rtl/>
          <w14:ligatures w14:val="none"/>
        </w:rPr>
        <w:t>يتضح من الجدول أن جميع قيم معاملات (ألفا كرونباخ) مرتفعة وتجاوزت الحد الأدنى المقبول إحصائياً (0.70)، حيث تراوحت بين (0.879) و(0.942). مما يؤكد أن استبانة الدراسة تتمتع بدرجة ثبات عالية وموثوقية ممتازة تبرر الاعتماد على نتائجها</w:t>
      </w:r>
      <w:r w:rsidRPr="00662517">
        <w:rPr>
          <w:rFonts w:ascii="Times New Roman" w:hAnsi="Times New Roman" w:cs="Traditional Arabic"/>
          <w:color w:val="222222"/>
          <w:kern w:val="0"/>
          <w:szCs w:val="32"/>
          <w:lang w:bidi="ar-EG"/>
          <w14:ligatures w14:val="none"/>
        </w:rPr>
        <w:t>.</w:t>
      </w:r>
    </w:p>
    <w:p w14:paraId="62DB4FAF" w14:textId="77777777" w:rsidR="0091737E" w:rsidRPr="006924ED" w:rsidRDefault="0091737E" w:rsidP="006924ED">
      <w:pPr>
        <w:pStyle w:val="Heading3"/>
        <w:bidi/>
        <w:rPr>
          <w:b w:val="0"/>
          <w:bCs/>
          <w:rtl/>
        </w:rPr>
      </w:pPr>
      <w:bookmarkStart w:id="37" w:name="_Toc233422638"/>
      <w:r w:rsidRPr="006924ED">
        <w:rPr>
          <w:b w:val="0"/>
          <w:bCs/>
          <w:rtl/>
        </w:rPr>
        <w:t>3.12 تحليل البيانات</w:t>
      </w:r>
      <w:bookmarkEnd w:id="37"/>
    </w:p>
    <w:p w14:paraId="128CDF71" w14:textId="2D5DED67" w:rsidR="0091737E" w:rsidRPr="0091737E" w:rsidRDefault="0088660D" w:rsidP="0091737E">
      <w:pPr>
        <w:bidi/>
        <w:jc w:val="lowKashida"/>
        <w:rPr>
          <w:rFonts w:ascii="Traditional Arabic" w:hAnsi="Traditional Arabic" w:cs="Traditional Arabic"/>
          <w:sz w:val="28"/>
          <w:szCs w:val="28"/>
          <w:rtl/>
        </w:rPr>
      </w:pPr>
      <w:r w:rsidRPr="0088660D">
        <w:rPr>
          <w:rFonts w:ascii="Traditional Arabic" w:hAnsi="Traditional Arabic" w:cs="Traditional Arabic"/>
          <w:sz w:val="28"/>
          <w:szCs w:val="28"/>
          <w:rtl/>
        </w:rPr>
        <w:t>نظراً لطبيعة نموذج الدراسة الذي يتضمن متغيرًا وسيطًا (التكيف التكنولوجي) واختبار تأثيرات مباشرة وغير مباشرة، سيتم الاعتماد على تحليل المسار (</w:t>
      </w:r>
      <w:r w:rsidRPr="0088660D">
        <w:rPr>
          <w:rFonts w:ascii="Traditional Arabic" w:hAnsi="Traditional Arabic" w:cs="Traditional Arabic"/>
          <w:sz w:val="28"/>
          <w:szCs w:val="28"/>
        </w:rPr>
        <w:t>Path Analysis</w:t>
      </w:r>
      <w:r w:rsidRPr="0088660D">
        <w:rPr>
          <w:rFonts w:ascii="Traditional Arabic" w:hAnsi="Traditional Arabic" w:cs="Traditional Arabic"/>
          <w:sz w:val="28"/>
          <w:szCs w:val="28"/>
          <w:rtl/>
        </w:rPr>
        <w:t>) وهو امتداد لتحليل الانحدار المتعدد يستخدم لاختبار مدى ملائمة نموذج نظري محدد للبيانات التجريبية (</w:t>
      </w:r>
      <w:r w:rsidRPr="0088660D">
        <w:rPr>
          <w:rFonts w:ascii="Traditional Arabic" w:hAnsi="Traditional Arabic" w:cs="Traditional Arabic"/>
          <w:sz w:val="28"/>
          <w:szCs w:val="28"/>
        </w:rPr>
        <w:t>Hair et al., 2010</w:t>
      </w:r>
      <w:r w:rsidRPr="0088660D">
        <w:rPr>
          <w:rFonts w:ascii="Traditional Arabic" w:hAnsi="Traditional Arabic" w:cs="Traditional Arabic"/>
          <w:sz w:val="28"/>
          <w:szCs w:val="28"/>
          <w:rtl/>
        </w:rPr>
        <w:t>). يتيح تحليل المسار تقدير قوة واتجاه العلاقات المباشرة وغير المباشرة بين مجموعة من المتغيرات في النموذج المقترح</w:t>
      </w:r>
      <w:r w:rsidR="0091737E" w:rsidRPr="0091737E">
        <w:rPr>
          <w:rFonts w:ascii="Traditional Arabic" w:hAnsi="Traditional Arabic" w:cs="Traditional Arabic"/>
          <w:sz w:val="28"/>
          <w:szCs w:val="28"/>
          <w:rtl/>
        </w:rPr>
        <w:t>.</w:t>
      </w:r>
    </w:p>
    <w:p w14:paraId="4164B6FC" w14:textId="77777777" w:rsidR="0091737E" w:rsidRPr="0091737E" w:rsidRDefault="0091737E" w:rsidP="0091737E">
      <w:p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في هذه الدراسة، يهدف تحليل المسار إلى اختبار الفرضيات التالية من خلال تقدير المعاملات في المعادلات الهيكلية التالية (باستخدام تحليل الانحدار المتعدد كأداة تنفيذ):</w:t>
      </w:r>
    </w:p>
    <w:p w14:paraId="4FCCBF95" w14:textId="77777777" w:rsidR="0091737E" w:rsidRPr="0091737E" w:rsidRDefault="0091737E" w:rsidP="0091737E">
      <w:pPr>
        <w:numPr>
          <w:ilvl w:val="0"/>
          <w:numId w:val="78"/>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المعادلة الأولى (اختبار تأثير الذكاء الاصطناعي على المتغير الوسيط):</w:t>
      </w:r>
    </w:p>
    <w:p w14:paraId="7CDE8F64" w14:textId="3D0C1B13" w:rsidR="0091737E" w:rsidRPr="0091737E" w:rsidRDefault="0091737E" w:rsidP="0091737E">
      <w:pPr>
        <w:numPr>
          <w:ilvl w:val="1"/>
          <w:numId w:val="78"/>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 xml:space="preserve">التكيف </w:t>
      </w:r>
      <w:r w:rsidR="0088660D" w:rsidRPr="0088660D">
        <w:rPr>
          <w:rFonts w:ascii="Traditional Arabic" w:hAnsi="Traditional Arabic" w:cs="Traditional Arabic"/>
          <w:sz w:val="28"/>
          <w:szCs w:val="28"/>
          <w:rtl/>
        </w:rPr>
        <w:t xml:space="preserve">التكنولوجي = </w:t>
      </w:r>
      <w:r w:rsidR="0088660D" w:rsidRPr="0088660D">
        <w:rPr>
          <w:rFonts w:ascii="Cambria" w:hAnsi="Cambria" w:cs="Cambria"/>
          <w:sz w:val="28"/>
          <w:szCs w:val="28"/>
        </w:rPr>
        <w:t>β₀</w:t>
      </w:r>
      <w:r w:rsidR="0088660D" w:rsidRPr="0088660D">
        <w:rPr>
          <w:rFonts w:ascii="Traditional Arabic" w:hAnsi="Traditional Arabic" w:cs="Traditional Arabic"/>
          <w:sz w:val="28"/>
          <w:szCs w:val="28"/>
        </w:rPr>
        <w:t xml:space="preserve"> + </w:t>
      </w:r>
      <w:r w:rsidR="0088660D" w:rsidRPr="0088660D">
        <w:rPr>
          <w:rFonts w:ascii="Cambria" w:hAnsi="Cambria" w:cs="Cambria"/>
          <w:sz w:val="28"/>
          <w:szCs w:val="28"/>
        </w:rPr>
        <w:t>β₁</w:t>
      </w:r>
      <w:r w:rsidR="0088660D" w:rsidRPr="0088660D">
        <w:rPr>
          <w:rFonts w:ascii="Traditional Arabic" w:hAnsi="Traditional Arabic" w:cs="Traditional Arabic"/>
          <w:sz w:val="28"/>
          <w:szCs w:val="28"/>
          <w:rtl/>
        </w:rPr>
        <w:t xml:space="preserve">(الذكاء الاصطناعي) + </w:t>
      </w:r>
      <w:r w:rsidR="0088660D" w:rsidRPr="0088660D">
        <w:rPr>
          <w:rFonts w:ascii="Cambria" w:hAnsi="Cambria" w:cs="Cambria"/>
          <w:sz w:val="28"/>
          <w:szCs w:val="28"/>
        </w:rPr>
        <w:t>ε</w:t>
      </w:r>
      <w:r w:rsidR="0088660D" w:rsidRPr="0088660D">
        <w:rPr>
          <w:rFonts w:ascii="Cambria Math" w:hAnsi="Cambria Math" w:cs="Cambria Math"/>
          <w:sz w:val="28"/>
          <w:szCs w:val="28"/>
        </w:rPr>
        <w:t>₁</w:t>
      </w:r>
    </w:p>
    <w:p w14:paraId="012FEE7C" w14:textId="77777777" w:rsidR="0091737E" w:rsidRPr="0091737E" w:rsidRDefault="0091737E" w:rsidP="0091737E">
      <w:pPr>
        <w:numPr>
          <w:ilvl w:val="1"/>
          <w:numId w:val="78"/>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 xml:space="preserve">حيث </w:t>
      </w:r>
      <w:r w:rsidRPr="0091737E">
        <w:rPr>
          <w:rFonts w:ascii="Cambria" w:hAnsi="Cambria" w:cs="Cambria"/>
          <w:sz w:val="28"/>
          <w:szCs w:val="28"/>
        </w:rPr>
        <w:t>β₁</w:t>
      </w:r>
      <w:r w:rsidRPr="0091737E">
        <w:rPr>
          <w:rFonts w:ascii="Traditional Arabic" w:hAnsi="Traditional Arabic" w:cs="Traditional Arabic"/>
          <w:sz w:val="28"/>
          <w:szCs w:val="28"/>
          <w:rtl/>
        </w:rPr>
        <w:t xml:space="preserve"> يمثل التأثير المباشر للذكاء الاصطناعي على التكيف التكنولوجي.</w:t>
      </w:r>
    </w:p>
    <w:p w14:paraId="26DCC7F7" w14:textId="77777777" w:rsidR="0091737E" w:rsidRPr="0091737E" w:rsidRDefault="0091737E" w:rsidP="0091737E">
      <w:pPr>
        <w:numPr>
          <w:ilvl w:val="0"/>
          <w:numId w:val="78"/>
        </w:numPr>
        <w:bidi/>
        <w:jc w:val="lowKashida"/>
        <w:rPr>
          <w:rFonts w:ascii="Traditional Arabic" w:hAnsi="Traditional Arabic" w:cs="Traditional Arabic"/>
          <w:sz w:val="28"/>
          <w:szCs w:val="28"/>
          <w:rtl/>
        </w:rPr>
      </w:pPr>
      <w:r w:rsidRPr="0091737E">
        <w:rPr>
          <w:rFonts w:ascii="Traditional Arabic" w:hAnsi="Traditional Arabic" w:cs="Traditional Arabic"/>
          <w:b/>
          <w:bCs/>
          <w:sz w:val="28"/>
          <w:szCs w:val="28"/>
          <w:rtl/>
        </w:rPr>
        <w:t>المعادلة الثانية (اختبار التأثيرات المباشرة للمتغير المستقل والوسيط على المتغير التابع):</w:t>
      </w:r>
    </w:p>
    <w:p w14:paraId="7EF01C0E" w14:textId="77777777" w:rsidR="0091737E" w:rsidRPr="0091737E" w:rsidRDefault="0091737E" w:rsidP="0091737E">
      <w:pPr>
        <w:numPr>
          <w:ilvl w:val="1"/>
          <w:numId w:val="78"/>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 xml:space="preserve">كفاءة التخطيط الاستراتيجي = </w:t>
      </w:r>
      <w:r w:rsidRPr="0091737E">
        <w:rPr>
          <w:rFonts w:ascii="Cambria" w:hAnsi="Cambria" w:cs="Cambria"/>
          <w:sz w:val="28"/>
          <w:szCs w:val="28"/>
        </w:rPr>
        <w:t>β₀</w:t>
      </w:r>
      <w:r w:rsidRPr="0091737E">
        <w:rPr>
          <w:rFonts w:ascii="Traditional Arabic" w:hAnsi="Traditional Arabic" w:cs="Traditional Arabic"/>
          <w:sz w:val="28"/>
          <w:szCs w:val="28"/>
        </w:rPr>
        <w:t xml:space="preserve"> + </w:t>
      </w:r>
      <w:r w:rsidRPr="0091737E">
        <w:rPr>
          <w:rFonts w:ascii="Cambria" w:hAnsi="Cambria" w:cs="Cambria"/>
          <w:sz w:val="28"/>
          <w:szCs w:val="28"/>
        </w:rPr>
        <w:t>β₂</w:t>
      </w:r>
      <w:r w:rsidRPr="0091737E">
        <w:rPr>
          <w:rFonts w:ascii="Traditional Arabic" w:hAnsi="Traditional Arabic" w:cs="Traditional Arabic"/>
          <w:sz w:val="28"/>
          <w:szCs w:val="28"/>
          <w:rtl/>
        </w:rPr>
        <w:t xml:space="preserve">(الذكاء الاصطناعي) + </w:t>
      </w:r>
      <w:r w:rsidRPr="0091737E">
        <w:rPr>
          <w:rFonts w:ascii="Cambria" w:hAnsi="Cambria" w:cs="Cambria"/>
          <w:sz w:val="28"/>
          <w:szCs w:val="28"/>
        </w:rPr>
        <w:t>β₃</w:t>
      </w:r>
      <w:r w:rsidRPr="0091737E">
        <w:rPr>
          <w:rFonts w:ascii="Traditional Arabic" w:hAnsi="Traditional Arabic" w:cs="Traditional Arabic"/>
          <w:sz w:val="28"/>
          <w:szCs w:val="28"/>
          <w:rtl/>
        </w:rPr>
        <w:t xml:space="preserve">(التكيف التكنولوجي) + </w:t>
      </w:r>
      <w:r w:rsidRPr="0091737E">
        <w:rPr>
          <w:rFonts w:ascii="Cambria" w:hAnsi="Cambria" w:cs="Cambria"/>
          <w:sz w:val="28"/>
          <w:szCs w:val="28"/>
        </w:rPr>
        <w:t>ε₂</w:t>
      </w:r>
    </w:p>
    <w:p w14:paraId="5C713BCF" w14:textId="77777777" w:rsidR="0091737E" w:rsidRPr="0091737E" w:rsidRDefault="0091737E" w:rsidP="0091737E">
      <w:pPr>
        <w:numPr>
          <w:ilvl w:val="1"/>
          <w:numId w:val="78"/>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 xml:space="preserve">حيث </w:t>
      </w:r>
      <w:r w:rsidRPr="0091737E">
        <w:rPr>
          <w:rFonts w:ascii="Cambria" w:hAnsi="Cambria" w:cs="Cambria"/>
          <w:sz w:val="28"/>
          <w:szCs w:val="28"/>
        </w:rPr>
        <w:t>β₂</w:t>
      </w:r>
      <w:r w:rsidRPr="0091737E">
        <w:rPr>
          <w:rFonts w:ascii="Traditional Arabic" w:hAnsi="Traditional Arabic" w:cs="Traditional Arabic"/>
          <w:sz w:val="28"/>
          <w:szCs w:val="28"/>
          <w:rtl/>
        </w:rPr>
        <w:t xml:space="preserve"> يمثل التأثير المباشر للذكاء الاصطناعي على كفاءة التخطيط الاستراتيجي (في وجود المتغير الوسيط).</w:t>
      </w:r>
    </w:p>
    <w:p w14:paraId="7F105A06" w14:textId="77777777" w:rsidR="0091737E" w:rsidRPr="0091737E" w:rsidRDefault="0091737E" w:rsidP="0091737E">
      <w:pPr>
        <w:numPr>
          <w:ilvl w:val="1"/>
          <w:numId w:val="78"/>
        </w:num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 xml:space="preserve">وحيث </w:t>
      </w:r>
      <w:r w:rsidRPr="0091737E">
        <w:rPr>
          <w:rFonts w:ascii="Cambria" w:hAnsi="Cambria" w:cs="Cambria"/>
          <w:sz w:val="28"/>
          <w:szCs w:val="28"/>
        </w:rPr>
        <w:t>β₃</w:t>
      </w:r>
      <w:r w:rsidRPr="0091737E">
        <w:rPr>
          <w:rFonts w:ascii="Traditional Arabic" w:hAnsi="Traditional Arabic" w:cs="Traditional Arabic"/>
          <w:sz w:val="28"/>
          <w:szCs w:val="28"/>
          <w:rtl/>
        </w:rPr>
        <w:t xml:space="preserve"> يمثل التأثير المباشر للتكيف التكنولوجي على كفاءة التخطيط الاستراتيجي.</w:t>
      </w:r>
    </w:p>
    <w:p w14:paraId="43711AB9" w14:textId="46F41CDF" w:rsidR="002E3043" w:rsidRPr="0091737E" w:rsidRDefault="0088660D" w:rsidP="002E3043">
      <w:pPr>
        <w:bidi/>
        <w:jc w:val="lowKashida"/>
        <w:rPr>
          <w:rFonts w:ascii="Traditional Arabic" w:hAnsi="Traditional Arabic" w:cs="Traditional Arabic"/>
          <w:sz w:val="28"/>
          <w:szCs w:val="28"/>
          <w:rtl/>
        </w:rPr>
      </w:pPr>
      <w:r w:rsidRPr="0088660D">
        <w:rPr>
          <w:rFonts w:ascii="Traditional Arabic" w:hAnsi="Traditional Arabic" w:cs="Traditional Arabic"/>
          <w:sz w:val="28"/>
          <w:szCs w:val="28"/>
          <w:rtl/>
        </w:rPr>
        <w:t>سيتم بعد ذلك حساب التأثير غير المباشر (</w:t>
      </w:r>
      <w:r w:rsidRPr="0088660D">
        <w:rPr>
          <w:rFonts w:ascii="Traditional Arabic" w:hAnsi="Traditional Arabic" w:cs="Traditional Arabic"/>
          <w:sz w:val="28"/>
          <w:szCs w:val="28"/>
        </w:rPr>
        <w:t>Indirect Effect</w:t>
      </w:r>
      <w:r w:rsidRPr="0088660D">
        <w:rPr>
          <w:rFonts w:ascii="Traditional Arabic" w:hAnsi="Traditional Arabic" w:cs="Traditional Arabic"/>
          <w:sz w:val="28"/>
          <w:szCs w:val="28"/>
          <w:rtl/>
        </w:rPr>
        <w:t xml:space="preserve">) للذكاء الاصطناعي على كفاءة التخطيط الاستراتيجي من خلال التكيف التكنولوجي (وهو حاصل ضرب </w:t>
      </w:r>
      <w:r w:rsidRPr="0088660D">
        <w:rPr>
          <w:rFonts w:ascii="Cambria" w:hAnsi="Cambria" w:cs="Cambria"/>
          <w:sz w:val="28"/>
          <w:szCs w:val="28"/>
        </w:rPr>
        <w:t>β₁</w:t>
      </w:r>
      <w:r w:rsidRPr="0088660D">
        <w:rPr>
          <w:rFonts w:ascii="Traditional Arabic" w:hAnsi="Traditional Arabic" w:cs="Traditional Arabic"/>
          <w:sz w:val="28"/>
          <w:szCs w:val="28"/>
        </w:rPr>
        <w:t xml:space="preserve"> * </w:t>
      </w:r>
      <w:r w:rsidRPr="0088660D">
        <w:rPr>
          <w:rFonts w:ascii="Cambria" w:hAnsi="Cambria" w:cs="Cambria"/>
          <w:sz w:val="28"/>
          <w:szCs w:val="28"/>
        </w:rPr>
        <w:t>β₃</w:t>
      </w:r>
      <w:r w:rsidRPr="0088660D">
        <w:rPr>
          <w:rFonts w:ascii="Traditional Arabic" w:hAnsi="Traditional Arabic" w:cs="Traditional Arabic"/>
          <w:sz w:val="28"/>
          <w:szCs w:val="28"/>
          <w:rtl/>
        </w:rPr>
        <w:t xml:space="preserve">)، واختبار دلالته الإحصائية (باستخدام اختبار </w:t>
      </w:r>
      <w:r w:rsidRPr="0088660D">
        <w:rPr>
          <w:rFonts w:ascii="Cambria" w:hAnsi="Cambria" w:cs="Cambria"/>
          <w:sz w:val="28"/>
          <w:szCs w:val="28"/>
        </w:rPr>
        <w:t>Собел</w:t>
      </w:r>
      <w:r w:rsidRPr="0088660D">
        <w:rPr>
          <w:rFonts w:ascii="Traditional Arabic" w:hAnsi="Traditional Arabic" w:cs="Traditional Arabic"/>
          <w:sz w:val="28"/>
          <w:szCs w:val="28"/>
          <w:rtl/>
        </w:rPr>
        <w:t xml:space="preserve"> أو </w:t>
      </w:r>
      <w:r w:rsidRPr="0088660D">
        <w:rPr>
          <w:rFonts w:ascii="Traditional Arabic" w:hAnsi="Traditional Arabic" w:cs="Traditional Arabic"/>
          <w:sz w:val="28"/>
          <w:szCs w:val="28"/>
        </w:rPr>
        <w:lastRenderedPageBreak/>
        <w:t>bootstrapping</w:t>
      </w:r>
      <w:r w:rsidRPr="0088660D">
        <w:rPr>
          <w:rFonts w:ascii="Traditional Arabic" w:hAnsi="Traditional Arabic" w:cs="Traditional Arabic"/>
          <w:sz w:val="28"/>
          <w:szCs w:val="28"/>
          <w:rtl/>
        </w:rPr>
        <w:t xml:space="preserve"> إذا لزم الأمر). سيسمح ذلك بتحديد ما إذا كان التكيف التكنولوجي يلعب دور الوساطة (الجزئية أو الكاملة) في العلاقة بين الذكاء الاصطناعي وكفاءة التخطيط الاستراتيجي، وبالتالي اختبار الفرضية الرئيسية للدراسة والفرضيات الفرعية المتعلقة بالتأثيرات المباشرة وغير المباشرة</w:t>
      </w:r>
      <w:r w:rsidR="0091737E" w:rsidRPr="0091737E">
        <w:rPr>
          <w:rFonts w:ascii="Traditional Arabic" w:hAnsi="Traditional Arabic" w:cs="Traditional Arabic"/>
          <w:sz w:val="28"/>
          <w:szCs w:val="28"/>
          <w:rtl/>
        </w:rPr>
        <w:t>.</w:t>
      </w:r>
      <w:r w:rsidR="002E3043">
        <w:rPr>
          <w:rFonts w:ascii="Traditional Arabic" w:hAnsi="Traditional Arabic" w:cs="Traditional Arabic" w:hint="cs"/>
          <w:sz w:val="28"/>
          <w:szCs w:val="28"/>
          <w:rtl/>
        </w:rPr>
        <w:t xml:space="preserve"> </w:t>
      </w:r>
      <w:r w:rsidR="002E3043" w:rsidRPr="0088660D">
        <w:rPr>
          <w:rFonts w:ascii="Traditional Arabic" w:hAnsi="Traditional Arabic" w:cs="Traditional Arabic"/>
          <w:sz w:val="28"/>
          <w:szCs w:val="28"/>
          <w:rtl/>
        </w:rPr>
        <w:t>التأثيرات المباشرة وغير المباشرة</w:t>
      </w:r>
      <w:r w:rsidR="002E3043">
        <w:rPr>
          <w:rFonts w:ascii="Traditional Arabic" w:hAnsi="Traditional Arabic" w:cs="Traditional Arabic" w:hint="cs"/>
          <w:sz w:val="28"/>
          <w:szCs w:val="28"/>
          <w:rtl/>
        </w:rPr>
        <w:t xml:space="preserve"> سيتم الحصول عليها من خلال استخدام المعادلة الهيكلية وفقا لاسلوب المسار.</w:t>
      </w:r>
      <w:r w:rsidR="0091737E" w:rsidRPr="0091737E">
        <w:rPr>
          <w:rFonts w:ascii="Traditional Arabic" w:hAnsi="Traditional Arabic" w:cs="Traditional Arabic"/>
          <w:sz w:val="28"/>
          <w:szCs w:val="28"/>
          <w:rtl/>
        </w:rPr>
        <w:t xml:space="preserve"> </w:t>
      </w:r>
      <w:r w:rsidR="002E3043">
        <w:rPr>
          <w:rFonts w:ascii="Traditional Arabic" w:hAnsi="Traditional Arabic" w:cs="Traditional Arabic" w:hint="cs"/>
          <w:sz w:val="28"/>
          <w:szCs w:val="28"/>
          <w:rtl/>
        </w:rPr>
        <w:t>ب</w:t>
      </w:r>
      <w:r w:rsidR="002E3043" w:rsidRPr="002E3043">
        <w:rPr>
          <w:rFonts w:ascii="Traditional Arabic" w:hAnsi="Traditional Arabic" w:cs="Traditional Arabic"/>
          <w:sz w:val="28"/>
          <w:szCs w:val="28"/>
          <w:rtl/>
        </w:rPr>
        <w:t xml:space="preserve">           .</w:t>
      </w:r>
    </w:p>
    <w:p w14:paraId="02FCBCD3" w14:textId="7E235871" w:rsidR="0091737E" w:rsidRPr="0091737E" w:rsidRDefault="0088660D" w:rsidP="0091737E">
      <w:pPr>
        <w:bidi/>
        <w:jc w:val="lowKashida"/>
        <w:rPr>
          <w:rFonts w:ascii="Traditional Arabic" w:hAnsi="Traditional Arabic" w:cs="Traditional Arabic"/>
          <w:sz w:val="28"/>
          <w:szCs w:val="28"/>
          <w:rtl/>
        </w:rPr>
      </w:pPr>
      <w:r w:rsidRPr="0088660D">
        <w:rPr>
          <w:rFonts w:ascii="Traditional Arabic" w:hAnsi="Traditional Arabic" w:cs="Traditional Arabic"/>
          <w:sz w:val="28"/>
          <w:szCs w:val="28"/>
          <w:rtl/>
        </w:rPr>
        <w:t>بناءً على الحساب أعلاه، وباستخدام حجم المجتمع المحدد من البيانات الإحصائية، فإن حجم العينة المطلوب للدراسة هو 360 مفردة تقريباً. سيتم اختيار أفراد العينة باستخدام أسلوب العينة العشوائية البسيطة (</w:t>
      </w:r>
      <w:r w:rsidRPr="0088660D">
        <w:rPr>
          <w:rFonts w:ascii="Traditional Arabic" w:hAnsi="Traditional Arabic" w:cs="Traditional Arabic"/>
          <w:sz w:val="28"/>
          <w:szCs w:val="28"/>
        </w:rPr>
        <w:t>Simple Random Sampling</w:t>
      </w:r>
      <w:r w:rsidRPr="0088660D">
        <w:rPr>
          <w:rFonts w:ascii="Traditional Arabic" w:hAnsi="Traditional Arabic" w:cs="Traditional Arabic"/>
          <w:sz w:val="28"/>
          <w:szCs w:val="28"/>
          <w:rtl/>
        </w:rPr>
        <w:t>) من القوائم الرسمية للعاملين الإداريين في إدارة التعليم بمكة المكرمة، لضمان التمثيل الجيد للمجتمع</w:t>
      </w:r>
      <w:r w:rsidR="0091737E" w:rsidRPr="0091737E">
        <w:rPr>
          <w:rFonts w:ascii="Traditional Arabic" w:hAnsi="Traditional Arabic" w:cs="Traditional Arabic"/>
          <w:sz w:val="28"/>
          <w:szCs w:val="28"/>
          <w:rtl/>
        </w:rPr>
        <w:t>.</w:t>
      </w:r>
    </w:p>
    <w:p w14:paraId="58EF31B2" w14:textId="134CE18F" w:rsidR="002F2637" w:rsidRPr="006924ED" w:rsidRDefault="002F2637" w:rsidP="006924ED">
      <w:pPr>
        <w:pStyle w:val="Heading3"/>
        <w:bidi/>
        <w:rPr>
          <w:b w:val="0"/>
          <w:bCs/>
        </w:rPr>
      </w:pPr>
      <w:bookmarkStart w:id="38" w:name="_Toc233422639"/>
      <w:r w:rsidRPr="006924ED">
        <w:rPr>
          <w:rFonts w:hint="cs"/>
          <w:b w:val="0"/>
          <w:bCs/>
          <w:rtl/>
        </w:rPr>
        <w:t xml:space="preserve">3.13 </w:t>
      </w:r>
      <w:r w:rsidRPr="006924ED">
        <w:rPr>
          <w:b w:val="0"/>
          <w:bCs/>
          <w:rtl/>
        </w:rPr>
        <w:t>حدود الدراسة:</w:t>
      </w:r>
      <w:bookmarkEnd w:id="38"/>
    </w:p>
    <w:p w14:paraId="6B525C1E" w14:textId="77777777" w:rsidR="002F2637" w:rsidRPr="00D37C4D" w:rsidRDefault="002F2637" w:rsidP="002F2637">
      <w:pPr>
        <w:bidi/>
        <w:jc w:val="lowKashida"/>
        <w:rPr>
          <w:rFonts w:ascii="Traditional Arabic" w:hAnsi="Traditional Arabic" w:cs="Traditional Arabic"/>
          <w:sz w:val="28"/>
          <w:szCs w:val="28"/>
          <w:rtl/>
        </w:rPr>
      </w:pPr>
      <w:r w:rsidRPr="00D37C4D">
        <w:rPr>
          <w:rFonts w:ascii="Traditional Arabic" w:hAnsi="Traditional Arabic" w:cs="Traditional Arabic"/>
          <w:sz w:val="28"/>
          <w:szCs w:val="28"/>
          <w:rtl/>
        </w:rPr>
        <w:t>تلتزم الدراسة بالحدود التالية لضمان تركيز البحث ودقة نتائجه:</w:t>
      </w:r>
    </w:p>
    <w:p w14:paraId="51A4DEA9" w14:textId="77777777" w:rsidR="002F2637" w:rsidRPr="00D37C4D" w:rsidRDefault="002F2637" w:rsidP="002F2637">
      <w:pPr>
        <w:numPr>
          <w:ilvl w:val="0"/>
          <w:numId w:val="55"/>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الحدود الموضوعية:</w:t>
      </w:r>
      <w:r w:rsidRPr="00D37C4D">
        <w:rPr>
          <w:rFonts w:ascii="Traditional Arabic" w:hAnsi="Traditional Arabic" w:cs="Traditional Arabic"/>
          <w:sz w:val="28"/>
          <w:szCs w:val="28"/>
          <w:rtl/>
        </w:rPr>
        <w:t xml:space="preserve"> </w:t>
      </w:r>
      <w:r w:rsidRPr="00997077">
        <w:rPr>
          <w:rFonts w:ascii="Traditional Arabic" w:hAnsi="Traditional Arabic" w:cs="Traditional Arabic"/>
          <w:sz w:val="28"/>
          <w:szCs w:val="28"/>
          <w:rtl/>
        </w:rPr>
        <w:t>يقتصر موضوع هذه الدراسة على قياس أثر تطبيقات الذكاء الاصطناعي (كمتغير مستقل) على كفاءة التخطيط الاستراتيجي (كمتغير تابع)، مع دراسة الدور الوسيط للتكيف التكنولوجي (كمتغير وسيط) لدى الإداريين في قطاع التعليم. ولا تتناول الدراسة متغيرات أخرى قد تؤثر على كفاءة التخطيط الاستراتيجي</w:t>
      </w:r>
      <w:r w:rsidRPr="00D37C4D">
        <w:rPr>
          <w:rFonts w:ascii="Traditional Arabic" w:hAnsi="Traditional Arabic" w:cs="Traditional Arabic"/>
          <w:sz w:val="28"/>
          <w:szCs w:val="28"/>
          <w:rtl/>
        </w:rPr>
        <w:t>.</w:t>
      </w:r>
    </w:p>
    <w:p w14:paraId="3CFEEBA9" w14:textId="77777777" w:rsidR="002F2637" w:rsidRPr="00D37C4D" w:rsidRDefault="002F2637" w:rsidP="002F2637">
      <w:pPr>
        <w:numPr>
          <w:ilvl w:val="0"/>
          <w:numId w:val="55"/>
        </w:numPr>
        <w:bidi/>
        <w:jc w:val="lowKashida"/>
        <w:rPr>
          <w:rFonts w:ascii="Traditional Arabic" w:hAnsi="Traditional Arabic" w:cs="Traditional Arabic"/>
          <w:sz w:val="28"/>
          <w:szCs w:val="28"/>
          <w:rtl/>
        </w:rPr>
      </w:pPr>
      <w:r w:rsidRPr="00D37C4D">
        <w:rPr>
          <w:rFonts w:ascii="Traditional Arabic" w:hAnsi="Traditional Arabic" w:cs="Traditional Arabic"/>
          <w:b/>
          <w:bCs/>
          <w:sz w:val="28"/>
          <w:szCs w:val="28"/>
          <w:rtl/>
        </w:rPr>
        <w:t>الحدود المكانية:</w:t>
      </w:r>
      <w:r w:rsidRPr="00D37C4D">
        <w:rPr>
          <w:rFonts w:ascii="Traditional Arabic" w:hAnsi="Traditional Arabic" w:cs="Traditional Arabic"/>
          <w:sz w:val="28"/>
          <w:szCs w:val="28"/>
          <w:rtl/>
        </w:rPr>
        <w:t xml:space="preserve"> </w:t>
      </w:r>
      <w:r w:rsidRPr="00997077">
        <w:rPr>
          <w:rFonts w:ascii="Traditional Arabic" w:hAnsi="Traditional Arabic" w:cs="Traditional Arabic"/>
          <w:sz w:val="28"/>
          <w:szCs w:val="28"/>
          <w:rtl/>
        </w:rPr>
        <w:t>سيتم تطبيق هذه الدراسة في الإدارة العامة للتعليم بمنطقة مكة المكرمة، والمكاتب التعليمية التابعة لها داخل مدينة مكة المكرمة. وبالتالي، فإن نتائج الدراسة ترتبط بهذا النطاق الجغرافي وقد لا يمكن تعميمها على إدارات تعليمية أخرى</w:t>
      </w:r>
      <w:r w:rsidRPr="00D37C4D">
        <w:rPr>
          <w:rFonts w:ascii="Traditional Arabic" w:hAnsi="Traditional Arabic" w:cs="Traditional Arabic"/>
          <w:sz w:val="28"/>
          <w:szCs w:val="28"/>
          <w:rtl/>
        </w:rPr>
        <w:t>.</w:t>
      </w:r>
    </w:p>
    <w:p w14:paraId="1AA38C50" w14:textId="77777777" w:rsidR="002F2637" w:rsidRDefault="002F2637" w:rsidP="002F2637">
      <w:pPr>
        <w:numPr>
          <w:ilvl w:val="0"/>
          <w:numId w:val="55"/>
        </w:numPr>
        <w:bidi/>
        <w:jc w:val="lowKashida"/>
        <w:rPr>
          <w:rFonts w:ascii="Traditional Arabic" w:hAnsi="Traditional Arabic" w:cs="Traditional Arabic"/>
          <w:sz w:val="28"/>
          <w:szCs w:val="28"/>
        </w:rPr>
      </w:pPr>
      <w:r w:rsidRPr="00D37C4D">
        <w:rPr>
          <w:rFonts w:ascii="Traditional Arabic" w:hAnsi="Traditional Arabic" w:cs="Traditional Arabic"/>
          <w:b/>
          <w:bCs/>
          <w:sz w:val="28"/>
          <w:szCs w:val="28"/>
          <w:rtl/>
        </w:rPr>
        <w:t>الحدود الزمانية:</w:t>
      </w:r>
      <w:r w:rsidRPr="00D37C4D">
        <w:rPr>
          <w:rFonts w:ascii="Traditional Arabic" w:hAnsi="Traditional Arabic" w:cs="Traditional Arabic"/>
          <w:sz w:val="28"/>
          <w:szCs w:val="28"/>
          <w:rtl/>
        </w:rPr>
        <w:t xml:space="preserve"> سيتم جمع بيانات هذه الدراسة الميدانية خلال العام الدراسي 1447هـ / 2025-2026م.</w:t>
      </w:r>
    </w:p>
    <w:p w14:paraId="5149F128" w14:textId="77777777" w:rsidR="00C3359D" w:rsidRDefault="00C3359D" w:rsidP="00C3359D">
      <w:pPr>
        <w:bidi/>
        <w:jc w:val="lowKashida"/>
        <w:rPr>
          <w:rFonts w:ascii="Traditional Arabic" w:hAnsi="Traditional Arabic" w:cs="Traditional Arabic"/>
          <w:sz w:val="28"/>
          <w:szCs w:val="28"/>
          <w:rtl/>
        </w:rPr>
        <w:sectPr w:rsidR="00C3359D">
          <w:pgSz w:w="12240" w:h="15840"/>
          <w:pgMar w:top="1440" w:right="1440" w:bottom="1440" w:left="1440" w:header="720" w:footer="720" w:gutter="0"/>
          <w:cols w:space="720"/>
          <w:docGrid w:linePitch="360"/>
        </w:sectPr>
      </w:pPr>
    </w:p>
    <w:p w14:paraId="78F5FE49" w14:textId="77777777" w:rsidR="00C3359D" w:rsidRPr="00C3359D" w:rsidRDefault="00C3359D" w:rsidP="00D50BF8">
      <w:pPr>
        <w:pStyle w:val="Heading1"/>
        <w:rPr>
          <w:lang w:bidi="ar-EG"/>
        </w:rPr>
      </w:pPr>
      <w:bookmarkStart w:id="39" w:name="_Toc233422640"/>
      <w:r w:rsidRPr="00C3359D">
        <w:rPr>
          <w:rtl/>
        </w:rPr>
        <w:lastRenderedPageBreak/>
        <w:t>الفصل الرابع: نتائج الدراسة</w:t>
      </w:r>
      <w:bookmarkEnd w:id="39"/>
    </w:p>
    <w:p w14:paraId="359E7483" w14:textId="59C70A65" w:rsidR="00D50BF8" w:rsidRDefault="00C3359D" w:rsidP="00D50BF8">
      <w:pPr>
        <w:pStyle w:val="Heading2"/>
        <w:rPr>
          <w:rtl/>
        </w:rPr>
      </w:pPr>
      <w:bookmarkStart w:id="40" w:name="_Toc233422641"/>
      <w:r w:rsidRPr="00C3359D">
        <w:rPr>
          <w:rtl/>
        </w:rPr>
        <w:t>الخصائص الديموغرافية والوظيفية لعينة الدراسة</w:t>
      </w:r>
      <w:r w:rsidRPr="00C3359D">
        <w:rPr>
          <w:rFonts w:hint="cs"/>
          <w:rtl/>
        </w:rPr>
        <w:t>:</w:t>
      </w:r>
      <w:bookmarkEnd w:id="40"/>
    </w:p>
    <w:p w14:paraId="102941D1" w14:textId="5A9B8A88" w:rsidR="00C3359D" w:rsidRPr="002940FB" w:rsidRDefault="002940FB" w:rsidP="00D50BF8">
      <w:pPr>
        <w:bidi/>
        <w:jc w:val="lowKashida"/>
        <w:rPr>
          <w:rFonts w:ascii="Traditional Arabic" w:hAnsi="Traditional Arabic" w:cs="Traditional Arabic"/>
          <w:b/>
          <w:bCs/>
          <w:color w:val="FF0000"/>
          <w:sz w:val="28"/>
          <w:szCs w:val="28"/>
          <w:lang w:bidi="ar-EG"/>
        </w:rPr>
      </w:pPr>
      <w:r w:rsidRPr="002940FB">
        <w:rPr>
          <w:rFonts w:ascii="Traditional Arabic" w:hAnsi="Traditional Arabic" w:cs="Traditional Arabic"/>
          <w:color w:val="FF0000"/>
          <w:sz w:val="28"/>
          <w:szCs w:val="28"/>
          <w:rtl/>
        </w:rPr>
        <w:t>للتعرف على طبيعة مجتمع الدراسة المتاح ومدى تنوعه، تم حساب التكرارات والنسب المئوية للمتغيرات الديموغرافية والوظيفية لجميع أفراد المجتمع الذين خضعوا للحصر الشامل والبالغ عددهم (81) مستجيباً، ويوضح الجدول التالي توزيعهم وفقاً لخصائصهم:</w:t>
      </w:r>
    </w:p>
    <w:p w14:paraId="19CE95D1" w14:textId="36F3EB87" w:rsidR="00C3359D" w:rsidRPr="00C3359D" w:rsidRDefault="00C3359D" w:rsidP="00C3359D">
      <w:pPr>
        <w:bidi/>
        <w:jc w:val="lowKashida"/>
        <w:rPr>
          <w:rFonts w:ascii="Traditional Arabic" w:hAnsi="Traditional Arabic" w:cs="Traditional Arabic"/>
          <w:sz w:val="28"/>
          <w:szCs w:val="28"/>
          <w:lang w:bidi="ar-EG"/>
        </w:rPr>
      </w:pPr>
      <w:r w:rsidRPr="00C3359D">
        <w:rPr>
          <w:rFonts w:ascii="Traditional Arabic" w:hAnsi="Traditional Arabic" w:cs="Traditional Arabic"/>
          <w:b/>
          <w:bCs/>
          <w:sz w:val="28"/>
          <w:szCs w:val="28"/>
          <w:rtl/>
        </w:rPr>
        <w:t>جدول (</w:t>
      </w:r>
      <w:r w:rsidR="00640D63">
        <w:rPr>
          <w:rFonts w:ascii="Traditional Arabic" w:hAnsi="Traditional Arabic" w:cs="Traditional Arabic" w:hint="cs"/>
          <w:b/>
          <w:bCs/>
          <w:sz w:val="28"/>
          <w:szCs w:val="28"/>
          <w:rtl/>
        </w:rPr>
        <w:t>6</w:t>
      </w:r>
      <w:r w:rsidRPr="00C3359D">
        <w:rPr>
          <w:rFonts w:ascii="Traditional Arabic" w:hAnsi="Traditional Arabic" w:cs="Traditional Arabic"/>
          <w:b/>
          <w:bCs/>
          <w:sz w:val="28"/>
          <w:szCs w:val="28"/>
          <w:rtl/>
        </w:rPr>
        <w:t>): توزيع أفراد عينة الدراسة حسب المتغيرات الديموغرافية والوظيفية (ن = 81)</w:t>
      </w:r>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6"/>
        <w:gridCol w:w="3517"/>
        <w:gridCol w:w="1818"/>
        <w:gridCol w:w="2119"/>
      </w:tblGrid>
      <w:tr w:rsidR="00C3359D" w:rsidRPr="00C3359D" w14:paraId="06D20A15" w14:textId="77777777" w:rsidTr="003A6141">
        <w:trPr>
          <w:trHeight w:val="454"/>
        </w:trPr>
        <w:tc>
          <w:tcPr>
            <w:tcW w:w="1018" w:type="pct"/>
            <w:tcBorders>
              <w:top w:val="single" w:sz="4" w:space="0" w:color="auto"/>
              <w:bottom w:val="single" w:sz="4" w:space="0" w:color="auto"/>
            </w:tcBorders>
            <w:hideMark/>
          </w:tcPr>
          <w:p w14:paraId="255630D2" w14:textId="77777777" w:rsidR="00C3359D" w:rsidRPr="00C3359D" w:rsidRDefault="00C3359D" w:rsidP="00C3359D">
            <w:pPr>
              <w:bidi/>
              <w:spacing w:line="259" w:lineRule="auto"/>
              <w:jc w:val="lowKashida"/>
              <w:rPr>
                <w:rFonts w:ascii="Traditional Arabic" w:hAnsi="Traditional Arabic" w:cs="Traditional Arabic"/>
                <w:b/>
                <w:bCs/>
                <w:sz w:val="28"/>
                <w:szCs w:val="28"/>
                <w:lang w:bidi="ar-EG"/>
              </w:rPr>
            </w:pPr>
            <w:r w:rsidRPr="00C3359D">
              <w:rPr>
                <w:rFonts w:ascii="Traditional Arabic" w:hAnsi="Traditional Arabic" w:cs="Traditional Arabic"/>
                <w:b/>
                <w:bCs/>
                <w:sz w:val="28"/>
                <w:szCs w:val="28"/>
                <w:rtl/>
              </w:rPr>
              <w:t>المتغير</w:t>
            </w:r>
          </w:p>
        </w:tc>
        <w:tc>
          <w:tcPr>
            <w:tcW w:w="1879" w:type="pct"/>
            <w:tcBorders>
              <w:top w:val="single" w:sz="4" w:space="0" w:color="auto"/>
              <w:bottom w:val="single" w:sz="4" w:space="0" w:color="auto"/>
            </w:tcBorders>
            <w:hideMark/>
          </w:tcPr>
          <w:p w14:paraId="769B9D1C" w14:textId="77777777" w:rsidR="00C3359D" w:rsidRPr="00C3359D" w:rsidRDefault="00C3359D" w:rsidP="00C3359D">
            <w:pPr>
              <w:bidi/>
              <w:spacing w:line="259" w:lineRule="auto"/>
              <w:jc w:val="lowKashida"/>
              <w:rPr>
                <w:rFonts w:ascii="Traditional Arabic" w:hAnsi="Traditional Arabic" w:cs="Traditional Arabic"/>
                <w:b/>
                <w:bCs/>
                <w:sz w:val="28"/>
                <w:szCs w:val="28"/>
                <w:rtl/>
              </w:rPr>
            </w:pPr>
            <w:r w:rsidRPr="00C3359D">
              <w:rPr>
                <w:rFonts w:ascii="Traditional Arabic" w:hAnsi="Traditional Arabic" w:cs="Traditional Arabic"/>
                <w:b/>
                <w:bCs/>
                <w:sz w:val="28"/>
                <w:szCs w:val="28"/>
                <w:rtl/>
              </w:rPr>
              <w:t>الفئات</w:t>
            </w:r>
          </w:p>
        </w:tc>
        <w:tc>
          <w:tcPr>
            <w:tcW w:w="971" w:type="pct"/>
            <w:tcBorders>
              <w:top w:val="single" w:sz="4" w:space="0" w:color="auto"/>
              <w:bottom w:val="single" w:sz="4" w:space="0" w:color="auto"/>
            </w:tcBorders>
            <w:vAlign w:val="center"/>
            <w:hideMark/>
          </w:tcPr>
          <w:p w14:paraId="4AE73D8C" w14:textId="77777777" w:rsidR="00C3359D" w:rsidRPr="00C3359D" w:rsidRDefault="00C3359D" w:rsidP="003A6141">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b/>
                <w:bCs/>
                <w:sz w:val="28"/>
                <w:szCs w:val="28"/>
                <w:rtl/>
              </w:rPr>
              <w:t>التكرار</w:t>
            </w:r>
          </w:p>
        </w:tc>
        <w:tc>
          <w:tcPr>
            <w:tcW w:w="1132" w:type="pct"/>
            <w:tcBorders>
              <w:top w:val="single" w:sz="4" w:space="0" w:color="auto"/>
              <w:bottom w:val="single" w:sz="4" w:space="0" w:color="auto"/>
            </w:tcBorders>
            <w:vAlign w:val="center"/>
            <w:hideMark/>
          </w:tcPr>
          <w:p w14:paraId="2430FFCC" w14:textId="77777777" w:rsidR="00C3359D" w:rsidRPr="00C3359D" w:rsidRDefault="00C3359D" w:rsidP="003A6141">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b/>
                <w:bCs/>
                <w:sz w:val="28"/>
                <w:szCs w:val="28"/>
                <w:rtl/>
              </w:rPr>
              <w:t>النسبة المئوية (%)</w:t>
            </w:r>
          </w:p>
        </w:tc>
      </w:tr>
      <w:tr w:rsidR="00C3359D" w:rsidRPr="00C3359D" w14:paraId="2A7BE3AE" w14:textId="77777777" w:rsidTr="003A6141">
        <w:trPr>
          <w:trHeight w:val="454"/>
        </w:trPr>
        <w:tc>
          <w:tcPr>
            <w:tcW w:w="1018" w:type="pct"/>
            <w:vMerge w:val="restart"/>
            <w:tcBorders>
              <w:top w:val="single" w:sz="4" w:space="0" w:color="auto"/>
            </w:tcBorders>
            <w:hideMark/>
          </w:tcPr>
          <w:p w14:paraId="42D97A5B" w14:textId="77777777" w:rsidR="00C3359D" w:rsidRPr="00C3359D" w:rsidRDefault="00C3359D" w:rsidP="00C3359D">
            <w:pPr>
              <w:bidi/>
              <w:spacing w:line="259" w:lineRule="auto"/>
              <w:jc w:val="lowKashida"/>
              <w:rPr>
                <w:rFonts w:ascii="Traditional Arabic" w:hAnsi="Traditional Arabic" w:cs="Traditional Arabic"/>
                <w:b/>
                <w:bCs/>
                <w:sz w:val="28"/>
                <w:szCs w:val="28"/>
                <w:rtl/>
              </w:rPr>
            </w:pPr>
            <w:r w:rsidRPr="00C3359D">
              <w:rPr>
                <w:rFonts w:ascii="Traditional Arabic" w:hAnsi="Traditional Arabic" w:cs="Traditional Arabic"/>
                <w:b/>
                <w:bCs/>
                <w:sz w:val="28"/>
                <w:szCs w:val="28"/>
                <w:rtl/>
              </w:rPr>
              <w:t>الجنس</w:t>
            </w:r>
          </w:p>
          <w:p w14:paraId="2C37CDC6" w14:textId="77777777" w:rsidR="00C3359D" w:rsidRPr="00C3359D" w:rsidRDefault="00C3359D" w:rsidP="00C3359D">
            <w:pPr>
              <w:bidi/>
              <w:spacing w:line="259" w:lineRule="auto"/>
              <w:jc w:val="lowKashida"/>
              <w:rPr>
                <w:rFonts w:ascii="Traditional Arabic" w:hAnsi="Traditional Arabic" w:cs="Traditional Arabic"/>
                <w:b/>
                <w:bCs/>
                <w:sz w:val="28"/>
                <w:szCs w:val="28"/>
                <w:rtl/>
              </w:rPr>
            </w:pPr>
            <w:r w:rsidRPr="00C3359D">
              <w:rPr>
                <w:rFonts w:ascii="Traditional Arabic" w:hAnsi="Traditional Arabic" w:cs="Traditional Arabic"/>
                <w:sz w:val="28"/>
                <w:szCs w:val="28"/>
                <w:lang w:bidi="ar-EG"/>
              </w:rPr>
              <w:t> </w:t>
            </w:r>
          </w:p>
        </w:tc>
        <w:tc>
          <w:tcPr>
            <w:tcW w:w="1879" w:type="pct"/>
            <w:tcBorders>
              <w:top w:val="single" w:sz="4" w:space="0" w:color="auto"/>
            </w:tcBorders>
            <w:hideMark/>
          </w:tcPr>
          <w:p w14:paraId="73DE012A"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ذكر</w:t>
            </w:r>
          </w:p>
        </w:tc>
        <w:tc>
          <w:tcPr>
            <w:tcW w:w="971" w:type="pct"/>
            <w:tcBorders>
              <w:top w:val="single" w:sz="4" w:space="0" w:color="auto"/>
            </w:tcBorders>
            <w:vAlign w:val="center"/>
            <w:hideMark/>
          </w:tcPr>
          <w:p w14:paraId="26DF991A"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21</w:t>
            </w:r>
          </w:p>
        </w:tc>
        <w:tc>
          <w:tcPr>
            <w:tcW w:w="1132" w:type="pct"/>
            <w:tcBorders>
              <w:top w:val="single" w:sz="4" w:space="0" w:color="auto"/>
            </w:tcBorders>
            <w:vAlign w:val="center"/>
            <w:hideMark/>
          </w:tcPr>
          <w:p w14:paraId="6B014333"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25.90%</w:t>
            </w:r>
          </w:p>
        </w:tc>
      </w:tr>
      <w:tr w:rsidR="00C3359D" w:rsidRPr="00C3359D" w14:paraId="74B2D28C" w14:textId="77777777" w:rsidTr="003A6141">
        <w:trPr>
          <w:trHeight w:val="454"/>
        </w:trPr>
        <w:tc>
          <w:tcPr>
            <w:tcW w:w="1018" w:type="pct"/>
            <w:vMerge/>
            <w:hideMark/>
          </w:tcPr>
          <w:p w14:paraId="6DDA5044"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6B463A89"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أنثى</w:t>
            </w:r>
          </w:p>
        </w:tc>
        <w:tc>
          <w:tcPr>
            <w:tcW w:w="971" w:type="pct"/>
            <w:vAlign w:val="center"/>
            <w:hideMark/>
          </w:tcPr>
          <w:p w14:paraId="0040811A"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60</w:t>
            </w:r>
          </w:p>
        </w:tc>
        <w:tc>
          <w:tcPr>
            <w:tcW w:w="1132" w:type="pct"/>
            <w:vAlign w:val="center"/>
            <w:hideMark/>
          </w:tcPr>
          <w:p w14:paraId="45A56224"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74.10%</w:t>
            </w:r>
          </w:p>
        </w:tc>
      </w:tr>
      <w:tr w:rsidR="00C3359D" w:rsidRPr="00C3359D" w14:paraId="483C9CCB" w14:textId="77777777" w:rsidTr="003A6141">
        <w:trPr>
          <w:trHeight w:val="454"/>
        </w:trPr>
        <w:tc>
          <w:tcPr>
            <w:tcW w:w="1018" w:type="pct"/>
            <w:vMerge w:val="restart"/>
            <w:hideMark/>
          </w:tcPr>
          <w:p w14:paraId="0B443A6D" w14:textId="77777777" w:rsidR="00C3359D" w:rsidRPr="00C3359D" w:rsidRDefault="00C3359D" w:rsidP="00C3359D">
            <w:pPr>
              <w:bidi/>
              <w:spacing w:line="259" w:lineRule="auto"/>
              <w:jc w:val="lowKashida"/>
              <w:rPr>
                <w:rFonts w:ascii="Traditional Arabic" w:hAnsi="Traditional Arabic" w:cs="Traditional Arabic"/>
                <w:b/>
                <w:bCs/>
                <w:sz w:val="28"/>
                <w:szCs w:val="28"/>
                <w:lang w:bidi="ar-EG"/>
              </w:rPr>
            </w:pPr>
            <w:r w:rsidRPr="00C3359D">
              <w:rPr>
                <w:rFonts w:ascii="Traditional Arabic" w:hAnsi="Traditional Arabic" w:cs="Traditional Arabic"/>
                <w:b/>
                <w:bCs/>
                <w:sz w:val="28"/>
                <w:szCs w:val="28"/>
                <w:rtl/>
              </w:rPr>
              <w:t>العمر</w:t>
            </w:r>
          </w:p>
          <w:p w14:paraId="53821AEC"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 </w:t>
            </w:r>
          </w:p>
          <w:p w14:paraId="414FB9D5"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 </w:t>
            </w:r>
          </w:p>
          <w:p w14:paraId="2A990203" w14:textId="77777777" w:rsidR="00C3359D" w:rsidRPr="00C3359D" w:rsidRDefault="00C3359D" w:rsidP="00C3359D">
            <w:pPr>
              <w:bidi/>
              <w:spacing w:line="259" w:lineRule="auto"/>
              <w:jc w:val="lowKashida"/>
              <w:rPr>
                <w:rFonts w:ascii="Traditional Arabic" w:hAnsi="Traditional Arabic" w:cs="Traditional Arabic"/>
                <w:b/>
                <w:bCs/>
                <w:sz w:val="28"/>
                <w:szCs w:val="28"/>
                <w:lang w:bidi="ar-EG"/>
              </w:rPr>
            </w:pPr>
            <w:r w:rsidRPr="00C3359D">
              <w:rPr>
                <w:rFonts w:ascii="Traditional Arabic" w:hAnsi="Traditional Arabic" w:cs="Traditional Arabic"/>
                <w:sz w:val="28"/>
                <w:szCs w:val="28"/>
                <w:lang w:bidi="ar-EG"/>
              </w:rPr>
              <w:t> </w:t>
            </w:r>
          </w:p>
        </w:tc>
        <w:tc>
          <w:tcPr>
            <w:tcW w:w="1879" w:type="pct"/>
            <w:hideMark/>
          </w:tcPr>
          <w:p w14:paraId="4AEEFA91"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أقل من 30 سنة</w:t>
            </w:r>
          </w:p>
        </w:tc>
        <w:tc>
          <w:tcPr>
            <w:tcW w:w="971" w:type="pct"/>
            <w:vAlign w:val="center"/>
            <w:hideMark/>
          </w:tcPr>
          <w:p w14:paraId="4D0F5F79"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11</w:t>
            </w:r>
          </w:p>
        </w:tc>
        <w:tc>
          <w:tcPr>
            <w:tcW w:w="1132" w:type="pct"/>
            <w:vAlign w:val="center"/>
            <w:hideMark/>
          </w:tcPr>
          <w:p w14:paraId="61CE73C8"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13.60%</w:t>
            </w:r>
          </w:p>
        </w:tc>
      </w:tr>
      <w:tr w:rsidR="00C3359D" w:rsidRPr="00C3359D" w14:paraId="4314D376" w14:textId="77777777" w:rsidTr="003A6141">
        <w:trPr>
          <w:trHeight w:val="454"/>
        </w:trPr>
        <w:tc>
          <w:tcPr>
            <w:tcW w:w="1018" w:type="pct"/>
            <w:vMerge/>
            <w:hideMark/>
          </w:tcPr>
          <w:p w14:paraId="5857E91E"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3F9707C7"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من 30 إلى أقل من 40 سنة</w:t>
            </w:r>
          </w:p>
        </w:tc>
        <w:tc>
          <w:tcPr>
            <w:tcW w:w="971" w:type="pct"/>
            <w:vAlign w:val="center"/>
            <w:hideMark/>
          </w:tcPr>
          <w:p w14:paraId="20123C01"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14</w:t>
            </w:r>
          </w:p>
        </w:tc>
        <w:tc>
          <w:tcPr>
            <w:tcW w:w="1132" w:type="pct"/>
            <w:vAlign w:val="center"/>
            <w:hideMark/>
          </w:tcPr>
          <w:p w14:paraId="7694BC9D"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17.30%</w:t>
            </w:r>
          </w:p>
        </w:tc>
      </w:tr>
      <w:tr w:rsidR="00C3359D" w:rsidRPr="00C3359D" w14:paraId="39B1A7CE" w14:textId="77777777" w:rsidTr="003A6141">
        <w:trPr>
          <w:trHeight w:val="454"/>
        </w:trPr>
        <w:tc>
          <w:tcPr>
            <w:tcW w:w="1018" w:type="pct"/>
            <w:vMerge/>
            <w:hideMark/>
          </w:tcPr>
          <w:p w14:paraId="11013C99"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777E6E2E"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من 40 إلى أقل من 50 سنة</w:t>
            </w:r>
          </w:p>
        </w:tc>
        <w:tc>
          <w:tcPr>
            <w:tcW w:w="971" w:type="pct"/>
            <w:vAlign w:val="center"/>
            <w:hideMark/>
          </w:tcPr>
          <w:p w14:paraId="4855C82E"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31</w:t>
            </w:r>
          </w:p>
        </w:tc>
        <w:tc>
          <w:tcPr>
            <w:tcW w:w="1132" w:type="pct"/>
            <w:vAlign w:val="center"/>
            <w:hideMark/>
          </w:tcPr>
          <w:p w14:paraId="1DED7517"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38.30%</w:t>
            </w:r>
          </w:p>
        </w:tc>
      </w:tr>
      <w:tr w:rsidR="00C3359D" w:rsidRPr="00C3359D" w14:paraId="40DC0DC3" w14:textId="77777777" w:rsidTr="003A6141">
        <w:trPr>
          <w:trHeight w:val="454"/>
        </w:trPr>
        <w:tc>
          <w:tcPr>
            <w:tcW w:w="1018" w:type="pct"/>
            <w:vMerge/>
            <w:hideMark/>
          </w:tcPr>
          <w:p w14:paraId="6F7F695E"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05FA2BB2"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50 سنة فأكثر</w:t>
            </w:r>
          </w:p>
        </w:tc>
        <w:tc>
          <w:tcPr>
            <w:tcW w:w="971" w:type="pct"/>
            <w:vAlign w:val="center"/>
            <w:hideMark/>
          </w:tcPr>
          <w:p w14:paraId="696AF88B"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25</w:t>
            </w:r>
          </w:p>
        </w:tc>
        <w:tc>
          <w:tcPr>
            <w:tcW w:w="1132" w:type="pct"/>
            <w:vAlign w:val="center"/>
            <w:hideMark/>
          </w:tcPr>
          <w:p w14:paraId="47CDE521"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30.90%</w:t>
            </w:r>
          </w:p>
        </w:tc>
      </w:tr>
      <w:tr w:rsidR="00C3359D" w:rsidRPr="00C3359D" w14:paraId="696E840F" w14:textId="77777777" w:rsidTr="003A6141">
        <w:trPr>
          <w:trHeight w:val="454"/>
        </w:trPr>
        <w:tc>
          <w:tcPr>
            <w:tcW w:w="1018" w:type="pct"/>
            <w:vMerge w:val="restart"/>
            <w:hideMark/>
          </w:tcPr>
          <w:p w14:paraId="5508C575" w14:textId="77777777" w:rsidR="00C3359D" w:rsidRPr="00C3359D" w:rsidRDefault="00C3359D" w:rsidP="00C3359D">
            <w:pPr>
              <w:bidi/>
              <w:spacing w:line="259" w:lineRule="auto"/>
              <w:jc w:val="lowKashida"/>
              <w:rPr>
                <w:rFonts w:ascii="Traditional Arabic" w:hAnsi="Traditional Arabic" w:cs="Traditional Arabic"/>
                <w:b/>
                <w:bCs/>
                <w:sz w:val="28"/>
                <w:szCs w:val="28"/>
                <w:lang w:bidi="ar-EG"/>
              </w:rPr>
            </w:pPr>
            <w:r w:rsidRPr="00C3359D">
              <w:rPr>
                <w:rFonts w:ascii="Traditional Arabic" w:hAnsi="Traditional Arabic" w:cs="Traditional Arabic"/>
                <w:b/>
                <w:bCs/>
                <w:sz w:val="28"/>
                <w:szCs w:val="28"/>
                <w:rtl/>
              </w:rPr>
              <w:t>المؤهل العلمي</w:t>
            </w:r>
          </w:p>
          <w:p w14:paraId="4C8C0E9E"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 </w:t>
            </w:r>
          </w:p>
          <w:p w14:paraId="34199991"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 </w:t>
            </w:r>
          </w:p>
          <w:p w14:paraId="5525252B" w14:textId="77777777" w:rsidR="00C3359D" w:rsidRPr="00C3359D" w:rsidRDefault="00C3359D" w:rsidP="00C3359D">
            <w:pPr>
              <w:bidi/>
              <w:spacing w:line="259" w:lineRule="auto"/>
              <w:jc w:val="lowKashida"/>
              <w:rPr>
                <w:rFonts w:ascii="Traditional Arabic" w:hAnsi="Traditional Arabic" w:cs="Traditional Arabic"/>
                <w:b/>
                <w:bCs/>
                <w:sz w:val="28"/>
                <w:szCs w:val="28"/>
                <w:lang w:bidi="ar-EG"/>
              </w:rPr>
            </w:pPr>
            <w:r w:rsidRPr="00C3359D">
              <w:rPr>
                <w:rFonts w:ascii="Traditional Arabic" w:hAnsi="Traditional Arabic" w:cs="Traditional Arabic"/>
                <w:sz w:val="28"/>
                <w:szCs w:val="28"/>
                <w:lang w:bidi="ar-EG"/>
              </w:rPr>
              <w:t> </w:t>
            </w:r>
          </w:p>
        </w:tc>
        <w:tc>
          <w:tcPr>
            <w:tcW w:w="1879" w:type="pct"/>
            <w:hideMark/>
          </w:tcPr>
          <w:p w14:paraId="0D0FC621"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دبلوم</w:t>
            </w:r>
          </w:p>
        </w:tc>
        <w:tc>
          <w:tcPr>
            <w:tcW w:w="971" w:type="pct"/>
            <w:vAlign w:val="center"/>
            <w:hideMark/>
          </w:tcPr>
          <w:p w14:paraId="31309BDB"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7</w:t>
            </w:r>
          </w:p>
        </w:tc>
        <w:tc>
          <w:tcPr>
            <w:tcW w:w="1132" w:type="pct"/>
            <w:vAlign w:val="center"/>
            <w:hideMark/>
          </w:tcPr>
          <w:p w14:paraId="30D7FF6B"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8.60%</w:t>
            </w:r>
          </w:p>
        </w:tc>
      </w:tr>
      <w:tr w:rsidR="00C3359D" w:rsidRPr="00C3359D" w14:paraId="01C9A68F" w14:textId="77777777" w:rsidTr="003A6141">
        <w:trPr>
          <w:trHeight w:val="454"/>
        </w:trPr>
        <w:tc>
          <w:tcPr>
            <w:tcW w:w="1018" w:type="pct"/>
            <w:vMerge/>
            <w:hideMark/>
          </w:tcPr>
          <w:p w14:paraId="4FCD2BA2"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0D0FCD2E"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بكالوريوس</w:t>
            </w:r>
          </w:p>
        </w:tc>
        <w:tc>
          <w:tcPr>
            <w:tcW w:w="971" w:type="pct"/>
            <w:vAlign w:val="center"/>
            <w:hideMark/>
          </w:tcPr>
          <w:p w14:paraId="323F23B2"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48</w:t>
            </w:r>
          </w:p>
        </w:tc>
        <w:tc>
          <w:tcPr>
            <w:tcW w:w="1132" w:type="pct"/>
            <w:vAlign w:val="center"/>
            <w:hideMark/>
          </w:tcPr>
          <w:p w14:paraId="3B49302B"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59.30%</w:t>
            </w:r>
          </w:p>
        </w:tc>
      </w:tr>
      <w:tr w:rsidR="00C3359D" w:rsidRPr="00C3359D" w14:paraId="61FB3ADB" w14:textId="77777777" w:rsidTr="003A6141">
        <w:trPr>
          <w:trHeight w:val="454"/>
        </w:trPr>
        <w:tc>
          <w:tcPr>
            <w:tcW w:w="1018" w:type="pct"/>
            <w:vMerge/>
            <w:hideMark/>
          </w:tcPr>
          <w:p w14:paraId="3007739F"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28EB7308"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دراسات عليا (ماجستير/دكتوراه)</w:t>
            </w:r>
          </w:p>
        </w:tc>
        <w:tc>
          <w:tcPr>
            <w:tcW w:w="971" w:type="pct"/>
            <w:vAlign w:val="center"/>
            <w:hideMark/>
          </w:tcPr>
          <w:p w14:paraId="6BA8C355"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19</w:t>
            </w:r>
          </w:p>
        </w:tc>
        <w:tc>
          <w:tcPr>
            <w:tcW w:w="1132" w:type="pct"/>
            <w:vAlign w:val="center"/>
            <w:hideMark/>
          </w:tcPr>
          <w:p w14:paraId="445A9462"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23.50%</w:t>
            </w:r>
          </w:p>
        </w:tc>
      </w:tr>
      <w:tr w:rsidR="00C3359D" w:rsidRPr="00C3359D" w14:paraId="3EE81B96" w14:textId="77777777" w:rsidTr="003A6141">
        <w:trPr>
          <w:trHeight w:val="454"/>
        </w:trPr>
        <w:tc>
          <w:tcPr>
            <w:tcW w:w="1018" w:type="pct"/>
            <w:vMerge/>
            <w:hideMark/>
          </w:tcPr>
          <w:p w14:paraId="7E0DD9CB"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746932B6"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أخرى</w:t>
            </w:r>
          </w:p>
        </w:tc>
        <w:tc>
          <w:tcPr>
            <w:tcW w:w="971" w:type="pct"/>
            <w:vAlign w:val="center"/>
            <w:hideMark/>
          </w:tcPr>
          <w:p w14:paraId="02CB549A"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7</w:t>
            </w:r>
          </w:p>
        </w:tc>
        <w:tc>
          <w:tcPr>
            <w:tcW w:w="1132" w:type="pct"/>
            <w:vAlign w:val="center"/>
            <w:hideMark/>
          </w:tcPr>
          <w:p w14:paraId="4D793B63"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8.60%</w:t>
            </w:r>
          </w:p>
        </w:tc>
      </w:tr>
      <w:tr w:rsidR="00C3359D" w:rsidRPr="00C3359D" w14:paraId="765BBA2A" w14:textId="77777777" w:rsidTr="003A6141">
        <w:trPr>
          <w:trHeight w:val="454"/>
        </w:trPr>
        <w:tc>
          <w:tcPr>
            <w:tcW w:w="1018" w:type="pct"/>
            <w:vMerge w:val="restart"/>
            <w:hideMark/>
          </w:tcPr>
          <w:p w14:paraId="69771312" w14:textId="77777777" w:rsidR="00C3359D" w:rsidRPr="00C3359D" w:rsidRDefault="00C3359D" w:rsidP="00C3359D">
            <w:pPr>
              <w:bidi/>
              <w:spacing w:line="259" w:lineRule="auto"/>
              <w:jc w:val="lowKashida"/>
              <w:rPr>
                <w:rFonts w:ascii="Traditional Arabic" w:hAnsi="Traditional Arabic" w:cs="Traditional Arabic"/>
                <w:b/>
                <w:bCs/>
                <w:sz w:val="28"/>
                <w:szCs w:val="28"/>
                <w:lang w:bidi="ar-EG"/>
              </w:rPr>
            </w:pPr>
            <w:r w:rsidRPr="00C3359D">
              <w:rPr>
                <w:rFonts w:ascii="Traditional Arabic" w:hAnsi="Traditional Arabic" w:cs="Traditional Arabic"/>
                <w:b/>
                <w:bCs/>
                <w:sz w:val="28"/>
                <w:szCs w:val="28"/>
                <w:rtl/>
              </w:rPr>
              <w:t>المسمى الوظيفي</w:t>
            </w:r>
          </w:p>
          <w:p w14:paraId="1823819E"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 </w:t>
            </w:r>
          </w:p>
          <w:p w14:paraId="25304957"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 </w:t>
            </w:r>
          </w:p>
          <w:p w14:paraId="487A5843"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 </w:t>
            </w:r>
          </w:p>
          <w:p w14:paraId="1898CB06"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 </w:t>
            </w:r>
          </w:p>
          <w:p w14:paraId="38B16000" w14:textId="77777777" w:rsidR="00C3359D" w:rsidRPr="00C3359D" w:rsidRDefault="00C3359D" w:rsidP="00C3359D">
            <w:pPr>
              <w:bidi/>
              <w:spacing w:line="259" w:lineRule="auto"/>
              <w:jc w:val="lowKashida"/>
              <w:rPr>
                <w:rFonts w:ascii="Traditional Arabic" w:hAnsi="Traditional Arabic" w:cs="Traditional Arabic"/>
                <w:b/>
                <w:bCs/>
                <w:sz w:val="28"/>
                <w:szCs w:val="28"/>
                <w:lang w:bidi="ar-EG"/>
              </w:rPr>
            </w:pPr>
            <w:r w:rsidRPr="00C3359D">
              <w:rPr>
                <w:rFonts w:ascii="Traditional Arabic" w:hAnsi="Traditional Arabic" w:cs="Traditional Arabic"/>
                <w:sz w:val="28"/>
                <w:szCs w:val="28"/>
                <w:lang w:bidi="ar-EG"/>
              </w:rPr>
              <w:t> </w:t>
            </w:r>
          </w:p>
        </w:tc>
        <w:tc>
          <w:tcPr>
            <w:tcW w:w="1879" w:type="pct"/>
            <w:hideMark/>
          </w:tcPr>
          <w:p w14:paraId="07BCAA08"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مدير إدارة / مساعد مدير</w:t>
            </w:r>
          </w:p>
        </w:tc>
        <w:tc>
          <w:tcPr>
            <w:tcW w:w="971" w:type="pct"/>
            <w:vAlign w:val="center"/>
            <w:hideMark/>
          </w:tcPr>
          <w:p w14:paraId="6BD3BA10"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8</w:t>
            </w:r>
          </w:p>
        </w:tc>
        <w:tc>
          <w:tcPr>
            <w:tcW w:w="1132" w:type="pct"/>
            <w:vAlign w:val="center"/>
            <w:hideMark/>
          </w:tcPr>
          <w:p w14:paraId="3495EAC1"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9.90%</w:t>
            </w:r>
          </w:p>
        </w:tc>
      </w:tr>
      <w:tr w:rsidR="00C3359D" w:rsidRPr="00C3359D" w14:paraId="301BCB84" w14:textId="77777777" w:rsidTr="003A6141">
        <w:trPr>
          <w:trHeight w:val="454"/>
        </w:trPr>
        <w:tc>
          <w:tcPr>
            <w:tcW w:w="1018" w:type="pct"/>
            <w:vMerge/>
            <w:hideMark/>
          </w:tcPr>
          <w:p w14:paraId="3801C51C"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36F393B8"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رئيس قسم</w:t>
            </w:r>
          </w:p>
        </w:tc>
        <w:tc>
          <w:tcPr>
            <w:tcW w:w="971" w:type="pct"/>
            <w:vAlign w:val="center"/>
            <w:hideMark/>
          </w:tcPr>
          <w:p w14:paraId="3976DDCC"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7</w:t>
            </w:r>
          </w:p>
        </w:tc>
        <w:tc>
          <w:tcPr>
            <w:tcW w:w="1132" w:type="pct"/>
            <w:vAlign w:val="center"/>
            <w:hideMark/>
          </w:tcPr>
          <w:p w14:paraId="2027C0CA"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8.60%</w:t>
            </w:r>
          </w:p>
        </w:tc>
      </w:tr>
      <w:tr w:rsidR="00C3359D" w:rsidRPr="00C3359D" w14:paraId="2FC6BC62" w14:textId="77777777" w:rsidTr="003A6141">
        <w:trPr>
          <w:trHeight w:val="454"/>
        </w:trPr>
        <w:tc>
          <w:tcPr>
            <w:tcW w:w="1018" w:type="pct"/>
            <w:vMerge/>
            <w:hideMark/>
          </w:tcPr>
          <w:p w14:paraId="355B6164"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0DB41C63"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مشرف تربوي</w:t>
            </w:r>
          </w:p>
        </w:tc>
        <w:tc>
          <w:tcPr>
            <w:tcW w:w="971" w:type="pct"/>
            <w:vAlign w:val="center"/>
            <w:hideMark/>
          </w:tcPr>
          <w:p w14:paraId="51B1BA63"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3</w:t>
            </w:r>
          </w:p>
        </w:tc>
        <w:tc>
          <w:tcPr>
            <w:tcW w:w="1132" w:type="pct"/>
            <w:vAlign w:val="center"/>
            <w:hideMark/>
          </w:tcPr>
          <w:p w14:paraId="2A483930"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3.70%</w:t>
            </w:r>
          </w:p>
        </w:tc>
      </w:tr>
      <w:tr w:rsidR="00C3359D" w:rsidRPr="00C3359D" w14:paraId="7E52ED7D" w14:textId="77777777" w:rsidTr="003A6141">
        <w:trPr>
          <w:trHeight w:val="454"/>
        </w:trPr>
        <w:tc>
          <w:tcPr>
            <w:tcW w:w="1018" w:type="pct"/>
            <w:vMerge/>
            <w:hideMark/>
          </w:tcPr>
          <w:p w14:paraId="7635BC30"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06816D4F"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أخصائي تخطيط / تقنية معلومات</w:t>
            </w:r>
          </w:p>
        </w:tc>
        <w:tc>
          <w:tcPr>
            <w:tcW w:w="971" w:type="pct"/>
            <w:vAlign w:val="center"/>
            <w:hideMark/>
          </w:tcPr>
          <w:p w14:paraId="2E4B2A85"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2</w:t>
            </w:r>
          </w:p>
        </w:tc>
        <w:tc>
          <w:tcPr>
            <w:tcW w:w="1132" w:type="pct"/>
            <w:vAlign w:val="center"/>
            <w:hideMark/>
          </w:tcPr>
          <w:p w14:paraId="14AAFA59"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2.50%</w:t>
            </w:r>
          </w:p>
        </w:tc>
      </w:tr>
      <w:tr w:rsidR="00C3359D" w:rsidRPr="00C3359D" w14:paraId="640DC60A" w14:textId="77777777" w:rsidTr="003A6141">
        <w:trPr>
          <w:trHeight w:val="454"/>
        </w:trPr>
        <w:tc>
          <w:tcPr>
            <w:tcW w:w="1018" w:type="pct"/>
            <w:vMerge/>
            <w:hideMark/>
          </w:tcPr>
          <w:p w14:paraId="4E6DC75A"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648593BF"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موظف إداري</w:t>
            </w:r>
          </w:p>
        </w:tc>
        <w:tc>
          <w:tcPr>
            <w:tcW w:w="971" w:type="pct"/>
            <w:vAlign w:val="center"/>
            <w:hideMark/>
          </w:tcPr>
          <w:p w14:paraId="7381EE3C"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15</w:t>
            </w:r>
          </w:p>
        </w:tc>
        <w:tc>
          <w:tcPr>
            <w:tcW w:w="1132" w:type="pct"/>
            <w:vAlign w:val="center"/>
            <w:hideMark/>
          </w:tcPr>
          <w:p w14:paraId="5A9D6A8F"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18.50%</w:t>
            </w:r>
          </w:p>
        </w:tc>
      </w:tr>
      <w:tr w:rsidR="00C3359D" w:rsidRPr="00C3359D" w14:paraId="59E97594" w14:textId="77777777" w:rsidTr="003A6141">
        <w:trPr>
          <w:trHeight w:val="454"/>
        </w:trPr>
        <w:tc>
          <w:tcPr>
            <w:tcW w:w="1018" w:type="pct"/>
            <w:vMerge/>
            <w:hideMark/>
          </w:tcPr>
          <w:p w14:paraId="7F736284"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08976FF2"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أخرى</w:t>
            </w:r>
          </w:p>
        </w:tc>
        <w:tc>
          <w:tcPr>
            <w:tcW w:w="971" w:type="pct"/>
            <w:vAlign w:val="center"/>
            <w:hideMark/>
          </w:tcPr>
          <w:p w14:paraId="34AE527C"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46</w:t>
            </w:r>
          </w:p>
        </w:tc>
        <w:tc>
          <w:tcPr>
            <w:tcW w:w="1132" w:type="pct"/>
            <w:vAlign w:val="center"/>
            <w:hideMark/>
          </w:tcPr>
          <w:p w14:paraId="1E9F2209"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56.80%</w:t>
            </w:r>
          </w:p>
        </w:tc>
      </w:tr>
      <w:tr w:rsidR="00C3359D" w:rsidRPr="00C3359D" w14:paraId="68CD60CA" w14:textId="77777777" w:rsidTr="003A6141">
        <w:trPr>
          <w:trHeight w:val="454"/>
        </w:trPr>
        <w:tc>
          <w:tcPr>
            <w:tcW w:w="1018" w:type="pct"/>
            <w:vMerge w:val="restart"/>
            <w:hideMark/>
          </w:tcPr>
          <w:p w14:paraId="6C50A573" w14:textId="77777777" w:rsidR="00C3359D" w:rsidRPr="00C3359D" w:rsidRDefault="00C3359D" w:rsidP="00C3359D">
            <w:pPr>
              <w:bidi/>
              <w:spacing w:line="259" w:lineRule="auto"/>
              <w:jc w:val="lowKashida"/>
              <w:rPr>
                <w:rFonts w:ascii="Traditional Arabic" w:hAnsi="Traditional Arabic" w:cs="Traditional Arabic"/>
                <w:b/>
                <w:bCs/>
                <w:sz w:val="28"/>
                <w:szCs w:val="28"/>
                <w:lang w:bidi="ar-EG"/>
              </w:rPr>
            </w:pPr>
            <w:r w:rsidRPr="00C3359D">
              <w:rPr>
                <w:rFonts w:ascii="Traditional Arabic" w:hAnsi="Traditional Arabic" w:cs="Traditional Arabic"/>
                <w:b/>
                <w:bCs/>
                <w:sz w:val="28"/>
                <w:szCs w:val="28"/>
                <w:rtl/>
              </w:rPr>
              <w:t>سنوات الخبرة</w:t>
            </w:r>
          </w:p>
          <w:p w14:paraId="6CE82230"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 </w:t>
            </w:r>
          </w:p>
          <w:p w14:paraId="20747D8E"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 </w:t>
            </w:r>
          </w:p>
          <w:p w14:paraId="30017CA4" w14:textId="77777777" w:rsidR="00C3359D" w:rsidRPr="00C3359D" w:rsidRDefault="00C3359D" w:rsidP="00C3359D">
            <w:pPr>
              <w:bidi/>
              <w:spacing w:line="259" w:lineRule="auto"/>
              <w:jc w:val="lowKashida"/>
              <w:rPr>
                <w:rFonts w:ascii="Traditional Arabic" w:hAnsi="Traditional Arabic" w:cs="Traditional Arabic"/>
                <w:b/>
                <w:bCs/>
                <w:sz w:val="28"/>
                <w:szCs w:val="28"/>
                <w:lang w:bidi="ar-EG"/>
              </w:rPr>
            </w:pPr>
            <w:r w:rsidRPr="00C3359D">
              <w:rPr>
                <w:rFonts w:ascii="Traditional Arabic" w:hAnsi="Traditional Arabic" w:cs="Traditional Arabic"/>
                <w:sz w:val="28"/>
                <w:szCs w:val="28"/>
                <w:lang w:bidi="ar-EG"/>
              </w:rPr>
              <w:t> </w:t>
            </w:r>
          </w:p>
        </w:tc>
        <w:tc>
          <w:tcPr>
            <w:tcW w:w="1879" w:type="pct"/>
            <w:hideMark/>
          </w:tcPr>
          <w:p w14:paraId="44176111"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أقل من 5 سنوات</w:t>
            </w:r>
          </w:p>
        </w:tc>
        <w:tc>
          <w:tcPr>
            <w:tcW w:w="971" w:type="pct"/>
            <w:vAlign w:val="center"/>
            <w:hideMark/>
          </w:tcPr>
          <w:p w14:paraId="4FF39993"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20</w:t>
            </w:r>
          </w:p>
        </w:tc>
        <w:tc>
          <w:tcPr>
            <w:tcW w:w="1132" w:type="pct"/>
            <w:vAlign w:val="center"/>
            <w:hideMark/>
          </w:tcPr>
          <w:p w14:paraId="4F57726B"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24.70%</w:t>
            </w:r>
          </w:p>
        </w:tc>
      </w:tr>
      <w:tr w:rsidR="00C3359D" w:rsidRPr="00C3359D" w14:paraId="4C83AC7F" w14:textId="77777777" w:rsidTr="003A6141">
        <w:trPr>
          <w:trHeight w:val="454"/>
        </w:trPr>
        <w:tc>
          <w:tcPr>
            <w:tcW w:w="1018" w:type="pct"/>
            <w:vMerge/>
            <w:hideMark/>
          </w:tcPr>
          <w:p w14:paraId="2A071122"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6C290078"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من 5 إلى أقل من 10 سنوات</w:t>
            </w:r>
          </w:p>
        </w:tc>
        <w:tc>
          <w:tcPr>
            <w:tcW w:w="971" w:type="pct"/>
            <w:vAlign w:val="center"/>
            <w:hideMark/>
          </w:tcPr>
          <w:p w14:paraId="7C03E17E"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8</w:t>
            </w:r>
          </w:p>
        </w:tc>
        <w:tc>
          <w:tcPr>
            <w:tcW w:w="1132" w:type="pct"/>
            <w:vAlign w:val="center"/>
            <w:hideMark/>
          </w:tcPr>
          <w:p w14:paraId="3BEEA02D"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9.90%</w:t>
            </w:r>
          </w:p>
        </w:tc>
      </w:tr>
      <w:tr w:rsidR="00C3359D" w:rsidRPr="00C3359D" w14:paraId="1F265DEE" w14:textId="77777777" w:rsidTr="003A6141">
        <w:trPr>
          <w:trHeight w:val="454"/>
        </w:trPr>
        <w:tc>
          <w:tcPr>
            <w:tcW w:w="1018" w:type="pct"/>
            <w:vMerge/>
            <w:hideMark/>
          </w:tcPr>
          <w:p w14:paraId="727D6F48"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5123139E"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من 10 إلى أقل من 15 سنة</w:t>
            </w:r>
          </w:p>
        </w:tc>
        <w:tc>
          <w:tcPr>
            <w:tcW w:w="971" w:type="pct"/>
            <w:vAlign w:val="center"/>
            <w:hideMark/>
          </w:tcPr>
          <w:p w14:paraId="49B474FB"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14</w:t>
            </w:r>
          </w:p>
        </w:tc>
        <w:tc>
          <w:tcPr>
            <w:tcW w:w="1132" w:type="pct"/>
            <w:vAlign w:val="center"/>
            <w:hideMark/>
          </w:tcPr>
          <w:p w14:paraId="2AF8A032"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17.30%</w:t>
            </w:r>
          </w:p>
        </w:tc>
      </w:tr>
      <w:tr w:rsidR="00C3359D" w:rsidRPr="00C3359D" w14:paraId="5AC4D690" w14:textId="77777777" w:rsidTr="003A6141">
        <w:trPr>
          <w:trHeight w:val="454"/>
        </w:trPr>
        <w:tc>
          <w:tcPr>
            <w:tcW w:w="1018" w:type="pct"/>
            <w:vMerge/>
            <w:tcBorders>
              <w:bottom w:val="single" w:sz="4" w:space="0" w:color="auto"/>
            </w:tcBorders>
            <w:hideMark/>
          </w:tcPr>
          <w:p w14:paraId="1DEE3D0B"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p>
        </w:tc>
        <w:tc>
          <w:tcPr>
            <w:tcW w:w="1879" w:type="pct"/>
            <w:tcBorders>
              <w:bottom w:val="single" w:sz="4" w:space="0" w:color="auto"/>
            </w:tcBorders>
            <w:hideMark/>
          </w:tcPr>
          <w:p w14:paraId="57A890B5" w14:textId="77777777" w:rsidR="00C3359D" w:rsidRPr="00C3359D" w:rsidRDefault="00C3359D" w:rsidP="00C3359D">
            <w:pPr>
              <w:bidi/>
              <w:spacing w:line="259" w:lineRule="auto"/>
              <w:jc w:val="lowKashida"/>
              <w:rPr>
                <w:rFonts w:ascii="Traditional Arabic" w:hAnsi="Traditional Arabic" w:cs="Traditional Arabic"/>
                <w:sz w:val="28"/>
                <w:szCs w:val="28"/>
                <w:lang w:bidi="ar-EG"/>
              </w:rPr>
            </w:pPr>
            <w:r w:rsidRPr="00C3359D">
              <w:rPr>
                <w:rFonts w:ascii="Traditional Arabic" w:hAnsi="Traditional Arabic" w:cs="Traditional Arabic"/>
                <w:sz w:val="28"/>
                <w:szCs w:val="28"/>
                <w:rtl/>
              </w:rPr>
              <w:t>15 سنة فأكثر</w:t>
            </w:r>
          </w:p>
        </w:tc>
        <w:tc>
          <w:tcPr>
            <w:tcW w:w="971" w:type="pct"/>
            <w:tcBorders>
              <w:bottom w:val="single" w:sz="4" w:space="0" w:color="auto"/>
            </w:tcBorders>
            <w:vAlign w:val="center"/>
            <w:hideMark/>
          </w:tcPr>
          <w:p w14:paraId="78C4550E" w14:textId="77777777" w:rsidR="00C3359D" w:rsidRPr="00C3359D" w:rsidRDefault="00C3359D" w:rsidP="003A6141">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39</w:t>
            </w:r>
          </w:p>
        </w:tc>
        <w:tc>
          <w:tcPr>
            <w:tcW w:w="1132" w:type="pct"/>
            <w:tcBorders>
              <w:bottom w:val="single" w:sz="4" w:space="0" w:color="auto"/>
            </w:tcBorders>
            <w:vAlign w:val="center"/>
            <w:hideMark/>
          </w:tcPr>
          <w:p w14:paraId="1EFFEA1B" w14:textId="77777777" w:rsidR="00C3359D" w:rsidRPr="00C3359D" w:rsidRDefault="00C3359D" w:rsidP="003A6141">
            <w:pPr>
              <w:bidi/>
              <w:spacing w:line="259" w:lineRule="auto"/>
              <w:jc w:val="center"/>
              <w:rPr>
                <w:rFonts w:ascii="Traditional Arabic" w:hAnsi="Traditional Arabic" w:cs="Traditional Arabic"/>
                <w:sz w:val="28"/>
                <w:szCs w:val="28"/>
                <w:lang w:bidi="ar-EG"/>
              </w:rPr>
            </w:pPr>
            <w:r w:rsidRPr="00C3359D">
              <w:rPr>
                <w:rFonts w:ascii="Traditional Arabic" w:hAnsi="Traditional Arabic" w:cs="Traditional Arabic"/>
                <w:sz w:val="28"/>
                <w:szCs w:val="28"/>
                <w:lang w:bidi="ar-EG"/>
              </w:rPr>
              <w:t>48.10%</w:t>
            </w:r>
          </w:p>
        </w:tc>
      </w:tr>
    </w:tbl>
    <w:p w14:paraId="36DA039D" w14:textId="0B3E50E5" w:rsidR="00C3359D" w:rsidRPr="002940FB" w:rsidRDefault="00C3359D" w:rsidP="00C3359D">
      <w:pPr>
        <w:bidi/>
        <w:jc w:val="lowKashida"/>
        <w:rPr>
          <w:rFonts w:ascii="Traditional Arabic" w:hAnsi="Traditional Arabic" w:cs="Traditional Arabic"/>
          <w:b/>
          <w:bCs/>
          <w:color w:val="FF0000"/>
          <w:sz w:val="28"/>
          <w:szCs w:val="28"/>
          <w:rtl/>
          <w:lang w:bidi="ar-EG"/>
        </w:rPr>
      </w:pPr>
      <w:r w:rsidRPr="002940FB">
        <w:rPr>
          <w:rFonts w:ascii="Traditional Arabic" w:hAnsi="Traditional Arabic" w:cs="Traditional Arabic" w:hint="cs"/>
          <w:b/>
          <w:bCs/>
          <w:color w:val="FF0000"/>
          <w:sz w:val="28"/>
          <w:szCs w:val="28"/>
          <w:rtl/>
          <w:lang w:bidi="ar-EG"/>
        </w:rPr>
        <w:lastRenderedPageBreak/>
        <w:t>فى الجدول (</w:t>
      </w:r>
      <w:r w:rsidR="00E331C8" w:rsidRPr="002940FB">
        <w:rPr>
          <w:rFonts w:ascii="Traditional Arabic" w:hAnsi="Traditional Arabic" w:cs="Traditional Arabic" w:hint="cs"/>
          <w:b/>
          <w:bCs/>
          <w:color w:val="FF0000"/>
          <w:sz w:val="28"/>
          <w:szCs w:val="28"/>
          <w:rtl/>
          <w:lang w:bidi="ar-EG"/>
        </w:rPr>
        <w:t>6</w:t>
      </w:r>
      <w:r w:rsidRPr="002940FB">
        <w:rPr>
          <w:rFonts w:ascii="Traditional Arabic" w:hAnsi="Traditional Arabic" w:cs="Traditional Arabic" w:hint="cs"/>
          <w:b/>
          <w:bCs/>
          <w:color w:val="FF0000"/>
          <w:sz w:val="28"/>
          <w:szCs w:val="28"/>
          <w:rtl/>
          <w:lang w:bidi="ar-EG"/>
        </w:rPr>
        <w:t>):</w:t>
      </w:r>
    </w:p>
    <w:p w14:paraId="64C96717" w14:textId="4892D789" w:rsidR="00C3359D" w:rsidRPr="00C3359D" w:rsidRDefault="002940FB" w:rsidP="00972E18">
      <w:pPr>
        <w:bidi/>
        <w:jc w:val="lowKashida"/>
        <w:rPr>
          <w:rFonts w:ascii="Traditional Arabic" w:hAnsi="Traditional Arabic" w:cs="Traditional Arabic"/>
          <w:sz w:val="28"/>
          <w:szCs w:val="28"/>
        </w:rPr>
      </w:pPr>
      <w:r w:rsidRPr="002940FB">
        <w:rPr>
          <w:rFonts w:ascii="Traditional Arabic" w:hAnsi="Traditional Arabic" w:cs="Traditional Arabic"/>
          <w:color w:val="FF0000"/>
          <w:sz w:val="28"/>
          <w:szCs w:val="28"/>
          <w:rtl/>
        </w:rPr>
        <w:t>كانت نسبة (الإناث) هي الأعلى بين المبحوثين (74.1%)، مقابل (25.9%) لـ (الذكور). وتمركز أكبر عدد من الأفراد في (الأعمار)، حيث كانت أغلب الفئة محصورة بين (40 إلى أقل من 50 سنة) بنسبة (38.3%)، تليها فئة (50 سنة فأكثر) بنسبة (30.9%). وبهذا نرى أن مجتمع الدراسة يتمتع بـ (الخبرة)، وهي فئة عمرية ناضجة وبالوعي الكافي، مما يعزز من إدراكهم لأهمية التخطيط الاستراتيجي. وبالنسبة لمستوى المؤهل العلمي للمستجيبين، فإنهم كانوا في الغالب من حملة درجة (البكالوريوس) بنسبة (59.3%)، ثم (الدراسات العليا) بنسبة (23.5%). وهذا يشير إلى مستوى تعليمي ووعي عالٍ، مما يجعلهم بأتم استعداد لاستيعاب المفاهيم المطروحة معهم مثل 'الذكاء الاصطناعي' ويبدون آراءً موضوعية ودقيقة. كما نلاحظ أن أفراد المجتمع المستقصى اختلفوا في المسمى الوظيفي، حيث كانت فئة (أخرى) هي النسبة الأعلى (56.8%)</w:t>
      </w:r>
      <w:r w:rsidR="00C3359D" w:rsidRPr="002940FB">
        <w:rPr>
          <w:rFonts w:ascii="Traditional Arabic" w:hAnsi="Traditional Arabic" w:cs="Traditional Arabic"/>
          <w:color w:val="FF0000"/>
          <w:sz w:val="28"/>
          <w:szCs w:val="28"/>
          <w:rtl/>
        </w:rPr>
        <w:t xml:space="preserve">، </w:t>
      </w:r>
      <w:r w:rsidR="00C3359D" w:rsidRPr="00C3359D">
        <w:rPr>
          <w:rFonts w:ascii="Traditional Arabic" w:hAnsi="Traditional Arabic" w:cs="Traditional Arabic"/>
          <w:sz w:val="28"/>
          <w:szCs w:val="28"/>
          <w:rtl/>
        </w:rPr>
        <w:t xml:space="preserve">تليهم (موظف إداري) بنسبة (18.5%). كذلك تمثل </w:t>
      </w:r>
      <w:r w:rsidR="001C4639">
        <w:rPr>
          <w:rFonts w:ascii="Traditional Arabic" w:hAnsi="Traditional Arabic" w:cs="Traditional Arabic" w:hint="cs"/>
          <w:sz w:val="28"/>
          <w:szCs w:val="28"/>
          <w:rtl/>
        </w:rPr>
        <w:t>وظائف</w:t>
      </w:r>
      <w:r w:rsidR="00C3359D" w:rsidRPr="00C3359D">
        <w:rPr>
          <w:rFonts w:ascii="Traditional Arabic" w:hAnsi="Traditional Arabic" w:cs="Traditional Arabic"/>
          <w:sz w:val="28"/>
          <w:szCs w:val="28"/>
          <w:rtl/>
        </w:rPr>
        <w:t xml:space="preserve"> الإدارة (مدير/مساعد، ورئيس قسم) بنسبة (18.5%) مجمعة، الأمر الذي يؤكد تعددية النقاط بين أعضاء الإدارة العليا والمستوى التنفيذي. وكانت نسبة من لديهم </w:t>
      </w:r>
      <w:r w:rsidR="00C3359D" w:rsidRPr="00C3359D">
        <w:rPr>
          <w:rFonts w:ascii="Traditional Arabic" w:hAnsi="Traditional Arabic" w:cs="Traditional Arabic" w:hint="cs"/>
          <w:sz w:val="28"/>
          <w:szCs w:val="28"/>
          <w:rtl/>
        </w:rPr>
        <w:t>خبرة</w:t>
      </w:r>
      <w:r w:rsidR="00C3359D" w:rsidRPr="00C3359D">
        <w:rPr>
          <w:rFonts w:ascii="Traditional Arabic" w:hAnsi="Traditional Arabic" w:cs="Traditional Arabic"/>
          <w:sz w:val="28"/>
          <w:szCs w:val="28"/>
          <w:rtl/>
        </w:rPr>
        <w:t xml:space="preserve"> (15 </w:t>
      </w:r>
      <w:r w:rsidR="00C3359D" w:rsidRPr="00C3359D">
        <w:rPr>
          <w:rFonts w:ascii="Traditional Arabic" w:hAnsi="Traditional Arabic" w:cs="Traditional Arabic" w:hint="cs"/>
          <w:sz w:val="28"/>
          <w:szCs w:val="28"/>
          <w:rtl/>
        </w:rPr>
        <w:t>سنة</w:t>
      </w:r>
      <w:r w:rsidR="00C3359D" w:rsidRPr="00C3359D">
        <w:rPr>
          <w:rFonts w:ascii="Traditional Arabic" w:hAnsi="Traditional Arabic" w:cs="Traditional Arabic"/>
          <w:sz w:val="28"/>
          <w:szCs w:val="28"/>
          <w:rtl/>
        </w:rPr>
        <w:t xml:space="preserve"> </w:t>
      </w:r>
      <w:r w:rsidR="00C3359D" w:rsidRPr="00C3359D">
        <w:rPr>
          <w:rFonts w:ascii="Traditional Arabic" w:hAnsi="Traditional Arabic" w:cs="Traditional Arabic" w:hint="cs"/>
          <w:sz w:val="28"/>
          <w:szCs w:val="28"/>
          <w:rtl/>
        </w:rPr>
        <w:t>فأكثر</w:t>
      </w:r>
      <w:r w:rsidR="00C3359D" w:rsidRPr="00C3359D">
        <w:rPr>
          <w:rFonts w:ascii="Traditional Arabic" w:hAnsi="Traditional Arabic" w:cs="Traditional Arabic"/>
          <w:sz w:val="28"/>
          <w:szCs w:val="28"/>
          <w:rtl/>
        </w:rPr>
        <w:t xml:space="preserve">) </w:t>
      </w:r>
      <w:r w:rsidR="00C3359D" w:rsidRPr="00C3359D">
        <w:rPr>
          <w:rFonts w:ascii="Traditional Arabic" w:hAnsi="Traditional Arabic" w:cs="Traditional Arabic" w:hint="cs"/>
          <w:sz w:val="28"/>
          <w:szCs w:val="28"/>
          <w:rtl/>
        </w:rPr>
        <w:t>هي</w:t>
      </w:r>
      <w:r w:rsidR="00C3359D" w:rsidRPr="00C3359D">
        <w:rPr>
          <w:rFonts w:ascii="Traditional Arabic" w:hAnsi="Traditional Arabic" w:cs="Traditional Arabic"/>
          <w:sz w:val="28"/>
          <w:szCs w:val="28"/>
          <w:rtl/>
        </w:rPr>
        <w:t xml:space="preserve"> </w:t>
      </w:r>
      <w:r w:rsidR="00C3359D" w:rsidRPr="00C3359D">
        <w:rPr>
          <w:rFonts w:ascii="Traditional Arabic" w:hAnsi="Traditional Arabic" w:cs="Traditional Arabic" w:hint="cs"/>
          <w:sz w:val="28"/>
          <w:szCs w:val="28"/>
          <w:rtl/>
        </w:rPr>
        <w:t>الأكبر</w:t>
      </w:r>
      <w:r w:rsidR="00C3359D" w:rsidRPr="00C3359D">
        <w:rPr>
          <w:rFonts w:ascii="Traditional Arabic" w:hAnsi="Traditional Arabic" w:cs="Traditional Arabic"/>
          <w:sz w:val="28"/>
          <w:szCs w:val="28"/>
          <w:rtl/>
        </w:rPr>
        <w:t xml:space="preserve"> (48.1%).</w:t>
      </w:r>
      <w:r w:rsidR="00972E18">
        <w:rPr>
          <w:rFonts w:ascii="Traditional Arabic" w:hAnsi="Traditional Arabic" w:cs="Traditional Arabic" w:hint="cs"/>
          <w:sz w:val="28"/>
          <w:szCs w:val="28"/>
          <w:rtl/>
        </w:rPr>
        <w:t xml:space="preserve"> </w:t>
      </w:r>
      <w:r w:rsidR="00C3359D" w:rsidRPr="00C3359D">
        <w:rPr>
          <w:rFonts w:ascii="Traditional Arabic" w:hAnsi="Traditional Arabic" w:cs="Traditional Arabic"/>
          <w:sz w:val="28"/>
          <w:szCs w:val="28"/>
          <w:rtl/>
        </w:rPr>
        <w:t>وهذا يشكل علامة إيجابية واضحة على أن الردود جاءت من أشخاص على دراية تامة ولديهم خبرة إدارية طويلة في تعليم منطقة مكة المكرمة، وهذا يعزز من موثوقية و صلابة النتائج، خاصة عندما نقوم بتقييم كفاءة التخطيط الاستراتيجي وتأثره بهذ</w:t>
      </w:r>
      <w:r w:rsidR="00A56644">
        <w:rPr>
          <w:rFonts w:ascii="Traditional Arabic" w:hAnsi="Traditional Arabic" w:cs="Traditional Arabic" w:hint="cs"/>
          <w:sz w:val="28"/>
          <w:szCs w:val="28"/>
          <w:rtl/>
        </w:rPr>
        <w:t>ه</w:t>
      </w:r>
      <w:r w:rsidR="00C3359D" w:rsidRPr="00C3359D">
        <w:rPr>
          <w:rFonts w:ascii="Traditional Arabic" w:hAnsi="Traditional Arabic" w:cs="Traditional Arabic"/>
          <w:sz w:val="28"/>
          <w:szCs w:val="28"/>
          <w:rtl/>
        </w:rPr>
        <w:t xml:space="preserve"> التكنولوجي</w:t>
      </w:r>
      <w:r w:rsidR="00A56644">
        <w:rPr>
          <w:rFonts w:ascii="Traditional Arabic" w:hAnsi="Traditional Arabic" w:cs="Traditional Arabic" w:hint="cs"/>
          <w:sz w:val="28"/>
          <w:szCs w:val="28"/>
          <w:rtl/>
        </w:rPr>
        <w:t>ا</w:t>
      </w:r>
      <w:r w:rsidR="00C3359D" w:rsidRPr="00C3359D">
        <w:rPr>
          <w:rFonts w:ascii="Traditional Arabic" w:hAnsi="Traditional Arabic" w:cs="Traditional Arabic"/>
          <w:sz w:val="28"/>
          <w:szCs w:val="28"/>
          <w:rtl/>
        </w:rPr>
        <w:t xml:space="preserve"> </w:t>
      </w:r>
      <w:r w:rsidR="00C3359D" w:rsidRPr="00C3359D">
        <w:rPr>
          <w:rFonts w:ascii="Times New Roman" w:hAnsi="Times New Roman" w:cs="Times New Roman" w:hint="cs"/>
          <w:sz w:val="28"/>
          <w:szCs w:val="28"/>
          <w:rtl/>
        </w:rPr>
        <w:t>​‍​‌‍​‍‌</w:t>
      </w:r>
      <w:r w:rsidR="00C3359D" w:rsidRPr="00C3359D">
        <w:rPr>
          <w:rFonts w:ascii="Traditional Arabic" w:hAnsi="Traditional Arabic" w:cs="Traditional Arabic" w:hint="cs"/>
          <w:sz w:val="28"/>
          <w:szCs w:val="28"/>
          <w:rtl/>
        </w:rPr>
        <w:t>الجديد</w:t>
      </w:r>
      <w:r w:rsidR="00A56644">
        <w:rPr>
          <w:rFonts w:ascii="Traditional Arabic" w:hAnsi="Traditional Arabic" w:cs="Traditional Arabic" w:hint="cs"/>
          <w:sz w:val="28"/>
          <w:szCs w:val="28"/>
          <w:rtl/>
        </w:rPr>
        <w:t>ه</w:t>
      </w:r>
      <w:r w:rsidR="00C3359D" w:rsidRPr="00C3359D">
        <w:rPr>
          <w:rFonts w:ascii="Traditional Arabic" w:hAnsi="Traditional Arabic" w:cs="Traditional Arabic"/>
          <w:sz w:val="28"/>
          <w:szCs w:val="28"/>
          <w:lang w:bidi="ar-EG"/>
        </w:rPr>
        <w:t>.</w:t>
      </w:r>
    </w:p>
    <w:p w14:paraId="0807643E" w14:textId="0CE8EE7B" w:rsidR="00C3359D" w:rsidRPr="00C3359D" w:rsidRDefault="00C3359D" w:rsidP="00D50BF8">
      <w:pPr>
        <w:bidi/>
        <w:jc w:val="lowKashida"/>
        <w:rPr>
          <w:rFonts w:ascii="Traditional Arabic" w:hAnsi="Traditional Arabic" w:cs="Traditional Arabic"/>
          <w:sz w:val="28"/>
          <w:szCs w:val="28"/>
          <w:rtl/>
          <w:lang w:bidi="ar-EG"/>
        </w:rPr>
      </w:pPr>
      <w:r w:rsidRPr="00C3359D">
        <w:rPr>
          <w:rFonts w:ascii="Traditional Arabic" w:hAnsi="Traditional Arabic" w:cs="Traditional Arabic"/>
          <w:b/>
          <w:bCs/>
          <w:sz w:val="28"/>
          <w:szCs w:val="28"/>
          <w:rtl/>
        </w:rPr>
        <w:t>جدول (</w:t>
      </w:r>
      <w:r w:rsidR="00640D63">
        <w:rPr>
          <w:rFonts w:ascii="Traditional Arabic" w:hAnsi="Traditional Arabic" w:cs="Traditional Arabic" w:hint="cs"/>
          <w:b/>
          <w:bCs/>
          <w:sz w:val="28"/>
          <w:szCs w:val="28"/>
          <w:rtl/>
        </w:rPr>
        <w:t>7</w:t>
      </w:r>
      <w:r w:rsidRPr="00C3359D">
        <w:rPr>
          <w:rFonts w:ascii="Traditional Arabic" w:hAnsi="Traditional Arabic" w:cs="Traditional Arabic"/>
          <w:b/>
          <w:bCs/>
          <w:sz w:val="28"/>
          <w:szCs w:val="28"/>
          <w:rtl/>
        </w:rPr>
        <w:t>): المتوسطات الحسابية والانحرافات المعيارية لمتغيرات الدراسة</w:t>
      </w:r>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9"/>
        <w:gridCol w:w="2261"/>
        <w:gridCol w:w="2351"/>
        <w:gridCol w:w="2099"/>
      </w:tblGrid>
      <w:tr w:rsidR="00C3359D" w:rsidRPr="00C3359D" w14:paraId="6CBDD401" w14:textId="77777777" w:rsidTr="009912B5">
        <w:trPr>
          <w:trHeight w:val="680"/>
        </w:trPr>
        <w:tc>
          <w:tcPr>
            <w:tcW w:w="1415" w:type="pct"/>
            <w:tcBorders>
              <w:top w:val="single" w:sz="4" w:space="0" w:color="auto"/>
              <w:bottom w:val="single" w:sz="4" w:space="0" w:color="auto"/>
            </w:tcBorders>
            <w:vAlign w:val="center"/>
            <w:hideMark/>
          </w:tcPr>
          <w:p w14:paraId="1E9D658F" w14:textId="77777777" w:rsidR="00C3359D" w:rsidRPr="00C3359D" w:rsidRDefault="00C3359D" w:rsidP="00C3359D">
            <w:pPr>
              <w:bidi/>
              <w:spacing w:line="259" w:lineRule="auto"/>
              <w:jc w:val="lowKashida"/>
              <w:rPr>
                <w:rFonts w:ascii="Traditional Arabic" w:hAnsi="Traditional Arabic" w:cs="Traditional Arabic"/>
                <w:b/>
                <w:bCs/>
                <w:sz w:val="28"/>
                <w:szCs w:val="28"/>
                <w:lang w:bidi="ar-EG"/>
              </w:rPr>
            </w:pPr>
            <w:r w:rsidRPr="00C3359D">
              <w:rPr>
                <w:rFonts w:ascii="Traditional Arabic" w:hAnsi="Traditional Arabic" w:cs="Traditional Arabic" w:hint="cs"/>
                <w:b/>
                <w:bCs/>
                <w:sz w:val="28"/>
                <w:szCs w:val="28"/>
                <w:rtl/>
              </w:rPr>
              <w:t>المتغير / الأبعاد</w:t>
            </w:r>
          </w:p>
        </w:tc>
        <w:tc>
          <w:tcPr>
            <w:tcW w:w="1208" w:type="pct"/>
            <w:tcBorders>
              <w:top w:val="single" w:sz="4" w:space="0" w:color="auto"/>
              <w:bottom w:val="single" w:sz="4" w:space="0" w:color="auto"/>
            </w:tcBorders>
            <w:vAlign w:val="center"/>
            <w:hideMark/>
          </w:tcPr>
          <w:p w14:paraId="174DD9EC"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hint="cs"/>
                <w:b/>
                <w:bCs/>
                <w:sz w:val="28"/>
                <w:szCs w:val="28"/>
                <w:rtl/>
              </w:rPr>
              <w:t>المتوسط الحسابي</w:t>
            </w:r>
          </w:p>
        </w:tc>
        <w:tc>
          <w:tcPr>
            <w:tcW w:w="1256" w:type="pct"/>
            <w:tcBorders>
              <w:top w:val="single" w:sz="4" w:space="0" w:color="auto"/>
              <w:bottom w:val="single" w:sz="4" w:space="0" w:color="auto"/>
            </w:tcBorders>
            <w:vAlign w:val="center"/>
            <w:hideMark/>
          </w:tcPr>
          <w:p w14:paraId="20ADE457"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hint="cs"/>
                <w:b/>
                <w:bCs/>
                <w:sz w:val="28"/>
                <w:szCs w:val="28"/>
                <w:rtl/>
              </w:rPr>
              <w:t>الانحراف المعياري</w:t>
            </w:r>
          </w:p>
        </w:tc>
        <w:tc>
          <w:tcPr>
            <w:tcW w:w="1121" w:type="pct"/>
            <w:tcBorders>
              <w:top w:val="single" w:sz="4" w:space="0" w:color="auto"/>
              <w:bottom w:val="single" w:sz="4" w:space="0" w:color="auto"/>
            </w:tcBorders>
            <w:vAlign w:val="center"/>
            <w:hideMark/>
          </w:tcPr>
          <w:p w14:paraId="4A1D9A86"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hint="cs"/>
                <w:b/>
                <w:bCs/>
                <w:sz w:val="28"/>
                <w:szCs w:val="28"/>
                <w:rtl/>
              </w:rPr>
              <w:t>مستوى الموافقة</w:t>
            </w:r>
          </w:p>
        </w:tc>
      </w:tr>
      <w:tr w:rsidR="00C3359D" w:rsidRPr="00C3359D" w14:paraId="2203270A" w14:textId="77777777" w:rsidTr="009912B5">
        <w:trPr>
          <w:trHeight w:val="680"/>
        </w:trPr>
        <w:tc>
          <w:tcPr>
            <w:tcW w:w="1415" w:type="pct"/>
            <w:tcBorders>
              <w:top w:val="single" w:sz="4" w:space="0" w:color="auto"/>
            </w:tcBorders>
            <w:vAlign w:val="center"/>
            <w:hideMark/>
          </w:tcPr>
          <w:p w14:paraId="497B1596" w14:textId="77777777" w:rsidR="00C3359D" w:rsidRPr="00C3359D" w:rsidRDefault="00C3359D" w:rsidP="00C3359D">
            <w:pPr>
              <w:bidi/>
              <w:spacing w:line="259" w:lineRule="auto"/>
              <w:jc w:val="lowKashida"/>
              <w:rPr>
                <w:rFonts w:ascii="Traditional Arabic" w:hAnsi="Traditional Arabic" w:cs="Traditional Arabic"/>
                <w:b/>
                <w:bCs/>
                <w:sz w:val="28"/>
                <w:szCs w:val="28"/>
                <w:rtl/>
              </w:rPr>
            </w:pPr>
            <w:r w:rsidRPr="00C3359D">
              <w:rPr>
                <w:rFonts w:ascii="Traditional Arabic" w:hAnsi="Traditional Arabic" w:cs="Traditional Arabic" w:hint="cs"/>
                <w:b/>
                <w:bCs/>
                <w:sz w:val="28"/>
                <w:szCs w:val="28"/>
                <w:rtl/>
              </w:rPr>
              <w:t>المتغير المستقل: الذكاء الاصطناعي</w:t>
            </w:r>
          </w:p>
        </w:tc>
        <w:tc>
          <w:tcPr>
            <w:tcW w:w="1208" w:type="pct"/>
            <w:tcBorders>
              <w:top w:val="single" w:sz="4" w:space="0" w:color="auto"/>
            </w:tcBorders>
            <w:vAlign w:val="center"/>
            <w:hideMark/>
          </w:tcPr>
          <w:p w14:paraId="11F7F2A3"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b/>
                <w:bCs/>
                <w:sz w:val="28"/>
                <w:szCs w:val="28"/>
                <w:lang w:bidi="ar-EG"/>
              </w:rPr>
              <w:t>3.91</w:t>
            </w:r>
          </w:p>
        </w:tc>
        <w:tc>
          <w:tcPr>
            <w:tcW w:w="1256" w:type="pct"/>
            <w:tcBorders>
              <w:top w:val="single" w:sz="4" w:space="0" w:color="auto"/>
            </w:tcBorders>
            <w:vAlign w:val="center"/>
            <w:hideMark/>
          </w:tcPr>
          <w:p w14:paraId="70241434"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b/>
                <w:bCs/>
                <w:sz w:val="28"/>
                <w:szCs w:val="28"/>
                <w:lang w:bidi="ar-EG"/>
              </w:rPr>
              <w:t>0.51</w:t>
            </w:r>
          </w:p>
        </w:tc>
        <w:tc>
          <w:tcPr>
            <w:tcW w:w="1121" w:type="pct"/>
            <w:tcBorders>
              <w:top w:val="single" w:sz="4" w:space="0" w:color="auto"/>
            </w:tcBorders>
            <w:vAlign w:val="center"/>
            <w:hideMark/>
          </w:tcPr>
          <w:p w14:paraId="3328098D"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hint="cs"/>
                <w:b/>
                <w:bCs/>
                <w:sz w:val="28"/>
                <w:szCs w:val="28"/>
                <w:rtl/>
              </w:rPr>
              <w:t>مرتفع</w:t>
            </w:r>
          </w:p>
        </w:tc>
      </w:tr>
      <w:tr w:rsidR="00C3359D" w:rsidRPr="00C3359D" w14:paraId="512522F5" w14:textId="77777777" w:rsidTr="009912B5">
        <w:trPr>
          <w:trHeight w:val="680"/>
        </w:trPr>
        <w:tc>
          <w:tcPr>
            <w:tcW w:w="1415" w:type="pct"/>
            <w:vAlign w:val="center"/>
            <w:hideMark/>
          </w:tcPr>
          <w:p w14:paraId="6DFD62AD"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أتمتة المهام الإدارية</w:t>
            </w:r>
          </w:p>
        </w:tc>
        <w:tc>
          <w:tcPr>
            <w:tcW w:w="1208" w:type="pct"/>
            <w:vAlign w:val="center"/>
            <w:hideMark/>
          </w:tcPr>
          <w:p w14:paraId="2CBF81F5"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3.97</w:t>
            </w:r>
          </w:p>
        </w:tc>
        <w:tc>
          <w:tcPr>
            <w:tcW w:w="1256" w:type="pct"/>
            <w:vAlign w:val="center"/>
            <w:hideMark/>
          </w:tcPr>
          <w:p w14:paraId="49E95843"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0.59</w:t>
            </w:r>
          </w:p>
        </w:tc>
        <w:tc>
          <w:tcPr>
            <w:tcW w:w="1121" w:type="pct"/>
            <w:vAlign w:val="center"/>
            <w:hideMark/>
          </w:tcPr>
          <w:p w14:paraId="17EBEE64"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hint="cs"/>
                <w:sz w:val="28"/>
                <w:szCs w:val="28"/>
                <w:rtl/>
              </w:rPr>
              <w:t>مرتفع</w:t>
            </w:r>
          </w:p>
        </w:tc>
      </w:tr>
      <w:tr w:rsidR="00C3359D" w:rsidRPr="00C3359D" w14:paraId="05594E46" w14:textId="77777777" w:rsidTr="009912B5">
        <w:trPr>
          <w:trHeight w:val="680"/>
        </w:trPr>
        <w:tc>
          <w:tcPr>
            <w:tcW w:w="1415" w:type="pct"/>
            <w:vAlign w:val="center"/>
            <w:hideMark/>
          </w:tcPr>
          <w:p w14:paraId="18BAE66D"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أنظمة الإنذار المبكر</w:t>
            </w:r>
          </w:p>
        </w:tc>
        <w:tc>
          <w:tcPr>
            <w:tcW w:w="1208" w:type="pct"/>
            <w:vAlign w:val="center"/>
            <w:hideMark/>
          </w:tcPr>
          <w:p w14:paraId="552699C5"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3.91</w:t>
            </w:r>
          </w:p>
        </w:tc>
        <w:tc>
          <w:tcPr>
            <w:tcW w:w="1256" w:type="pct"/>
            <w:vAlign w:val="center"/>
            <w:hideMark/>
          </w:tcPr>
          <w:p w14:paraId="44E600EB"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0.53</w:t>
            </w:r>
          </w:p>
        </w:tc>
        <w:tc>
          <w:tcPr>
            <w:tcW w:w="1121" w:type="pct"/>
            <w:vAlign w:val="center"/>
            <w:hideMark/>
          </w:tcPr>
          <w:p w14:paraId="46BE15DB"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hint="cs"/>
                <w:sz w:val="28"/>
                <w:szCs w:val="28"/>
                <w:rtl/>
              </w:rPr>
              <w:t>مرتفع</w:t>
            </w:r>
          </w:p>
        </w:tc>
      </w:tr>
      <w:tr w:rsidR="00C3359D" w:rsidRPr="00C3359D" w14:paraId="4A732018" w14:textId="77777777" w:rsidTr="009912B5">
        <w:trPr>
          <w:trHeight w:val="680"/>
        </w:trPr>
        <w:tc>
          <w:tcPr>
            <w:tcW w:w="1415" w:type="pct"/>
            <w:vAlign w:val="center"/>
            <w:hideMark/>
          </w:tcPr>
          <w:p w14:paraId="4E1C937E"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دعم اتخاذ القرار</w:t>
            </w:r>
          </w:p>
        </w:tc>
        <w:tc>
          <w:tcPr>
            <w:tcW w:w="1208" w:type="pct"/>
            <w:vAlign w:val="center"/>
            <w:hideMark/>
          </w:tcPr>
          <w:p w14:paraId="39532E3A"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3.86</w:t>
            </w:r>
          </w:p>
        </w:tc>
        <w:tc>
          <w:tcPr>
            <w:tcW w:w="1256" w:type="pct"/>
            <w:vAlign w:val="center"/>
            <w:hideMark/>
          </w:tcPr>
          <w:p w14:paraId="47213EA9"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0.64</w:t>
            </w:r>
          </w:p>
        </w:tc>
        <w:tc>
          <w:tcPr>
            <w:tcW w:w="1121" w:type="pct"/>
            <w:vAlign w:val="center"/>
            <w:hideMark/>
          </w:tcPr>
          <w:p w14:paraId="616DC032"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hint="cs"/>
                <w:sz w:val="28"/>
                <w:szCs w:val="28"/>
                <w:rtl/>
              </w:rPr>
              <w:t>مرتفع</w:t>
            </w:r>
          </w:p>
        </w:tc>
      </w:tr>
      <w:tr w:rsidR="00C3359D" w:rsidRPr="00C3359D" w14:paraId="6C5C23E6" w14:textId="77777777" w:rsidTr="009912B5">
        <w:trPr>
          <w:trHeight w:val="680"/>
        </w:trPr>
        <w:tc>
          <w:tcPr>
            <w:tcW w:w="1415" w:type="pct"/>
            <w:vAlign w:val="center"/>
            <w:hideMark/>
          </w:tcPr>
          <w:p w14:paraId="3DA32212" w14:textId="77777777" w:rsidR="00C3359D" w:rsidRPr="00C3359D" w:rsidRDefault="00C3359D" w:rsidP="00C3359D">
            <w:pPr>
              <w:bidi/>
              <w:spacing w:line="259" w:lineRule="auto"/>
              <w:jc w:val="lowKashida"/>
              <w:rPr>
                <w:rFonts w:ascii="Traditional Arabic" w:hAnsi="Traditional Arabic" w:cs="Traditional Arabic"/>
                <w:b/>
                <w:bCs/>
                <w:sz w:val="28"/>
                <w:szCs w:val="28"/>
                <w:rtl/>
              </w:rPr>
            </w:pPr>
            <w:r w:rsidRPr="00C3359D">
              <w:rPr>
                <w:rFonts w:ascii="Traditional Arabic" w:hAnsi="Traditional Arabic" w:cs="Traditional Arabic" w:hint="cs"/>
                <w:b/>
                <w:bCs/>
                <w:sz w:val="28"/>
                <w:szCs w:val="28"/>
                <w:rtl/>
              </w:rPr>
              <w:t>المتغير الوسيط: التكيف التكنولوجي</w:t>
            </w:r>
          </w:p>
        </w:tc>
        <w:tc>
          <w:tcPr>
            <w:tcW w:w="1208" w:type="pct"/>
            <w:vAlign w:val="center"/>
            <w:hideMark/>
          </w:tcPr>
          <w:p w14:paraId="365ECEDA"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b/>
                <w:bCs/>
                <w:sz w:val="28"/>
                <w:szCs w:val="28"/>
                <w:lang w:bidi="ar-EG"/>
              </w:rPr>
              <w:t>3.83</w:t>
            </w:r>
          </w:p>
        </w:tc>
        <w:tc>
          <w:tcPr>
            <w:tcW w:w="1256" w:type="pct"/>
            <w:vAlign w:val="center"/>
            <w:hideMark/>
          </w:tcPr>
          <w:p w14:paraId="6E325184"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b/>
                <w:bCs/>
                <w:sz w:val="28"/>
                <w:szCs w:val="28"/>
                <w:lang w:bidi="ar-EG"/>
              </w:rPr>
              <w:t>0.56</w:t>
            </w:r>
          </w:p>
        </w:tc>
        <w:tc>
          <w:tcPr>
            <w:tcW w:w="1121" w:type="pct"/>
            <w:vAlign w:val="center"/>
            <w:hideMark/>
          </w:tcPr>
          <w:p w14:paraId="1B6E2A5E"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hint="cs"/>
                <w:b/>
                <w:bCs/>
                <w:sz w:val="28"/>
                <w:szCs w:val="28"/>
                <w:rtl/>
              </w:rPr>
              <w:t>مرتفع</w:t>
            </w:r>
          </w:p>
        </w:tc>
      </w:tr>
      <w:tr w:rsidR="00C3359D" w:rsidRPr="00C3359D" w14:paraId="75E18638" w14:textId="77777777" w:rsidTr="009912B5">
        <w:trPr>
          <w:trHeight w:val="680"/>
        </w:trPr>
        <w:tc>
          <w:tcPr>
            <w:tcW w:w="1415" w:type="pct"/>
            <w:vAlign w:val="center"/>
            <w:hideMark/>
          </w:tcPr>
          <w:p w14:paraId="25DA20E6" w14:textId="77777777" w:rsidR="00C3359D" w:rsidRPr="00C3359D" w:rsidRDefault="00C3359D" w:rsidP="00C3359D">
            <w:pPr>
              <w:bidi/>
              <w:spacing w:line="259" w:lineRule="auto"/>
              <w:jc w:val="lowKashida"/>
              <w:rPr>
                <w:rFonts w:ascii="Traditional Arabic" w:hAnsi="Traditional Arabic" w:cs="Traditional Arabic"/>
                <w:b/>
                <w:bCs/>
                <w:sz w:val="28"/>
                <w:szCs w:val="28"/>
                <w:rtl/>
              </w:rPr>
            </w:pPr>
            <w:r w:rsidRPr="00C3359D">
              <w:rPr>
                <w:rFonts w:ascii="Traditional Arabic" w:hAnsi="Traditional Arabic" w:cs="Traditional Arabic" w:hint="cs"/>
                <w:b/>
                <w:bCs/>
                <w:sz w:val="28"/>
                <w:szCs w:val="28"/>
                <w:rtl/>
              </w:rPr>
              <w:t>المتغير التابع: كفاءة التخطيط الاستراتيجي</w:t>
            </w:r>
          </w:p>
        </w:tc>
        <w:tc>
          <w:tcPr>
            <w:tcW w:w="1208" w:type="pct"/>
            <w:vAlign w:val="center"/>
            <w:hideMark/>
          </w:tcPr>
          <w:p w14:paraId="3C2CD239"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b/>
                <w:bCs/>
                <w:sz w:val="28"/>
                <w:szCs w:val="28"/>
                <w:lang w:bidi="ar-EG"/>
              </w:rPr>
              <w:t>3.9</w:t>
            </w:r>
          </w:p>
        </w:tc>
        <w:tc>
          <w:tcPr>
            <w:tcW w:w="1256" w:type="pct"/>
            <w:vAlign w:val="center"/>
            <w:hideMark/>
          </w:tcPr>
          <w:p w14:paraId="1E89B72A"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b/>
                <w:bCs/>
                <w:sz w:val="28"/>
                <w:szCs w:val="28"/>
                <w:lang w:bidi="ar-EG"/>
              </w:rPr>
              <w:t>0.5</w:t>
            </w:r>
          </w:p>
        </w:tc>
        <w:tc>
          <w:tcPr>
            <w:tcW w:w="1121" w:type="pct"/>
            <w:vAlign w:val="center"/>
            <w:hideMark/>
          </w:tcPr>
          <w:p w14:paraId="244493A9" w14:textId="77777777" w:rsidR="00C3359D" w:rsidRPr="00C3359D" w:rsidRDefault="00C3359D" w:rsidP="009912B5">
            <w:pPr>
              <w:bidi/>
              <w:spacing w:line="259" w:lineRule="auto"/>
              <w:jc w:val="center"/>
              <w:rPr>
                <w:rFonts w:ascii="Traditional Arabic" w:hAnsi="Traditional Arabic" w:cs="Traditional Arabic"/>
                <w:b/>
                <w:bCs/>
                <w:sz w:val="28"/>
                <w:szCs w:val="28"/>
                <w:rtl/>
              </w:rPr>
            </w:pPr>
            <w:r w:rsidRPr="00C3359D">
              <w:rPr>
                <w:rFonts w:ascii="Traditional Arabic" w:hAnsi="Traditional Arabic" w:cs="Traditional Arabic" w:hint="cs"/>
                <w:b/>
                <w:bCs/>
                <w:sz w:val="28"/>
                <w:szCs w:val="28"/>
                <w:rtl/>
              </w:rPr>
              <w:t>مرتفع</w:t>
            </w:r>
          </w:p>
        </w:tc>
      </w:tr>
      <w:tr w:rsidR="00C3359D" w:rsidRPr="00C3359D" w14:paraId="456FB153" w14:textId="77777777" w:rsidTr="009912B5">
        <w:trPr>
          <w:trHeight w:val="680"/>
        </w:trPr>
        <w:tc>
          <w:tcPr>
            <w:tcW w:w="1415" w:type="pct"/>
            <w:vAlign w:val="center"/>
            <w:hideMark/>
          </w:tcPr>
          <w:p w14:paraId="67E70BA7"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كفاءة التحليل الاستراتيجي</w:t>
            </w:r>
          </w:p>
        </w:tc>
        <w:tc>
          <w:tcPr>
            <w:tcW w:w="1208" w:type="pct"/>
            <w:vAlign w:val="center"/>
            <w:hideMark/>
          </w:tcPr>
          <w:p w14:paraId="25B6E282"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3.93</w:t>
            </w:r>
          </w:p>
        </w:tc>
        <w:tc>
          <w:tcPr>
            <w:tcW w:w="1256" w:type="pct"/>
            <w:vAlign w:val="center"/>
            <w:hideMark/>
          </w:tcPr>
          <w:p w14:paraId="741C4AB9"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0.57</w:t>
            </w:r>
          </w:p>
        </w:tc>
        <w:tc>
          <w:tcPr>
            <w:tcW w:w="1121" w:type="pct"/>
            <w:vAlign w:val="center"/>
            <w:hideMark/>
          </w:tcPr>
          <w:p w14:paraId="7C6B8F91"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hint="cs"/>
                <w:sz w:val="28"/>
                <w:szCs w:val="28"/>
                <w:rtl/>
              </w:rPr>
              <w:t>مرتفع</w:t>
            </w:r>
          </w:p>
        </w:tc>
      </w:tr>
      <w:tr w:rsidR="00C3359D" w:rsidRPr="00C3359D" w14:paraId="02600760" w14:textId="77777777" w:rsidTr="009912B5">
        <w:trPr>
          <w:trHeight w:val="680"/>
        </w:trPr>
        <w:tc>
          <w:tcPr>
            <w:tcW w:w="1415" w:type="pct"/>
            <w:vAlign w:val="center"/>
            <w:hideMark/>
          </w:tcPr>
          <w:p w14:paraId="68F29C89"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lastRenderedPageBreak/>
              <w:t>كفاءة صياغة الأهداف</w:t>
            </w:r>
            <w:r w:rsidRPr="00C3359D">
              <w:rPr>
                <w:rFonts w:ascii="Traditional Arabic" w:hAnsi="Traditional Arabic" w:cs="Traditional Arabic" w:hint="cs"/>
                <w:sz w:val="28"/>
                <w:szCs w:val="28"/>
                <w:rtl/>
              </w:rPr>
              <w:t xml:space="preserve"> </w:t>
            </w:r>
            <w:r w:rsidRPr="00C3359D">
              <w:rPr>
                <w:rFonts w:ascii="Traditional Arabic" w:hAnsi="Traditional Arabic" w:cs="Traditional Arabic"/>
                <w:sz w:val="28"/>
                <w:szCs w:val="28"/>
                <w:rtl/>
              </w:rPr>
              <w:t>الاستراتيجية</w:t>
            </w:r>
          </w:p>
        </w:tc>
        <w:tc>
          <w:tcPr>
            <w:tcW w:w="1208" w:type="pct"/>
            <w:vAlign w:val="center"/>
            <w:hideMark/>
          </w:tcPr>
          <w:p w14:paraId="3E6C1660"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3.93</w:t>
            </w:r>
          </w:p>
        </w:tc>
        <w:tc>
          <w:tcPr>
            <w:tcW w:w="1256" w:type="pct"/>
            <w:vAlign w:val="center"/>
            <w:hideMark/>
          </w:tcPr>
          <w:p w14:paraId="53A33C36"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0.6</w:t>
            </w:r>
          </w:p>
        </w:tc>
        <w:tc>
          <w:tcPr>
            <w:tcW w:w="1121" w:type="pct"/>
            <w:vAlign w:val="center"/>
            <w:hideMark/>
          </w:tcPr>
          <w:p w14:paraId="3849CD91"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hint="cs"/>
                <w:sz w:val="28"/>
                <w:szCs w:val="28"/>
                <w:rtl/>
              </w:rPr>
              <w:t>مرتفع</w:t>
            </w:r>
          </w:p>
        </w:tc>
      </w:tr>
      <w:tr w:rsidR="00C3359D" w:rsidRPr="00C3359D" w14:paraId="5B9FD62F" w14:textId="77777777" w:rsidTr="009912B5">
        <w:trPr>
          <w:trHeight w:val="680"/>
        </w:trPr>
        <w:tc>
          <w:tcPr>
            <w:tcW w:w="1415" w:type="pct"/>
            <w:vAlign w:val="center"/>
            <w:hideMark/>
          </w:tcPr>
          <w:p w14:paraId="39079D3B"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كفاءة التنفيذ والمتابعة</w:t>
            </w:r>
          </w:p>
        </w:tc>
        <w:tc>
          <w:tcPr>
            <w:tcW w:w="1208" w:type="pct"/>
            <w:vAlign w:val="center"/>
            <w:hideMark/>
          </w:tcPr>
          <w:p w14:paraId="7427B27B"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3.93</w:t>
            </w:r>
          </w:p>
        </w:tc>
        <w:tc>
          <w:tcPr>
            <w:tcW w:w="1256" w:type="pct"/>
            <w:vAlign w:val="center"/>
            <w:hideMark/>
          </w:tcPr>
          <w:p w14:paraId="31F7058E"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0.59</w:t>
            </w:r>
          </w:p>
        </w:tc>
        <w:tc>
          <w:tcPr>
            <w:tcW w:w="1121" w:type="pct"/>
            <w:vAlign w:val="center"/>
            <w:hideMark/>
          </w:tcPr>
          <w:p w14:paraId="6C9CEF93"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hint="cs"/>
                <w:sz w:val="28"/>
                <w:szCs w:val="28"/>
                <w:rtl/>
              </w:rPr>
              <w:t>مرتفع</w:t>
            </w:r>
          </w:p>
        </w:tc>
      </w:tr>
      <w:tr w:rsidR="00C3359D" w:rsidRPr="00C3359D" w14:paraId="55ABCA85" w14:textId="77777777" w:rsidTr="009912B5">
        <w:trPr>
          <w:trHeight w:val="680"/>
        </w:trPr>
        <w:tc>
          <w:tcPr>
            <w:tcW w:w="1415" w:type="pct"/>
            <w:tcBorders>
              <w:bottom w:val="single" w:sz="4" w:space="0" w:color="auto"/>
            </w:tcBorders>
            <w:vAlign w:val="center"/>
            <w:hideMark/>
          </w:tcPr>
          <w:p w14:paraId="1DE8A59D" w14:textId="77777777" w:rsidR="00C3359D" w:rsidRPr="00C3359D" w:rsidRDefault="00C3359D" w:rsidP="00C3359D">
            <w:pPr>
              <w:bidi/>
              <w:spacing w:line="259" w:lineRule="auto"/>
              <w:jc w:val="lowKashida"/>
              <w:rPr>
                <w:rFonts w:ascii="Traditional Arabic" w:hAnsi="Traditional Arabic" w:cs="Traditional Arabic"/>
                <w:sz w:val="28"/>
                <w:szCs w:val="28"/>
                <w:rtl/>
              </w:rPr>
            </w:pPr>
            <w:r w:rsidRPr="00C3359D">
              <w:rPr>
                <w:rFonts w:ascii="Traditional Arabic" w:hAnsi="Traditional Arabic" w:cs="Traditional Arabic"/>
                <w:sz w:val="28"/>
                <w:szCs w:val="28"/>
                <w:rtl/>
              </w:rPr>
              <w:t>كفاءة تخصيص الموارد</w:t>
            </w:r>
          </w:p>
        </w:tc>
        <w:tc>
          <w:tcPr>
            <w:tcW w:w="1208" w:type="pct"/>
            <w:tcBorders>
              <w:bottom w:val="single" w:sz="4" w:space="0" w:color="auto"/>
            </w:tcBorders>
            <w:vAlign w:val="center"/>
            <w:hideMark/>
          </w:tcPr>
          <w:p w14:paraId="01263807"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3.83</w:t>
            </w:r>
          </w:p>
        </w:tc>
        <w:tc>
          <w:tcPr>
            <w:tcW w:w="1256" w:type="pct"/>
            <w:tcBorders>
              <w:bottom w:val="single" w:sz="4" w:space="0" w:color="auto"/>
            </w:tcBorders>
            <w:vAlign w:val="center"/>
            <w:hideMark/>
          </w:tcPr>
          <w:p w14:paraId="32401CAA"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sz w:val="28"/>
                <w:szCs w:val="28"/>
                <w:lang w:bidi="ar-EG"/>
              </w:rPr>
              <w:t>0.67</w:t>
            </w:r>
          </w:p>
        </w:tc>
        <w:tc>
          <w:tcPr>
            <w:tcW w:w="1121" w:type="pct"/>
            <w:tcBorders>
              <w:bottom w:val="single" w:sz="4" w:space="0" w:color="auto"/>
            </w:tcBorders>
            <w:vAlign w:val="center"/>
            <w:hideMark/>
          </w:tcPr>
          <w:p w14:paraId="60988178" w14:textId="77777777" w:rsidR="00C3359D" w:rsidRPr="00C3359D" w:rsidRDefault="00C3359D" w:rsidP="009912B5">
            <w:pPr>
              <w:bidi/>
              <w:spacing w:line="259" w:lineRule="auto"/>
              <w:jc w:val="center"/>
              <w:rPr>
                <w:rFonts w:ascii="Traditional Arabic" w:hAnsi="Traditional Arabic" w:cs="Traditional Arabic"/>
                <w:sz w:val="28"/>
                <w:szCs w:val="28"/>
                <w:rtl/>
              </w:rPr>
            </w:pPr>
            <w:r w:rsidRPr="00C3359D">
              <w:rPr>
                <w:rFonts w:ascii="Traditional Arabic" w:hAnsi="Traditional Arabic" w:cs="Traditional Arabic" w:hint="cs"/>
                <w:sz w:val="28"/>
                <w:szCs w:val="28"/>
                <w:rtl/>
              </w:rPr>
              <w:t>مرتفع</w:t>
            </w:r>
          </w:p>
        </w:tc>
      </w:tr>
    </w:tbl>
    <w:p w14:paraId="06B22F0F" w14:textId="34A896CF" w:rsidR="008B0CE6" w:rsidRPr="00360AA0" w:rsidRDefault="002940FB" w:rsidP="002940FB">
      <w:pPr>
        <w:bidi/>
        <w:jc w:val="lowKashida"/>
        <w:rPr>
          <w:rFonts w:ascii="Traditional Arabic" w:hAnsi="Traditional Arabic" w:cs="Traditional Arabic"/>
          <w:sz w:val="28"/>
          <w:szCs w:val="28"/>
          <w:rtl/>
        </w:rPr>
      </w:pPr>
      <w:r w:rsidRPr="002940FB">
        <w:rPr>
          <w:rFonts w:ascii="Traditional Arabic" w:hAnsi="Traditional Arabic" w:cs="Traditional Arabic"/>
          <w:color w:val="FF0000"/>
          <w:sz w:val="28"/>
          <w:szCs w:val="28"/>
          <w:rtl/>
        </w:rPr>
        <w:t>يتضـح من الجدول (7) أن إجابات مجتمع الدراسة المبحوث جاءت بمستوى موافقة (مرتفع) على جميع المتغيرات والأبعاد</w:t>
      </w:r>
      <w:r w:rsidR="008B0CE6" w:rsidRPr="002940FB">
        <w:rPr>
          <w:rFonts w:ascii="Traditional Arabic" w:hAnsi="Traditional Arabic" w:cs="Traditional Arabic"/>
          <w:color w:val="FF0000"/>
          <w:sz w:val="28"/>
          <w:szCs w:val="28"/>
          <w:rtl/>
        </w:rPr>
        <w:t xml:space="preserve">. حيث سجل المتغير المستقل (الذكاء الاصطناعي) متوسطاً حسابياً بلغ (3.91)، مما يعكس وعياً عالياً بأهمية توظيف تقنياته. كما سجل المتغير الوسيط (التكيف التكنولوجي) متوسطاً مرتفعاً بلغ (3.83). في حين سجل المتغير التابع (كفاءة التخطيط الاستراتيجي) متوسطاً بلغ (3.90). </w:t>
      </w:r>
      <w:r w:rsidRPr="002940FB">
        <w:rPr>
          <w:rFonts w:ascii="Traditional Arabic" w:hAnsi="Traditional Arabic" w:cs="Traditional Arabic"/>
          <w:color w:val="FF0000"/>
          <w:sz w:val="28"/>
          <w:szCs w:val="28"/>
          <w:rtl/>
        </w:rPr>
        <w:t>تشير هذه النتائج إلى جاهزية ممتازة ومستوى عالٍ من كفاءة التخطيط لدى الإداريين المستقصين بأسلوب الحصر الشامل في قطاع التعليم بمكة المكرمة</w:t>
      </w:r>
      <w:r w:rsidR="008B0CE6" w:rsidRPr="008B0CE6">
        <w:rPr>
          <w:rFonts w:ascii="Traditional Arabic" w:hAnsi="Traditional Arabic" w:cs="Traditional Arabic"/>
          <w:sz w:val="28"/>
          <w:szCs w:val="28"/>
          <w:rtl/>
        </w:rPr>
        <w:t>.</w:t>
      </w:r>
    </w:p>
    <w:p w14:paraId="076D4D18" w14:textId="23FB9C91" w:rsidR="00237F90" w:rsidRPr="00237F90" w:rsidRDefault="00237F90" w:rsidP="006924ED">
      <w:pPr>
        <w:pStyle w:val="Heading2"/>
        <w:rPr>
          <w:lang w:bidi="ar-EG"/>
        </w:rPr>
      </w:pPr>
      <w:bookmarkStart w:id="41" w:name="_Toc233422642"/>
      <w:r w:rsidRPr="00237F90">
        <w:rPr>
          <w:rtl/>
        </w:rPr>
        <w:t>مصفوفة الارتباط (للمتغيرات الكلية وأبعادها الفرعية)</w:t>
      </w:r>
      <w:r w:rsidRPr="00237F90">
        <w:rPr>
          <w:lang w:bidi="ar-EG"/>
        </w:rPr>
        <w:t>:</w:t>
      </w:r>
      <w:bookmarkEnd w:id="41"/>
    </w:p>
    <w:p w14:paraId="07333CF5" w14:textId="709DB17D" w:rsidR="00237F90" w:rsidRPr="00237F90" w:rsidRDefault="00237F90" w:rsidP="00237F90">
      <w:pPr>
        <w:bidi/>
        <w:spacing w:after="200" w:line="276" w:lineRule="auto"/>
        <w:rPr>
          <w:rFonts w:ascii="Traditional Arabic" w:hAnsi="Traditional Arabic" w:cs="Traditional Arabic"/>
          <w:sz w:val="28"/>
          <w:szCs w:val="28"/>
          <w:lang w:bidi="ar-EG"/>
        </w:rPr>
      </w:pPr>
      <w:r w:rsidRPr="00237F90">
        <w:rPr>
          <w:rFonts w:ascii="Traditional Arabic" w:hAnsi="Traditional Arabic" w:cs="Traditional Arabic"/>
          <w:sz w:val="28"/>
          <w:szCs w:val="28"/>
          <w:rtl/>
        </w:rPr>
        <w:t>لاختبار قوة واتجاه العلاقات بين متغيرات الدراسة الرئيسية وأبعادها الفرعية، تم استخراج مصف</w:t>
      </w:r>
      <w:r w:rsidR="004D05F9" w:rsidRPr="004D05F9">
        <w:rPr>
          <w:rtl/>
        </w:rPr>
        <w:t xml:space="preserve"> </w:t>
      </w:r>
      <w:r w:rsidR="004D05F9" w:rsidRPr="004D05F9">
        <w:rPr>
          <w:rFonts w:ascii="Traditional Arabic" w:hAnsi="Traditional Arabic" w:cs="Traditional Arabic"/>
          <w:sz w:val="28"/>
          <w:szCs w:val="28"/>
          <w:rtl/>
        </w:rPr>
        <w:t>وفة ارتباط بيرسون (</w:t>
      </w:r>
      <w:r w:rsidR="004D05F9" w:rsidRPr="004D05F9">
        <w:rPr>
          <w:rFonts w:ascii="Traditional Arabic" w:hAnsi="Traditional Arabic" w:cs="Traditional Arabic"/>
          <w:sz w:val="28"/>
          <w:szCs w:val="28"/>
        </w:rPr>
        <w:t>Pearson Correlation</w:t>
      </w:r>
      <w:r w:rsidR="004D05F9" w:rsidRPr="004D05F9">
        <w:rPr>
          <w:rFonts w:ascii="Traditional Arabic" w:hAnsi="Traditional Arabic" w:cs="Traditional Arabic"/>
          <w:sz w:val="28"/>
          <w:szCs w:val="28"/>
          <w:rtl/>
        </w:rPr>
        <w:t>)  كما يوضحها</w:t>
      </w:r>
      <w:r w:rsidRPr="00237F90">
        <w:rPr>
          <w:rFonts w:ascii="Traditional Arabic" w:hAnsi="Traditional Arabic" w:cs="Traditional Arabic"/>
          <w:sz w:val="28"/>
          <w:szCs w:val="28"/>
          <w:rtl/>
        </w:rPr>
        <w:t xml:space="preserve"> الجدول التالي</w:t>
      </w:r>
      <w:r w:rsidRPr="00237F90">
        <w:rPr>
          <w:rFonts w:ascii="Traditional Arabic" w:hAnsi="Traditional Arabic" w:cs="Traditional Arabic"/>
          <w:sz w:val="28"/>
          <w:szCs w:val="28"/>
          <w:lang w:bidi="ar-EG"/>
        </w:rPr>
        <w:t>:</w:t>
      </w:r>
    </w:p>
    <w:p w14:paraId="53B62F10" w14:textId="0447B02B" w:rsidR="00237F90" w:rsidRPr="00237F90" w:rsidRDefault="00640D63" w:rsidP="00237F90">
      <w:pPr>
        <w:bidi/>
        <w:spacing w:after="200" w:line="276" w:lineRule="auto"/>
        <w:rPr>
          <w:rFonts w:ascii="Traditional Arabic" w:hAnsi="Traditional Arabic" w:cs="Traditional Arabic"/>
          <w:sz w:val="28"/>
          <w:szCs w:val="28"/>
          <w:lang w:bidi="ar-EG"/>
        </w:rPr>
      </w:pPr>
      <w:r w:rsidRPr="00640D63">
        <w:rPr>
          <w:rFonts w:ascii="Traditional Arabic" w:hAnsi="Traditional Arabic" w:cs="Traditional Arabic"/>
          <w:b/>
          <w:bCs/>
          <w:sz w:val="28"/>
          <w:szCs w:val="28"/>
          <w:rtl/>
        </w:rPr>
        <w:t xml:space="preserve">جدول (8): مصفوفة </w:t>
      </w:r>
      <w:r w:rsidR="00237F90" w:rsidRPr="00237F90">
        <w:rPr>
          <w:rFonts w:ascii="Traditional Arabic" w:hAnsi="Traditional Arabic" w:cs="Traditional Arabic"/>
          <w:b/>
          <w:bCs/>
          <w:sz w:val="28"/>
          <w:szCs w:val="28"/>
          <w:rtl/>
        </w:rPr>
        <w:t>الارتباط لبيرسون بين متغيرات الدراسة وأبعادها الفرعية</w:t>
      </w:r>
    </w:p>
    <w:tbl>
      <w:tblPr>
        <w:bidiVisual/>
        <w:tblW w:w="5000" w:type="pct"/>
        <w:tblLook w:val="04A0" w:firstRow="1" w:lastRow="0" w:firstColumn="1" w:lastColumn="0" w:noHBand="0" w:noVBand="1"/>
      </w:tblPr>
      <w:tblGrid>
        <w:gridCol w:w="993"/>
        <w:gridCol w:w="796"/>
        <w:gridCol w:w="794"/>
        <w:gridCol w:w="794"/>
        <w:gridCol w:w="990"/>
        <w:gridCol w:w="990"/>
        <w:gridCol w:w="794"/>
        <w:gridCol w:w="797"/>
        <w:gridCol w:w="794"/>
        <w:gridCol w:w="794"/>
        <w:gridCol w:w="824"/>
      </w:tblGrid>
      <w:tr w:rsidR="00237F90" w:rsidRPr="00A16A88" w14:paraId="77EB1F76" w14:textId="77777777" w:rsidTr="00A16A88">
        <w:trPr>
          <w:trHeight w:val="58"/>
        </w:trPr>
        <w:tc>
          <w:tcPr>
            <w:tcW w:w="530" w:type="pct"/>
            <w:tcBorders>
              <w:top w:val="single" w:sz="4" w:space="0" w:color="auto"/>
              <w:bottom w:val="single" w:sz="4" w:space="0" w:color="auto"/>
            </w:tcBorders>
            <w:vAlign w:val="center"/>
            <w:hideMark/>
          </w:tcPr>
          <w:p w14:paraId="0F384B29" w14:textId="77777777" w:rsidR="00237F90" w:rsidRPr="00A16A88" w:rsidRDefault="00237F90" w:rsidP="006E493C">
            <w:pPr>
              <w:bidi/>
              <w:spacing w:after="0" w:line="240" w:lineRule="auto"/>
              <w:rPr>
                <w:rFonts w:ascii="Traditional Arabic" w:eastAsia="Times New Roman" w:hAnsi="Traditional Arabic" w:cs="Traditional Arabic"/>
                <w:b/>
                <w:bCs/>
              </w:rPr>
            </w:pPr>
            <w:r w:rsidRPr="00A16A88">
              <w:rPr>
                <w:rFonts w:ascii="Traditional Arabic" w:eastAsia="Times New Roman" w:hAnsi="Traditional Arabic" w:cs="Traditional Arabic"/>
                <w:b/>
                <w:bCs/>
                <w:rtl/>
              </w:rPr>
              <w:t>المتغير / البعد</w:t>
            </w:r>
          </w:p>
        </w:tc>
        <w:tc>
          <w:tcPr>
            <w:tcW w:w="425" w:type="pct"/>
            <w:tcBorders>
              <w:top w:val="single" w:sz="4" w:space="0" w:color="auto"/>
              <w:bottom w:val="single" w:sz="4" w:space="0" w:color="auto"/>
            </w:tcBorders>
            <w:vAlign w:val="center"/>
            <w:hideMark/>
          </w:tcPr>
          <w:p w14:paraId="7DA82F45" w14:textId="77777777" w:rsidR="00237F90" w:rsidRPr="00A16A88" w:rsidRDefault="00237F90" w:rsidP="006E493C">
            <w:pPr>
              <w:bidi/>
              <w:spacing w:after="0" w:line="240" w:lineRule="auto"/>
              <w:rPr>
                <w:rFonts w:ascii="Traditional Arabic" w:eastAsia="Times New Roman" w:hAnsi="Traditional Arabic" w:cs="Traditional Arabic"/>
                <w:b/>
                <w:bCs/>
                <w:rtl/>
              </w:rPr>
            </w:pPr>
            <w:r w:rsidRPr="00A16A88">
              <w:rPr>
                <w:rFonts w:ascii="Traditional Arabic" w:eastAsia="Times New Roman" w:hAnsi="Traditional Arabic" w:cs="Traditional Arabic"/>
                <w:rtl/>
                <w:lang w:bidi="ar-EG"/>
              </w:rPr>
              <w:t>أتمتة المهام</w:t>
            </w:r>
          </w:p>
        </w:tc>
        <w:tc>
          <w:tcPr>
            <w:tcW w:w="424" w:type="pct"/>
            <w:tcBorders>
              <w:top w:val="single" w:sz="4" w:space="0" w:color="auto"/>
              <w:bottom w:val="single" w:sz="4" w:space="0" w:color="auto"/>
            </w:tcBorders>
            <w:vAlign w:val="center"/>
            <w:hideMark/>
          </w:tcPr>
          <w:p w14:paraId="382A5FEE" w14:textId="77777777" w:rsidR="00237F90" w:rsidRPr="00A16A88" w:rsidRDefault="00237F90" w:rsidP="006E493C">
            <w:pPr>
              <w:bidi/>
              <w:spacing w:after="0" w:line="240" w:lineRule="auto"/>
              <w:rPr>
                <w:rFonts w:ascii="Traditional Arabic" w:eastAsia="Times New Roman" w:hAnsi="Traditional Arabic" w:cs="Traditional Arabic"/>
                <w:b/>
                <w:bCs/>
                <w:rtl/>
              </w:rPr>
            </w:pPr>
            <w:r w:rsidRPr="00A16A88">
              <w:rPr>
                <w:rFonts w:ascii="Traditional Arabic" w:eastAsia="Times New Roman" w:hAnsi="Traditional Arabic" w:cs="Traditional Arabic"/>
                <w:rtl/>
                <w:lang w:bidi="ar-EG"/>
              </w:rPr>
              <w:t>دعم القرار</w:t>
            </w:r>
          </w:p>
        </w:tc>
        <w:tc>
          <w:tcPr>
            <w:tcW w:w="424" w:type="pct"/>
            <w:tcBorders>
              <w:top w:val="single" w:sz="4" w:space="0" w:color="auto"/>
              <w:bottom w:val="single" w:sz="4" w:space="0" w:color="auto"/>
            </w:tcBorders>
            <w:vAlign w:val="center"/>
            <w:hideMark/>
          </w:tcPr>
          <w:p w14:paraId="4CAEFCA9" w14:textId="77777777" w:rsidR="00237F90" w:rsidRPr="00A16A88" w:rsidRDefault="00237F90" w:rsidP="006E493C">
            <w:pPr>
              <w:bidi/>
              <w:spacing w:after="0" w:line="240" w:lineRule="auto"/>
              <w:rPr>
                <w:rFonts w:ascii="Traditional Arabic" w:eastAsia="Times New Roman" w:hAnsi="Traditional Arabic" w:cs="Traditional Arabic"/>
                <w:b/>
                <w:bCs/>
                <w:rtl/>
              </w:rPr>
            </w:pPr>
            <w:r w:rsidRPr="00A16A88">
              <w:rPr>
                <w:rFonts w:ascii="Traditional Arabic" w:eastAsia="Times New Roman" w:hAnsi="Traditional Arabic" w:cs="Traditional Arabic"/>
                <w:rtl/>
                <w:lang w:bidi="ar-EG"/>
              </w:rPr>
              <w:t>الإنذار المبكر</w:t>
            </w:r>
          </w:p>
        </w:tc>
        <w:tc>
          <w:tcPr>
            <w:tcW w:w="529" w:type="pct"/>
            <w:tcBorders>
              <w:top w:val="single" w:sz="4" w:space="0" w:color="auto"/>
              <w:bottom w:val="single" w:sz="4" w:space="0" w:color="auto"/>
            </w:tcBorders>
            <w:vAlign w:val="center"/>
            <w:hideMark/>
          </w:tcPr>
          <w:p w14:paraId="701FB902" w14:textId="77777777" w:rsidR="00237F90" w:rsidRPr="00A16A88" w:rsidRDefault="00237F90" w:rsidP="006E493C">
            <w:pPr>
              <w:bidi/>
              <w:spacing w:after="0" w:line="240" w:lineRule="auto"/>
              <w:rPr>
                <w:rFonts w:ascii="Traditional Arabic" w:eastAsia="Times New Roman" w:hAnsi="Traditional Arabic" w:cs="Traditional Arabic"/>
                <w:b/>
                <w:bCs/>
                <w:rtl/>
              </w:rPr>
            </w:pPr>
            <w:r w:rsidRPr="00A16A88">
              <w:rPr>
                <w:rFonts w:ascii="Traditional Arabic" w:eastAsia="Times New Roman" w:hAnsi="Traditional Arabic" w:cs="Traditional Arabic"/>
                <w:b/>
                <w:bCs/>
                <w:rtl/>
                <w:lang w:bidi="ar-EG"/>
              </w:rPr>
              <w:t>الذكاء الاصطناعي ككل</w:t>
            </w:r>
          </w:p>
        </w:tc>
        <w:tc>
          <w:tcPr>
            <w:tcW w:w="529" w:type="pct"/>
            <w:tcBorders>
              <w:top w:val="single" w:sz="4" w:space="0" w:color="auto"/>
              <w:bottom w:val="single" w:sz="4" w:space="0" w:color="auto"/>
            </w:tcBorders>
            <w:vAlign w:val="center"/>
            <w:hideMark/>
          </w:tcPr>
          <w:p w14:paraId="0C0964DC" w14:textId="77777777" w:rsidR="00237F90" w:rsidRPr="00A16A88" w:rsidRDefault="00237F90" w:rsidP="006E493C">
            <w:pPr>
              <w:bidi/>
              <w:spacing w:after="0" w:line="240" w:lineRule="auto"/>
              <w:rPr>
                <w:rFonts w:ascii="Traditional Arabic" w:eastAsia="Times New Roman" w:hAnsi="Traditional Arabic" w:cs="Traditional Arabic"/>
                <w:b/>
                <w:bCs/>
                <w:rtl/>
              </w:rPr>
            </w:pPr>
            <w:r w:rsidRPr="00A16A88">
              <w:rPr>
                <w:rFonts w:ascii="Traditional Arabic" w:eastAsia="Times New Roman" w:hAnsi="Traditional Arabic" w:cs="Traditional Arabic"/>
                <w:b/>
                <w:bCs/>
                <w:rtl/>
                <w:lang w:bidi="ar-EG"/>
              </w:rPr>
              <w:t>التكيف التكنولوجي</w:t>
            </w:r>
          </w:p>
        </w:tc>
        <w:tc>
          <w:tcPr>
            <w:tcW w:w="424" w:type="pct"/>
            <w:tcBorders>
              <w:top w:val="single" w:sz="4" w:space="0" w:color="auto"/>
              <w:bottom w:val="single" w:sz="4" w:space="0" w:color="auto"/>
            </w:tcBorders>
            <w:vAlign w:val="center"/>
            <w:hideMark/>
          </w:tcPr>
          <w:p w14:paraId="5F6F0B62" w14:textId="77777777" w:rsidR="00237F90" w:rsidRPr="00A16A88" w:rsidRDefault="00237F90" w:rsidP="006E493C">
            <w:pPr>
              <w:bidi/>
              <w:spacing w:after="0" w:line="240" w:lineRule="auto"/>
              <w:rPr>
                <w:rFonts w:ascii="Traditional Arabic" w:eastAsia="Times New Roman" w:hAnsi="Traditional Arabic" w:cs="Traditional Arabic"/>
                <w:b/>
                <w:bCs/>
                <w:rtl/>
              </w:rPr>
            </w:pPr>
            <w:r w:rsidRPr="00A16A88">
              <w:rPr>
                <w:rFonts w:ascii="Traditional Arabic" w:eastAsia="Times New Roman" w:hAnsi="Traditional Arabic" w:cs="Traditional Arabic"/>
                <w:rtl/>
                <w:lang w:bidi="ar-EG"/>
              </w:rPr>
              <w:t>كفاءة التحليل</w:t>
            </w:r>
          </w:p>
        </w:tc>
        <w:tc>
          <w:tcPr>
            <w:tcW w:w="426" w:type="pct"/>
            <w:tcBorders>
              <w:top w:val="single" w:sz="4" w:space="0" w:color="auto"/>
              <w:bottom w:val="single" w:sz="4" w:space="0" w:color="auto"/>
            </w:tcBorders>
            <w:vAlign w:val="center"/>
            <w:hideMark/>
          </w:tcPr>
          <w:p w14:paraId="4214A909" w14:textId="77777777" w:rsidR="00237F90" w:rsidRPr="00A16A88" w:rsidRDefault="00237F90" w:rsidP="006E493C">
            <w:pPr>
              <w:bidi/>
              <w:spacing w:after="0" w:line="240" w:lineRule="auto"/>
              <w:rPr>
                <w:rFonts w:ascii="Traditional Arabic" w:eastAsia="Times New Roman" w:hAnsi="Traditional Arabic" w:cs="Traditional Arabic"/>
                <w:b/>
                <w:bCs/>
                <w:rtl/>
              </w:rPr>
            </w:pPr>
            <w:r w:rsidRPr="00A16A88">
              <w:rPr>
                <w:rFonts w:ascii="Traditional Arabic" w:eastAsia="Times New Roman" w:hAnsi="Traditional Arabic" w:cs="Traditional Arabic"/>
                <w:rtl/>
                <w:lang w:bidi="ar-EG"/>
              </w:rPr>
              <w:t>صياغة الأهداف</w:t>
            </w:r>
          </w:p>
        </w:tc>
        <w:tc>
          <w:tcPr>
            <w:tcW w:w="424" w:type="pct"/>
            <w:tcBorders>
              <w:top w:val="single" w:sz="4" w:space="0" w:color="auto"/>
              <w:bottom w:val="single" w:sz="4" w:space="0" w:color="auto"/>
            </w:tcBorders>
            <w:vAlign w:val="center"/>
            <w:hideMark/>
          </w:tcPr>
          <w:p w14:paraId="2DA59078" w14:textId="77777777" w:rsidR="00237F90" w:rsidRPr="00A16A88" w:rsidRDefault="00237F90" w:rsidP="006E493C">
            <w:pPr>
              <w:bidi/>
              <w:spacing w:after="0" w:line="240" w:lineRule="auto"/>
              <w:rPr>
                <w:rFonts w:ascii="Traditional Arabic" w:eastAsia="Times New Roman" w:hAnsi="Traditional Arabic" w:cs="Traditional Arabic"/>
                <w:b/>
                <w:bCs/>
                <w:rtl/>
              </w:rPr>
            </w:pPr>
            <w:r w:rsidRPr="00A16A88">
              <w:rPr>
                <w:rFonts w:ascii="Traditional Arabic" w:eastAsia="Times New Roman" w:hAnsi="Traditional Arabic" w:cs="Traditional Arabic"/>
                <w:rtl/>
                <w:lang w:bidi="ar-EG"/>
              </w:rPr>
              <w:t>التنفيذ والمتابعة</w:t>
            </w:r>
          </w:p>
        </w:tc>
        <w:tc>
          <w:tcPr>
            <w:tcW w:w="424" w:type="pct"/>
            <w:tcBorders>
              <w:top w:val="single" w:sz="4" w:space="0" w:color="auto"/>
              <w:bottom w:val="single" w:sz="4" w:space="0" w:color="auto"/>
            </w:tcBorders>
            <w:vAlign w:val="center"/>
            <w:hideMark/>
          </w:tcPr>
          <w:p w14:paraId="43A40909" w14:textId="77777777" w:rsidR="00237F90" w:rsidRPr="00A16A88" w:rsidRDefault="00237F90" w:rsidP="006E493C">
            <w:pPr>
              <w:bidi/>
              <w:spacing w:after="0" w:line="240" w:lineRule="auto"/>
              <w:rPr>
                <w:rFonts w:ascii="Traditional Arabic" w:eastAsia="Times New Roman" w:hAnsi="Traditional Arabic" w:cs="Traditional Arabic"/>
                <w:b/>
                <w:bCs/>
                <w:rtl/>
              </w:rPr>
            </w:pPr>
            <w:r w:rsidRPr="00A16A88">
              <w:rPr>
                <w:rFonts w:ascii="Traditional Arabic" w:eastAsia="Times New Roman" w:hAnsi="Traditional Arabic" w:cs="Traditional Arabic"/>
                <w:rtl/>
                <w:lang w:bidi="ar-EG"/>
              </w:rPr>
              <w:t>تخصيص الموارد</w:t>
            </w:r>
          </w:p>
        </w:tc>
        <w:tc>
          <w:tcPr>
            <w:tcW w:w="440" w:type="pct"/>
            <w:tcBorders>
              <w:top w:val="single" w:sz="4" w:space="0" w:color="auto"/>
              <w:bottom w:val="single" w:sz="4" w:space="0" w:color="auto"/>
            </w:tcBorders>
            <w:vAlign w:val="center"/>
            <w:hideMark/>
          </w:tcPr>
          <w:p w14:paraId="06FB7604" w14:textId="77777777" w:rsidR="00237F90" w:rsidRPr="00A16A88" w:rsidRDefault="00237F90" w:rsidP="006E493C">
            <w:pPr>
              <w:bidi/>
              <w:spacing w:after="0" w:line="240" w:lineRule="auto"/>
              <w:rPr>
                <w:rFonts w:ascii="Traditional Arabic" w:eastAsia="Times New Roman" w:hAnsi="Traditional Arabic" w:cs="Traditional Arabic"/>
                <w:b/>
                <w:bCs/>
                <w:rtl/>
              </w:rPr>
            </w:pPr>
            <w:r w:rsidRPr="00A16A88">
              <w:rPr>
                <w:rFonts w:ascii="Traditional Arabic" w:eastAsia="Times New Roman" w:hAnsi="Traditional Arabic" w:cs="Traditional Arabic"/>
                <w:b/>
                <w:bCs/>
                <w:rtl/>
                <w:lang w:bidi="ar-EG"/>
              </w:rPr>
              <w:t>كفاءة التخطيط ككل</w:t>
            </w:r>
          </w:p>
        </w:tc>
      </w:tr>
      <w:tr w:rsidR="00237F90" w:rsidRPr="00A16A88" w14:paraId="3B7CD8F3" w14:textId="77777777" w:rsidTr="00A16A88">
        <w:trPr>
          <w:trHeight w:val="58"/>
        </w:trPr>
        <w:tc>
          <w:tcPr>
            <w:tcW w:w="530" w:type="pct"/>
            <w:tcBorders>
              <w:top w:val="single" w:sz="4" w:space="0" w:color="auto"/>
            </w:tcBorders>
            <w:vAlign w:val="center"/>
            <w:hideMark/>
          </w:tcPr>
          <w:p w14:paraId="1222F1EC"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rtl/>
                <w:lang w:bidi="ar-EG"/>
              </w:rPr>
              <w:t>أتمتة المهام</w:t>
            </w:r>
          </w:p>
        </w:tc>
        <w:tc>
          <w:tcPr>
            <w:tcW w:w="425" w:type="pct"/>
            <w:tcBorders>
              <w:top w:val="single" w:sz="4" w:space="0" w:color="auto"/>
            </w:tcBorders>
            <w:vAlign w:val="center"/>
            <w:hideMark/>
          </w:tcPr>
          <w:p w14:paraId="61A7AE8B"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1</w:t>
            </w:r>
          </w:p>
        </w:tc>
        <w:tc>
          <w:tcPr>
            <w:tcW w:w="424" w:type="pct"/>
            <w:tcBorders>
              <w:top w:val="single" w:sz="4" w:space="0" w:color="auto"/>
            </w:tcBorders>
            <w:vAlign w:val="center"/>
            <w:hideMark/>
          </w:tcPr>
          <w:p w14:paraId="78DFF318" w14:textId="77777777" w:rsidR="00237F90" w:rsidRPr="00A16A88" w:rsidRDefault="00237F90" w:rsidP="006E493C">
            <w:pPr>
              <w:spacing w:after="0" w:line="240" w:lineRule="auto"/>
              <w:jc w:val="right"/>
              <w:rPr>
                <w:rFonts w:ascii="Traditional Arabic" w:eastAsia="Times New Roman" w:hAnsi="Traditional Arabic" w:cs="Traditional Arabic"/>
                <w:rtl/>
              </w:rPr>
            </w:pPr>
            <w:r w:rsidRPr="00A16A88">
              <w:rPr>
                <w:rFonts w:ascii="Traditional Arabic" w:eastAsia="Times New Roman" w:hAnsi="Traditional Arabic" w:cs="Traditional Arabic"/>
              </w:rPr>
              <w:t> </w:t>
            </w:r>
          </w:p>
        </w:tc>
        <w:tc>
          <w:tcPr>
            <w:tcW w:w="424" w:type="pct"/>
            <w:tcBorders>
              <w:top w:val="single" w:sz="4" w:space="0" w:color="auto"/>
            </w:tcBorders>
            <w:vAlign w:val="center"/>
            <w:hideMark/>
          </w:tcPr>
          <w:p w14:paraId="427DCF70"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529" w:type="pct"/>
            <w:tcBorders>
              <w:top w:val="single" w:sz="4" w:space="0" w:color="auto"/>
            </w:tcBorders>
            <w:vAlign w:val="center"/>
            <w:hideMark/>
          </w:tcPr>
          <w:p w14:paraId="6F8BCEEE"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529" w:type="pct"/>
            <w:tcBorders>
              <w:top w:val="single" w:sz="4" w:space="0" w:color="auto"/>
            </w:tcBorders>
            <w:vAlign w:val="center"/>
            <w:hideMark/>
          </w:tcPr>
          <w:p w14:paraId="618E7918"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24" w:type="pct"/>
            <w:tcBorders>
              <w:top w:val="single" w:sz="4" w:space="0" w:color="auto"/>
            </w:tcBorders>
            <w:vAlign w:val="center"/>
            <w:hideMark/>
          </w:tcPr>
          <w:p w14:paraId="31C878A5"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26" w:type="pct"/>
            <w:tcBorders>
              <w:top w:val="single" w:sz="4" w:space="0" w:color="auto"/>
            </w:tcBorders>
            <w:vAlign w:val="center"/>
            <w:hideMark/>
          </w:tcPr>
          <w:p w14:paraId="72C90D22"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24" w:type="pct"/>
            <w:tcBorders>
              <w:top w:val="single" w:sz="4" w:space="0" w:color="auto"/>
            </w:tcBorders>
            <w:vAlign w:val="center"/>
            <w:hideMark/>
          </w:tcPr>
          <w:p w14:paraId="2609BE39"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24" w:type="pct"/>
            <w:tcBorders>
              <w:top w:val="single" w:sz="4" w:space="0" w:color="auto"/>
            </w:tcBorders>
            <w:vAlign w:val="center"/>
            <w:hideMark/>
          </w:tcPr>
          <w:p w14:paraId="5ED367B2"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40" w:type="pct"/>
            <w:tcBorders>
              <w:top w:val="single" w:sz="4" w:space="0" w:color="auto"/>
            </w:tcBorders>
            <w:vAlign w:val="center"/>
            <w:hideMark/>
          </w:tcPr>
          <w:p w14:paraId="6F3E1371" w14:textId="77777777" w:rsidR="00237F90" w:rsidRPr="00A16A88" w:rsidRDefault="00237F90" w:rsidP="006E493C">
            <w:pPr>
              <w:spacing w:after="0" w:line="240" w:lineRule="auto"/>
              <w:rPr>
                <w:rFonts w:ascii="Traditional Arabic" w:eastAsia="Times New Roman" w:hAnsi="Traditional Arabic" w:cs="Traditional Arabic"/>
              </w:rPr>
            </w:pPr>
            <w:r w:rsidRPr="00A16A88">
              <w:rPr>
                <w:rFonts w:ascii="Traditional Arabic" w:eastAsia="Times New Roman" w:hAnsi="Traditional Arabic" w:cs="Traditional Arabic"/>
              </w:rPr>
              <w:t> </w:t>
            </w:r>
          </w:p>
        </w:tc>
      </w:tr>
      <w:tr w:rsidR="00237F90" w:rsidRPr="00A16A88" w14:paraId="474140CD" w14:textId="77777777" w:rsidTr="00A16A88">
        <w:trPr>
          <w:trHeight w:val="68"/>
        </w:trPr>
        <w:tc>
          <w:tcPr>
            <w:tcW w:w="530" w:type="pct"/>
            <w:vAlign w:val="center"/>
          </w:tcPr>
          <w:p w14:paraId="3F9BC8B4" w14:textId="77777777" w:rsidR="00237F90" w:rsidRPr="00A16A88" w:rsidRDefault="00237F90" w:rsidP="006E493C">
            <w:pPr>
              <w:bidi/>
              <w:spacing w:after="0" w:line="240" w:lineRule="auto"/>
              <w:rPr>
                <w:rFonts w:ascii="Traditional Arabic" w:eastAsia="Times New Roman" w:hAnsi="Traditional Arabic" w:cs="Traditional Arabic"/>
                <w:lang w:bidi="ar-EG"/>
              </w:rPr>
            </w:pPr>
            <w:r w:rsidRPr="00A16A88">
              <w:rPr>
                <w:rFonts w:ascii="Traditional Arabic" w:eastAsia="Times New Roman" w:hAnsi="Traditional Arabic" w:cs="Traditional Arabic"/>
                <w:rtl/>
                <w:lang w:bidi="ar-EG"/>
              </w:rPr>
              <w:t>دعم القرار</w:t>
            </w:r>
          </w:p>
        </w:tc>
        <w:tc>
          <w:tcPr>
            <w:tcW w:w="425" w:type="pct"/>
            <w:vAlign w:val="center"/>
            <w:hideMark/>
          </w:tcPr>
          <w:p w14:paraId="566F86D8"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0.627</w:t>
            </w:r>
          </w:p>
        </w:tc>
        <w:tc>
          <w:tcPr>
            <w:tcW w:w="424" w:type="pct"/>
            <w:vAlign w:val="center"/>
            <w:hideMark/>
          </w:tcPr>
          <w:p w14:paraId="0F94E410"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1</w:t>
            </w:r>
          </w:p>
        </w:tc>
        <w:tc>
          <w:tcPr>
            <w:tcW w:w="424" w:type="pct"/>
            <w:vAlign w:val="center"/>
            <w:hideMark/>
          </w:tcPr>
          <w:p w14:paraId="5DFDFA40" w14:textId="77777777" w:rsidR="00237F90" w:rsidRPr="00A16A88" w:rsidRDefault="00237F90" w:rsidP="006E493C">
            <w:pPr>
              <w:spacing w:after="0" w:line="240" w:lineRule="auto"/>
              <w:jc w:val="right"/>
              <w:rPr>
                <w:rFonts w:ascii="Traditional Arabic" w:eastAsia="Times New Roman" w:hAnsi="Traditional Arabic" w:cs="Traditional Arabic"/>
                <w:rtl/>
              </w:rPr>
            </w:pPr>
            <w:r w:rsidRPr="00A16A88">
              <w:rPr>
                <w:rFonts w:ascii="Traditional Arabic" w:eastAsia="Times New Roman" w:hAnsi="Traditional Arabic" w:cs="Traditional Arabic"/>
              </w:rPr>
              <w:t> </w:t>
            </w:r>
          </w:p>
        </w:tc>
        <w:tc>
          <w:tcPr>
            <w:tcW w:w="529" w:type="pct"/>
            <w:vAlign w:val="center"/>
            <w:hideMark/>
          </w:tcPr>
          <w:p w14:paraId="73764B2E"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529" w:type="pct"/>
            <w:vAlign w:val="center"/>
            <w:hideMark/>
          </w:tcPr>
          <w:p w14:paraId="1C2F0D10"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24" w:type="pct"/>
            <w:vAlign w:val="center"/>
            <w:hideMark/>
          </w:tcPr>
          <w:p w14:paraId="5414E146"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26" w:type="pct"/>
            <w:vAlign w:val="center"/>
            <w:hideMark/>
          </w:tcPr>
          <w:p w14:paraId="401318B1"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24" w:type="pct"/>
            <w:vAlign w:val="center"/>
            <w:hideMark/>
          </w:tcPr>
          <w:p w14:paraId="37A7051C"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24" w:type="pct"/>
            <w:vAlign w:val="center"/>
            <w:hideMark/>
          </w:tcPr>
          <w:p w14:paraId="1D7BCF9A"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40" w:type="pct"/>
            <w:vAlign w:val="center"/>
            <w:hideMark/>
          </w:tcPr>
          <w:p w14:paraId="31D804EA" w14:textId="77777777" w:rsidR="00237F90" w:rsidRPr="00A16A88" w:rsidRDefault="00237F90" w:rsidP="006E493C">
            <w:pPr>
              <w:spacing w:after="0" w:line="240" w:lineRule="auto"/>
              <w:rPr>
                <w:rFonts w:ascii="Traditional Arabic" w:eastAsia="Times New Roman" w:hAnsi="Traditional Arabic" w:cs="Traditional Arabic"/>
              </w:rPr>
            </w:pPr>
            <w:r w:rsidRPr="00A16A88">
              <w:rPr>
                <w:rFonts w:ascii="Traditional Arabic" w:eastAsia="Times New Roman" w:hAnsi="Traditional Arabic" w:cs="Traditional Arabic"/>
              </w:rPr>
              <w:t> </w:t>
            </w:r>
          </w:p>
        </w:tc>
      </w:tr>
      <w:tr w:rsidR="00237F90" w:rsidRPr="00A16A88" w14:paraId="01D64654" w14:textId="77777777" w:rsidTr="00A16A88">
        <w:trPr>
          <w:trHeight w:val="68"/>
        </w:trPr>
        <w:tc>
          <w:tcPr>
            <w:tcW w:w="530" w:type="pct"/>
            <w:vAlign w:val="center"/>
            <w:hideMark/>
          </w:tcPr>
          <w:p w14:paraId="2D5FD05D" w14:textId="77777777" w:rsidR="00237F90" w:rsidRPr="00A16A88" w:rsidRDefault="00237F90" w:rsidP="006E493C">
            <w:pPr>
              <w:bidi/>
              <w:spacing w:after="0" w:line="240" w:lineRule="auto"/>
              <w:rPr>
                <w:rFonts w:ascii="Traditional Arabic" w:eastAsia="Times New Roman" w:hAnsi="Traditional Arabic" w:cs="Traditional Arabic"/>
              </w:rPr>
            </w:pPr>
            <w:r w:rsidRPr="00A16A88">
              <w:rPr>
                <w:rFonts w:ascii="Traditional Arabic" w:eastAsia="Times New Roman" w:hAnsi="Traditional Arabic" w:cs="Traditional Arabic"/>
                <w:rtl/>
                <w:lang w:bidi="ar-EG"/>
              </w:rPr>
              <w:t>الإنذار المبكر</w:t>
            </w:r>
          </w:p>
        </w:tc>
        <w:tc>
          <w:tcPr>
            <w:tcW w:w="425" w:type="pct"/>
            <w:vAlign w:val="center"/>
            <w:hideMark/>
          </w:tcPr>
          <w:p w14:paraId="4FC95C19"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0.53</w:t>
            </w:r>
          </w:p>
        </w:tc>
        <w:tc>
          <w:tcPr>
            <w:tcW w:w="424" w:type="pct"/>
            <w:vAlign w:val="center"/>
            <w:hideMark/>
          </w:tcPr>
          <w:p w14:paraId="7ADEFC87"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0.682</w:t>
            </w:r>
          </w:p>
        </w:tc>
        <w:tc>
          <w:tcPr>
            <w:tcW w:w="424" w:type="pct"/>
            <w:vAlign w:val="center"/>
            <w:hideMark/>
          </w:tcPr>
          <w:p w14:paraId="578AB1E4"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1</w:t>
            </w:r>
          </w:p>
        </w:tc>
        <w:tc>
          <w:tcPr>
            <w:tcW w:w="529" w:type="pct"/>
            <w:vAlign w:val="center"/>
            <w:hideMark/>
          </w:tcPr>
          <w:p w14:paraId="7ED75290" w14:textId="77777777" w:rsidR="00237F90" w:rsidRPr="00A16A88" w:rsidRDefault="00237F90" w:rsidP="006E493C">
            <w:pPr>
              <w:spacing w:after="0" w:line="240" w:lineRule="auto"/>
              <w:jc w:val="right"/>
              <w:rPr>
                <w:rFonts w:ascii="Traditional Arabic" w:eastAsia="Times New Roman" w:hAnsi="Traditional Arabic" w:cs="Traditional Arabic"/>
                <w:rtl/>
              </w:rPr>
            </w:pPr>
            <w:r w:rsidRPr="00A16A88">
              <w:rPr>
                <w:rFonts w:ascii="Traditional Arabic" w:eastAsia="Times New Roman" w:hAnsi="Traditional Arabic" w:cs="Traditional Arabic"/>
              </w:rPr>
              <w:t> </w:t>
            </w:r>
          </w:p>
        </w:tc>
        <w:tc>
          <w:tcPr>
            <w:tcW w:w="529" w:type="pct"/>
            <w:vAlign w:val="center"/>
            <w:hideMark/>
          </w:tcPr>
          <w:p w14:paraId="25875D3E"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24" w:type="pct"/>
            <w:vAlign w:val="center"/>
            <w:hideMark/>
          </w:tcPr>
          <w:p w14:paraId="5510E1F9"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26" w:type="pct"/>
            <w:vAlign w:val="center"/>
            <w:hideMark/>
          </w:tcPr>
          <w:p w14:paraId="03B9EE1E"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24" w:type="pct"/>
            <w:vAlign w:val="center"/>
            <w:hideMark/>
          </w:tcPr>
          <w:p w14:paraId="0EF0B484"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24" w:type="pct"/>
            <w:vAlign w:val="center"/>
            <w:hideMark/>
          </w:tcPr>
          <w:p w14:paraId="4349E799"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40" w:type="pct"/>
            <w:vAlign w:val="center"/>
            <w:hideMark/>
          </w:tcPr>
          <w:p w14:paraId="0546A28A" w14:textId="77777777" w:rsidR="00237F90" w:rsidRPr="00A16A88" w:rsidRDefault="00237F90" w:rsidP="006E493C">
            <w:pPr>
              <w:spacing w:after="0" w:line="240" w:lineRule="auto"/>
              <w:rPr>
                <w:rFonts w:ascii="Traditional Arabic" w:eastAsia="Times New Roman" w:hAnsi="Traditional Arabic" w:cs="Traditional Arabic"/>
              </w:rPr>
            </w:pPr>
            <w:r w:rsidRPr="00A16A88">
              <w:rPr>
                <w:rFonts w:ascii="Traditional Arabic" w:eastAsia="Times New Roman" w:hAnsi="Traditional Arabic" w:cs="Traditional Arabic"/>
              </w:rPr>
              <w:t> </w:t>
            </w:r>
          </w:p>
        </w:tc>
      </w:tr>
      <w:tr w:rsidR="00237F90" w:rsidRPr="00A16A88" w14:paraId="4F7C5A4E" w14:textId="77777777" w:rsidTr="00A16A88">
        <w:trPr>
          <w:trHeight w:val="68"/>
        </w:trPr>
        <w:tc>
          <w:tcPr>
            <w:tcW w:w="530" w:type="pct"/>
            <w:vAlign w:val="center"/>
            <w:hideMark/>
          </w:tcPr>
          <w:p w14:paraId="1454AEDA" w14:textId="77777777" w:rsidR="00237F90" w:rsidRPr="00A16A88" w:rsidRDefault="00237F90" w:rsidP="006E493C">
            <w:pPr>
              <w:bidi/>
              <w:spacing w:after="0" w:line="240" w:lineRule="auto"/>
              <w:rPr>
                <w:rFonts w:ascii="Traditional Arabic" w:eastAsia="Times New Roman" w:hAnsi="Traditional Arabic" w:cs="Traditional Arabic"/>
                <w:b/>
                <w:bCs/>
              </w:rPr>
            </w:pPr>
            <w:r w:rsidRPr="00A16A88">
              <w:rPr>
                <w:rFonts w:ascii="Traditional Arabic" w:eastAsia="Times New Roman" w:hAnsi="Traditional Arabic" w:cs="Traditional Arabic"/>
                <w:b/>
                <w:bCs/>
                <w:rtl/>
                <w:lang w:bidi="ar-EG"/>
              </w:rPr>
              <w:t>الذكاء الاصطناعي ككل</w:t>
            </w:r>
          </w:p>
        </w:tc>
        <w:tc>
          <w:tcPr>
            <w:tcW w:w="425" w:type="pct"/>
            <w:vAlign w:val="center"/>
            <w:hideMark/>
          </w:tcPr>
          <w:p w14:paraId="0FC4ACBB"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0.838</w:t>
            </w:r>
          </w:p>
        </w:tc>
        <w:tc>
          <w:tcPr>
            <w:tcW w:w="424" w:type="pct"/>
            <w:vAlign w:val="center"/>
            <w:hideMark/>
          </w:tcPr>
          <w:p w14:paraId="072329A6"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0.903</w:t>
            </w:r>
          </w:p>
        </w:tc>
        <w:tc>
          <w:tcPr>
            <w:tcW w:w="424" w:type="pct"/>
            <w:vAlign w:val="center"/>
            <w:hideMark/>
          </w:tcPr>
          <w:p w14:paraId="6B01831E"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0.841</w:t>
            </w:r>
          </w:p>
        </w:tc>
        <w:tc>
          <w:tcPr>
            <w:tcW w:w="529" w:type="pct"/>
            <w:vAlign w:val="center"/>
            <w:hideMark/>
          </w:tcPr>
          <w:p w14:paraId="3410107B" w14:textId="77777777" w:rsidR="00237F90" w:rsidRPr="00A16A88" w:rsidRDefault="00237F90" w:rsidP="006E493C">
            <w:pPr>
              <w:bidi/>
              <w:spacing w:after="0" w:line="240" w:lineRule="auto"/>
              <w:rPr>
                <w:rFonts w:ascii="Traditional Arabic" w:eastAsia="Times New Roman" w:hAnsi="Traditional Arabic" w:cs="Traditional Arabic"/>
                <w:b/>
                <w:bCs/>
                <w:rtl/>
              </w:rPr>
            </w:pPr>
            <w:r w:rsidRPr="00A16A88">
              <w:rPr>
                <w:rFonts w:ascii="Traditional Arabic" w:eastAsia="Times New Roman" w:hAnsi="Traditional Arabic" w:cs="Traditional Arabic"/>
                <w:b/>
                <w:bCs/>
                <w:lang w:bidi="ar-EG"/>
              </w:rPr>
              <w:t>1</w:t>
            </w:r>
          </w:p>
        </w:tc>
        <w:tc>
          <w:tcPr>
            <w:tcW w:w="529" w:type="pct"/>
            <w:vAlign w:val="center"/>
            <w:hideMark/>
          </w:tcPr>
          <w:p w14:paraId="67551ED1" w14:textId="77777777" w:rsidR="00237F90" w:rsidRPr="00A16A88" w:rsidRDefault="00237F90" w:rsidP="006E493C">
            <w:pPr>
              <w:spacing w:after="0" w:line="240" w:lineRule="auto"/>
              <w:jc w:val="right"/>
              <w:rPr>
                <w:rFonts w:ascii="Traditional Arabic" w:eastAsia="Times New Roman" w:hAnsi="Traditional Arabic" w:cs="Traditional Arabic"/>
                <w:rtl/>
              </w:rPr>
            </w:pPr>
            <w:r w:rsidRPr="00A16A88">
              <w:rPr>
                <w:rFonts w:ascii="Traditional Arabic" w:eastAsia="Times New Roman" w:hAnsi="Traditional Arabic" w:cs="Traditional Arabic"/>
              </w:rPr>
              <w:t> </w:t>
            </w:r>
          </w:p>
        </w:tc>
        <w:tc>
          <w:tcPr>
            <w:tcW w:w="424" w:type="pct"/>
            <w:vAlign w:val="center"/>
            <w:hideMark/>
          </w:tcPr>
          <w:p w14:paraId="478C137D"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26" w:type="pct"/>
            <w:vAlign w:val="center"/>
            <w:hideMark/>
          </w:tcPr>
          <w:p w14:paraId="63D47AE6"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24" w:type="pct"/>
            <w:vAlign w:val="center"/>
            <w:hideMark/>
          </w:tcPr>
          <w:p w14:paraId="697BB73F"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24" w:type="pct"/>
            <w:vAlign w:val="center"/>
            <w:hideMark/>
          </w:tcPr>
          <w:p w14:paraId="4A31E917"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40" w:type="pct"/>
            <w:vAlign w:val="center"/>
            <w:hideMark/>
          </w:tcPr>
          <w:p w14:paraId="77C80532" w14:textId="77777777" w:rsidR="00237F90" w:rsidRPr="00A16A88" w:rsidRDefault="00237F90" w:rsidP="006E493C">
            <w:pPr>
              <w:spacing w:after="0" w:line="240" w:lineRule="auto"/>
              <w:rPr>
                <w:rFonts w:ascii="Traditional Arabic" w:eastAsia="Times New Roman" w:hAnsi="Traditional Arabic" w:cs="Traditional Arabic"/>
              </w:rPr>
            </w:pPr>
            <w:r w:rsidRPr="00A16A88">
              <w:rPr>
                <w:rFonts w:ascii="Traditional Arabic" w:eastAsia="Times New Roman" w:hAnsi="Traditional Arabic" w:cs="Traditional Arabic"/>
              </w:rPr>
              <w:t> </w:t>
            </w:r>
          </w:p>
        </w:tc>
      </w:tr>
      <w:tr w:rsidR="00237F90" w:rsidRPr="00A16A88" w14:paraId="3573566F" w14:textId="77777777" w:rsidTr="00A16A88">
        <w:trPr>
          <w:trHeight w:val="68"/>
        </w:trPr>
        <w:tc>
          <w:tcPr>
            <w:tcW w:w="530" w:type="pct"/>
            <w:vAlign w:val="center"/>
            <w:hideMark/>
          </w:tcPr>
          <w:p w14:paraId="70A14803" w14:textId="77777777" w:rsidR="00237F90" w:rsidRPr="00A16A88" w:rsidRDefault="00237F90" w:rsidP="006E493C">
            <w:pPr>
              <w:bidi/>
              <w:spacing w:after="0" w:line="240" w:lineRule="auto"/>
              <w:rPr>
                <w:rFonts w:ascii="Traditional Arabic" w:eastAsia="Times New Roman" w:hAnsi="Traditional Arabic" w:cs="Traditional Arabic"/>
                <w:b/>
                <w:bCs/>
              </w:rPr>
            </w:pPr>
            <w:r w:rsidRPr="00A16A88">
              <w:rPr>
                <w:rFonts w:ascii="Traditional Arabic" w:eastAsia="Times New Roman" w:hAnsi="Traditional Arabic" w:cs="Traditional Arabic"/>
                <w:b/>
                <w:bCs/>
                <w:rtl/>
                <w:lang w:bidi="ar-EG"/>
              </w:rPr>
              <w:t>التكيف التكنولوجي</w:t>
            </w:r>
          </w:p>
        </w:tc>
        <w:tc>
          <w:tcPr>
            <w:tcW w:w="425" w:type="pct"/>
            <w:vAlign w:val="center"/>
            <w:hideMark/>
          </w:tcPr>
          <w:p w14:paraId="76548795"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0.422</w:t>
            </w:r>
          </w:p>
        </w:tc>
        <w:tc>
          <w:tcPr>
            <w:tcW w:w="424" w:type="pct"/>
            <w:vAlign w:val="center"/>
            <w:hideMark/>
          </w:tcPr>
          <w:p w14:paraId="23E25FEF"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0.39</w:t>
            </w:r>
          </w:p>
        </w:tc>
        <w:tc>
          <w:tcPr>
            <w:tcW w:w="424" w:type="pct"/>
            <w:vAlign w:val="center"/>
            <w:hideMark/>
          </w:tcPr>
          <w:p w14:paraId="3E871097"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0.489</w:t>
            </w:r>
          </w:p>
        </w:tc>
        <w:tc>
          <w:tcPr>
            <w:tcW w:w="529" w:type="pct"/>
            <w:vAlign w:val="center"/>
            <w:hideMark/>
          </w:tcPr>
          <w:p w14:paraId="5E94569B" w14:textId="77777777" w:rsidR="00237F90" w:rsidRPr="00A16A88" w:rsidRDefault="00237F90" w:rsidP="006E493C">
            <w:pPr>
              <w:bidi/>
              <w:spacing w:after="0" w:line="240" w:lineRule="auto"/>
              <w:rPr>
                <w:rFonts w:ascii="Traditional Arabic" w:eastAsia="Times New Roman" w:hAnsi="Traditional Arabic" w:cs="Traditional Arabic"/>
                <w:b/>
                <w:bCs/>
                <w:rtl/>
              </w:rPr>
            </w:pPr>
            <w:r w:rsidRPr="00A16A88">
              <w:rPr>
                <w:rFonts w:ascii="Traditional Arabic" w:eastAsia="Times New Roman" w:hAnsi="Traditional Arabic" w:cs="Traditional Arabic"/>
                <w:b/>
                <w:bCs/>
                <w:lang w:bidi="ar-EG"/>
              </w:rPr>
              <w:t>0.499</w:t>
            </w:r>
          </w:p>
        </w:tc>
        <w:tc>
          <w:tcPr>
            <w:tcW w:w="529" w:type="pct"/>
            <w:vAlign w:val="center"/>
            <w:hideMark/>
          </w:tcPr>
          <w:p w14:paraId="7BCB6BC5" w14:textId="77777777" w:rsidR="00237F90" w:rsidRPr="00A16A88" w:rsidRDefault="00237F90" w:rsidP="006E493C">
            <w:pPr>
              <w:bidi/>
              <w:spacing w:after="0" w:line="240" w:lineRule="auto"/>
              <w:rPr>
                <w:rFonts w:ascii="Traditional Arabic" w:eastAsia="Times New Roman" w:hAnsi="Traditional Arabic" w:cs="Traditional Arabic"/>
                <w:b/>
                <w:bCs/>
                <w:rtl/>
              </w:rPr>
            </w:pPr>
            <w:r w:rsidRPr="00A16A88">
              <w:rPr>
                <w:rFonts w:ascii="Traditional Arabic" w:eastAsia="Times New Roman" w:hAnsi="Traditional Arabic" w:cs="Traditional Arabic"/>
                <w:b/>
                <w:bCs/>
                <w:lang w:bidi="ar-EG"/>
              </w:rPr>
              <w:t>1</w:t>
            </w:r>
          </w:p>
        </w:tc>
        <w:tc>
          <w:tcPr>
            <w:tcW w:w="424" w:type="pct"/>
            <w:vAlign w:val="center"/>
            <w:hideMark/>
          </w:tcPr>
          <w:p w14:paraId="45F2613F" w14:textId="77777777" w:rsidR="00237F90" w:rsidRPr="00A16A88" w:rsidRDefault="00237F90" w:rsidP="006E493C">
            <w:pPr>
              <w:spacing w:after="0" w:line="240" w:lineRule="auto"/>
              <w:jc w:val="right"/>
              <w:rPr>
                <w:rFonts w:ascii="Traditional Arabic" w:eastAsia="Times New Roman" w:hAnsi="Traditional Arabic" w:cs="Traditional Arabic"/>
                <w:rtl/>
              </w:rPr>
            </w:pPr>
            <w:r w:rsidRPr="00A16A88">
              <w:rPr>
                <w:rFonts w:ascii="Traditional Arabic" w:eastAsia="Times New Roman" w:hAnsi="Traditional Arabic" w:cs="Traditional Arabic"/>
              </w:rPr>
              <w:t> </w:t>
            </w:r>
          </w:p>
        </w:tc>
        <w:tc>
          <w:tcPr>
            <w:tcW w:w="426" w:type="pct"/>
            <w:vAlign w:val="center"/>
            <w:hideMark/>
          </w:tcPr>
          <w:p w14:paraId="7E899150"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24" w:type="pct"/>
            <w:vAlign w:val="center"/>
            <w:hideMark/>
          </w:tcPr>
          <w:p w14:paraId="7E98ABAF"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24" w:type="pct"/>
            <w:vAlign w:val="center"/>
            <w:hideMark/>
          </w:tcPr>
          <w:p w14:paraId="41FF6211"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40" w:type="pct"/>
            <w:vAlign w:val="center"/>
            <w:hideMark/>
          </w:tcPr>
          <w:p w14:paraId="7D620C00" w14:textId="77777777" w:rsidR="00237F90" w:rsidRPr="00A16A88" w:rsidRDefault="00237F90" w:rsidP="006E493C">
            <w:pPr>
              <w:spacing w:after="0" w:line="240" w:lineRule="auto"/>
              <w:rPr>
                <w:rFonts w:ascii="Traditional Arabic" w:eastAsia="Times New Roman" w:hAnsi="Traditional Arabic" w:cs="Traditional Arabic"/>
              </w:rPr>
            </w:pPr>
            <w:r w:rsidRPr="00A16A88">
              <w:rPr>
                <w:rFonts w:ascii="Traditional Arabic" w:eastAsia="Times New Roman" w:hAnsi="Traditional Arabic" w:cs="Traditional Arabic"/>
              </w:rPr>
              <w:t> </w:t>
            </w:r>
          </w:p>
        </w:tc>
      </w:tr>
      <w:tr w:rsidR="00237F90" w:rsidRPr="00A16A88" w14:paraId="6DDA2BA7" w14:textId="77777777" w:rsidTr="00A16A88">
        <w:trPr>
          <w:trHeight w:val="68"/>
        </w:trPr>
        <w:tc>
          <w:tcPr>
            <w:tcW w:w="530" w:type="pct"/>
            <w:vAlign w:val="center"/>
            <w:hideMark/>
          </w:tcPr>
          <w:p w14:paraId="24C7B2AC" w14:textId="77777777" w:rsidR="00237F90" w:rsidRPr="00A16A88" w:rsidRDefault="00237F90" w:rsidP="006E493C">
            <w:pPr>
              <w:bidi/>
              <w:spacing w:after="0" w:line="240" w:lineRule="auto"/>
              <w:rPr>
                <w:rFonts w:ascii="Traditional Arabic" w:eastAsia="Times New Roman" w:hAnsi="Traditional Arabic" w:cs="Traditional Arabic"/>
              </w:rPr>
            </w:pPr>
            <w:r w:rsidRPr="00A16A88">
              <w:rPr>
                <w:rFonts w:ascii="Traditional Arabic" w:eastAsia="Times New Roman" w:hAnsi="Traditional Arabic" w:cs="Traditional Arabic"/>
                <w:rtl/>
                <w:lang w:bidi="ar-EG"/>
              </w:rPr>
              <w:t>كفاءة التحليل</w:t>
            </w:r>
          </w:p>
        </w:tc>
        <w:tc>
          <w:tcPr>
            <w:tcW w:w="425" w:type="pct"/>
            <w:vAlign w:val="center"/>
            <w:hideMark/>
          </w:tcPr>
          <w:p w14:paraId="1C1E3BDD"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0.541</w:t>
            </w:r>
          </w:p>
        </w:tc>
        <w:tc>
          <w:tcPr>
            <w:tcW w:w="424" w:type="pct"/>
            <w:vAlign w:val="center"/>
            <w:hideMark/>
          </w:tcPr>
          <w:p w14:paraId="4EEB5CC9"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0.646</w:t>
            </w:r>
          </w:p>
        </w:tc>
        <w:tc>
          <w:tcPr>
            <w:tcW w:w="424" w:type="pct"/>
            <w:vAlign w:val="center"/>
            <w:hideMark/>
          </w:tcPr>
          <w:p w14:paraId="36535A25"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0.527</w:t>
            </w:r>
          </w:p>
        </w:tc>
        <w:tc>
          <w:tcPr>
            <w:tcW w:w="529" w:type="pct"/>
            <w:vAlign w:val="center"/>
            <w:hideMark/>
          </w:tcPr>
          <w:p w14:paraId="36B61017"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0.666</w:t>
            </w:r>
          </w:p>
        </w:tc>
        <w:tc>
          <w:tcPr>
            <w:tcW w:w="529" w:type="pct"/>
            <w:vAlign w:val="center"/>
            <w:hideMark/>
          </w:tcPr>
          <w:p w14:paraId="0194033F"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0.619</w:t>
            </w:r>
          </w:p>
        </w:tc>
        <w:tc>
          <w:tcPr>
            <w:tcW w:w="424" w:type="pct"/>
            <w:vAlign w:val="center"/>
            <w:hideMark/>
          </w:tcPr>
          <w:p w14:paraId="264D46E7"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1</w:t>
            </w:r>
          </w:p>
        </w:tc>
        <w:tc>
          <w:tcPr>
            <w:tcW w:w="426" w:type="pct"/>
            <w:vAlign w:val="center"/>
            <w:hideMark/>
          </w:tcPr>
          <w:p w14:paraId="7DA5DC8A" w14:textId="77777777" w:rsidR="00237F90" w:rsidRPr="00A16A88" w:rsidRDefault="00237F90" w:rsidP="006E493C">
            <w:pPr>
              <w:spacing w:after="0" w:line="240" w:lineRule="auto"/>
              <w:jc w:val="right"/>
              <w:rPr>
                <w:rFonts w:ascii="Traditional Arabic" w:eastAsia="Times New Roman" w:hAnsi="Traditional Arabic" w:cs="Traditional Arabic"/>
                <w:rtl/>
              </w:rPr>
            </w:pPr>
            <w:r w:rsidRPr="00A16A88">
              <w:rPr>
                <w:rFonts w:ascii="Traditional Arabic" w:eastAsia="Times New Roman" w:hAnsi="Traditional Arabic" w:cs="Traditional Arabic"/>
              </w:rPr>
              <w:t> </w:t>
            </w:r>
          </w:p>
        </w:tc>
        <w:tc>
          <w:tcPr>
            <w:tcW w:w="424" w:type="pct"/>
            <w:vAlign w:val="center"/>
            <w:hideMark/>
          </w:tcPr>
          <w:p w14:paraId="5F0A908E"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24" w:type="pct"/>
            <w:vAlign w:val="center"/>
            <w:hideMark/>
          </w:tcPr>
          <w:p w14:paraId="335887E8"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40" w:type="pct"/>
            <w:vAlign w:val="center"/>
            <w:hideMark/>
          </w:tcPr>
          <w:p w14:paraId="66628D78" w14:textId="77777777" w:rsidR="00237F90" w:rsidRPr="00A16A88" w:rsidRDefault="00237F90" w:rsidP="006E493C">
            <w:pPr>
              <w:spacing w:after="0" w:line="240" w:lineRule="auto"/>
              <w:rPr>
                <w:rFonts w:ascii="Traditional Arabic" w:eastAsia="Times New Roman" w:hAnsi="Traditional Arabic" w:cs="Traditional Arabic"/>
              </w:rPr>
            </w:pPr>
            <w:r w:rsidRPr="00A16A88">
              <w:rPr>
                <w:rFonts w:ascii="Traditional Arabic" w:eastAsia="Times New Roman" w:hAnsi="Traditional Arabic" w:cs="Traditional Arabic"/>
              </w:rPr>
              <w:t> </w:t>
            </w:r>
          </w:p>
        </w:tc>
      </w:tr>
      <w:tr w:rsidR="00237F90" w:rsidRPr="00A16A88" w14:paraId="0CE8E331" w14:textId="77777777" w:rsidTr="00A16A88">
        <w:trPr>
          <w:trHeight w:val="68"/>
        </w:trPr>
        <w:tc>
          <w:tcPr>
            <w:tcW w:w="530" w:type="pct"/>
            <w:vAlign w:val="center"/>
            <w:hideMark/>
          </w:tcPr>
          <w:p w14:paraId="65C9978F" w14:textId="77777777" w:rsidR="00237F90" w:rsidRPr="00A16A88" w:rsidRDefault="00237F90" w:rsidP="006E493C">
            <w:pPr>
              <w:bidi/>
              <w:spacing w:after="0" w:line="240" w:lineRule="auto"/>
              <w:rPr>
                <w:rFonts w:ascii="Traditional Arabic" w:eastAsia="Times New Roman" w:hAnsi="Traditional Arabic" w:cs="Traditional Arabic"/>
              </w:rPr>
            </w:pPr>
            <w:r w:rsidRPr="00A16A88">
              <w:rPr>
                <w:rFonts w:ascii="Traditional Arabic" w:eastAsia="Times New Roman" w:hAnsi="Traditional Arabic" w:cs="Traditional Arabic"/>
                <w:rtl/>
                <w:lang w:bidi="ar-EG"/>
              </w:rPr>
              <w:t>صياغة الأهداف</w:t>
            </w:r>
          </w:p>
        </w:tc>
        <w:tc>
          <w:tcPr>
            <w:tcW w:w="425" w:type="pct"/>
            <w:vAlign w:val="center"/>
            <w:hideMark/>
          </w:tcPr>
          <w:p w14:paraId="01C82664"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0.496</w:t>
            </w:r>
          </w:p>
        </w:tc>
        <w:tc>
          <w:tcPr>
            <w:tcW w:w="424" w:type="pct"/>
            <w:vAlign w:val="center"/>
            <w:hideMark/>
          </w:tcPr>
          <w:p w14:paraId="76756AD8"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0.613</w:t>
            </w:r>
          </w:p>
        </w:tc>
        <w:tc>
          <w:tcPr>
            <w:tcW w:w="424" w:type="pct"/>
            <w:vAlign w:val="center"/>
            <w:hideMark/>
          </w:tcPr>
          <w:p w14:paraId="1190DA3C"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0.526</w:t>
            </w:r>
          </w:p>
        </w:tc>
        <w:tc>
          <w:tcPr>
            <w:tcW w:w="529" w:type="pct"/>
            <w:vAlign w:val="center"/>
            <w:hideMark/>
          </w:tcPr>
          <w:p w14:paraId="7D10DA47"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0.635</w:t>
            </w:r>
          </w:p>
        </w:tc>
        <w:tc>
          <w:tcPr>
            <w:tcW w:w="529" w:type="pct"/>
            <w:vAlign w:val="center"/>
            <w:hideMark/>
          </w:tcPr>
          <w:p w14:paraId="0A92D5A0"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0.416</w:t>
            </w:r>
          </w:p>
        </w:tc>
        <w:tc>
          <w:tcPr>
            <w:tcW w:w="424" w:type="pct"/>
            <w:vAlign w:val="center"/>
            <w:hideMark/>
          </w:tcPr>
          <w:p w14:paraId="3E1A0A1B"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0.67</w:t>
            </w:r>
          </w:p>
        </w:tc>
        <w:tc>
          <w:tcPr>
            <w:tcW w:w="426" w:type="pct"/>
            <w:vAlign w:val="center"/>
            <w:hideMark/>
          </w:tcPr>
          <w:p w14:paraId="08028361"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1</w:t>
            </w:r>
          </w:p>
        </w:tc>
        <w:tc>
          <w:tcPr>
            <w:tcW w:w="424" w:type="pct"/>
            <w:vAlign w:val="center"/>
            <w:hideMark/>
          </w:tcPr>
          <w:p w14:paraId="6376E459" w14:textId="77777777" w:rsidR="00237F90" w:rsidRPr="00A16A88" w:rsidRDefault="00237F90" w:rsidP="006E493C">
            <w:pPr>
              <w:spacing w:after="0" w:line="240" w:lineRule="auto"/>
              <w:jc w:val="right"/>
              <w:rPr>
                <w:rFonts w:ascii="Traditional Arabic" w:eastAsia="Times New Roman" w:hAnsi="Traditional Arabic" w:cs="Traditional Arabic"/>
                <w:rtl/>
              </w:rPr>
            </w:pPr>
            <w:r w:rsidRPr="00A16A88">
              <w:rPr>
                <w:rFonts w:ascii="Traditional Arabic" w:eastAsia="Times New Roman" w:hAnsi="Traditional Arabic" w:cs="Traditional Arabic"/>
              </w:rPr>
              <w:t> </w:t>
            </w:r>
          </w:p>
        </w:tc>
        <w:tc>
          <w:tcPr>
            <w:tcW w:w="424" w:type="pct"/>
            <w:vAlign w:val="center"/>
            <w:hideMark/>
          </w:tcPr>
          <w:p w14:paraId="63230871" w14:textId="77777777" w:rsidR="00237F90" w:rsidRPr="00A16A88" w:rsidRDefault="00237F90" w:rsidP="006E493C">
            <w:pPr>
              <w:spacing w:after="0" w:line="240" w:lineRule="auto"/>
              <w:jc w:val="right"/>
              <w:rPr>
                <w:rFonts w:ascii="Traditional Arabic" w:eastAsia="Times New Roman" w:hAnsi="Traditional Arabic" w:cs="Traditional Arabic"/>
              </w:rPr>
            </w:pPr>
            <w:r w:rsidRPr="00A16A88">
              <w:rPr>
                <w:rFonts w:ascii="Traditional Arabic" w:eastAsia="Times New Roman" w:hAnsi="Traditional Arabic" w:cs="Traditional Arabic"/>
              </w:rPr>
              <w:t> </w:t>
            </w:r>
          </w:p>
        </w:tc>
        <w:tc>
          <w:tcPr>
            <w:tcW w:w="440" w:type="pct"/>
            <w:vAlign w:val="center"/>
            <w:hideMark/>
          </w:tcPr>
          <w:p w14:paraId="5207B649" w14:textId="77777777" w:rsidR="00237F90" w:rsidRPr="00A16A88" w:rsidRDefault="00237F90" w:rsidP="006E493C">
            <w:pPr>
              <w:spacing w:after="0" w:line="240" w:lineRule="auto"/>
              <w:rPr>
                <w:rFonts w:ascii="Traditional Arabic" w:eastAsia="Times New Roman" w:hAnsi="Traditional Arabic" w:cs="Traditional Arabic"/>
              </w:rPr>
            </w:pPr>
            <w:r w:rsidRPr="00A16A88">
              <w:rPr>
                <w:rFonts w:ascii="Traditional Arabic" w:eastAsia="Times New Roman" w:hAnsi="Traditional Arabic" w:cs="Traditional Arabic"/>
              </w:rPr>
              <w:t> </w:t>
            </w:r>
          </w:p>
        </w:tc>
      </w:tr>
      <w:tr w:rsidR="00237F90" w:rsidRPr="00A16A88" w14:paraId="390A6202" w14:textId="77777777" w:rsidTr="00A16A88">
        <w:trPr>
          <w:trHeight w:val="68"/>
        </w:trPr>
        <w:tc>
          <w:tcPr>
            <w:tcW w:w="530" w:type="pct"/>
            <w:vAlign w:val="center"/>
            <w:hideMark/>
          </w:tcPr>
          <w:p w14:paraId="5D608C04" w14:textId="77777777" w:rsidR="00237F90" w:rsidRPr="00A16A88" w:rsidRDefault="00237F90" w:rsidP="006E493C">
            <w:pPr>
              <w:bidi/>
              <w:spacing w:after="0" w:line="240" w:lineRule="auto"/>
              <w:rPr>
                <w:rFonts w:ascii="Traditional Arabic" w:eastAsia="Times New Roman" w:hAnsi="Traditional Arabic" w:cs="Traditional Arabic"/>
              </w:rPr>
            </w:pPr>
            <w:r w:rsidRPr="00A16A88">
              <w:rPr>
                <w:rFonts w:ascii="Traditional Arabic" w:eastAsia="Times New Roman" w:hAnsi="Traditional Arabic" w:cs="Traditional Arabic"/>
                <w:rtl/>
                <w:lang w:bidi="ar-EG"/>
              </w:rPr>
              <w:t>التنفيذ والمتابعة</w:t>
            </w:r>
          </w:p>
        </w:tc>
        <w:tc>
          <w:tcPr>
            <w:tcW w:w="425" w:type="pct"/>
            <w:vAlign w:val="center"/>
            <w:hideMark/>
          </w:tcPr>
          <w:p w14:paraId="5BE85EA7"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0.419</w:t>
            </w:r>
          </w:p>
        </w:tc>
        <w:tc>
          <w:tcPr>
            <w:tcW w:w="424" w:type="pct"/>
            <w:vAlign w:val="center"/>
            <w:hideMark/>
          </w:tcPr>
          <w:p w14:paraId="7C840767"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0.474</w:t>
            </w:r>
          </w:p>
        </w:tc>
        <w:tc>
          <w:tcPr>
            <w:tcW w:w="424" w:type="pct"/>
            <w:vAlign w:val="center"/>
            <w:hideMark/>
          </w:tcPr>
          <w:p w14:paraId="701CF958"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0.541</w:t>
            </w:r>
          </w:p>
        </w:tc>
        <w:tc>
          <w:tcPr>
            <w:tcW w:w="529" w:type="pct"/>
            <w:vAlign w:val="center"/>
            <w:hideMark/>
          </w:tcPr>
          <w:p w14:paraId="229699C9"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0.551</w:t>
            </w:r>
          </w:p>
        </w:tc>
        <w:tc>
          <w:tcPr>
            <w:tcW w:w="529" w:type="pct"/>
            <w:vAlign w:val="center"/>
            <w:hideMark/>
          </w:tcPr>
          <w:p w14:paraId="06966E64"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0.487</w:t>
            </w:r>
          </w:p>
        </w:tc>
        <w:tc>
          <w:tcPr>
            <w:tcW w:w="424" w:type="pct"/>
            <w:vAlign w:val="center"/>
            <w:hideMark/>
          </w:tcPr>
          <w:p w14:paraId="5415B8E9"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0.601</w:t>
            </w:r>
          </w:p>
        </w:tc>
        <w:tc>
          <w:tcPr>
            <w:tcW w:w="426" w:type="pct"/>
            <w:vAlign w:val="center"/>
            <w:hideMark/>
          </w:tcPr>
          <w:p w14:paraId="6063A087"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0.77</w:t>
            </w:r>
          </w:p>
        </w:tc>
        <w:tc>
          <w:tcPr>
            <w:tcW w:w="424" w:type="pct"/>
            <w:vAlign w:val="center"/>
            <w:hideMark/>
          </w:tcPr>
          <w:p w14:paraId="69124BBC"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1</w:t>
            </w:r>
          </w:p>
        </w:tc>
        <w:tc>
          <w:tcPr>
            <w:tcW w:w="424" w:type="pct"/>
            <w:vAlign w:val="center"/>
            <w:hideMark/>
          </w:tcPr>
          <w:p w14:paraId="7DF04C53" w14:textId="77777777" w:rsidR="00237F90" w:rsidRPr="00A16A88" w:rsidRDefault="00237F90" w:rsidP="006E493C">
            <w:pPr>
              <w:spacing w:after="0" w:line="240" w:lineRule="auto"/>
              <w:jc w:val="right"/>
              <w:rPr>
                <w:rFonts w:ascii="Traditional Arabic" w:eastAsia="Times New Roman" w:hAnsi="Traditional Arabic" w:cs="Traditional Arabic"/>
                <w:rtl/>
              </w:rPr>
            </w:pPr>
            <w:r w:rsidRPr="00A16A88">
              <w:rPr>
                <w:rFonts w:ascii="Traditional Arabic" w:eastAsia="Times New Roman" w:hAnsi="Traditional Arabic" w:cs="Traditional Arabic"/>
              </w:rPr>
              <w:t> </w:t>
            </w:r>
          </w:p>
        </w:tc>
        <w:tc>
          <w:tcPr>
            <w:tcW w:w="440" w:type="pct"/>
            <w:vAlign w:val="center"/>
            <w:hideMark/>
          </w:tcPr>
          <w:p w14:paraId="06AD14FA" w14:textId="77777777" w:rsidR="00237F90" w:rsidRPr="00A16A88" w:rsidRDefault="00237F90" w:rsidP="006E493C">
            <w:pPr>
              <w:spacing w:after="0" w:line="240" w:lineRule="auto"/>
              <w:rPr>
                <w:rFonts w:ascii="Traditional Arabic" w:eastAsia="Times New Roman" w:hAnsi="Traditional Arabic" w:cs="Traditional Arabic"/>
              </w:rPr>
            </w:pPr>
            <w:r w:rsidRPr="00A16A88">
              <w:rPr>
                <w:rFonts w:ascii="Traditional Arabic" w:eastAsia="Times New Roman" w:hAnsi="Traditional Arabic" w:cs="Traditional Arabic"/>
              </w:rPr>
              <w:t> </w:t>
            </w:r>
          </w:p>
        </w:tc>
      </w:tr>
      <w:tr w:rsidR="00237F90" w:rsidRPr="00A16A88" w14:paraId="587276EA" w14:textId="77777777" w:rsidTr="00A16A88">
        <w:trPr>
          <w:trHeight w:val="68"/>
        </w:trPr>
        <w:tc>
          <w:tcPr>
            <w:tcW w:w="530" w:type="pct"/>
            <w:vAlign w:val="center"/>
            <w:hideMark/>
          </w:tcPr>
          <w:p w14:paraId="5E5EC07D" w14:textId="77777777" w:rsidR="00237F90" w:rsidRPr="00A16A88" w:rsidRDefault="00237F90" w:rsidP="006E493C">
            <w:pPr>
              <w:bidi/>
              <w:spacing w:after="0" w:line="240" w:lineRule="auto"/>
              <w:rPr>
                <w:rFonts w:ascii="Traditional Arabic" w:eastAsia="Times New Roman" w:hAnsi="Traditional Arabic" w:cs="Traditional Arabic"/>
              </w:rPr>
            </w:pPr>
            <w:r w:rsidRPr="00A16A88">
              <w:rPr>
                <w:rFonts w:ascii="Traditional Arabic" w:eastAsia="Times New Roman" w:hAnsi="Traditional Arabic" w:cs="Traditional Arabic"/>
                <w:rtl/>
                <w:lang w:bidi="ar-EG"/>
              </w:rPr>
              <w:lastRenderedPageBreak/>
              <w:t>تخصيص الموارد</w:t>
            </w:r>
          </w:p>
        </w:tc>
        <w:tc>
          <w:tcPr>
            <w:tcW w:w="425" w:type="pct"/>
            <w:vAlign w:val="center"/>
            <w:hideMark/>
          </w:tcPr>
          <w:p w14:paraId="740B6C79"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0.382</w:t>
            </w:r>
          </w:p>
        </w:tc>
        <w:tc>
          <w:tcPr>
            <w:tcW w:w="424" w:type="pct"/>
            <w:vAlign w:val="center"/>
            <w:hideMark/>
          </w:tcPr>
          <w:p w14:paraId="754D61D4"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0.371</w:t>
            </w:r>
          </w:p>
        </w:tc>
        <w:tc>
          <w:tcPr>
            <w:tcW w:w="424" w:type="pct"/>
            <w:vAlign w:val="center"/>
            <w:hideMark/>
          </w:tcPr>
          <w:p w14:paraId="34AEF63B"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0.346</w:t>
            </w:r>
          </w:p>
        </w:tc>
        <w:tc>
          <w:tcPr>
            <w:tcW w:w="529" w:type="pct"/>
            <w:vAlign w:val="center"/>
            <w:hideMark/>
          </w:tcPr>
          <w:p w14:paraId="372904C9"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0.425</w:t>
            </w:r>
          </w:p>
        </w:tc>
        <w:tc>
          <w:tcPr>
            <w:tcW w:w="529" w:type="pct"/>
            <w:vAlign w:val="center"/>
            <w:hideMark/>
          </w:tcPr>
          <w:p w14:paraId="3BA95435" w14:textId="77777777" w:rsidR="00237F90" w:rsidRPr="00A16A88" w:rsidRDefault="00237F90" w:rsidP="006E493C">
            <w:pPr>
              <w:bidi/>
              <w:spacing w:after="0" w:line="240" w:lineRule="auto"/>
              <w:rPr>
                <w:rFonts w:ascii="Traditional Arabic" w:eastAsia="Times New Roman" w:hAnsi="Traditional Arabic" w:cs="Traditional Arabic"/>
                <w:b/>
                <w:bCs/>
                <w:rtl/>
              </w:rPr>
            </w:pPr>
            <w:r w:rsidRPr="00A16A88">
              <w:rPr>
                <w:rFonts w:ascii="Traditional Arabic" w:eastAsia="Times New Roman" w:hAnsi="Traditional Arabic" w:cs="Traditional Arabic"/>
                <w:b/>
                <w:bCs/>
                <w:lang w:bidi="ar-EG"/>
              </w:rPr>
              <w:t>0.714</w:t>
            </w:r>
          </w:p>
        </w:tc>
        <w:tc>
          <w:tcPr>
            <w:tcW w:w="424" w:type="pct"/>
            <w:vAlign w:val="center"/>
            <w:hideMark/>
          </w:tcPr>
          <w:p w14:paraId="6A105024"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0.47</w:t>
            </w:r>
          </w:p>
        </w:tc>
        <w:tc>
          <w:tcPr>
            <w:tcW w:w="426" w:type="pct"/>
            <w:vAlign w:val="center"/>
            <w:hideMark/>
          </w:tcPr>
          <w:p w14:paraId="0EDF5B95"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0.396</w:t>
            </w:r>
          </w:p>
        </w:tc>
        <w:tc>
          <w:tcPr>
            <w:tcW w:w="424" w:type="pct"/>
            <w:vAlign w:val="center"/>
            <w:hideMark/>
          </w:tcPr>
          <w:p w14:paraId="29C92930"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0.491</w:t>
            </w:r>
          </w:p>
        </w:tc>
        <w:tc>
          <w:tcPr>
            <w:tcW w:w="424" w:type="pct"/>
            <w:vAlign w:val="center"/>
            <w:hideMark/>
          </w:tcPr>
          <w:p w14:paraId="253DE9E9"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1</w:t>
            </w:r>
          </w:p>
        </w:tc>
        <w:tc>
          <w:tcPr>
            <w:tcW w:w="440" w:type="pct"/>
            <w:vAlign w:val="center"/>
            <w:hideMark/>
          </w:tcPr>
          <w:p w14:paraId="53435075" w14:textId="77777777" w:rsidR="00237F90" w:rsidRPr="00A16A88" w:rsidRDefault="00237F90" w:rsidP="006E493C">
            <w:pPr>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rPr>
              <w:t> </w:t>
            </w:r>
          </w:p>
        </w:tc>
      </w:tr>
      <w:tr w:rsidR="00237F90" w:rsidRPr="00A16A88" w14:paraId="3861CC24" w14:textId="77777777" w:rsidTr="00A16A88">
        <w:trPr>
          <w:trHeight w:val="68"/>
        </w:trPr>
        <w:tc>
          <w:tcPr>
            <w:tcW w:w="530" w:type="pct"/>
            <w:tcBorders>
              <w:bottom w:val="single" w:sz="4" w:space="0" w:color="auto"/>
            </w:tcBorders>
            <w:vAlign w:val="center"/>
            <w:hideMark/>
          </w:tcPr>
          <w:p w14:paraId="3A48C3C1" w14:textId="77777777" w:rsidR="00237F90" w:rsidRPr="00A16A88" w:rsidRDefault="00237F90" w:rsidP="006E493C">
            <w:pPr>
              <w:bidi/>
              <w:spacing w:after="0" w:line="240" w:lineRule="auto"/>
              <w:rPr>
                <w:rFonts w:ascii="Traditional Arabic" w:eastAsia="Times New Roman" w:hAnsi="Traditional Arabic" w:cs="Traditional Arabic"/>
                <w:b/>
                <w:bCs/>
              </w:rPr>
            </w:pPr>
            <w:r w:rsidRPr="00A16A88">
              <w:rPr>
                <w:rFonts w:ascii="Traditional Arabic" w:eastAsia="Times New Roman" w:hAnsi="Traditional Arabic" w:cs="Traditional Arabic"/>
                <w:b/>
                <w:bCs/>
                <w:rtl/>
                <w:lang w:bidi="ar-EG"/>
              </w:rPr>
              <w:t>كفاءة التخطيط ككل</w:t>
            </w:r>
          </w:p>
        </w:tc>
        <w:tc>
          <w:tcPr>
            <w:tcW w:w="425" w:type="pct"/>
            <w:tcBorders>
              <w:bottom w:val="single" w:sz="4" w:space="0" w:color="auto"/>
            </w:tcBorders>
            <w:vAlign w:val="center"/>
            <w:hideMark/>
          </w:tcPr>
          <w:p w14:paraId="148A874D"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0.558</w:t>
            </w:r>
          </w:p>
        </w:tc>
        <w:tc>
          <w:tcPr>
            <w:tcW w:w="424" w:type="pct"/>
            <w:tcBorders>
              <w:bottom w:val="single" w:sz="4" w:space="0" w:color="auto"/>
            </w:tcBorders>
            <w:vAlign w:val="center"/>
            <w:hideMark/>
          </w:tcPr>
          <w:p w14:paraId="217553B1"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0.636</w:t>
            </w:r>
          </w:p>
        </w:tc>
        <w:tc>
          <w:tcPr>
            <w:tcW w:w="424" w:type="pct"/>
            <w:tcBorders>
              <w:bottom w:val="single" w:sz="4" w:space="0" w:color="auto"/>
            </w:tcBorders>
            <w:vAlign w:val="center"/>
            <w:hideMark/>
          </w:tcPr>
          <w:p w14:paraId="2D18620D"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0.587</w:t>
            </w:r>
          </w:p>
        </w:tc>
        <w:tc>
          <w:tcPr>
            <w:tcW w:w="529" w:type="pct"/>
            <w:tcBorders>
              <w:bottom w:val="single" w:sz="4" w:space="0" w:color="auto"/>
            </w:tcBorders>
            <w:vAlign w:val="center"/>
            <w:hideMark/>
          </w:tcPr>
          <w:p w14:paraId="1B7661C5" w14:textId="77777777" w:rsidR="00237F90" w:rsidRPr="00A16A88" w:rsidRDefault="00237F90" w:rsidP="006E493C">
            <w:pPr>
              <w:bidi/>
              <w:spacing w:after="0" w:line="240" w:lineRule="auto"/>
              <w:rPr>
                <w:rFonts w:ascii="Traditional Arabic" w:eastAsia="Times New Roman" w:hAnsi="Traditional Arabic" w:cs="Traditional Arabic"/>
                <w:b/>
                <w:bCs/>
                <w:rtl/>
              </w:rPr>
            </w:pPr>
            <w:r w:rsidRPr="00A16A88">
              <w:rPr>
                <w:rFonts w:ascii="Traditional Arabic" w:eastAsia="Times New Roman" w:hAnsi="Traditional Arabic" w:cs="Traditional Arabic"/>
                <w:b/>
                <w:bCs/>
                <w:lang w:bidi="ar-EG"/>
              </w:rPr>
              <w:t>0.689</w:t>
            </w:r>
          </w:p>
        </w:tc>
        <w:tc>
          <w:tcPr>
            <w:tcW w:w="529" w:type="pct"/>
            <w:tcBorders>
              <w:bottom w:val="single" w:sz="4" w:space="0" w:color="auto"/>
            </w:tcBorders>
            <w:vAlign w:val="center"/>
            <w:hideMark/>
          </w:tcPr>
          <w:p w14:paraId="27917C43" w14:textId="77777777" w:rsidR="00237F90" w:rsidRPr="00A16A88" w:rsidRDefault="00237F90" w:rsidP="006E493C">
            <w:pPr>
              <w:bidi/>
              <w:spacing w:after="0" w:line="240" w:lineRule="auto"/>
              <w:rPr>
                <w:rFonts w:ascii="Traditional Arabic" w:eastAsia="Times New Roman" w:hAnsi="Traditional Arabic" w:cs="Traditional Arabic"/>
                <w:b/>
                <w:bCs/>
                <w:rtl/>
              </w:rPr>
            </w:pPr>
            <w:r w:rsidRPr="00A16A88">
              <w:rPr>
                <w:rFonts w:ascii="Traditional Arabic" w:eastAsia="Times New Roman" w:hAnsi="Traditional Arabic" w:cs="Traditional Arabic"/>
                <w:b/>
                <w:bCs/>
                <w:lang w:bidi="ar-EG"/>
              </w:rPr>
              <w:t>0.687</w:t>
            </w:r>
          </w:p>
        </w:tc>
        <w:tc>
          <w:tcPr>
            <w:tcW w:w="424" w:type="pct"/>
            <w:tcBorders>
              <w:bottom w:val="single" w:sz="4" w:space="0" w:color="auto"/>
            </w:tcBorders>
            <w:vAlign w:val="center"/>
            <w:hideMark/>
          </w:tcPr>
          <w:p w14:paraId="1358EAF0"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0.825</w:t>
            </w:r>
          </w:p>
        </w:tc>
        <w:tc>
          <w:tcPr>
            <w:tcW w:w="426" w:type="pct"/>
            <w:tcBorders>
              <w:bottom w:val="single" w:sz="4" w:space="0" w:color="auto"/>
            </w:tcBorders>
            <w:vAlign w:val="center"/>
            <w:hideMark/>
          </w:tcPr>
          <w:p w14:paraId="5539AF6F"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0.856</w:t>
            </w:r>
          </w:p>
        </w:tc>
        <w:tc>
          <w:tcPr>
            <w:tcW w:w="424" w:type="pct"/>
            <w:tcBorders>
              <w:bottom w:val="single" w:sz="4" w:space="0" w:color="auto"/>
            </w:tcBorders>
            <w:vAlign w:val="center"/>
            <w:hideMark/>
          </w:tcPr>
          <w:p w14:paraId="210C22A6"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0.868</w:t>
            </w:r>
          </w:p>
        </w:tc>
        <w:tc>
          <w:tcPr>
            <w:tcW w:w="424" w:type="pct"/>
            <w:tcBorders>
              <w:bottom w:val="single" w:sz="4" w:space="0" w:color="auto"/>
            </w:tcBorders>
            <w:vAlign w:val="center"/>
            <w:hideMark/>
          </w:tcPr>
          <w:p w14:paraId="6999EE4D" w14:textId="77777777" w:rsidR="00237F90" w:rsidRPr="00A16A88" w:rsidRDefault="00237F90" w:rsidP="006E493C">
            <w:pPr>
              <w:bidi/>
              <w:spacing w:after="0" w:line="240" w:lineRule="auto"/>
              <w:rPr>
                <w:rFonts w:ascii="Traditional Arabic" w:eastAsia="Times New Roman" w:hAnsi="Traditional Arabic" w:cs="Traditional Arabic"/>
                <w:rtl/>
              </w:rPr>
            </w:pPr>
            <w:r w:rsidRPr="00A16A88">
              <w:rPr>
                <w:rFonts w:ascii="Traditional Arabic" w:eastAsia="Times New Roman" w:hAnsi="Traditional Arabic" w:cs="Traditional Arabic"/>
                <w:lang w:bidi="ar-EG"/>
              </w:rPr>
              <w:t>0.736</w:t>
            </w:r>
          </w:p>
        </w:tc>
        <w:tc>
          <w:tcPr>
            <w:tcW w:w="440" w:type="pct"/>
            <w:tcBorders>
              <w:bottom w:val="single" w:sz="4" w:space="0" w:color="auto"/>
            </w:tcBorders>
            <w:vAlign w:val="center"/>
            <w:hideMark/>
          </w:tcPr>
          <w:p w14:paraId="5158026C" w14:textId="77777777" w:rsidR="00237F90" w:rsidRPr="00A16A88" w:rsidRDefault="00237F90" w:rsidP="006E493C">
            <w:pPr>
              <w:bidi/>
              <w:spacing w:after="0" w:line="240" w:lineRule="auto"/>
              <w:rPr>
                <w:rFonts w:ascii="Traditional Arabic" w:eastAsia="Times New Roman" w:hAnsi="Traditional Arabic" w:cs="Traditional Arabic"/>
                <w:b/>
                <w:bCs/>
                <w:rtl/>
              </w:rPr>
            </w:pPr>
            <w:r w:rsidRPr="00A16A88">
              <w:rPr>
                <w:rFonts w:ascii="Traditional Arabic" w:eastAsia="Times New Roman" w:hAnsi="Traditional Arabic" w:cs="Traditional Arabic"/>
                <w:b/>
                <w:bCs/>
                <w:lang w:bidi="ar-EG"/>
              </w:rPr>
              <w:t>1</w:t>
            </w:r>
          </w:p>
        </w:tc>
      </w:tr>
    </w:tbl>
    <w:p w14:paraId="1AE151EE" w14:textId="77777777" w:rsidR="00237F90" w:rsidRPr="00237F90" w:rsidRDefault="00237F90" w:rsidP="00237F90">
      <w:pPr>
        <w:bidi/>
        <w:rPr>
          <w:rFonts w:ascii="Traditional Arabic" w:hAnsi="Traditional Arabic" w:cs="Traditional Arabic"/>
          <w:sz w:val="28"/>
          <w:szCs w:val="28"/>
          <w:lang w:bidi="ar-EG"/>
        </w:rPr>
      </w:pPr>
      <w:r w:rsidRPr="00237F90">
        <w:rPr>
          <w:rFonts w:ascii="Traditional Arabic" w:hAnsi="Traditional Arabic" w:cs="Traditional Arabic"/>
          <w:sz w:val="28"/>
          <w:szCs w:val="28"/>
          <w:rtl/>
          <w:lang w:bidi="ar-EG"/>
        </w:rPr>
        <w:t>(جميع الارتباطات دالة إحصائياً عند مستوى الدلالة 0.01)</w:t>
      </w:r>
    </w:p>
    <w:p w14:paraId="5110CA90" w14:textId="7FFF396A" w:rsidR="00237F90" w:rsidRPr="00237F90" w:rsidRDefault="00237F90" w:rsidP="00237F90">
      <w:pPr>
        <w:bidi/>
        <w:spacing w:after="200" w:line="276" w:lineRule="auto"/>
        <w:rPr>
          <w:rFonts w:ascii="Traditional Arabic" w:hAnsi="Traditional Arabic" w:cs="Traditional Arabic"/>
          <w:sz w:val="28"/>
          <w:szCs w:val="28"/>
        </w:rPr>
      </w:pPr>
      <w:r w:rsidRPr="00237F90">
        <w:rPr>
          <w:rFonts w:ascii="Traditional Arabic" w:hAnsi="Traditional Arabic" w:cs="Traditional Arabic"/>
          <w:sz w:val="28"/>
          <w:szCs w:val="28"/>
        </w:rPr>
        <w:br/>
      </w:r>
      <w:r w:rsidRPr="00237F90">
        <w:rPr>
          <w:rFonts w:ascii="Traditional Arabic" w:hAnsi="Traditional Arabic" w:cs="Traditional Arabic"/>
          <w:sz w:val="28"/>
          <w:szCs w:val="28"/>
          <w:rtl/>
        </w:rPr>
        <w:t xml:space="preserve">تشير بيانات مصفوفة الارتباط في </w:t>
      </w:r>
      <w:r w:rsidR="002864B4" w:rsidRPr="002864B4">
        <w:rPr>
          <w:rFonts w:ascii="Traditional Arabic" w:hAnsi="Traditional Arabic" w:cs="Traditional Arabic"/>
          <w:sz w:val="28"/>
          <w:szCs w:val="28"/>
          <w:rtl/>
        </w:rPr>
        <w:t xml:space="preserve">الجدول (8) إلى وجود </w:t>
      </w:r>
      <w:r w:rsidRPr="00237F90">
        <w:rPr>
          <w:rFonts w:ascii="Traditional Arabic" w:hAnsi="Traditional Arabic" w:cs="Traditional Arabic"/>
          <w:sz w:val="28"/>
          <w:szCs w:val="28"/>
          <w:rtl/>
        </w:rPr>
        <w:t>علاقات طردية موجبة وذات دلالة إحصائية عند مستوى الدلالة (0.01) بين متغيرات الدراسة وأبعادها الفرعية. وعند تحليل علاقات الارتباط بين المتغيرات المختلفة وترتيبها من الأعلى إلى الأدنى، يتضح ما يلي</w:t>
      </w:r>
      <w:r w:rsidRPr="00237F90">
        <w:rPr>
          <w:rFonts w:ascii="Traditional Arabic" w:hAnsi="Traditional Arabic" w:cs="Traditional Arabic"/>
          <w:sz w:val="28"/>
          <w:szCs w:val="28"/>
        </w:rPr>
        <w:t>:</w:t>
      </w:r>
    </w:p>
    <w:p w14:paraId="0C37CB82" w14:textId="77777777" w:rsidR="00237F90" w:rsidRPr="00237F90" w:rsidRDefault="00237F90" w:rsidP="00237F90">
      <w:pPr>
        <w:numPr>
          <w:ilvl w:val="0"/>
          <w:numId w:val="84"/>
        </w:numPr>
        <w:bidi/>
        <w:spacing w:after="200" w:line="276" w:lineRule="auto"/>
        <w:rPr>
          <w:rFonts w:ascii="Traditional Arabic" w:hAnsi="Traditional Arabic" w:cs="Traditional Arabic"/>
          <w:sz w:val="28"/>
          <w:szCs w:val="28"/>
        </w:rPr>
      </w:pPr>
      <w:r w:rsidRPr="00237F90">
        <w:rPr>
          <w:rFonts w:ascii="Traditional Arabic" w:hAnsi="Traditional Arabic" w:cs="Traditional Arabic"/>
          <w:b/>
          <w:bCs/>
          <w:sz w:val="28"/>
          <w:szCs w:val="28"/>
          <w:rtl/>
        </w:rPr>
        <w:t>المرتبة الأولى</w:t>
      </w:r>
      <w:r w:rsidRPr="00237F90">
        <w:rPr>
          <w:rFonts w:ascii="Traditional Arabic" w:hAnsi="Traditional Arabic" w:cs="Traditional Arabic"/>
          <w:b/>
          <w:bCs/>
          <w:sz w:val="28"/>
          <w:szCs w:val="28"/>
        </w:rPr>
        <w:t>:</w:t>
      </w:r>
      <w:r w:rsidRPr="00237F90">
        <w:rPr>
          <w:rFonts w:ascii="Traditional Arabic" w:hAnsi="Traditional Arabic" w:cs="Traditional Arabic"/>
          <w:sz w:val="28"/>
          <w:szCs w:val="28"/>
        </w:rPr>
        <w:t> </w:t>
      </w:r>
      <w:r w:rsidRPr="00237F90">
        <w:rPr>
          <w:rFonts w:ascii="Traditional Arabic" w:hAnsi="Traditional Arabic" w:cs="Traditional Arabic"/>
          <w:sz w:val="28"/>
          <w:szCs w:val="28"/>
          <w:rtl/>
        </w:rPr>
        <w:t>ظهر أقوى ارتباط تبادلي بين (التكيف التكنولوجي) وبُعد (كفاءة تخصيص الموارد) بمعامل ارتباط قوي بلغ </w:t>
      </w:r>
      <w:r w:rsidRPr="00237F90">
        <w:rPr>
          <w:rFonts w:ascii="Traditional Arabic" w:hAnsi="Traditional Arabic" w:cs="Traditional Arabic"/>
          <w:b/>
          <w:bCs/>
          <w:sz w:val="28"/>
          <w:szCs w:val="28"/>
        </w:rPr>
        <w:t>(r = 0.714)</w:t>
      </w:r>
      <w:r w:rsidRPr="00237F90">
        <w:rPr>
          <w:rFonts w:ascii="Traditional Arabic" w:hAnsi="Traditional Arabic" w:cs="Traditional Arabic"/>
          <w:sz w:val="28"/>
          <w:szCs w:val="28"/>
        </w:rPr>
        <w:t>.</w:t>
      </w:r>
    </w:p>
    <w:p w14:paraId="538701DB" w14:textId="77777777" w:rsidR="00237F90" w:rsidRPr="00237F90" w:rsidRDefault="00237F90" w:rsidP="00237F90">
      <w:pPr>
        <w:numPr>
          <w:ilvl w:val="0"/>
          <w:numId w:val="84"/>
        </w:numPr>
        <w:bidi/>
        <w:spacing w:after="200" w:line="276" w:lineRule="auto"/>
        <w:rPr>
          <w:rFonts w:ascii="Traditional Arabic" w:hAnsi="Traditional Arabic" w:cs="Traditional Arabic"/>
          <w:sz w:val="28"/>
          <w:szCs w:val="28"/>
        </w:rPr>
      </w:pPr>
      <w:r w:rsidRPr="00237F90">
        <w:rPr>
          <w:rFonts w:ascii="Traditional Arabic" w:hAnsi="Traditional Arabic" w:cs="Traditional Arabic"/>
          <w:b/>
          <w:bCs/>
          <w:sz w:val="28"/>
          <w:szCs w:val="28"/>
          <w:rtl/>
        </w:rPr>
        <w:t>المرتبة الثانية</w:t>
      </w:r>
      <w:r w:rsidRPr="00237F90">
        <w:rPr>
          <w:rFonts w:ascii="Traditional Arabic" w:hAnsi="Traditional Arabic" w:cs="Traditional Arabic"/>
          <w:b/>
          <w:bCs/>
          <w:sz w:val="28"/>
          <w:szCs w:val="28"/>
        </w:rPr>
        <w:t>:</w:t>
      </w:r>
      <w:r w:rsidRPr="00237F90">
        <w:rPr>
          <w:rFonts w:ascii="Traditional Arabic" w:hAnsi="Traditional Arabic" w:cs="Traditional Arabic"/>
          <w:sz w:val="28"/>
          <w:szCs w:val="28"/>
        </w:rPr>
        <w:t> </w:t>
      </w:r>
      <w:r w:rsidRPr="00237F90">
        <w:rPr>
          <w:rFonts w:ascii="Traditional Arabic" w:hAnsi="Traditional Arabic" w:cs="Traditional Arabic"/>
          <w:sz w:val="28"/>
          <w:szCs w:val="28"/>
          <w:rtl/>
        </w:rPr>
        <w:t>العلاقة بين المتغير المستقل الكلي (الذكاء الاصطناعي) والمتغير التابع الكلي (كفاءة التخطيط الاستراتيجي) بمعامل ارتباط قوي بلغ (</w:t>
      </w:r>
      <w:r w:rsidRPr="00237F90">
        <w:rPr>
          <w:rFonts w:ascii="Traditional Arabic" w:hAnsi="Traditional Arabic" w:cs="Traditional Arabic"/>
          <w:sz w:val="28"/>
          <w:szCs w:val="28"/>
        </w:rPr>
        <w:t xml:space="preserve">r </w:t>
      </w:r>
      <w:r w:rsidRPr="004F0D80">
        <w:rPr>
          <w:rFonts w:ascii="Traditional Arabic" w:hAnsi="Traditional Arabic" w:cs="Traditional Arabic"/>
          <w:b/>
          <w:bCs/>
          <w:sz w:val="28"/>
          <w:szCs w:val="28"/>
        </w:rPr>
        <w:t>=</w:t>
      </w:r>
      <w:r w:rsidRPr="00237F90">
        <w:rPr>
          <w:rFonts w:ascii="Traditional Arabic" w:hAnsi="Traditional Arabic" w:cs="Traditional Arabic"/>
          <w:sz w:val="28"/>
          <w:szCs w:val="28"/>
        </w:rPr>
        <w:t xml:space="preserve"> 0.689</w:t>
      </w:r>
      <w:r w:rsidRPr="00237F90">
        <w:rPr>
          <w:rFonts w:ascii="Traditional Arabic" w:hAnsi="Traditional Arabic" w:cs="Traditional Arabic"/>
          <w:sz w:val="28"/>
          <w:szCs w:val="28"/>
          <w:rtl/>
        </w:rPr>
        <w:t>).</w:t>
      </w:r>
    </w:p>
    <w:p w14:paraId="7D5F2145" w14:textId="77777777" w:rsidR="00237F90" w:rsidRPr="00237F90" w:rsidRDefault="00237F90" w:rsidP="00237F90">
      <w:pPr>
        <w:numPr>
          <w:ilvl w:val="0"/>
          <w:numId w:val="84"/>
        </w:numPr>
        <w:bidi/>
        <w:spacing w:after="200" w:line="276" w:lineRule="auto"/>
        <w:rPr>
          <w:rFonts w:ascii="Traditional Arabic" w:hAnsi="Traditional Arabic" w:cs="Traditional Arabic"/>
          <w:sz w:val="28"/>
          <w:szCs w:val="28"/>
        </w:rPr>
      </w:pPr>
      <w:r w:rsidRPr="00237F90">
        <w:rPr>
          <w:rFonts w:ascii="Traditional Arabic" w:hAnsi="Traditional Arabic" w:cs="Traditional Arabic"/>
          <w:b/>
          <w:bCs/>
          <w:sz w:val="28"/>
          <w:szCs w:val="28"/>
          <w:rtl/>
        </w:rPr>
        <w:t>المرتبة الثالثة</w:t>
      </w:r>
      <w:r w:rsidRPr="00237F90">
        <w:rPr>
          <w:rFonts w:ascii="Traditional Arabic" w:hAnsi="Traditional Arabic" w:cs="Traditional Arabic"/>
          <w:b/>
          <w:bCs/>
          <w:sz w:val="28"/>
          <w:szCs w:val="28"/>
        </w:rPr>
        <w:t>:</w:t>
      </w:r>
      <w:r w:rsidRPr="00237F90">
        <w:rPr>
          <w:rFonts w:ascii="Traditional Arabic" w:hAnsi="Traditional Arabic" w:cs="Traditional Arabic"/>
          <w:sz w:val="28"/>
          <w:szCs w:val="28"/>
        </w:rPr>
        <w:t> </w:t>
      </w:r>
      <w:r w:rsidRPr="00237F90">
        <w:rPr>
          <w:rFonts w:ascii="Traditional Arabic" w:hAnsi="Traditional Arabic" w:cs="Traditional Arabic"/>
          <w:sz w:val="28"/>
          <w:szCs w:val="28"/>
          <w:rtl/>
        </w:rPr>
        <w:t>العلاقة بين المتغير الوسيط (التكيف التكنولوجي) والمتغير التابع الكلي (كفاءة التخطيط الاستراتيجي) بمعامل ارتباط قوي بلغ (</w:t>
      </w:r>
      <w:r w:rsidRPr="00237F90">
        <w:rPr>
          <w:rFonts w:ascii="Traditional Arabic" w:hAnsi="Traditional Arabic" w:cs="Traditional Arabic"/>
          <w:sz w:val="28"/>
          <w:szCs w:val="28"/>
        </w:rPr>
        <w:t xml:space="preserve">r </w:t>
      </w:r>
      <w:r w:rsidRPr="004F0D80">
        <w:rPr>
          <w:rFonts w:ascii="Traditional Arabic" w:hAnsi="Traditional Arabic" w:cs="Traditional Arabic"/>
          <w:b/>
          <w:bCs/>
          <w:sz w:val="28"/>
          <w:szCs w:val="28"/>
        </w:rPr>
        <w:t>=</w:t>
      </w:r>
      <w:r w:rsidRPr="00237F90">
        <w:rPr>
          <w:rFonts w:ascii="Traditional Arabic" w:hAnsi="Traditional Arabic" w:cs="Traditional Arabic"/>
          <w:sz w:val="28"/>
          <w:szCs w:val="28"/>
        </w:rPr>
        <w:t xml:space="preserve"> 0.687</w:t>
      </w:r>
      <w:r w:rsidRPr="00237F90">
        <w:rPr>
          <w:rFonts w:ascii="Traditional Arabic" w:hAnsi="Traditional Arabic" w:cs="Traditional Arabic"/>
          <w:sz w:val="28"/>
          <w:szCs w:val="28"/>
          <w:rtl/>
        </w:rPr>
        <w:t>).</w:t>
      </w:r>
    </w:p>
    <w:p w14:paraId="458C57CA" w14:textId="77777777" w:rsidR="00237F90" w:rsidRPr="00237F90" w:rsidRDefault="00237F90" w:rsidP="00237F90">
      <w:pPr>
        <w:numPr>
          <w:ilvl w:val="0"/>
          <w:numId w:val="84"/>
        </w:numPr>
        <w:bidi/>
        <w:spacing w:after="200" w:line="276" w:lineRule="auto"/>
        <w:rPr>
          <w:rFonts w:ascii="Traditional Arabic" w:hAnsi="Traditional Arabic" w:cs="Traditional Arabic"/>
          <w:sz w:val="28"/>
          <w:szCs w:val="28"/>
        </w:rPr>
      </w:pPr>
      <w:r w:rsidRPr="00237F90">
        <w:rPr>
          <w:rFonts w:ascii="Traditional Arabic" w:hAnsi="Traditional Arabic" w:cs="Traditional Arabic"/>
          <w:b/>
          <w:bCs/>
          <w:sz w:val="28"/>
          <w:szCs w:val="28"/>
          <w:rtl/>
        </w:rPr>
        <w:t>المرتبة الرابعة</w:t>
      </w:r>
      <w:r w:rsidRPr="00237F90">
        <w:rPr>
          <w:rFonts w:ascii="Traditional Arabic" w:hAnsi="Traditional Arabic" w:cs="Traditional Arabic"/>
          <w:b/>
          <w:bCs/>
          <w:sz w:val="28"/>
          <w:szCs w:val="28"/>
        </w:rPr>
        <w:t>:</w:t>
      </w:r>
      <w:r w:rsidRPr="00237F90">
        <w:rPr>
          <w:rFonts w:ascii="Traditional Arabic" w:hAnsi="Traditional Arabic" w:cs="Traditional Arabic"/>
          <w:sz w:val="28"/>
          <w:szCs w:val="28"/>
        </w:rPr>
        <w:t> </w:t>
      </w:r>
      <w:r w:rsidRPr="00237F90">
        <w:rPr>
          <w:rFonts w:ascii="Traditional Arabic" w:hAnsi="Traditional Arabic" w:cs="Traditional Arabic"/>
          <w:sz w:val="28"/>
          <w:szCs w:val="28"/>
          <w:rtl/>
        </w:rPr>
        <w:t>على مستوى الأبعاد الفرعية، ظهر ارتباط قوي بين بُعد (دعم اتخاذ القرار) وبُعد (كفاءة التحليل الاستراتيجي) بمعامل ارتباط بلغ (</w:t>
      </w:r>
      <w:r w:rsidRPr="00237F90">
        <w:rPr>
          <w:rFonts w:ascii="Traditional Arabic" w:hAnsi="Traditional Arabic" w:cs="Traditional Arabic"/>
          <w:sz w:val="28"/>
          <w:szCs w:val="28"/>
        </w:rPr>
        <w:t>r</w:t>
      </w:r>
      <w:r w:rsidRPr="004F0D80">
        <w:rPr>
          <w:rFonts w:ascii="Traditional Arabic" w:hAnsi="Traditional Arabic" w:cs="Traditional Arabic"/>
          <w:b/>
          <w:bCs/>
          <w:sz w:val="28"/>
          <w:szCs w:val="28"/>
        </w:rPr>
        <w:t xml:space="preserve"> =</w:t>
      </w:r>
      <w:r w:rsidRPr="00237F90">
        <w:rPr>
          <w:rFonts w:ascii="Traditional Arabic" w:hAnsi="Traditional Arabic" w:cs="Traditional Arabic"/>
          <w:sz w:val="28"/>
          <w:szCs w:val="28"/>
        </w:rPr>
        <w:t xml:space="preserve"> 0.646</w:t>
      </w:r>
      <w:r w:rsidRPr="00237F90">
        <w:rPr>
          <w:rFonts w:ascii="Traditional Arabic" w:hAnsi="Traditional Arabic" w:cs="Traditional Arabic"/>
          <w:sz w:val="28"/>
          <w:szCs w:val="28"/>
          <w:rtl/>
        </w:rPr>
        <w:t>).</w:t>
      </w:r>
    </w:p>
    <w:p w14:paraId="3410C6D0" w14:textId="77777777" w:rsidR="00237F90" w:rsidRPr="00237F90" w:rsidRDefault="00237F90" w:rsidP="00237F90">
      <w:pPr>
        <w:numPr>
          <w:ilvl w:val="0"/>
          <w:numId w:val="84"/>
        </w:numPr>
        <w:bidi/>
        <w:spacing w:after="200" w:line="276" w:lineRule="auto"/>
        <w:rPr>
          <w:rFonts w:ascii="Traditional Arabic" w:hAnsi="Traditional Arabic" w:cs="Traditional Arabic"/>
          <w:sz w:val="28"/>
          <w:szCs w:val="28"/>
        </w:rPr>
      </w:pPr>
      <w:r w:rsidRPr="00237F90">
        <w:rPr>
          <w:rFonts w:ascii="Traditional Arabic" w:hAnsi="Traditional Arabic" w:cs="Traditional Arabic"/>
          <w:b/>
          <w:bCs/>
          <w:sz w:val="28"/>
          <w:szCs w:val="28"/>
          <w:rtl/>
        </w:rPr>
        <w:t>المرتبة الخامسة</w:t>
      </w:r>
      <w:r w:rsidRPr="00237F90">
        <w:rPr>
          <w:rFonts w:ascii="Traditional Arabic" w:hAnsi="Traditional Arabic" w:cs="Traditional Arabic"/>
          <w:b/>
          <w:bCs/>
          <w:sz w:val="28"/>
          <w:szCs w:val="28"/>
        </w:rPr>
        <w:t>:</w:t>
      </w:r>
      <w:r w:rsidRPr="00237F90">
        <w:rPr>
          <w:rFonts w:ascii="Traditional Arabic" w:hAnsi="Traditional Arabic" w:cs="Traditional Arabic"/>
          <w:sz w:val="28"/>
          <w:szCs w:val="28"/>
        </w:rPr>
        <w:t> </w:t>
      </w:r>
      <w:r w:rsidRPr="00237F90">
        <w:rPr>
          <w:rFonts w:ascii="Traditional Arabic" w:hAnsi="Traditional Arabic" w:cs="Traditional Arabic"/>
          <w:sz w:val="28"/>
          <w:szCs w:val="28"/>
          <w:rtl/>
        </w:rPr>
        <w:t>العلاقة بين المتغير المستقل (الذكاء الاصطناعي) والمتغير الوسيط (التكيف التكنولوجي) بمعامل ارتباط بلغ</w:t>
      </w:r>
      <w:r w:rsidRPr="00237F90">
        <w:rPr>
          <w:rFonts w:ascii="Traditional Arabic" w:hAnsi="Traditional Arabic" w:cs="Traditional Arabic"/>
          <w:sz w:val="28"/>
          <w:szCs w:val="28"/>
        </w:rPr>
        <w:t xml:space="preserve">  </w:t>
      </w:r>
      <w:r w:rsidRPr="00237F90">
        <w:rPr>
          <w:rFonts w:ascii="Traditional Arabic" w:hAnsi="Traditional Arabic" w:cs="Traditional Arabic"/>
          <w:sz w:val="28"/>
          <w:szCs w:val="28"/>
          <w:rtl/>
        </w:rPr>
        <w:t xml:space="preserve"> (</w:t>
      </w:r>
      <w:r w:rsidRPr="00237F90">
        <w:rPr>
          <w:rFonts w:ascii="Traditional Arabic" w:hAnsi="Traditional Arabic" w:cs="Traditional Arabic"/>
          <w:sz w:val="28"/>
          <w:szCs w:val="28"/>
        </w:rPr>
        <w:t>r</w:t>
      </w:r>
      <w:r w:rsidRPr="004F0D80">
        <w:rPr>
          <w:rFonts w:ascii="Traditional Arabic" w:hAnsi="Traditional Arabic" w:cs="Traditional Arabic"/>
          <w:b/>
          <w:bCs/>
          <w:sz w:val="28"/>
          <w:szCs w:val="28"/>
        </w:rPr>
        <w:t xml:space="preserve"> =</w:t>
      </w:r>
      <w:r w:rsidRPr="00237F90">
        <w:rPr>
          <w:rFonts w:ascii="Traditional Arabic" w:hAnsi="Traditional Arabic" w:cs="Traditional Arabic"/>
          <w:sz w:val="28"/>
          <w:szCs w:val="28"/>
        </w:rPr>
        <w:t xml:space="preserve"> 0.499</w:t>
      </w:r>
      <w:r w:rsidRPr="00237F90">
        <w:rPr>
          <w:rFonts w:ascii="Traditional Arabic" w:hAnsi="Traditional Arabic" w:cs="Traditional Arabic"/>
          <w:sz w:val="28"/>
          <w:szCs w:val="28"/>
          <w:rtl/>
        </w:rPr>
        <w:t>).</w:t>
      </w:r>
    </w:p>
    <w:p w14:paraId="02A7D8A8" w14:textId="77777777" w:rsidR="00237F90" w:rsidRPr="00237F90" w:rsidRDefault="00237F90" w:rsidP="00237F90">
      <w:pPr>
        <w:bidi/>
        <w:rPr>
          <w:rFonts w:ascii="Traditional Arabic" w:hAnsi="Traditional Arabic" w:cs="Traditional Arabic"/>
          <w:sz w:val="28"/>
          <w:szCs w:val="28"/>
        </w:rPr>
      </w:pPr>
      <w:r w:rsidRPr="00237F90">
        <w:rPr>
          <w:rFonts w:ascii="Traditional Arabic" w:hAnsi="Traditional Arabic" w:cs="Traditional Arabic"/>
          <w:sz w:val="28"/>
          <w:szCs w:val="28"/>
          <w:rtl/>
        </w:rPr>
        <w:t>الارتباطات التي تتجاوز 0.80 في المصفوفة تمثل الارتباط الداخلي بين البعد والمجموع الكلي للمتغير الذي ينتمي إليه، وقد تم توظيفها في الفصل الثالث لإثبات الصدق البنائي للأداة</w:t>
      </w:r>
      <w:r w:rsidRPr="00237F90">
        <w:rPr>
          <w:rFonts w:ascii="Traditional Arabic" w:hAnsi="Traditional Arabic" w:cs="Traditional Arabic"/>
          <w:sz w:val="28"/>
          <w:szCs w:val="28"/>
        </w:rPr>
        <w:t>.</w:t>
      </w:r>
    </w:p>
    <w:p w14:paraId="3F0D08C8" w14:textId="3184FA1B" w:rsidR="00237F90" w:rsidRPr="00237F90" w:rsidRDefault="00237F90" w:rsidP="00640D63">
      <w:pPr>
        <w:bidi/>
        <w:spacing w:after="200" w:line="276" w:lineRule="auto"/>
        <w:rPr>
          <w:rFonts w:ascii="Traditional Arabic" w:hAnsi="Traditional Arabic" w:cs="Traditional Arabic"/>
          <w:sz w:val="28"/>
          <w:szCs w:val="28"/>
        </w:rPr>
      </w:pPr>
      <w:r w:rsidRPr="00237F90">
        <w:rPr>
          <w:rFonts w:ascii="Traditional Arabic" w:hAnsi="Traditional Arabic" w:cs="Traditional Arabic"/>
          <w:sz w:val="28"/>
          <w:szCs w:val="28"/>
          <w:rtl/>
        </w:rPr>
        <w:t>وتؤكد هذه النتائج والمؤشرات الأولية وجود ترابط حقيقي وقوي بين الذكاء الاصطناعي، والتكيف التكنولوجي، وكفاءة التخطيط الاستراتيجي بأبعادها المختلفة، مما يبرر الانتقال لاختبار التأثيرات السببية بينها من خلال تحليل الانحدار</w:t>
      </w:r>
      <w:r w:rsidRPr="00237F90">
        <w:rPr>
          <w:rFonts w:ascii="Traditional Arabic" w:hAnsi="Traditional Arabic" w:cs="Traditional Arabic"/>
          <w:sz w:val="28"/>
          <w:szCs w:val="28"/>
        </w:rPr>
        <w:t>.</w:t>
      </w:r>
    </w:p>
    <w:p w14:paraId="7216B34D" w14:textId="77777777" w:rsidR="00237F90" w:rsidRPr="00237F90" w:rsidRDefault="00237F90" w:rsidP="006924ED">
      <w:pPr>
        <w:pStyle w:val="Heading2"/>
        <w:rPr>
          <w:lang w:bidi="ar-EG"/>
        </w:rPr>
      </w:pPr>
      <w:bookmarkStart w:id="42" w:name="_Toc233422643"/>
      <w:r w:rsidRPr="00237F90">
        <w:rPr>
          <w:rtl/>
        </w:rPr>
        <w:lastRenderedPageBreak/>
        <w:t>مؤشرات جودة توافق النموذج</w:t>
      </w:r>
      <w:r w:rsidRPr="00237F90">
        <w:rPr>
          <w:lang w:bidi="ar-EG"/>
        </w:rPr>
        <w:t xml:space="preserve"> (Model Fit Indices):</w:t>
      </w:r>
      <w:bookmarkEnd w:id="42"/>
    </w:p>
    <w:p w14:paraId="6BE97839" w14:textId="77777777" w:rsidR="00237F90" w:rsidRPr="00237F90" w:rsidRDefault="00237F90" w:rsidP="00237F90">
      <w:pPr>
        <w:bidi/>
        <w:spacing w:line="360" w:lineRule="auto"/>
        <w:rPr>
          <w:rFonts w:ascii="Traditional Arabic" w:hAnsi="Traditional Arabic" w:cs="Traditional Arabic"/>
          <w:sz w:val="28"/>
          <w:szCs w:val="28"/>
          <w:lang w:bidi="ar-EG"/>
        </w:rPr>
      </w:pPr>
      <w:r w:rsidRPr="00237F90">
        <w:rPr>
          <w:rFonts w:ascii="Traditional Arabic" w:hAnsi="Traditional Arabic" w:cs="Traditional Arabic"/>
          <w:sz w:val="28"/>
          <w:szCs w:val="28"/>
          <w:rtl/>
        </w:rPr>
        <w:t>قبل الشروع في تفسير معاملات المسار، تم التحقق من مؤشرات جودة توافق النموذج الهيكلي المقترح مع بيانات عينة الدراسة، ويوضح الجدول التالي النتائج</w:t>
      </w:r>
      <w:r w:rsidRPr="00237F90">
        <w:rPr>
          <w:rFonts w:ascii="Traditional Arabic" w:hAnsi="Traditional Arabic" w:cs="Traditional Arabic"/>
          <w:sz w:val="28"/>
          <w:szCs w:val="28"/>
          <w:lang w:bidi="ar-EG"/>
        </w:rPr>
        <w:t>:</w:t>
      </w:r>
    </w:p>
    <w:p w14:paraId="76B6083B" w14:textId="5FED6693" w:rsidR="00237F90" w:rsidRPr="00237F90" w:rsidRDefault="00237F90" w:rsidP="00237F90">
      <w:pPr>
        <w:bidi/>
        <w:spacing w:line="360" w:lineRule="auto"/>
        <w:rPr>
          <w:rFonts w:ascii="Traditional Arabic" w:hAnsi="Traditional Arabic" w:cs="Traditional Arabic"/>
          <w:b/>
          <w:bCs/>
          <w:sz w:val="28"/>
          <w:szCs w:val="28"/>
          <w:rtl/>
        </w:rPr>
      </w:pPr>
      <w:r w:rsidRPr="00237F90">
        <w:rPr>
          <w:rFonts w:ascii="Traditional Arabic" w:hAnsi="Traditional Arabic" w:cs="Traditional Arabic"/>
          <w:b/>
          <w:bCs/>
          <w:sz w:val="28"/>
          <w:szCs w:val="28"/>
          <w:rtl/>
        </w:rPr>
        <w:t>جدول (</w:t>
      </w:r>
      <w:r w:rsidR="00640D63">
        <w:rPr>
          <w:rFonts w:ascii="Traditional Arabic" w:hAnsi="Traditional Arabic" w:cs="Traditional Arabic" w:hint="cs"/>
          <w:b/>
          <w:bCs/>
          <w:sz w:val="28"/>
          <w:szCs w:val="28"/>
          <w:rtl/>
        </w:rPr>
        <w:t>9</w:t>
      </w:r>
      <w:r w:rsidRPr="00237F90">
        <w:rPr>
          <w:rFonts w:ascii="Traditional Arabic" w:hAnsi="Traditional Arabic" w:cs="Traditional Arabic"/>
          <w:b/>
          <w:bCs/>
          <w:sz w:val="28"/>
          <w:szCs w:val="28"/>
          <w:rtl/>
        </w:rPr>
        <w:t>): مؤشرات جودة توافق نموذج تحليل المسار</w:t>
      </w:r>
    </w:p>
    <w:tbl>
      <w:tblPr>
        <w:bidiVisual/>
        <w:tblW w:w="5000" w:type="pct"/>
        <w:tblLook w:val="04A0" w:firstRow="1" w:lastRow="0" w:firstColumn="1" w:lastColumn="0" w:noHBand="0" w:noVBand="1"/>
      </w:tblPr>
      <w:tblGrid>
        <w:gridCol w:w="1910"/>
        <w:gridCol w:w="1876"/>
        <w:gridCol w:w="2125"/>
        <w:gridCol w:w="1792"/>
        <w:gridCol w:w="1657"/>
      </w:tblGrid>
      <w:tr w:rsidR="00237F90" w:rsidRPr="00237F90" w14:paraId="35358429" w14:textId="77777777" w:rsidTr="006E493C">
        <w:trPr>
          <w:trHeight w:val="680"/>
        </w:trPr>
        <w:tc>
          <w:tcPr>
            <w:tcW w:w="1020" w:type="pct"/>
            <w:tcBorders>
              <w:top w:val="single" w:sz="4" w:space="0" w:color="auto"/>
              <w:bottom w:val="single" w:sz="4" w:space="0" w:color="auto"/>
            </w:tcBorders>
            <w:vAlign w:val="center"/>
            <w:hideMark/>
          </w:tcPr>
          <w:p w14:paraId="4066C46E" w14:textId="77777777" w:rsidR="00237F90" w:rsidRPr="00237F90" w:rsidRDefault="00237F90" w:rsidP="006E493C">
            <w:pPr>
              <w:bidi/>
              <w:spacing w:after="0" w:line="240" w:lineRule="auto"/>
              <w:rPr>
                <w:rFonts w:ascii="Traditional Arabic" w:eastAsia="Times New Roman" w:hAnsi="Traditional Arabic" w:cs="Traditional Arabic"/>
                <w:b/>
                <w:bCs/>
                <w:color w:val="000000"/>
                <w:kern w:val="0"/>
                <w:sz w:val="28"/>
                <w:szCs w:val="28"/>
                <w14:ligatures w14:val="none"/>
              </w:rPr>
            </w:pPr>
            <w:r w:rsidRPr="00237F90">
              <w:rPr>
                <w:rFonts w:ascii="Traditional Arabic" w:eastAsia="Times New Roman" w:hAnsi="Traditional Arabic" w:cs="Traditional Arabic"/>
                <w:b/>
                <w:bCs/>
                <w:color w:val="000000"/>
                <w:kern w:val="0"/>
                <w:sz w:val="28"/>
                <w:szCs w:val="28"/>
                <w:rtl/>
                <w14:ligatures w14:val="none"/>
              </w:rPr>
              <w:t>المؤشر (</w:t>
            </w:r>
            <w:r w:rsidRPr="00237F90">
              <w:rPr>
                <w:rFonts w:ascii="Traditional Arabic" w:eastAsia="Times New Roman" w:hAnsi="Traditional Arabic" w:cs="Traditional Arabic"/>
                <w:b/>
                <w:bCs/>
                <w:color w:val="000000"/>
                <w:kern w:val="0"/>
                <w:sz w:val="28"/>
                <w:szCs w:val="28"/>
                <w14:ligatures w14:val="none"/>
              </w:rPr>
              <w:t>Index</w:t>
            </w:r>
            <w:r w:rsidRPr="00237F90">
              <w:rPr>
                <w:rFonts w:ascii="Traditional Arabic" w:eastAsia="Times New Roman" w:hAnsi="Traditional Arabic" w:cs="Traditional Arabic"/>
                <w:b/>
                <w:bCs/>
                <w:color w:val="000000"/>
                <w:kern w:val="0"/>
                <w:sz w:val="28"/>
                <w:szCs w:val="28"/>
                <w:rtl/>
                <w14:ligatures w14:val="none"/>
              </w:rPr>
              <w:t>)</w:t>
            </w:r>
          </w:p>
        </w:tc>
        <w:tc>
          <w:tcPr>
            <w:tcW w:w="1002" w:type="pct"/>
            <w:tcBorders>
              <w:top w:val="single" w:sz="4" w:space="0" w:color="auto"/>
              <w:bottom w:val="single" w:sz="4" w:space="0" w:color="auto"/>
            </w:tcBorders>
            <w:vAlign w:val="center"/>
            <w:hideMark/>
          </w:tcPr>
          <w:p w14:paraId="418A99AF" w14:textId="77777777" w:rsidR="00237F90" w:rsidRPr="00237F90" w:rsidRDefault="00237F90" w:rsidP="006E493C">
            <w:pPr>
              <w:bidi/>
              <w:spacing w:after="0" w:line="240" w:lineRule="auto"/>
              <w:rPr>
                <w:rFonts w:ascii="Traditional Arabic" w:eastAsia="Times New Roman" w:hAnsi="Traditional Arabic" w:cs="Traditional Arabic"/>
                <w:b/>
                <w:bCs/>
                <w:color w:val="000000"/>
                <w:kern w:val="0"/>
                <w:sz w:val="28"/>
                <w:szCs w:val="28"/>
                <w:rtl/>
                <w14:ligatures w14:val="none"/>
              </w:rPr>
            </w:pPr>
            <w:r w:rsidRPr="00237F90">
              <w:rPr>
                <w:rFonts w:ascii="Traditional Arabic" w:eastAsia="Times New Roman" w:hAnsi="Traditional Arabic" w:cs="Traditional Arabic"/>
                <w:b/>
                <w:bCs/>
                <w:color w:val="000000"/>
                <w:kern w:val="0"/>
                <w:sz w:val="28"/>
                <w:szCs w:val="28"/>
                <w:rtl/>
                <w14:ligatures w14:val="none"/>
              </w:rPr>
              <w:t>الرمز</w:t>
            </w:r>
          </w:p>
        </w:tc>
        <w:tc>
          <w:tcPr>
            <w:tcW w:w="1135" w:type="pct"/>
            <w:tcBorders>
              <w:top w:val="single" w:sz="4" w:space="0" w:color="auto"/>
              <w:bottom w:val="single" w:sz="4" w:space="0" w:color="auto"/>
            </w:tcBorders>
            <w:vAlign w:val="center"/>
            <w:hideMark/>
          </w:tcPr>
          <w:p w14:paraId="7D36B3B9" w14:textId="77777777" w:rsidR="00237F90" w:rsidRPr="00237F90" w:rsidRDefault="00237F90" w:rsidP="006E493C">
            <w:pPr>
              <w:bidi/>
              <w:spacing w:after="0" w:line="240" w:lineRule="auto"/>
              <w:rPr>
                <w:rFonts w:ascii="Traditional Arabic" w:eastAsia="Times New Roman" w:hAnsi="Traditional Arabic" w:cs="Traditional Arabic"/>
                <w:b/>
                <w:bCs/>
                <w:color w:val="000000"/>
                <w:kern w:val="0"/>
                <w:sz w:val="28"/>
                <w:szCs w:val="28"/>
                <w:rtl/>
                <w14:ligatures w14:val="none"/>
              </w:rPr>
            </w:pPr>
            <w:r w:rsidRPr="00237F90">
              <w:rPr>
                <w:rFonts w:ascii="Traditional Arabic" w:eastAsia="Times New Roman" w:hAnsi="Traditional Arabic" w:cs="Traditional Arabic"/>
                <w:b/>
                <w:bCs/>
                <w:color w:val="000000"/>
                <w:kern w:val="0"/>
                <w:sz w:val="28"/>
                <w:szCs w:val="28"/>
                <w:rtl/>
                <w14:ligatures w14:val="none"/>
              </w:rPr>
              <w:t>القيمة المستخرجة</w:t>
            </w:r>
          </w:p>
        </w:tc>
        <w:tc>
          <w:tcPr>
            <w:tcW w:w="957" w:type="pct"/>
            <w:tcBorders>
              <w:top w:val="single" w:sz="4" w:space="0" w:color="auto"/>
              <w:bottom w:val="single" w:sz="4" w:space="0" w:color="auto"/>
            </w:tcBorders>
            <w:vAlign w:val="center"/>
            <w:hideMark/>
          </w:tcPr>
          <w:p w14:paraId="3699C8A7" w14:textId="77777777" w:rsidR="00237F90" w:rsidRPr="00237F90" w:rsidRDefault="00237F90" w:rsidP="006E493C">
            <w:pPr>
              <w:bidi/>
              <w:spacing w:after="0" w:line="240" w:lineRule="auto"/>
              <w:rPr>
                <w:rFonts w:ascii="Traditional Arabic" w:eastAsia="Times New Roman" w:hAnsi="Traditional Arabic" w:cs="Traditional Arabic"/>
                <w:b/>
                <w:bCs/>
                <w:color w:val="000000"/>
                <w:kern w:val="0"/>
                <w:sz w:val="28"/>
                <w:szCs w:val="28"/>
                <w:rtl/>
                <w14:ligatures w14:val="none"/>
              </w:rPr>
            </w:pPr>
            <w:r w:rsidRPr="00237F90">
              <w:rPr>
                <w:rFonts w:ascii="Traditional Arabic" w:eastAsia="Times New Roman" w:hAnsi="Traditional Arabic" w:cs="Traditional Arabic"/>
                <w:b/>
                <w:bCs/>
                <w:color w:val="000000"/>
                <w:kern w:val="0"/>
                <w:sz w:val="28"/>
                <w:szCs w:val="28"/>
                <w:rtl/>
                <w14:ligatures w14:val="none"/>
              </w:rPr>
              <w:t>المحك المرجعي للقبول</w:t>
            </w:r>
          </w:p>
        </w:tc>
        <w:tc>
          <w:tcPr>
            <w:tcW w:w="885" w:type="pct"/>
            <w:tcBorders>
              <w:top w:val="single" w:sz="4" w:space="0" w:color="auto"/>
              <w:bottom w:val="single" w:sz="4" w:space="0" w:color="auto"/>
            </w:tcBorders>
            <w:vAlign w:val="center"/>
            <w:hideMark/>
          </w:tcPr>
          <w:p w14:paraId="44B37FAA" w14:textId="77777777" w:rsidR="00237F90" w:rsidRPr="00237F90" w:rsidRDefault="00237F90" w:rsidP="006E493C">
            <w:pPr>
              <w:bidi/>
              <w:spacing w:after="0" w:line="240" w:lineRule="auto"/>
              <w:rPr>
                <w:rFonts w:ascii="Traditional Arabic" w:eastAsia="Times New Roman" w:hAnsi="Traditional Arabic" w:cs="Traditional Arabic"/>
                <w:b/>
                <w:bCs/>
                <w:color w:val="000000"/>
                <w:kern w:val="0"/>
                <w:sz w:val="28"/>
                <w:szCs w:val="28"/>
                <w:rtl/>
                <w14:ligatures w14:val="none"/>
              </w:rPr>
            </w:pPr>
            <w:r w:rsidRPr="00237F90">
              <w:rPr>
                <w:rFonts w:ascii="Traditional Arabic" w:eastAsia="Times New Roman" w:hAnsi="Traditional Arabic" w:cs="Traditional Arabic"/>
                <w:b/>
                <w:bCs/>
                <w:color w:val="000000"/>
                <w:kern w:val="0"/>
                <w:sz w:val="28"/>
                <w:szCs w:val="28"/>
                <w:rtl/>
                <w14:ligatures w14:val="none"/>
              </w:rPr>
              <w:t>النتيجة</w:t>
            </w:r>
          </w:p>
        </w:tc>
      </w:tr>
      <w:tr w:rsidR="00237F90" w:rsidRPr="00237F90" w14:paraId="5D90C924" w14:textId="77777777" w:rsidTr="006E493C">
        <w:trPr>
          <w:trHeight w:val="680"/>
        </w:trPr>
        <w:tc>
          <w:tcPr>
            <w:tcW w:w="1020" w:type="pct"/>
            <w:tcBorders>
              <w:top w:val="single" w:sz="4" w:space="0" w:color="auto"/>
            </w:tcBorders>
            <w:vAlign w:val="center"/>
            <w:hideMark/>
          </w:tcPr>
          <w:p w14:paraId="611BE5D8"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مؤشر حسن المطابقة</w:t>
            </w:r>
          </w:p>
        </w:tc>
        <w:tc>
          <w:tcPr>
            <w:tcW w:w="1002" w:type="pct"/>
            <w:tcBorders>
              <w:top w:val="single" w:sz="4" w:space="0" w:color="auto"/>
            </w:tcBorders>
            <w:vAlign w:val="center"/>
            <w:hideMark/>
          </w:tcPr>
          <w:p w14:paraId="064D7E37"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lang w:bidi="ar-EG"/>
                <w14:ligatures w14:val="none"/>
              </w:rPr>
              <w:t>GFI</w:t>
            </w:r>
          </w:p>
        </w:tc>
        <w:tc>
          <w:tcPr>
            <w:tcW w:w="1135" w:type="pct"/>
            <w:tcBorders>
              <w:top w:val="single" w:sz="4" w:space="0" w:color="auto"/>
            </w:tcBorders>
            <w:vAlign w:val="center"/>
            <w:hideMark/>
          </w:tcPr>
          <w:p w14:paraId="65EFC94A"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lang w:bidi="ar-EG"/>
                <w14:ligatures w14:val="none"/>
              </w:rPr>
              <w:t>1</w:t>
            </w:r>
          </w:p>
        </w:tc>
        <w:tc>
          <w:tcPr>
            <w:tcW w:w="957" w:type="pct"/>
            <w:tcBorders>
              <w:top w:val="single" w:sz="4" w:space="0" w:color="auto"/>
            </w:tcBorders>
            <w:vAlign w:val="center"/>
            <w:hideMark/>
          </w:tcPr>
          <w:p w14:paraId="3B09F666"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أكبر من 0.90</w:t>
            </w:r>
          </w:p>
        </w:tc>
        <w:tc>
          <w:tcPr>
            <w:tcW w:w="885" w:type="pct"/>
            <w:tcBorders>
              <w:top w:val="single" w:sz="4" w:space="0" w:color="auto"/>
            </w:tcBorders>
            <w:vAlign w:val="center"/>
            <w:hideMark/>
          </w:tcPr>
          <w:p w14:paraId="083E6AB8"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مطابق تماماً</w:t>
            </w:r>
          </w:p>
        </w:tc>
      </w:tr>
      <w:tr w:rsidR="00237F90" w:rsidRPr="00237F90" w14:paraId="147DE3FF" w14:textId="77777777" w:rsidTr="006E493C">
        <w:trPr>
          <w:trHeight w:val="680"/>
        </w:trPr>
        <w:tc>
          <w:tcPr>
            <w:tcW w:w="1020" w:type="pct"/>
            <w:vAlign w:val="center"/>
            <w:hideMark/>
          </w:tcPr>
          <w:p w14:paraId="1681620B"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مؤشر المطابقة المقارن</w:t>
            </w:r>
          </w:p>
        </w:tc>
        <w:tc>
          <w:tcPr>
            <w:tcW w:w="1002" w:type="pct"/>
            <w:vAlign w:val="center"/>
            <w:hideMark/>
          </w:tcPr>
          <w:p w14:paraId="7C9AEC0D"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lang w:bidi="ar-EG"/>
                <w14:ligatures w14:val="none"/>
              </w:rPr>
              <w:t>CFI</w:t>
            </w:r>
          </w:p>
        </w:tc>
        <w:tc>
          <w:tcPr>
            <w:tcW w:w="1135" w:type="pct"/>
            <w:vAlign w:val="center"/>
            <w:hideMark/>
          </w:tcPr>
          <w:p w14:paraId="5E5EA76E"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lang w:bidi="ar-EG"/>
                <w14:ligatures w14:val="none"/>
              </w:rPr>
              <w:t>1</w:t>
            </w:r>
          </w:p>
        </w:tc>
        <w:tc>
          <w:tcPr>
            <w:tcW w:w="957" w:type="pct"/>
            <w:vAlign w:val="center"/>
            <w:hideMark/>
          </w:tcPr>
          <w:p w14:paraId="704A18C6"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أكبر من 0.90</w:t>
            </w:r>
          </w:p>
        </w:tc>
        <w:tc>
          <w:tcPr>
            <w:tcW w:w="885" w:type="pct"/>
            <w:vAlign w:val="center"/>
            <w:hideMark/>
          </w:tcPr>
          <w:p w14:paraId="65A560C2"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مطابق تماماً</w:t>
            </w:r>
          </w:p>
        </w:tc>
      </w:tr>
      <w:tr w:rsidR="00237F90" w:rsidRPr="00237F90" w14:paraId="01CFFD1E" w14:textId="77777777" w:rsidTr="006E493C">
        <w:trPr>
          <w:trHeight w:val="680"/>
        </w:trPr>
        <w:tc>
          <w:tcPr>
            <w:tcW w:w="1020" w:type="pct"/>
            <w:vAlign w:val="center"/>
            <w:hideMark/>
          </w:tcPr>
          <w:p w14:paraId="3CA0683B"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مؤشر توكر-لويس</w:t>
            </w:r>
          </w:p>
        </w:tc>
        <w:tc>
          <w:tcPr>
            <w:tcW w:w="1002" w:type="pct"/>
            <w:vAlign w:val="center"/>
            <w:hideMark/>
          </w:tcPr>
          <w:p w14:paraId="70CB7AEB"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lang w:bidi="ar-EG"/>
                <w14:ligatures w14:val="none"/>
              </w:rPr>
              <w:t>TLI</w:t>
            </w:r>
          </w:p>
        </w:tc>
        <w:tc>
          <w:tcPr>
            <w:tcW w:w="1135" w:type="pct"/>
            <w:vAlign w:val="center"/>
            <w:hideMark/>
          </w:tcPr>
          <w:p w14:paraId="49378142"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lang w:bidi="ar-EG"/>
                <w14:ligatures w14:val="none"/>
              </w:rPr>
              <w:t>1</w:t>
            </w:r>
          </w:p>
        </w:tc>
        <w:tc>
          <w:tcPr>
            <w:tcW w:w="957" w:type="pct"/>
            <w:vAlign w:val="center"/>
            <w:hideMark/>
          </w:tcPr>
          <w:p w14:paraId="71668C6D"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أكبر من 0.90</w:t>
            </w:r>
          </w:p>
        </w:tc>
        <w:tc>
          <w:tcPr>
            <w:tcW w:w="885" w:type="pct"/>
            <w:vAlign w:val="center"/>
            <w:hideMark/>
          </w:tcPr>
          <w:p w14:paraId="06262E6F"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مطابق تماماً</w:t>
            </w:r>
          </w:p>
        </w:tc>
      </w:tr>
      <w:tr w:rsidR="00237F90" w:rsidRPr="00237F90" w14:paraId="18DCCF3E" w14:textId="77777777" w:rsidTr="006E493C">
        <w:trPr>
          <w:trHeight w:val="680"/>
        </w:trPr>
        <w:tc>
          <w:tcPr>
            <w:tcW w:w="1020" w:type="pct"/>
            <w:vAlign w:val="center"/>
            <w:hideMark/>
          </w:tcPr>
          <w:p w14:paraId="232E227F"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جذر متوسط مربع خطأ الاقتراب</w:t>
            </w:r>
          </w:p>
        </w:tc>
        <w:tc>
          <w:tcPr>
            <w:tcW w:w="1002" w:type="pct"/>
            <w:vAlign w:val="center"/>
            <w:hideMark/>
          </w:tcPr>
          <w:p w14:paraId="3BEE1744"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lang w:bidi="ar-EG"/>
                <w14:ligatures w14:val="none"/>
              </w:rPr>
              <w:t>RMSEA</w:t>
            </w:r>
          </w:p>
        </w:tc>
        <w:tc>
          <w:tcPr>
            <w:tcW w:w="1135" w:type="pct"/>
            <w:vAlign w:val="center"/>
            <w:hideMark/>
          </w:tcPr>
          <w:p w14:paraId="37FF4DDE"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lang w:bidi="ar-EG"/>
                <w14:ligatures w14:val="none"/>
              </w:rPr>
              <w:t>0</w:t>
            </w:r>
          </w:p>
        </w:tc>
        <w:tc>
          <w:tcPr>
            <w:tcW w:w="957" w:type="pct"/>
            <w:vAlign w:val="center"/>
            <w:hideMark/>
          </w:tcPr>
          <w:p w14:paraId="585B0009"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أقل من 0.08</w:t>
            </w:r>
          </w:p>
        </w:tc>
        <w:tc>
          <w:tcPr>
            <w:tcW w:w="885" w:type="pct"/>
            <w:vAlign w:val="center"/>
            <w:hideMark/>
          </w:tcPr>
          <w:p w14:paraId="361D3090"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ممتاز</w:t>
            </w:r>
          </w:p>
        </w:tc>
      </w:tr>
      <w:tr w:rsidR="00237F90" w:rsidRPr="00237F90" w14:paraId="5F060B51" w14:textId="77777777" w:rsidTr="006E493C">
        <w:trPr>
          <w:trHeight w:val="680"/>
        </w:trPr>
        <w:tc>
          <w:tcPr>
            <w:tcW w:w="1020" w:type="pct"/>
            <w:tcBorders>
              <w:bottom w:val="single" w:sz="4" w:space="0" w:color="auto"/>
            </w:tcBorders>
            <w:vAlign w:val="center"/>
            <w:hideMark/>
          </w:tcPr>
          <w:p w14:paraId="6A074993"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متوسط مربع البواقي المعياري</w:t>
            </w:r>
          </w:p>
        </w:tc>
        <w:tc>
          <w:tcPr>
            <w:tcW w:w="1002" w:type="pct"/>
            <w:tcBorders>
              <w:bottom w:val="single" w:sz="4" w:space="0" w:color="auto"/>
            </w:tcBorders>
            <w:vAlign w:val="center"/>
            <w:hideMark/>
          </w:tcPr>
          <w:p w14:paraId="349E7441"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lang w:bidi="ar-EG"/>
                <w14:ligatures w14:val="none"/>
              </w:rPr>
              <w:t>SRMR</w:t>
            </w:r>
          </w:p>
        </w:tc>
        <w:tc>
          <w:tcPr>
            <w:tcW w:w="1135" w:type="pct"/>
            <w:tcBorders>
              <w:bottom w:val="single" w:sz="4" w:space="0" w:color="auto"/>
            </w:tcBorders>
            <w:vAlign w:val="center"/>
            <w:hideMark/>
          </w:tcPr>
          <w:p w14:paraId="3DDEB203"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lang w:bidi="ar-EG"/>
                <w14:ligatures w14:val="none"/>
              </w:rPr>
              <w:t>0</w:t>
            </w:r>
          </w:p>
        </w:tc>
        <w:tc>
          <w:tcPr>
            <w:tcW w:w="957" w:type="pct"/>
            <w:tcBorders>
              <w:bottom w:val="single" w:sz="4" w:space="0" w:color="auto"/>
            </w:tcBorders>
            <w:vAlign w:val="center"/>
            <w:hideMark/>
          </w:tcPr>
          <w:p w14:paraId="235FF31C"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أقل من 0.05</w:t>
            </w:r>
          </w:p>
        </w:tc>
        <w:tc>
          <w:tcPr>
            <w:tcW w:w="885" w:type="pct"/>
            <w:tcBorders>
              <w:bottom w:val="single" w:sz="4" w:space="0" w:color="auto"/>
            </w:tcBorders>
            <w:vAlign w:val="center"/>
            <w:hideMark/>
          </w:tcPr>
          <w:p w14:paraId="32FE40BB" w14:textId="77777777" w:rsidR="00237F90" w:rsidRPr="00237F90" w:rsidRDefault="00237F90" w:rsidP="006E493C">
            <w:pPr>
              <w:bidi/>
              <w:spacing w:after="0" w:line="240" w:lineRule="auto"/>
              <w:rPr>
                <w:rFonts w:ascii="Traditional Arabic" w:eastAsia="Times New Roman" w:hAnsi="Traditional Arabic" w:cs="Traditional Arabic"/>
                <w:color w:val="000000"/>
                <w:kern w:val="0"/>
                <w:sz w:val="28"/>
                <w:szCs w:val="28"/>
                <w:rtl/>
                <w14:ligatures w14:val="none"/>
              </w:rPr>
            </w:pPr>
            <w:r w:rsidRPr="00237F90">
              <w:rPr>
                <w:rFonts w:ascii="Traditional Arabic" w:eastAsia="Times New Roman" w:hAnsi="Traditional Arabic" w:cs="Traditional Arabic"/>
                <w:color w:val="000000"/>
                <w:kern w:val="0"/>
                <w:sz w:val="28"/>
                <w:szCs w:val="28"/>
                <w:rtl/>
                <w14:ligatures w14:val="none"/>
              </w:rPr>
              <w:t>ممتاز</w:t>
            </w:r>
          </w:p>
        </w:tc>
      </w:tr>
    </w:tbl>
    <w:p w14:paraId="05ED03E9" w14:textId="77777777" w:rsidR="00237F90" w:rsidRPr="00237F90" w:rsidRDefault="00237F90" w:rsidP="00237F90">
      <w:pPr>
        <w:bidi/>
        <w:rPr>
          <w:rFonts w:ascii="Traditional Arabic" w:hAnsi="Traditional Arabic" w:cs="Traditional Arabic"/>
          <w:sz w:val="28"/>
          <w:szCs w:val="28"/>
          <w:lang w:bidi="ar-EG"/>
        </w:rPr>
      </w:pPr>
    </w:p>
    <w:p w14:paraId="70BBC12E" w14:textId="22B0CFE0" w:rsidR="00237F90" w:rsidRPr="00237F90" w:rsidRDefault="00237F90" w:rsidP="00237F90">
      <w:pPr>
        <w:bidi/>
        <w:spacing w:line="360" w:lineRule="auto"/>
        <w:rPr>
          <w:rFonts w:ascii="Traditional Arabic" w:hAnsi="Traditional Arabic" w:cs="Traditional Arabic"/>
          <w:sz w:val="28"/>
          <w:szCs w:val="28"/>
          <w:lang w:bidi="ar-EG"/>
        </w:rPr>
      </w:pPr>
      <w:r w:rsidRPr="00237F90">
        <w:rPr>
          <w:rFonts w:ascii="Traditional Arabic" w:hAnsi="Traditional Arabic" w:cs="Traditional Arabic"/>
          <w:sz w:val="28"/>
          <w:szCs w:val="28"/>
          <w:rtl/>
        </w:rPr>
        <w:t>يتضح من الجدول (</w:t>
      </w:r>
      <w:r w:rsidR="002864B4">
        <w:rPr>
          <w:rFonts w:ascii="Traditional Arabic" w:hAnsi="Traditional Arabic" w:cs="Traditional Arabic" w:hint="cs"/>
          <w:sz w:val="28"/>
          <w:szCs w:val="28"/>
          <w:rtl/>
        </w:rPr>
        <w:t>9</w:t>
      </w:r>
      <w:r w:rsidRPr="00237F90">
        <w:rPr>
          <w:rFonts w:ascii="Traditional Arabic" w:hAnsi="Traditional Arabic" w:cs="Traditional Arabic"/>
          <w:sz w:val="28"/>
          <w:szCs w:val="28"/>
          <w:rtl/>
        </w:rPr>
        <w:t>) أن جميع مؤشرات جودة التوافق قد حققت القيم المثلى. ونظراً لأن النموذج المستخدم هو نموذج وساطة بسيط يتضمن ثلاثة متغيرات تم تقدير جميع المسارات الممكنة بينها، فقد نتج عن ذلك ما يُعرف إحصائياً بـ "النموذج المشبع</w:t>
      </w:r>
      <w:r w:rsidRPr="00237F90">
        <w:rPr>
          <w:rFonts w:ascii="Traditional Arabic" w:hAnsi="Traditional Arabic" w:cs="Traditional Arabic"/>
          <w:sz w:val="28"/>
          <w:szCs w:val="28"/>
          <w:lang w:bidi="ar-EG"/>
        </w:rPr>
        <w:t xml:space="preserve">" (Saturated Model) </w:t>
      </w:r>
      <w:r w:rsidRPr="00237F90">
        <w:rPr>
          <w:rFonts w:ascii="Traditional Arabic" w:hAnsi="Traditional Arabic" w:cs="Traditional Arabic"/>
          <w:sz w:val="28"/>
          <w:szCs w:val="28"/>
          <w:rtl/>
        </w:rPr>
        <w:t>ذو درجات حرية</w:t>
      </w:r>
      <w:r w:rsidRPr="00237F90">
        <w:rPr>
          <w:rFonts w:ascii="Traditional Arabic" w:hAnsi="Traditional Arabic" w:cs="Traditional Arabic"/>
          <w:sz w:val="28"/>
          <w:szCs w:val="28"/>
          <w:lang w:bidi="ar-EG"/>
        </w:rPr>
        <w:t xml:space="preserve"> (df </w:t>
      </w:r>
      <w:r w:rsidRPr="004F0D80">
        <w:rPr>
          <w:rFonts w:ascii="Traditional Arabic" w:hAnsi="Traditional Arabic" w:cs="Traditional Arabic"/>
          <w:b/>
          <w:bCs/>
          <w:sz w:val="28"/>
          <w:szCs w:val="28"/>
          <w:lang w:bidi="ar-EG"/>
        </w:rPr>
        <w:t>=</w:t>
      </w:r>
      <w:r w:rsidRPr="00237F90">
        <w:rPr>
          <w:rFonts w:ascii="Traditional Arabic" w:hAnsi="Traditional Arabic" w:cs="Traditional Arabic"/>
          <w:sz w:val="28"/>
          <w:szCs w:val="28"/>
          <w:lang w:bidi="ar-EG"/>
        </w:rPr>
        <w:t xml:space="preserve"> 0)</w:t>
      </w:r>
      <w:r w:rsidRPr="00237F90">
        <w:rPr>
          <w:rFonts w:ascii="Traditional Arabic" w:hAnsi="Traditional Arabic" w:cs="Traditional Arabic"/>
          <w:sz w:val="28"/>
          <w:szCs w:val="28"/>
          <w:rtl/>
        </w:rPr>
        <w:t>، وهو ما يفسر التطابق التام للمؤشرات، ويؤكد الصلاحية المطلقة للنموذج لاختبار فرضيات الدراسة</w:t>
      </w:r>
      <w:r w:rsidRPr="00237F90">
        <w:rPr>
          <w:rFonts w:ascii="Traditional Arabic" w:hAnsi="Traditional Arabic" w:cs="Traditional Arabic"/>
          <w:sz w:val="28"/>
          <w:szCs w:val="28"/>
          <w:lang w:bidi="ar-EG"/>
        </w:rPr>
        <w:t>.</w:t>
      </w:r>
    </w:p>
    <w:p w14:paraId="6DEF031C" w14:textId="77777777" w:rsidR="00237F90" w:rsidRPr="00237F90" w:rsidRDefault="00237F90" w:rsidP="00237F90">
      <w:pPr>
        <w:bidi/>
        <w:rPr>
          <w:rFonts w:ascii="Traditional Arabic" w:hAnsi="Traditional Arabic" w:cs="Traditional Arabic"/>
          <w:i/>
          <w:iCs/>
          <w:sz w:val="28"/>
          <w:szCs w:val="28"/>
          <w:rtl/>
          <w:lang w:bidi="ar-EG"/>
        </w:rPr>
      </w:pPr>
    </w:p>
    <w:p w14:paraId="05573DB0" w14:textId="77777777" w:rsidR="00237F90" w:rsidRPr="00237F90" w:rsidRDefault="00237F90" w:rsidP="00237F90">
      <w:pPr>
        <w:bidi/>
        <w:rPr>
          <w:rFonts w:ascii="Traditional Arabic" w:hAnsi="Traditional Arabic" w:cs="Traditional Arabic"/>
          <w:sz w:val="28"/>
          <w:szCs w:val="28"/>
          <w:rtl/>
          <w:lang w:bidi="ar-EG"/>
        </w:rPr>
      </w:pPr>
      <w:r w:rsidRPr="00237F90">
        <w:rPr>
          <w:rFonts w:ascii="Traditional Arabic" w:hAnsi="Traditional Arabic" w:cs="Traditional Arabic"/>
          <w:noProof/>
          <w:sz w:val="28"/>
          <w:szCs w:val="28"/>
          <w:rtl/>
          <w:lang w:val="ar-EG" w:bidi="ar-EG"/>
        </w:rPr>
        <w:lastRenderedPageBreak/>
        <w:drawing>
          <wp:inline distT="0" distB="0" distL="0" distR="0" wp14:anchorId="2AA9B359" wp14:editId="4B523932">
            <wp:extent cx="5943600" cy="4144010"/>
            <wp:effectExtent l="0" t="0" r="0" b="8890"/>
            <wp:docPr id="1437840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840848" name="Picture 1437840848"/>
                    <pic:cNvPicPr/>
                  </pic:nvPicPr>
                  <pic:blipFill>
                    <a:blip r:embed="rId15">
                      <a:extLst>
                        <a:ext uri="{28A0092B-C50C-407E-A947-70E740481C1C}">
                          <a14:useLocalDpi xmlns:a14="http://schemas.microsoft.com/office/drawing/2010/main" val="0"/>
                        </a:ext>
                      </a:extLst>
                    </a:blip>
                    <a:stretch>
                      <a:fillRect/>
                    </a:stretch>
                  </pic:blipFill>
                  <pic:spPr>
                    <a:xfrm>
                      <a:off x="0" y="0"/>
                      <a:ext cx="5943600" cy="4144010"/>
                    </a:xfrm>
                    <a:prstGeom prst="rect">
                      <a:avLst/>
                    </a:prstGeom>
                  </pic:spPr>
                </pic:pic>
              </a:graphicData>
            </a:graphic>
          </wp:inline>
        </w:drawing>
      </w:r>
    </w:p>
    <w:p w14:paraId="7EE64DCB" w14:textId="77777777" w:rsidR="00237F90" w:rsidRPr="00237F90" w:rsidRDefault="00237F90" w:rsidP="00237F90">
      <w:pPr>
        <w:bidi/>
        <w:spacing w:line="360" w:lineRule="auto"/>
        <w:rPr>
          <w:rFonts w:ascii="Traditional Arabic" w:hAnsi="Traditional Arabic" w:cs="Traditional Arabic"/>
          <w:sz w:val="28"/>
          <w:szCs w:val="28"/>
          <w:lang w:bidi="ar-EG"/>
        </w:rPr>
      </w:pPr>
      <w:r w:rsidRPr="00237F90">
        <w:rPr>
          <w:rFonts w:ascii="Traditional Arabic" w:hAnsi="Traditional Arabic" w:cs="Traditional Arabic"/>
          <w:b/>
          <w:bCs/>
          <w:sz w:val="28"/>
          <w:szCs w:val="28"/>
          <w:rtl/>
        </w:rPr>
        <w:t>شكل (1): النموذج الهيكلي لمسارات الدراسة (التأثيرات المباشرة لمعاملات بيتا المعيارية)</w:t>
      </w:r>
    </w:p>
    <w:p w14:paraId="6443622D" w14:textId="77777777" w:rsidR="00237F90" w:rsidRPr="00237F90" w:rsidRDefault="00237F90" w:rsidP="006924ED">
      <w:pPr>
        <w:pStyle w:val="Heading2"/>
        <w:rPr>
          <w:lang w:bidi="ar-EG"/>
        </w:rPr>
      </w:pPr>
      <w:bookmarkStart w:id="43" w:name="_Toc233422644"/>
      <w:r w:rsidRPr="00237F90">
        <w:rPr>
          <w:rtl/>
        </w:rPr>
        <w:t>القدرة التفسيرية للنموذج (معامل التحديد (</w:t>
      </w:r>
      <w:r w:rsidRPr="00237F90">
        <w:t>R</w:t>
      </w:r>
      <w:r w:rsidRPr="00237F90">
        <w:rPr>
          <w:vertAlign w:val="superscript"/>
        </w:rPr>
        <w:t>2</w:t>
      </w:r>
      <w:r w:rsidRPr="00237F90">
        <w:rPr>
          <w:rtl/>
        </w:rPr>
        <w:t>))</w:t>
      </w:r>
      <w:bookmarkEnd w:id="43"/>
    </w:p>
    <w:p w14:paraId="706BA873" w14:textId="557BBC71" w:rsidR="00237F90" w:rsidRPr="00237F90" w:rsidRDefault="00237F90" w:rsidP="00640D63">
      <w:pPr>
        <w:bidi/>
        <w:spacing w:line="360" w:lineRule="auto"/>
        <w:rPr>
          <w:rFonts w:ascii="Traditional Arabic" w:hAnsi="Traditional Arabic" w:cs="Traditional Arabic"/>
          <w:sz w:val="28"/>
          <w:szCs w:val="28"/>
          <w:lang w:bidi="ar-EG"/>
        </w:rPr>
      </w:pPr>
      <w:r w:rsidRPr="00237F90">
        <w:rPr>
          <w:rFonts w:ascii="Traditional Arabic" w:hAnsi="Traditional Arabic" w:cs="Traditional Arabic"/>
          <w:sz w:val="28"/>
          <w:szCs w:val="28"/>
          <w:rtl/>
        </w:rPr>
        <w:t>أظهرت نتائج تحليل المسار أن قيمة معامل التحديد (</w:t>
      </w:r>
      <w:r w:rsidRPr="00237F90">
        <w:rPr>
          <w:rFonts w:ascii="Traditional Arabic" w:hAnsi="Traditional Arabic" w:cs="Traditional Arabic"/>
          <w:sz w:val="28"/>
          <w:szCs w:val="28"/>
        </w:rPr>
        <w:t>R</w:t>
      </w:r>
      <w:r w:rsidRPr="00237F90">
        <w:rPr>
          <w:rFonts w:ascii="Traditional Arabic" w:hAnsi="Traditional Arabic" w:cs="Traditional Arabic"/>
          <w:sz w:val="28"/>
          <w:szCs w:val="28"/>
          <w:vertAlign w:val="superscript"/>
        </w:rPr>
        <w:t>2</w:t>
      </w:r>
      <w:r w:rsidRPr="00237F90">
        <w:rPr>
          <w:rFonts w:ascii="Traditional Arabic" w:hAnsi="Traditional Arabic" w:cs="Traditional Arabic"/>
          <w:sz w:val="28"/>
          <w:szCs w:val="28"/>
          <w:rtl/>
        </w:rPr>
        <w:t>) للمتغير الوسيط (التكيف التكنولوجي) بلغت (0.249)، مما يعني أن الذكاء الاصطناعي يفسر ما نسبته (24.9%) من التباين في مستوى التكيف التكنولوجي. في حين بلغت قيمة (</w:t>
      </w:r>
      <w:r w:rsidRPr="00237F90">
        <w:rPr>
          <w:rFonts w:ascii="Traditional Arabic" w:hAnsi="Traditional Arabic" w:cs="Traditional Arabic"/>
          <w:sz w:val="28"/>
          <w:szCs w:val="28"/>
        </w:rPr>
        <w:t>R</w:t>
      </w:r>
      <w:r w:rsidRPr="00237F90">
        <w:rPr>
          <w:rFonts w:ascii="Traditional Arabic" w:hAnsi="Traditional Arabic" w:cs="Traditional Arabic"/>
          <w:sz w:val="28"/>
          <w:szCs w:val="28"/>
          <w:vertAlign w:val="superscript"/>
        </w:rPr>
        <w:t>2</w:t>
      </w:r>
      <w:r w:rsidRPr="00237F90">
        <w:rPr>
          <w:rFonts w:ascii="Traditional Arabic" w:hAnsi="Traditional Arabic" w:cs="Traditional Arabic"/>
          <w:sz w:val="28"/>
          <w:szCs w:val="28"/>
          <w:rtl/>
        </w:rPr>
        <w:t>)</w:t>
      </w:r>
      <w:r w:rsidRPr="00237F90">
        <w:rPr>
          <w:rFonts w:ascii="Traditional Arabic" w:hAnsi="Traditional Arabic" w:cs="Traditional Arabic"/>
          <w:sz w:val="28"/>
          <w:szCs w:val="28"/>
          <w:lang w:bidi="ar-EG"/>
        </w:rPr>
        <w:t xml:space="preserve"> </w:t>
      </w:r>
      <w:r w:rsidRPr="00237F90">
        <w:rPr>
          <w:rFonts w:ascii="Traditional Arabic" w:hAnsi="Traditional Arabic" w:cs="Traditional Arabic"/>
          <w:sz w:val="28"/>
          <w:szCs w:val="28"/>
          <w:rtl/>
        </w:rPr>
        <w:t>للمتغير التابع (كفاءة التخطيط الاستراتيجي) (0.632)، وهذا يدل على أن المتغير المستقل والوسيط مجتمعين يفسران ما نسبته (63.2%) من التباين والتغيرات الحاصلة في كفاءة التخطيط الاستراتيجي، وهي نسبة تفسيرية قوية جداً</w:t>
      </w:r>
      <w:r w:rsidRPr="00237F90">
        <w:rPr>
          <w:rFonts w:ascii="Traditional Arabic" w:hAnsi="Traditional Arabic" w:cs="Traditional Arabic"/>
          <w:sz w:val="28"/>
          <w:szCs w:val="28"/>
          <w:lang w:bidi="ar-EG"/>
        </w:rPr>
        <w:t>.</w:t>
      </w:r>
    </w:p>
    <w:p w14:paraId="638B2AC7" w14:textId="77777777" w:rsidR="008A1445" w:rsidRPr="008A1445" w:rsidRDefault="008A1445" w:rsidP="00E465F4">
      <w:pPr>
        <w:pStyle w:val="Heading2"/>
        <w:rPr>
          <w:rtl/>
        </w:rPr>
      </w:pPr>
      <w:bookmarkStart w:id="44" w:name="_Toc233422645"/>
      <w:r w:rsidRPr="008A1445">
        <w:rPr>
          <w:rtl/>
        </w:rPr>
        <w:t>ثانياً: اختبار فرضيات الدراسة</w:t>
      </w:r>
      <w:bookmarkEnd w:id="44"/>
    </w:p>
    <w:p w14:paraId="6CF4FE64" w14:textId="77777777" w:rsidR="008A1445" w:rsidRPr="008A1445" w:rsidRDefault="008A1445" w:rsidP="008A1445">
      <w:pPr>
        <w:bidi/>
        <w:spacing w:after="200" w:line="360" w:lineRule="auto"/>
        <w:rPr>
          <w:rFonts w:ascii="Traditional Arabic" w:hAnsi="Traditional Arabic" w:cs="Traditional Arabic"/>
          <w:sz w:val="28"/>
          <w:szCs w:val="28"/>
        </w:rPr>
      </w:pPr>
      <w:r w:rsidRPr="008A1445">
        <w:rPr>
          <w:rFonts w:ascii="Traditional Arabic" w:hAnsi="Traditional Arabic" w:cs="Traditional Arabic"/>
          <w:sz w:val="28"/>
          <w:szCs w:val="28"/>
          <w:rtl/>
        </w:rPr>
        <w:t>بناءً على النموذج النظري للدراسة والذي يتسم بالعمق لتضمنه أبعاداً فرعية للمتغيرات، ولتحديد قوة التأثيرات بدقة (الأقوى والأضعف)، تم استخدام تحليل الانحدار المتعدد (</w:t>
      </w:r>
      <w:r w:rsidRPr="008A1445">
        <w:rPr>
          <w:rFonts w:ascii="Traditional Arabic" w:hAnsi="Traditional Arabic" w:cs="Traditional Arabic"/>
          <w:sz w:val="28"/>
          <w:szCs w:val="28"/>
        </w:rPr>
        <w:t>Multiple Regression</w:t>
      </w:r>
      <w:r w:rsidRPr="008A1445">
        <w:rPr>
          <w:rFonts w:ascii="Traditional Arabic" w:hAnsi="Traditional Arabic" w:cs="Traditional Arabic"/>
          <w:sz w:val="28"/>
          <w:szCs w:val="28"/>
          <w:rtl/>
        </w:rPr>
        <w:t xml:space="preserve">) لاختبار الفرضيتين الأولى والثانية، وتحليل المسار </w:t>
      </w:r>
      <w:r w:rsidRPr="008A1445">
        <w:rPr>
          <w:rFonts w:ascii="Traditional Arabic" w:hAnsi="Traditional Arabic" w:cs="Traditional Arabic"/>
          <w:sz w:val="28"/>
          <w:szCs w:val="28"/>
          <w:rtl/>
        </w:rPr>
        <w:lastRenderedPageBreak/>
        <w:t>للتباينات المتعددة (</w:t>
      </w:r>
      <w:r w:rsidRPr="008A1445">
        <w:rPr>
          <w:rFonts w:ascii="Traditional Arabic" w:hAnsi="Traditional Arabic" w:cs="Traditional Arabic"/>
          <w:sz w:val="28"/>
          <w:szCs w:val="28"/>
        </w:rPr>
        <w:t>Multivariate Path Analysis</w:t>
      </w:r>
      <w:r w:rsidRPr="008A1445">
        <w:rPr>
          <w:rFonts w:ascii="Traditional Arabic" w:hAnsi="Traditional Arabic" w:cs="Traditional Arabic"/>
          <w:sz w:val="28"/>
          <w:szCs w:val="28"/>
          <w:rtl/>
        </w:rPr>
        <w:t>) لاختبار الفرضية الثالثة، وتحليل المسار (</w:t>
      </w:r>
      <w:r w:rsidRPr="008A1445">
        <w:rPr>
          <w:rFonts w:ascii="Traditional Arabic" w:hAnsi="Traditional Arabic" w:cs="Traditional Arabic"/>
          <w:sz w:val="28"/>
          <w:szCs w:val="28"/>
        </w:rPr>
        <w:t>Path Analysis</w:t>
      </w:r>
      <w:r w:rsidRPr="008A1445">
        <w:rPr>
          <w:rFonts w:ascii="Traditional Arabic" w:hAnsi="Traditional Arabic" w:cs="Traditional Arabic"/>
          <w:sz w:val="28"/>
          <w:szCs w:val="28"/>
          <w:rtl/>
        </w:rPr>
        <w:t>) للفرضية الرئيسية، وذلك على النحو التالي:</w:t>
      </w:r>
    </w:p>
    <w:p w14:paraId="0DD023F7" w14:textId="2804AFB1" w:rsidR="008A1445" w:rsidRPr="008A1445" w:rsidRDefault="00E465F4" w:rsidP="008A1445">
      <w:pPr>
        <w:bidi/>
        <w:spacing w:after="200" w:line="360" w:lineRule="auto"/>
        <w:rPr>
          <w:rFonts w:ascii="Traditional Arabic" w:hAnsi="Traditional Arabic" w:cs="Traditional Arabic"/>
          <w:sz w:val="28"/>
          <w:szCs w:val="28"/>
        </w:rPr>
      </w:pPr>
      <w:bookmarkStart w:id="45" w:name="_Toc233422646"/>
      <w:r w:rsidRPr="00E465F4">
        <w:rPr>
          <w:rStyle w:val="Heading2Char"/>
          <w:rtl/>
        </w:rPr>
        <w:t>التحقق من افتراضات تحليل الانحدار المتعدد (</w:t>
      </w:r>
      <w:r w:rsidRPr="00E465F4">
        <w:rPr>
          <w:rStyle w:val="Heading2Char"/>
        </w:rPr>
        <w:t>Regression Assumptions</w:t>
      </w:r>
      <w:r w:rsidRPr="00E465F4">
        <w:rPr>
          <w:rStyle w:val="Heading2Char"/>
          <w:rtl/>
        </w:rPr>
        <w:t>):</w:t>
      </w:r>
      <w:bookmarkEnd w:id="45"/>
      <w:r w:rsidR="008A1445" w:rsidRPr="008A1445">
        <w:rPr>
          <w:rFonts w:ascii="Traditional Arabic" w:hAnsi="Traditional Arabic" w:cs="Traditional Arabic"/>
          <w:sz w:val="28"/>
          <w:szCs w:val="28"/>
        </w:rPr>
        <w:br/>
      </w:r>
      <w:r w:rsidR="008A1445" w:rsidRPr="008A1445">
        <w:rPr>
          <w:rFonts w:ascii="Traditional Arabic" w:hAnsi="Traditional Arabic" w:cs="Traditional Arabic"/>
          <w:sz w:val="28"/>
          <w:szCs w:val="28"/>
          <w:rtl/>
        </w:rPr>
        <w:t>قبل الشروع في اختبار فرضيات الدراسة باستخدام تحليل الانحدار، تم التحقق من استيفاء البيانات للافتراضات الإحصائية الأساسية لضمان دقة النتائج، وذلك من خلال اختبارين</w:t>
      </w:r>
      <w:r w:rsidR="008A1445" w:rsidRPr="008A1445">
        <w:rPr>
          <w:rFonts w:ascii="Traditional Arabic" w:hAnsi="Traditional Arabic" w:cs="Traditional Arabic"/>
          <w:sz w:val="28"/>
          <w:szCs w:val="28"/>
        </w:rPr>
        <w:t>:</w:t>
      </w:r>
    </w:p>
    <w:p w14:paraId="050061EC" w14:textId="0CB40B24" w:rsidR="008A1445" w:rsidRPr="008A1445" w:rsidRDefault="00F80A92" w:rsidP="008A1445">
      <w:pPr>
        <w:numPr>
          <w:ilvl w:val="0"/>
          <w:numId w:val="85"/>
        </w:numPr>
        <w:bidi/>
        <w:spacing w:after="200" w:line="360" w:lineRule="auto"/>
        <w:rPr>
          <w:rFonts w:ascii="Traditional Arabic" w:hAnsi="Traditional Arabic" w:cs="Traditional Arabic"/>
          <w:sz w:val="28"/>
          <w:szCs w:val="28"/>
        </w:rPr>
      </w:pPr>
      <w:r w:rsidRPr="00F80A92">
        <w:rPr>
          <w:rFonts w:ascii="Traditional Arabic" w:hAnsi="Traditional Arabic" w:cs="Traditional Arabic"/>
          <w:b/>
          <w:bCs/>
          <w:sz w:val="28"/>
          <w:szCs w:val="28"/>
          <w:rtl/>
        </w:rPr>
        <w:t>اختبار التداخل الخطي المتعدد (</w:t>
      </w:r>
      <w:r w:rsidRPr="00F80A92">
        <w:rPr>
          <w:rFonts w:ascii="Traditional Arabic" w:hAnsi="Traditional Arabic" w:cs="Traditional Arabic"/>
          <w:b/>
          <w:bCs/>
          <w:sz w:val="28"/>
          <w:szCs w:val="28"/>
        </w:rPr>
        <w:t>Multicollinearity</w:t>
      </w:r>
      <w:r w:rsidRPr="00F80A92">
        <w:rPr>
          <w:rFonts w:ascii="Traditional Arabic" w:hAnsi="Traditional Arabic" w:cs="Traditional Arabic"/>
          <w:b/>
          <w:bCs/>
          <w:sz w:val="28"/>
          <w:szCs w:val="28"/>
          <w:rtl/>
        </w:rPr>
        <w:t>):</w:t>
      </w:r>
      <w:r w:rsidRPr="00F80A92">
        <w:rPr>
          <w:rFonts w:ascii="Traditional Arabic" w:hAnsi="Traditional Arabic" w:cs="Traditional Arabic"/>
          <w:sz w:val="28"/>
          <w:szCs w:val="28"/>
          <w:rtl/>
        </w:rPr>
        <w:t xml:space="preserve"> تم استخراج قيم معامل </w:t>
      </w:r>
      <w:r w:rsidR="008A1445" w:rsidRPr="008A1445">
        <w:rPr>
          <w:rFonts w:ascii="Traditional Arabic" w:hAnsi="Traditional Arabic" w:cs="Traditional Arabic"/>
          <w:sz w:val="28"/>
          <w:szCs w:val="28"/>
          <w:rtl/>
        </w:rPr>
        <w:t>تضخم التباين</w:t>
      </w:r>
      <w:r w:rsidR="008A1445" w:rsidRPr="008A1445">
        <w:rPr>
          <w:rFonts w:ascii="Traditional Arabic" w:hAnsi="Traditional Arabic" w:cs="Traditional Arabic"/>
          <w:sz w:val="28"/>
          <w:szCs w:val="28"/>
        </w:rPr>
        <w:t xml:space="preserve"> (VIF) </w:t>
      </w:r>
      <w:r w:rsidR="008A1445" w:rsidRPr="008A1445">
        <w:rPr>
          <w:rFonts w:ascii="Traditional Arabic" w:hAnsi="Traditional Arabic" w:cs="Traditional Arabic"/>
          <w:sz w:val="28"/>
          <w:szCs w:val="28"/>
          <w:rtl/>
        </w:rPr>
        <w:t>ومستوى السماحية (</w:t>
      </w:r>
      <w:r w:rsidR="008A1445" w:rsidRPr="008A1445">
        <w:rPr>
          <w:rFonts w:ascii="Traditional Arabic" w:hAnsi="Traditional Arabic" w:cs="Traditional Arabic"/>
          <w:sz w:val="28"/>
          <w:szCs w:val="28"/>
        </w:rPr>
        <w:t>Tolerance</w:t>
      </w:r>
      <w:r w:rsidR="008A1445" w:rsidRPr="008A1445">
        <w:rPr>
          <w:rFonts w:ascii="Traditional Arabic" w:hAnsi="Traditional Arabic" w:cs="Traditional Arabic"/>
          <w:sz w:val="28"/>
          <w:szCs w:val="28"/>
          <w:rtl/>
        </w:rPr>
        <w:t>) للتأكد من عدم وجود ارتباط عالٍ جداً بين الأبعاد المستقلة. وأظهرت النتائج أن جميع قيم</w:t>
      </w:r>
      <w:r w:rsidR="008A1445" w:rsidRPr="008A1445">
        <w:rPr>
          <w:rFonts w:ascii="Traditional Arabic" w:hAnsi="Traditional Arabic" w:cs="Traditional Arabic"/>
          <w:sz w:val="28"/>
          <w:szCs w:val="28"/>
        </w:rPr>
        <w:t xml:space="preserve"> (VIF) </w:t>
      </w:r>
      <w:r w:rsidR="008A1445" w:rsidRPr="008A1445">
        <w:rPr>
          <w:rFonts w:ascii="Traditional Arabic" w:hAnsi="Traditional Arabic" w:cs="Traditional Arabic"/>
          <w:sz w:val="28"/>
          <w:szCs w:val="28"/>
          <w:rtl/>
        </w:rPr>
        <w:t>جاءت أقل من الحد المسموح به (10)، مما يؤكد خلو النموذج من مشكلة التداخل الخطي</w:t>
      </w:r>
      <w:r w:rsidR="008A1445" w:rsidRPr="008A1445">
        <w:rPr>
          <w:rFonts w:ascii="Traditional Arabic" w:hAnsi="Traditional Arabic" w:cs="Traditional Arabic"/>
          <w:sz w:val="28"/>
          <w:szCs w:val="28"/>
        </w:rPr>
        <w:t>.</w:t>
      </w:r>
    </w:p>
    <w:p w14:paraId="2AA52FB4" w14:textId="7C89D8E0" w:rsidR="00201AFC" w:rsidRPr="00EC4863" w:rsidRDefault="00F80A92" w:rsidP="00EC4863">
      <w:pPr>
        <w:numPr>
          <w:ilvl w:val="0"/>
          <w:numId w:val="85"/>
        </w:numPr>
        <w:bidi/>
        <w:spacing w:after="200" w:line="360" w:lineRule="auto"/>
        <w:rPr>
          <w:rFonts w:ascii="Traditional Arabic" w:hAnsi="Traditional Arabic" w:cs="Traditional Arabic"/>
          <w:sz w:val="28"/>
          <w:szCs w:val="28"/>
          <w:rtl/>
        </w:rPr>
      </w:pPr>
      <w:r w:rsidRPr="00F80A92">
        <w:rPr>
          <w:rFonts w:ascii="Traditional Arabic" w:hAnsi="Traditional Arabic" w:cs="Traditional Arabic"/>
          <w:b/>
          <w:bCs/>
          <w:sz w:val="28"/>
          <w:szCs w:val="28"/>
          <w:rtl/>
        </w:rPr>
        <w:t>اختبار استقلالية البواقي (</w:t>
      </w:r>
      <w:r w:rsidRPr="00F80A92">
        <w:rPr>
          <w:rFonts w:ascii="Traditional Arabic" w:hAnsi="Traditional Arabic" w:cs="Traditional Arabic"/>
          <w:b/>
          <w:bCs/>
          <w:sz w:val="28"/>
          <w:szCs w:val="28"/>
        </w:rPr>
        <w:t>Autocorrelation</w:t>
      </w:r>
      <w:r w:rsidRPr="00F80A92">
        <w:rPr>
          <w:rFonts w:ascii="Traditional Arabic" w:hAnsi="Traditional Arabic" w:cs="Traditional Arabic"/>
          <w:b/>
          <w:bCs/>
          <w:sz w:val="28"/>
          <w:szCs w:val="28"/>
          <w:rtl/>
        </w:rPr>
        <w:t>):</w:t>
      </w:r>
      <w:r w:rsidRPr="00F80A92">
        <w:rPr>
          <w:rFonts w:ascii="Traditional Arabic" w:hAnsi="Traditional Arabic" w:cs="Traditional Arabic"/>
          <w:sz w:val="28"/>
          <w:szCs w:val="28"/>
          <w:rtl/>
        </w:rPr>
        <w:t xml:space="preserve"> تم استخدام </w:t>
      </w:r>
      <w:r w:rsidR="008A1445" w:rsidRPr="008A1445">
        <w:rPr>
          <w:rFonts w:ascii="Traditional Arabic" w:hAnsi="Traditional Arabic" w:cs="Traditional Arabic"/>
          <w:sz w:val="28"/>
          <w:szCs w:val="28"/>
          <w:rtl/>
        </w:rPr>
        <w:t>اختبار ديربن-واتسون</w:t>
      </w:r>
      <w:r w:rsidR="008A1445" w:rsidRPr="008A1445">
        <w:rPr>
          <w:rFonts w:ascii="Traditional Arabic" w:hAnsi="Traditional Arabic" w:cs="Traditional Arabic"/>
          <w:sz w:val="28"/>
          <w:szCs w:val="28"/>
        </w:rPr>
        <w:t xml:space="preserve"> (Durbin-Watson) </w:t>
      </w:r>
      <w:r w:rsidR="008A1445" w:rsidRPr="008A1445">
        <w:rPr>
          <w:rFonts w:ascii="Traditional Arabic" w:hAnsi="Traditional Arabic" w:cs="Traditional Arabic"/>
          <w:sz w:val="28"/>
          <w:szCs w:val="28"/>
          <w:rtl/>
        </w:rPr>
        <w:t>للتأكد من عدم ارتباط الأخطاء العشوائية، وبلغت قيمة الاختبار للنماذج المقدرة حوالي (1.88)، وهي تقع ضمن المدى المقبول إحصائياً (بين 1.5 و 2.5)، مما يؤكد استقلالية البواقي وصلاحية النماذج</w:t>
      </w:r>
      <w:r w:rsidR="008A1445" w:rsidRPr="008A1445">
        <w:rPr>
          <w:rFonts w:ascii="Traditional Arabic" w:hAnsi="Traditional Arabic" w:cs="Traditional Arabic"/>
          <w:sz w:val="28"/>
          <w:szCs w:val="28"/>
        </w:rPr>
        <w:t>.</w:t>
      </w:r>
    </w:p>
    <w:p w14:paraId="31F75F6B" w14:textId="77777777" w:rsidR="008A1445" w:rsidRPr="00D5427C" w:rsidRDefault="008A1445" w:rsidP="00D5427C">
      <w:pPr>
        <w:pStyle w:val="Heading3"/>
        <w:bidi/>
        <w:rPr>
          <w:rFonts w:cs="Traditional Arabic"/>
          <w:b w:val="0"/>
          <w:bCs/>
          <w:sz w:val="32"/>
          <w:szCs w:val="32"/>
          <w:rtl/>
        </w:rPr>
      </w:pPr>
      <w:bookmarkStart w:id="46" w:name="_Toc233422647"/>
      <w:r w:rsidRPr="00D5427C">
        <w:rPr>
          <w:rFonts w:cs="Traditional Arabic"/>
          <w:b w:val="0"/>
          <w:bCs/>
          <w:sz w:val="32"/>
          <w:szCs w:val="32"/>
          <w:rtl/>
        </w:rPr>
        <w:t>1. اختبار الفرضية الفرعية الأولى:</w:t>
      </w:r>
      <w:bookmarkEnd w:id="46"/>
    </w:p>
    <w:p w14:paraId="7A146974" w14:textId="77777777" w:rsidR="008A1445" w:rsidRPr="008A1445" w:rsidRDefault="008A1445" w:rsidP="008A1445">
      <w:pPr>
        <w:bidi/>
        <w:spacing w:after="200" w:line="360" w:lineRule="auto"/>
        <w:rPr>
          <w:rFonts w:ascii="Traditional Arabic" w:hAnsi="Traditional Arabic" w:cs="Traditional Arabic"/>
          <w:sz w:val="28"/>
          <w:szCs w:val="28"/>
          <w:rtl/>
        </w:rPr>
      </w:pPr>
      <w:r w:rsidRPr="008A1445">
        <w:rPr>
          <w:rFonts w:ascii="Traditional Arabic" w:hAnsi="Traditional Arabic" w:cs="Traditional Arabic"/>
          <w:b/>
          <w:bCs/>
          <w:sz w:val="28"/>
          <w:szCs w:val="28"/>
          <w:rtl/>
        </w:rPr>
        <w:t>الفرضية:</w:t>
      </w:r>
      <w:r w:rsidRPr="008A1445">
        <w:rPr>
          <w:rFonts w:ascii="Traditional Arabic" w:hAnsi="Traditional Arabic" w:cs="Traditional Arabic"/>
          <w:sz w:val="28"/>
          <w:szCs w:val="28"/>
          <w:rtl/>
        </w:rPr>
        <w:t xml:space="preserve"> "يوجد تأثير ذو دلالة إحصائية عند مستوى دلالة 0.05 للذكاء الاصطناعي (بأبعاده الفرعية) على كفاءة الخطط الاستراتيجية ككل".</w:t>
      </w:r>
    </w:p>
    <w:p w14:paraId="2193A960" w14:textId="1D05FB5C" w:rsidR="00EC4863" w:rsidRPr="00EC4863" w:rsidRDefault="008A1445" w:rsidP="00335A86">
      <w:pPr>
        <w:bidi/>
        <w:spacing w:after="200" w:line="360" w:lineRule="auto"/>
        <w:rPr>
          <w:rFonts w:ascii="Traditional Arabic" w:hAnsi="Traditional Arabic" w:cs="Traditional Arabic"/>
          <w:sz w:val="28"/>
          <w:szCs w:val="28"/>
        </w:rPr>
      </w:pPr>
      <w:r w:rsidRPr="008A1445">
        <w:rPr>
          <w:rFonts w:ascii="Traditional Arabic" w:hAnsi="Traditional Arabic" w:cs="Traditional Arabic"/>
          <w:sz w:val="28"/>
          <w:szCs w:val="28"/>
          <w:rtl/>
        </w:rPr>
        <w:t>تم استخدام تحليل الانحدار المتعدد، ويوضح الجدول التالي النتائج:</w:t>
      </w:r>
    </w:p>
    <w:p w14:paraId="397A754E" w14:textId="2BFA7EC2" w:rsidR="008A1445" w:rsidRPr="008A1445" w:rsidRDefault="008A1445" w:rsidP="009C5C72">
      <w:pPr>
        <w:bidi/>
        <w:spacing w:after="200" w:line="276" w:lineRule="auto"/>
        <w:rPr>
          <w:rFonts w:ascii="Traditional Arabic" w:hAnsi="Traditional Arabic" w:cs="Traditional Arabic"/>
          <w:sz w:val="28"/>
          <w:szCs w:val="28"/>
          <w:rtl/>
        </w:rPr>
      </w:pPr>
      <w:r w:rsidRPr="008A1445">
        <w:rPr>
          <w:rFonts w:ascii="Traditional Arabic" w:hAnsi="Traditional Arabic" w:cs="Traditional Arabic"/>
          <w:b/>
          <w:bCs/>
          <w:sz w:val="28"/>
          <w:szCs w:val="28"/>
          <w:rtl/>
        </w:rPr>
        <w:t>جدول (</w:t>
      </w:r>
      <w:r w:rsidR="00A45122">
        <w:rPr>
          <w:rFonts w:ascii="Traditional Arabic" w:hAnsi="Traditional Arabic" w:cs="Traditional Arabic" w:hint="cs"/>
          <w:b/>
          <w:bCs/>
          <w:sz w:val="28"/>
          <w:szCs w:val="28"/>
          <w:rtl/>
          <w:lang w:bidi="ar-EG"/>
        </w:rPr>
        <w:t>10</w:t>
      </w:r>
      <w:r w:rsidRPr="008A1445">
        <w:rPr>
          <w:rFonts w:ascii="Traditional Arabic" w:hAnsi="Traditional Arabic" w:cs="Traditional Arabic"/>
          <w:b/>
          <w:bCs/>
          <w:sz w:val="28"/>
          <w:szCs w:val="28"/>
          <w:rtl/>
        </w:rPr>
        <w:t xml:space="preserve">): نتائج تحليل الانحدار المتعدد لأثر </w:t>
      </w:r>
      <w:r w:rsidR="0051268E" w:rsidRPr="008A1445">
        <w:rPr>
          <w:rFonts w:ascii="Traditional Arabic" w:hAnsi="Traditional Arabic" w:cs="Traditional Arabic"/>
          <w:b/>
          <w:bCs/>
          <w:sz w:val="28"/>
          <w:szCs w:val="28"/>
          <w:rtl/>
        </w:rPr>
        <w:t xml:space="preserve">الذكاء الاصطناعي </w:t>
      </w:r>
      <w:r w:rsidR="0051268E">
        <w:rPr>
          <w:rFonts w:ascii="Traditional Arabic" w:hAnsi="Traditional Arabic" w:cs="Traditional Arabic" w:hint="cs"/>
          <w:b/>
          <w:bCs/>
          <w:sz w:val="28"/>
          <w:szCs w:val="28"/>
          <w:rtl/>
          <w:lang w:bidi="ar-EG"/>
        </w:rPr>
        <w:t xml:space="preserve">و </w:t>
      </w:r>
      <w:r w:rsidRPr="008A1445">
        <w:rPr>
          <w:rFonts w:ascii="Traditional Arabic" w:hAnsi="Traditional Arabic" w:cs="Traditional Arabic"/>
          <w:b/>
          <w:bCs/>
          <w:sz w:val="28"/>
          <w:szCs w:val="28"/>
          <w:rtl/>
        </w:rPr>
        <w:t>أبعاد</w:t>
      </w:r>
      <w:r w:rsidR="0051268E">
        <w:rPr>
          <w:rFonts w:ascii="Traditional Arabic" w:hAnsi="Traditional Arabic" w:cs="Traditional Arabic" w:hint="cs"/>
          <w:b/>
          <w:bCs/>
          <w:sz w:val="28"/>
          <w:szCs w:val="28"/>
          <w:rtl/>
        </w:rPr>
        <w:t>ه</w:t>
      </w:r>
      <w:r w:rsidRPr="008A1445">
        <w:rPr>
          <w:rFonts w:ascii="Traditional Arabic" w:hAnsi="Traditional Arabic" w:cs="Traditional Arabic"/>
          <w:b/>
          <w:bCs/>
          <w:sz w:val="28"/>
          <w:szCs w:val="28"/>
          <w:rtl/>
        </w:rPr>
        <w:t xml:space="preserve"> على كفاءة التخطيط</w:t>
      </w:r>
    </w:p>
    <w:tbl>
      <w:tblPr>
        <w:bidiVisual/>
        <w:tblW w:w="5000" w:type="pct"/>
        <w:tblCellMar>
          <w:left w:w="0" w:type="dxa"/>
          <w:right w:w="0" w:type="dxa"/>
        </w:tblCellMar>
        <w:tblLook w:val="04A0" w:firstRow="1" w:lastRow="0" w:firstColumn="1" w:lastColumn="0" w:noHBand="0" w:noVBand="1"/>
      </w:tblPr>
      <w:tblGrid>
        <w:gridCol w:w="2727"/>
        <w:gridCol w:w="2593"/>
        <w:gridCol w:w="1000"/>
        <w:gridCol w:w="947"/>
        <w:gridCol w:w="947"/>
        <w:gridCol w:w="1146"/>
      </w:tblGrid>
      <w:tr w:rsidR="008A1445" w:rsidRPr="008A1445" w14:paraId="13190EAC" w14:textId="77777777" w:rsidTr="009C5AAC">
        <w:trPr>
          <w:tblHeader/>
        </w:trPr>
        <w:tc>
          <w:tcPr>
            <w:tcW w:w="1457" w:type="pct"/>
            <w:tcBorders>
              <w:top w:val="single" w:sz="4" w:space="0" w:color="auto"/>
              <w:bottom w:val="single" w:sz="4" w:space="0" w:color="auto"/>
            </w:tcBorders>
            <w:tcMar>
              <w:top w:w="240" w:type="dxa"/>
              <w:left w:w="180" w:type="dxa"/>
              <w:bottom w:w="240" w:type="dxa"/>
              <w:right w:w="0" w:type="dxa"/>
            </w:tcMar>
            <w:vAlign w:val="center"/>
            <w:hideMark/>
          </w:tcPr>
          <w:p w14:paraId="29F3125F" w14:textId="77777777" w:rsidR="008A1445" w:rsidRPr="008A1445" w:rsidRDefault="008A1445" w:rsidP="004B5225">
            <w:pPr>
              <w:bidi/>
              <w:spacing w:after="0" w:line="240" w:lineRule="auto"/>
              <w:rPr>
                <w:rFonts w:ascii="Traditional Arabic" w:hAnsi="Traditional Arabic" w:cs="Traditional Arabic"/>
                <w:b/>
                <w:bCs/>
                <w:sz w:val="28"/>
                <w:szCs w:val="28"/>
              </w:rPr>
            </w:pPr>
            <w:r w:rsidRPr="008A1445">
              <w:rPr>
                <w:rFonts w:ascii="Traditional Arabic" w:hAnsi="Traditional Arabic" w:cs="Traditional Arabic"/>
                <w:b/>
                <w:bCs/>
                <w:sz w:val="28"/>
                <w:szCs w:val="28"/>
                <w:rtl/>
              </w:rPr>
              <w:lastRenderedPageBreak/>
              <w:t>المتغير التابع</w:t>
            </w:r>
          </w:p>
        </w:tc>
        <w:tc>
          <w:tcPr>
            <w:tcW w:w="1385" w:type="pct"/>
            <w:tcBorders>
              <w:top w:val="single" w:sz="4" w:space="0" w:color="auto"/>
              <w:bottom w:val="single" w:sz="4" w:space="0" w:color="auto"/>
            </w:tcBorders>
            <w:tcMar>
              <w:top w:w="240" w:type="dxa"/>
              <w:left w:w="180" w:type="dxa"/>
              <w:bottom w:w="240" w:type="dxa"/>
              <w:right w:w="0" w:type="dxa"/>
            </w:tcMar>
            <w:vAlign w:val="center"/>
            <w:hideMark/>
          </w:tcPr>
          <w:p w14:paraId="6D14829A" w14:textId="77777777" w:rsidR="008A1445" w:rsidRPr="008A1445" w:rsidRDefault="008A1445" w:rsidP="004B5225">
            <w:pPr>
              <w:bidi/>
              <w:spacing w:after="0" w:line="240" w:lineRule="auto"/>
              <w:rPr>
                <w:rFonts w:ascii="Traditional Arabic" w:hAnsi="Traditional Arabic" w:cs="Traditional Arabic"/>
                <w:b/>
                <w:bCs/>
                <w:sz w:val="28"/>
                <w:szCs w:val="28"/>
                <w:rtl/>
              </w:rPr>
            </w:pPr>
            <w:r w:rsidRPr="008A1445">
              <w:rPr>
                <w:rFonts w:ascii="Traditional Arabic" w:hAnsi="Traditional Arabic" w:cs="Traditional Arabic"/>
                <w:b/>
                <w:bCs/>
                <w:sz w:val="28"/>
                <w:szCs w:val="28"/>
                <w:rtl/>
              </w:rPr>
              <w:t>المتغيرات المستقلة (الأبعاد)</w:t>
            </w:r>
          </w:p>
        </w:tc>
        <w:tc>
          <w:tcPr>
            <w:tcW w:w="534" w:type="pct"/>
            <w:tcBorders>
              <w:top w:val="single" w:sz="4" w:space="0" w:color="auto"/>
              <w:bottom w:val="single" w:sz="4" w:space="0" w:color="auto"/>
            </w:tcBorders>
            <w:tcMar>
              <w:top w:w="240" w:type="dxa"/>
              <w:left w:w="180" w:type="dxa"/>
              <w:bottom w:w="240" w:type="dxa"/>
              <w:right w:w="0" w:type="dxa"/>
            </w:tcMar>
            <w:vAlign w:val="center"/>
            <w:hideMark/>
          </w:tcPr>
          <w:p w14:paraId="46E341B6" w14:textId="77777777" w:rsidR="008A1445" w:rsidRPr="008A1445" w:rsidRDefault="008A1445" w:rsidP="004B5225">
            <w:pPr>
              <w:bidi/>
              <w:spacing w:after="0" w:line="240" w:lineRule="auto"/>
              <w:jc w:val="center"/>
              <w:rPr>
                <w:rFonts w:ascii="Traditional Arabic" w:hAnsi="Traditional Arabic" w:cs="Traditional Arabic"/>
                <w:b/>
                <w:bCs/>
                <w:sz w:val="28"/>
                <w:szCs w:val="28"/>
                <w:rtl/>
              </w:rPr>
            </w:pPr>
            <w:r w:rsidRPr="008A1445">
              <w:rPr>
                <w:rFonts w:ascii="Traditional Arabic" w:hAnsi="Traditional Arabic" w:cs="Traditional Arabic"/>
                <w:b/>
                <w:bCs/>
                <w:sz w:val="28"/>
                <w:szCs w:val="28"/>
                <w:rtl/>
              </w:rPr>
              <w:t xml:space="preserve">المعامل </w:t>
            </w:r>
            <w:r w:rsidRPr="008A1445">
              <w:rPr>
                <w:rFonts w:ascii="Cambria" w:hAnsi="Cambria" w:cs="Cambria"/>
                <w:b/>
                <w:bCs/>
                <w:sz w:val="28"/>
                <w:szCs w:val="28"/>
              </w:rPr>
              <w:t>β</w:t>
            </w:r>
          </w:p>
        </w:tc>
        <w:tc>
          <w:tcPr>
            <w:tcW w:w="506" w:type="pct"/>
            <w:tcBorders>
              <w:top w:val="single" w:sz="4" w:space="0" w:color="auto"/>
              <w:bottom w:val="single" w:sz="4" w:space="0" w:color="auto"/>
            </w:tcBorders>
            <w:tcMar>
              <w:top w:w="240" w:type="dxa"/>
              <w:left w:w="180" w:type="dxa"/>
              <w:bottom w:w="240" w:type="dxa"/>
              <w:right w:w="0" w:type="dxa"/>
            </w:tcMar>
            <w:vAlign w:val="center"/>
            <w:hideMark/>
          </w:tcPr>
          <w:p w14:paraId="175CAF06" w14:textId="77777777" w:rsidR="008A1445" w:rsidRPr="008A1445" w:rsidRDefault="008A1445" w:rsidP="004B5225">
            <w:pPr>
              <w:bidi/>
              <w:spacing w:after="0" w:line="240" w:lineRule="auto"/>
              <w:jc w:val="center"/>
              <w:rPr>
                <w:rFonts w:ascii="Traditional Arabic" w:hAnsi="Traditional Arabic" w:cs="Traditional Arabic"/>
                <w:b/>
                <w:bCs/>
                <w:sz w:val="28"/>
                <w:szCs w:val="28"/>
                <w:rtl/>
              </w:rPr>
            </w:pPr>
            <w:r w:rsidRPr="008A1445">
              <w:rPr>
                <w:rFonts w:ascii="Traditional Arabic" w:hAnsi="Traditional Arabic" w:cs="Traditional Arabic"/>
                <w:b/>
                <w:bCs/>
                <w:sz w:val="28"/>
                <w:szCs w:val="28"/>
                <w:rtl/>
              </w:rPr>
              <w:t xml:space="preserve">قيمة </w:t>
            </w:r>
            <w:r w:rsidRPr="008A1445">
              <w:rPr>
                <w:rFonts w:ascii="Traditional Arabic" w:hAnsi="Traditional Arabic" w:cs="Traditional Arabic"/>
                <w:b/>
                <w:bCs/>
                <w:sz w:val="28"/>
                <w:szCs w:val="28"/>
              </w:rPr>
              <w:t>T</w:t>
            </w:r>
          </w:p>
        </w:tc>
        <w:tc>
          <w:tcPr>
            <w:tcW w:w="506" w:type="pct"/>
            <w:tcBorders>
              <w:top w:val="single" w:sz="4" w:space="0" w:color="auto"/>
              <w:bottom w:val="single" w:sz="4" w:space="0" w:color="auto"/>
            </w:tcBorders>
            <w:tcMar>
              <w:top w:w="240" w:type="dxa"/>
              <w:left w:w="180" w:type="dxa"/>
              <w:bottom w:w="240" w:type="dxa"/>
              <w:right w:w="0" w:type="dxa"/>
            </w:tcMar>
            <w:vAlign w:val="center"/>
            <w:hideMark/>
          </w:tcPr>
          <w:p w14:paraId="59B32CBB" w14:textId="77777777" w:rsidR="008A1445" w:rsidRPr="008A1445" w:rsidRDefault="008A1445" w:rsidP="004B5225">
            <w:pPr>
              <w:bidi/>
              <w:spacing w:after="0" w:line="240" w:lineRule="auto"/>
              <w:jc w:val="center"/>
              <w:rPr>
                <w:rFonts w:ascii="Traditional Arabic" w:hAnsi="Traditional Arabic" w:cs="Traditional Arabic"/>
                <w:b/>
                <w:bCs/>
                <w:sz w:val="28"/>
                <w:szCs w:val="28"/>
                <w:rtl/>
              </w:rPr>
            </w:pPr>
            <w:r w:rsidRPr="008A1445">
              <w:rPr>
                <w:rFonts w:ascii="Traditional Arabic" w:hAnsi="Traditional Arabic" w:cs="Traditional Arabic"/>
                <w:b/>
                <w:bCs/>
                <w:sz w:val="28"/>
                <w:szCs w:val="28"/>
              </w:rPr>
              <w:t>Sig T</w:t>
            </w:r>
          </w:p>
        </w:tc>
        <w:tc>
          <w:tcPr>
            <w:tcW w:w="612" w:type="pct"/>
            <w:tcBorders>
              <w:top w:val="single" w:sz="4" w:space="0" w:color="auto"/>
              <w:bottom w:val="single" w:sz="4" w:space="0" w:color="auto"/>
            </w:tcBorders>
            <w:tcMar>
              <w:top w:w="240" w:type="dxa"/>
              <w:left w:w="0" w:type="dxa"/>
              <w:bottom w:w="240" w:type="dxa"/>
              <w:right w:w="0" w:type="dxa"/>
            </w:tcMar>
            <w:vAlign w:val="center"/>
            <w:hideMark/>
          </w:tcPr>
          <w:p w14:paraId="49C7DA93" w14:textId="77777777" w:rsidR="008A1445" w:rsidRPr="008A1445" w:rsidRDefault="008A1445" w:rsidP="004B5225">
            <w:pPr>
              <w:bidi/>
              <w:spacing w:after="0" w:line="240" w:lineRule="auto"/>
              <w:jc w:val="center"/>
              <w:rPr>
                <w:rFonts w:ascii="Traditional Arabic" w:hAnsi="Traditional Arabic" w:cs="Traditional Arabic"/>
                <w:b/>
                <w:bCs/>
                <w:sz w:val="28"/>
                <w:szCs w:val="28"/>
                <w:rtl/>
              </w:rPr>
            </w:pPr>
            <w:r w:rsidRPr="008A1445">
              <w:rPr>
                <w:rFonts w:ascii="Traditional Arabic" w:hAnsi="Traditional Arabic" w:cs="Traditional Arabic"/>
                <w:b/>
                <w:bCs/>
                <w:sz w:val="28"/>
                <w:szCs w:val="28"/>
                <w:rtl/>
              </w:rPr>
              <w:t>القرار</w:t>
            </w:r>
          </w:p>
        </w:tc>
      </w:tr>
      <w:tr w:rsidR="008A1445" w:rsidRPr="008A1445" w14:paraId="5232AF2F" w14:textId="77777777" w:rsidTr="009C5AAC">
        <w:tc>
          <w:tcPr>
            <w:tcW w:w="1457" w:type="pct"/>
            <w:vMerge w:val="restart"/>
            <w:tcBorders>
              <w:top w:val="single" w:sz="4" w:space="0" w:color="auto"/>
            </w:tcBorders>
            <w:tcMar>
              <w:top w:w="240" w:type="dxa"/>
              <w:left w:w="180" w:type="dxa"/>
              <w:bottom w:w="240" w:type="dxa"/>
              <w:right w:w="0" w:type="dxa"/>
            </w:tcMar>
            <w:vAlign w:val="center"/>
            <w:hideMark/>
          </w:tcPr>
          <w:p w14:paraId="4354AB16" w14:textId="77777777" w:rsidR="008A1445" w:rsidRPr="008A1445" w:rsidRDefault="008A1445" w:rsidP="004B5225">
            <w:pPr>
              <w:bidi/>
              <w:spacing w:after="0" w:line="240" w:lineRule="auto"/>
              <w:rPr>
                <w:rFonts w:ascii="Traditional Arabic" w:hAnsi="Traditional Arabic" w:cs="Traditional Arabic"/>
                <w:b/>
                <w:bCs/>
                <w:sz w:val="28"/>
                <w:szCs w:val="28"/>
                <w:rtl/>
              </w:rPr>
            </w:pPr>
            <w:r w:rsidRPr="008A1445">
              <w:rPr>
                <w:rFonts w:ascii="Traditional Arabic" w:hAnsi="Traditional Arabic" w:cs="Traditional Arabic"/>
                <w:b/>
                <w:bCs/>
                <w:sz w:val="28"/>
                <w:szCs w:val="28"/>
                <w:rtl/>
              </w:rPr>
              <w:t>كفاءة التخطيط الاستراتيجي</w:t>
            </w:r>
          </w:p>
        </w:tc>
        <w:tc>
          <w:tcPr>
            <w:tcW w:w="1385" w:type="pct"/>
            <w:tcBorders>
              <w:top w:val="single" w:sz="4" w:space="0" w:color="auto"/>
            </w:tcBorders>
            <w:tcMar>
              <w:top w:w="240" w:type="dxa"/>
              <w:left w:w="180" w:type="dxa"/>
              <w:bottom w:w="240" w:type="dxa"/>
              <w:right w:w="0" w:type="dxa"/>
            </w:tcMar>
            <w:vAlign w:val="center"/>
            <w:hideMark/>
          </w:tcPr>
          <w:p w14:paraId="2234333A" w14:textId="77777777" w:rsidR="008A1445" w:rsidRPr="008A1445" w:rsidRDefault="008A1445" w:rsidP="004B5225">
            <w:pPr>
              <w:bidi/>
              <w:spacing w:after="0" w:line="240" w:lineRule="auto"/>
              <w:rPr>
                <w:rFonts w:ascii="Traditional Arabic" w:hAnsi="Traditional Arabic" w:cs="Traditional Arabic"/>
                <w:b/>
                <w:bCs/>
                <w:sz w:val="28"/>
                <w:szCs w:val="28"/>
                <w:rtl/>
              </w:rPr>
            </w:pPr>
            <w:r w:rsidRPr="008A1445">
              <w:rPr>
                <w:rFonts w:ascii="Traditional Arabic" w:hAnsi="Traditional Arabic" w:cs="Traditional Arabic"/>
                <w:b/>
                <w:bCs/>
                <w:sz w:val="28"/>
                <w:szCs w:val="28"/>
                <w:rtl/>
              </w:rPr>
              <w:t>أتمتة المهام الإدارية</w:t>
            </w:r>
          </w:p>
        </w:tc>
        <w:tc>
          <w:tcPr>
            <w:tcW w:w="534" w:type="pct"/>
            <w:tcBorders>
              <w:top w:val="single" w:sz="4" w:space="0" w:color="auto"/>
            </w:tcBorders>
            <w:tcMar>
              <w:top w:w="240" w:type="dxa"/>
              <w:left w:w="180" w:type="dxa"/>
              <w:bottom w:w="240" w:type="dxa"/>
              <w:right w:w="0" w:type="dxa"/>
            </w:tcMar>
            <w:vAlign w:val="center"/>
            <w:hideMark/>
          </w:tcPr>
          <w:p w14:paraId="479DEF71"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0.185</w:t>
            </w:r>
          </w:p>
        </w:tc>
        <w:tc>
          <w:tcPr>
            <w:tcW w:w="506" w:type="pct"/>
            <w:tcBorders>
              <w:top w:val="single" w:sz="4" w:space="0" w:color="auto"/>
            </w:tcBorders>
            <w:tcMar>
              <w:top w:w="240" w:type="dxa"/>
              <w:left w:w="180" w:type="dxa"/>
              <w:bottom w:w="240" w:type="dxa"/>
              <w:right w:w="0" w:type="dxa"/>
            </w:tcMar>
            <w:vAlign w:val="center"/>
            <w:hideMark/>
          </w:tcPr>
          <w:p w14:paraId="10F7A4CF"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2.053</w:t>
            </w:r>
          </w:p>
        </w:tc>
        <w:tc>
          <w:tcPr>
            <w:tcW w:w="506" w:type="pct"/>
            <w:tcBorders>
              <w:top w:val="single" w:sz="4" w:space="0" w:color="auto"/>
            </w:tcBorders>
            <w:tcMar>
              <w:top w:w="240" w:type="dxa"/>
              <w:left w:w="180" w:type="dxa"/>
              <w:bottom w:w="240" w:type="dxa"/>
              <w:right w:w="0" w:type="dxa"/>
            </w:tcMar>
            <w:vAlign w:val="center"/>
            <w:hideMark/>
          </w:tcPr>
          <w:p w14:paraId="077A5C1D"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0.043</w:t>
            </w:r>
          </w:p>
        </w:tc>
        <w:tc>
          <w:tcPr>
            <w:tcW w:w="612" w:type="pct"/>
            <w:tcBorders>
              <w:top w:val="single" w:sz="4" w:space="0" w:color="auto"/>
            </w:tcBorders>
            <w:tcMar>
              <w:top w:w="240" w:type="dxa"/>
              <w:left w:w="0" w:type="dxa"/>
              <w:bottom w:w="240" w:type="dxa"/>
              <w:right w:w="0" w:type="dxa"/>
            </w:tcMar>
            <w:vAlign w:val="center"/>
            <w:hideMark/>
          </w:tcPr>
          <w:p w14:paraId="7C2C7FE0"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دال إحصائياً</w:t>
            </w:r>
          </w:p>
        </w:tc>
      </w:tr>
      <w:tr w:rsidR="008A1445" w:rsidRPr="008A1445" w14:paraId="27C075FA" w14:textId="77777777" w:rsidTr="009C5AAC">
        <w:tc>
          <w:tcPr>
            <w:tcW w:w="1457" w:type="pct"/>
            <w:vMerge/>
            <w:tcMar>
              <w:top w:w="240" w:type="dxa"/>
              <w:left w:w="180" w:type="dxa"/>
              <w:bottom w:w="240" w:type="dxa"/>
              <w:right w:w="0" w:type="dxa"/>
            </w:tcMar>
            <w:vAlign w:val="center"/>
            <w:hideMark/>
          </w:tcPr>
          <w:p w14:paraId="7D776CD2" w14:textId="77777777" w:rsidR="008A1445" w:rsidRPr="008A1445" w:rsidRDefault="008A1445" w:rsidP="004B5225">
            <w:pPr>
              <w:bidi/>
              <w:spacing w:after="0" w:line="240" w:lineRule="auto"/>
              <w:rPr>
                <w:rFonts w:ascii="Traditional Arabic" w:hAnsi="Traditional Arabic" w:cs="Traditional Arabic"/>
                <w:b/>
                <w:bCs/>
                <w:sz w:val="28"/>
                <w:szCs w:val="28"/>
                <w:rtl/>
              </w:rPr>
            </w:pPr>
          </w:p>
        </w:tc>
        <w:tc>
          <w:tcPr>
            <w:tcW w:w="1385" w:type="pct"/>
            <w:tcMar>
              <w:top w:w="240" w:type="dxa"/>
              <w:left w:w="180" w:type="dxa"/>
              <w:bottom w:w="240" w:type="dxa"/>
              <w:right w:w="0" w:type="dxa"/>
            </w:tcMar>
            <w:vAlign w:val="center"/>
            <w:hideMark/>
          </w:tcPr>
          <w:p w14:paraId="6996B0D1" w14:textId="77777777" w:rsidR="008A1445" w:rsidRPr="008A1445" w:rsidRDefault="008A1445" w:rsidP="004B5225">
            <w:pPr>
              <w:bidi/>
              <w:spacing w:after="0" w:line="240" w:lineRule="auto"/>
              <w:rPr>
                <w:rFonts w:ascii="Traditional Arabic" w:hAnsi="Traditional Arabic" w:cs="Traditional Arabic"/>
                <w:b/>
                <w:bCs/>
                <w:sz w:val="28"/>
                <w:szCs w:val="28"/>
              </w:rPr>
            </w:pPr>
            <w:r w:rsidRPr="008A1445">
              <w:rPr>
                <w:rFonts w:ascii="Traditional Arabic" w:hAnsi="Traditional Arabic" w:cs="Traditional Arabic"/>
                <w:b/>
                <w:bCs/>
                <w:sz w:val="28"/>
                <w:szCs w:val="28"/>
                <w:rtl/>
              </w:rPr>
              <w:t>دعم اتخاذ القرار</w:t>
            </w:r>
          </w:p>
        </w:tc>
        <w:tc>
          <w:tcPr>
            <w:tcW w:w="534" w:type="pct"/>
            <w:tcMar>
              <w:top w:w="240" w:type="dxa"/>
              <w:left w:w="180" w:type="dxa"/>
              <w:bottom w:w="240" w:type="dxa"/>
              <w:right w:w="0" w:type="dxa"/>
            </w:tcMar>
            <w:vAlign w:val="center"/>
            <w:hideMark/>
          </w:tcPr>
          <w:p w14:paraId="550A3DEE" w14:textId="77777777" w:rsidR="008A1445" w:rsidRPr="008A1445" w:rsidRDefault="008A1445" w:rsidP="004B5225">
            <w:pPr>
              <w:bidi/>
              <w:spacing w:after="0" w:line="240" w:lineRule="auto"/>
              <w:jc w:val="center"/>
              <w:rPr>
                <w:rFonts w:ascii="Traditional Arabic" w:hAnsi="Traditional Arabic" w:cs="Traditional Arabic"/>
                <w:sz w:val="28"/>
                <w:szCs w:val="28"/>
              </w:rPr>
            </w:pPr>
            <w:r w:rsidRPr="008A1445">
              <w:rPr>
                <w:rFonts w:ascii="Traditional Arabic" w:hAnsi="Traditional Arabic" w:cs="Traditional Arabic"/>
                <w:sz w:val="28"/>
                <w:szCs w:val="28"/>
                <w:rtl/>
              </w:rPr>
              <w:t>0.255</w:t>
            </w:r>
          </w:p>
        </w:tc>
        <w:tc>
          <w:tcPr>
            <w:tcW w:w="506" w:type="pct"/>
            <w:tcMar>
              <w:top w:w="240" w:type="dxa"/>
              <w:left w:w="180" w:type="dxa"/>
              <w:bottom w:w="240" w:type="dxa"/>
              <w:right w:w="0" w:type="dxa"/>
            </w:tcMar>
            <w:vAlign w:val="center"/>
            <w:hideMark/>
          </w:tcPr>
          <w:p w14:paraId="04F6C4E8"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2.653</w:t>
            </w:r>
          </w:p>
        </w:tc>
        <w:tc>
          <w:tcPr>
            <w:tcW w:w="506" w:type="pct"/>
            <w:tcMar>
              <w:top w:w="240" w:type="dxa"/>
              <w:left w:w="180" w:type="dxa"/>
              <w:bottom w:w="240" w:type="dxa"/>
              <w:right w:w="0" w:type="dxa"/>
            </w:tcMar>
            <w:vAlign w:val="center"/>
            <w:hideMark/>
          </w:tcPr>
          <w:p w14:paraId="09ECABE9"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0.010</w:t>
            </w:r>
          </w:p>
        </w:tc>
        <w:tc>
          <w:tcPr>
            <w:tcW w:w="612" w:type="pct"/>
            <w:tcMar>
              <w:top w:w="240" w:type="dxa"/>
              <w:left w:w="0" w:type="dxa"/>
              <w:bottom w:w="240" w:type="dxa"/>
              <w:right w:w="0" w:type="dxa"/>
            </w:tcMar>
            <w:vAlign w:val="center"/>
            <w:hideMark/>
          </w:tcPr>
          <w:p w14:paraId="578BC2E3"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دال إحصائياً</w:t>
            </w:r>
          </w:p>
        </w:tc>
      </w:tr>
      <w:tr w:rsidR="008A1445" w:rsidRPr="008A1445" w14:paraId="277D653F" w14:textId="77777777" w:rsidTr="009C5AAC">
        <w:tc>
          <w:tcPr>
            <w:tcW w:w="1457" w:type="pct"/>
            <w:vMerge/>
            <w:tcBorders>
              <w:bottom w:val="single" w:sz="4" w:space="0" w:color="auto"/>
            </w:tcBorders>
            <w:tcMar>
              <w:top w:w="240" w:type="dxa"/>
              <w:left w:w="180" w:type="dxa"/>
              <w:bottom w:w="240" w:type="dxa"/>
              <w:right w:w="0" w:type="dxa"/>
            </w:tcMar>
            <w:vAlign w:val="center"/>
            <w:hideMark/>
          </w:tcPr>
          <w:p w14:paraId="1D7AC6CC" w14:textId="77777777" w:rsidR="008A1445" w:rsidRPr="008A1445" w:rsidRDefault="008A1445" w:rsidP="004B5225">
            <w:pPr>
              <w:bidi/>
              <w:spacing w:after="0" w:line="240" w:lineRule="auto"/>
              <w:rPr>
                <w:rFonts w:ascii="Traditional Arabic" w:hAnsi="Traditional Arabic" w:cs="Traditional Arabic"/>
                <w:b/>
                <w:bCs/>
                <w:sz w:val="28"/>
                <w:szCs w:val="28"/>
                <w:rtl/>
              </w:rPr>
            </w:pPr>
          </w:p>
        </w:tc>
        <w:tc>
          <w:tcPr>
            <w:tcW w:w="1385" w:type="pct"/>
            <w:tcBorders>
              <w:bottom w:val="single" w:sz="4" w:space="0" w:color="auto"/>
            </w:tcBorders>
            <w:tcMar>
              <w:top w:w="240" w:type="dxa"/>
              <w:left w:w="180" w:type="dxa"/>
              <w:bottom w:w="240" w:type="dxa"/>
              <w:right w:w="0" w:type="dxa"/>
            </w:tcMar>
            <w:vAlign w:val="center"/>
            <w:hideMark/>
          </w:tcPr>
          <w:p w14:paraId="0A2944D2" w14:textId="77777777" w:rsidR="008A1445" w:rsidRPr="008A1445" w:rsidRDefault="008A1445" w:rsidP="004B5225">
            <w:pPr>
              <w:bidi/>
              <w:spacing w:after="0" w:line="240" w:lineRule="auto"/>
              <w:rPr>
                <w:rFonts w:ascii="Traditional Arabic" w:hAnsi="Traditional Arabic" w:cs="Traditional Arabic"/>
                <w:b/>
                <w:bCs/>
                <w:sz w:val="28"/>
                <w:szCs w:val="28"/>
              </w:rPr>
            </w:pPr>
            <w:r w:rsidRPr="008A1445">
              <w:rPr>
                <w:rFonts w:ascii="Traditional Arabic" w:hAnsi="Traditional Arabic" w:cs="Traditional Arabic"/>
                <w:b/>
                <w:bCs/>
                <w:sz w:val="28"/>
                <w:szCs w:val="28"/>
                <w:rtl/>
              </w:rPr>
              <w:t>أنظمة الإنذار المبكر</w:t>
            </w:r>
          </w:p>
        </w:tc>
        <w:tc>
          <w:tcPr>
            <w:tcW w:w="534" w:type="pct"/>
            <w:tcBorders>
              <w:bottom w:val="single" w:sz="4" w:space="0" w:color="auto"/>
            </w:tcBorders>
            <w:tcMar>
              <w:top w:w="240" w:type="dxa"/>
              <w:left w:w="180" w:type="dxa"/>
              <w:bottom w:w="240" w:type="dxa"/>
              <w:right w:w="0" w:type="dxa"/>
            </w:tcMar>
            <w:vAlign w:val="center"/>
            <w:hideMark/>
          </w:tcPr>
          <w:p w14:paraId="6C41F56B" w14:textId="77777777" w:rsidR="008A1445" w:rsidRPr="008A1445" w:rsidRDefault="008A1445" w:rsidP="004B5225">
            <w:pPr>
              <w:bidi/>
              <w:spacing w:after="0" w:line="240" w:lineRule="auto"/>
              <w:jc w:val="center"/>
              <w:rPr>
                <w:rFonts w:ascii="Traditional Arabic" w:hAnsi="Traditional Arabic" w:cs="Traditional Arabic"/>
                <w:sz w:val="28"/>
                <w:szCs w:val="28"/>
              </w:rPr>
            </w:pPr>
            <w:r w:rsidRPr="008A1445">
              <w:rPr>
                <w:rFonts w:ascii="Traditional Arabic" w:hAnsi="Traditional Arabic" w:cs="Traditional Arabic"/>
                <w:sz w:val="28"/>
                <w:szCs w:val="28"/>
                <w:rtl/>
              </w:rPr>
              <w:t>0.230</w:t>
            </w:r>
          </w:p>
        </w:tc>
        <w:tc>
          <w:tcPr>
            <w:tcW w:w="506" w:type="pct"/>
            <w:tcBorders>
              <w:bottom w:val="single" w:sz="4" w:space="0" w:color="auto"/>
            </w:tcBorders>
            <w:tcMar>
              <w:top w:w="240" w:type="dxa"/>
              <w:left w:w="180" w:type="dxa"/>
              <w:bottom w:w="240" w:type="dxa"/>
              <w:right w:w="0" w:type="dxa"/>
            </w:tcMar>
            <w:vAlign w:val="center"/>
            <w:hideMark/>
          </w:tcPr>
          <w:p w14:paraId="3970EE80"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2.133</w:t>
            </w:r>
          </w:p>
        </w:tc>
        <w:tc>
          <w:tcPr>
            <w:tcW w:w="506" w:type="pct"/>
            <w:tcBorders>
              <w:bottom w:val="single" w:sz="4" w:space="0" w:color="auto"/>
            </w:tcBorders>
            <w:tcMar>
              <w:top w:w="240" w:type="dxa"/>
              <w:left w:w="180" w:type="dxa"/>
              <w:bottom w:w="240" w:type="dxa"/>
              <w:right w:w="0" w:type="dxa"/>
            </w:tcMar>
            <w:vAlign w:val="center"/>
            <w:hideMark/>
          </w:tcPr>
          <w:p w14:paraId="3C7A7C3E"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0.036</w:t>
            </w:r>
          </w:p>
        </w:tc>
        <w:tc>
          <w:tcPr>
            <w:tcW w:w="612" w:type="pct"/>
            <w:tcBorders>
              <w:bottom w:val="single" w:sz="4" w:space="0" w:color="auto"/>
            </w:tcBorders>
            <w:tcMar>
              <w:top w:w="240" w:type="dxa"/>
              <w:left w:w="0" w:type="dxa"/>
              <w:bottom w:w="240" w:type="dxa"/>
              <w:right w:w="0" w:type="dxa"/>
            </w:tcMar>
            <w:vAlign w:val="center"/>
            <w:hideMark/>
          </w:tcPr>
          <w:p w14:paraId="41FD24E6"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دال إحصائياً</w:t>
            </w:r>
          </w:p>
        </w:tc>
      </w:tr>
    </w:tbl>
    <w:p w14:paraId="10A1E5A0" w14:textId="77777777" w:rsidR="008A1445" w:rsidRPr="008A1445" w:rsidRDefault="008A1445" w:rsidP="008A1445">
      <w:pPr>
        <w:spacing w:line="360" w:lineRule="auto"/>
        <w:rPr>
          <w:rFonts w:ascii="Traditional Arabic" w:hAnsi="Traditional Arabic" w:cs="Traditional Arabic"/>
          <w:b/>
          <w:bCs/>
          <w:sz w:val="28"/>
          <w:szCs w:val="28"/>
        </w:rPr>
      </w:pPr>
      <w:r w:rsidRPr="008A1445">
        <w:rPr>
          <w:rFonts w:ascii="Traditional Arabic" w:hAnsi="Traditional Arabic" w:cs="Traditional Arabic"/>
          <w:b/>
          <w:bCs/>
          <w:sz w:val="28"/>
          <w:szCs w:val="28"/>
        </w:rPr>
        <w:t>R</w:t>
      </w:r>
      <w:r w:rsidRPr="008A1445">
        <w:rPr>
          <w:rFonts w:ascii="Traditional Arabic" w:hAnsi="Traditional Arabic" w:cs="Traditional Arabic"/>
          <w:b/>
          <w:bCs/>
          <w:sz w:val="28"/>
          <w:szCs w:val="28"/>
          <w:vertAlign w:val="superscript"/>
        </w:rPr>
        <w:t xml:space="preserve">2 </w:t>
      </w:r>
      <w:r w:rsidRPr="008A1445">
        <w:rPr>
          <w:rFonts w:ascii="Traditional Arabic" w:hAnsi="Traditional Arabic" w:cs="Traditional Arabic"/>
          <w:b/>
          <w:bCs/>
          <w:sz w:val="28"/>
          <w:szCs w:val="28"/>
        </w:rPr>
        <w:t>= 0.477, F = 23.381, Sig F &lt; 0.001</w:t>
      </w:r>
    </w:p>
    <w:p w14:paraId="2A7CD7E1" w14:textId="12729A26" w:rsidR="00F557E4" w:rsidRDefault="008A1445" w:rsidP="00F557E4">
      <w:pPr>
        <w:bidi/>
        <w:spacing w:after="200" w:line="36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t>تشير النتائج إلى أن نموذج الانحدار دال إحصائياً (</w:t>
      </w:r>
      <w:r w:rsidRPr="008A1445">
        <w:rPr>
          <w:rFonts w:ascii="Traditional Arabic" w:hAnsi="Traditional Arabic" w:cs="Traditional Arabic"/>
          <w:sz w:val="28"/>
          <w:szCs w:val="28"/>
        </w:rPr>
        <w:t>F</w:t>
      </w:r>
      <w:r w:rsidR="00497449">
        <w:rPr>
          <w:rFonts w:ascii="Traditional Arabic" w:hAnsi="Traditional Arabic" w:cs="Traditional Arabic"/>
          <w:sz w:val="28"/>
          <w:szCs w:val="28"/>
        </w:rPr>
        <w:t xml:space="preserve"> </w:t>
      </w:r>
      <w:r w:rsidRPr="00497449">
        <w:rPr>
          <w:rFonts w:ascii="Traditional Arabic" w:hAnsi="Traditional Arabic" w:cs="Traditional Arabic"/>
          <w:b/>
          <w:bCs/>
          <w:sz w:val="28"/>
          <w:szCs w:val="28"/>
        </w:rPr>
        <w:t>=</w:t>
      </w:r>
      <w:r w:rsidRPr="008A1445">
        <w:rPr>
          <w:rFonts w:ascii="Traditional Arabic" w:hAnsi="Traditional Arabic" w:cs="Traditional Arabic"/>
          <w:sz w:val="28"/>
          <w:szCs w:val="28"/>
        </w:rPr>
        <w:t>23.38</w:t>
      </w:r>
      <w:r w:rsidRPr="008A1445">
        <w:rPr>
          <w:rFonts w:ascii="Traditional Arabic" w:hAnsi="Traditional Arabic" w:cs="Traditional Arabic"/>
          <w:sz w:val="28"/>
          <w:szCs w:val="28"/>
          <w:rtl/>
        </w:rPr>
        <w:t xml:space="preserve">، </w:t>
      </w:r>
      <w:r w:rsidRPr="008A1445">
        <w:rPr>
          <w:rFonts w:ascii="Traditional Arabic" w:hAnsi="Traditional Arabic" w:cs="Traditional Arabic"/>
          <w:sz w:val="28"/>
          <w:szCs w:val="28"/>
        </w:rPr>
        <w:t>P&lt;0.01</w:t>
      </w:r>
      <w:r w:rsidRPr="008A1445">
        <w:rPr>
          <w:rFonts w:ascii="Traditional Arabic" w:hAnsi="Traditional Arabic" w:cs="Traditional Arabic"/>
          <w:sz w:val="28"/>
          <w:szCs w:val="28"/>
          <w:rtl/>
        </w:rPr>
        <w:t>)، وأن أبعاد الذكاء الاصطناعي مجتمعة تفسر ما نسبته (47.7%) من التباين في كفاءة التخطيط. وعند تفكيك التأثير لمعرفة الأبعاد الأكثر تأثيراً، نجد أن جميع الأبعاد كان لها تأثير إيجابي دال إحصائياً. وقد تصدر بُعد (دعم اتخاذ القرار) المرتبة الأولى كأقوى المتغيرات تأثيراً (</w:t>
      </w:r>
      <w:r w:rsidRPr="008A1445">
        <w:rPr>
          <w:rFonts w:ascii="Cambria" w:hAnsi="Cambria" w:cs="Cambria"/>
          <w:sz w:val="28"/>
          <w:szCs w:val="28"/>
        </w:rPr>
        <w:t>β</w:t>
      </w:r>
      <w:r w:rsidR="007C5FC5">
        <w:rPr>
          <w:rFonts w:ascii="Traditional Arabic" w:hAnsi="Traditional Arabic" w:cs="Traditional Arabic"/>
          <w:b/>
          <w:bCs/>
          <w:sz w:val="28"/>
          <w:szCs w:val="28"/>
        </w:rPr>
        <w:t xml:space="preserve"> =</w:t>
      </w:r>
      <w:r w:rsidRPr="008A1445">
        <w:rPr>
          <w:rFonts w:ascii="Traditional Arabic" w:hAnsi="Traditional Arabic" w:cs="Traditional Arabic"/>
          <w:sz w:val="28"/>
          <w:szCs w:val="28"/>
        </w:rPr>
        <w:t>0.255</w:t>
      </w:r>
      <w:r w:rsidRPr="008A1445">
        <w:rPr>
          <w:rFonts w:ascii="Traditional Arabic" w:hAnsi="Traditional Arabic" w:cs="Traditional Arabic"/>
          <w:sz w:val="28"/>
          <w:szCs w:val="28"/>
          <w:rtl/>
        </w:rPr>
        <w:t>)، تلاه بُعد (أنظمة الإنذار المبكر) (</w:t>
      </w:r>
      <w:r w:rsidRPr="008A1445">
        <w:rPr>
          <w:rFonts w:ascii="Cambria" w:hAnsi="Cambria" w:cs="Cambria"/>
          <w:sz w:val="28"/>
          <w:szCs w:val="28"/>
        </w:rPr>
        <w:t>β</w:t>
      </w:r>
      <w:r w:rsidR="00497449">
        <w:rPr>
          <w:rFonts w:ascii="Cambria" w:hAnsi="Cambria" w:cs="Cambria"/>
          <w:sz w:val="28"/>
          <w:szCs w:val="28"/>
        </w:rPr>
        <w:t xml:space="preserve"> </w:t>
      </w:r>
      <w:r w:rsidRPr="00497449">
        <w:rPr>
          <w:rFonts w:ascii="Traditional Arabic" w:hAnsi="Traditional Arabic" w:cs="Traditional Arabic"/>
          <w:b/>
          <w:bCs/>
          <w:sz w:val="28"/>
          <w:szCs w:val="28"/>
        </w:rPr>
        <w:t>=</w:t>
      </w:r>
      <w:r w:rsidRPr="008A1445">
        <w:rPr>
          <w:rFonts w:ascii="Traditional Arabic" w:hAnsi="Traditional Arabic" w:cs="Traditional Arabic"/>
          <w:sz w:val="28"/>
          <w:szCs w:val="28"/>
        </w:rPr>
        <w:t>0.230</w:t>
      </w:r>
      <w:r w:rsidRPr="008A1445">
        <w:rPr>
          <w:rFonts w:ascii="Traditional Arabic" w:hAnsi="Traditional Arabic" w:cs="Traditional Arabic"/>
          <w:sz w:val="28"/>
          <w:szCs w:val="28"/>
          <w:rtl/>
        </w:rPr>
        <w:t>)، ثم جاء بُعد (أتمتة المهام الإدارية) في المرتبة الثالثة (</w:t>
      </w:r>
      <w:r w:rsidRPr="008A1445">
        <w:rPr>
          <w:rFonts w:ascii="Cambria" w:hAnsi="Cambria" w:cs="Cambria"/>
          <w:sz w:val="28"/>
          <w:szCs w:val="28"/>
        </w:rPr>
        <w:t>β</w:t>
      </w:r>
      <w:r w:rsidR="004F0D80">
        <w:rPr>
          <w:rFonts w:ascii="Traditional Arabic" w:hAnsi="Traditional Arabic" w:cs="Traditional Arabic"/>
          <w:sz w:val="28"/>
          <w:szCs w:val="28"/>
        </w:rPr>
        <w:t xml:space="preserve"> </w:t>
      </w:r>
      <w:r w:rsidR="004F0D80" w:rsidRPr="007C5FC5">
        <w:rPr>
          <w:rFonts w:ascii="Traditional Arabic" w:hAnsi="Traditional Arabic" w:cs="Traditional Arabic"/>
          <w:b/>
          <w:bCs/>
          <w:sz w:val="28"/>
          <w:szCs w:val="28"/>
        </w:rPr>
        <w:t>=</w:t>
      </w:r>
      <w:r w:rsidRPr="008A1445">
        <w:rPr>
          <w:rFonts w:ascii="Traditional Arabic" w:hAnsi="Traditional Arabic" w:cs="Traditional Arabic"/>
          <w:sz w:val="28"/>
          <w:szCs w:val="28"/>
        </w:rPr>
        <w:t>0.185</w:t>
      </w:r>
      <w:r w:rsidRPr="008A1445">
        <w:rPr>
          <w:rFonts w:ascii="Traditional Arabic" w:hAnsi="Traditional Arabic" w:cs="Traditional Arabic"/>
          <w:sz w:val="28"/>
          <w:szCs w:val="28"/>
          <w:rtl/>
        </w:rPr>
        <w:t>). وبذلك تُقبل الفرضية الفرعية الأولى.</w:t>
      </w:r>
    </w:p>
    <w:p w14:paraId="26BB2BAA" w14:textId="27D4D1AE" w:rsidR="00F557E4" w:rsidRPr="00D5427C" w:rsidRDefault="00F557E4" w:rsidP="00D5427C">
      <w:pPr>
        <w:pStyle w:val="Heading3"/>
        <w:bidi/>
        <w:rPr>
          <w:rFonts w:cs="Traditional Arabic"/>
          <w:b w:val="0"/>
          <w:bCs/>
          <w:sz w:val="32"/>
          <w:szCs w:val="32"/>
          <w:rtl/>
        </w:rPr>
      </w:pPr>
      <w:bookmarkStart w:id="47" w:name="_Toc233422648"/>
      <w:r w:rsidRPr="00D5427C">
        <w:rPr>
          <w:rFonts w:cs="Traditional Arabic"/>
          <w:b w:val="0"/>
          <w:bCs/>
          <w:sz w:val="32"/>
          <w:szCs w:val="32"/>
          <w:rtl/>
        </w:rPr>
        <w:t xml:space="preserve">2. </w:t>
      </w:r>
      <w:r w:rsidR="008A1445" w:rsidRPr="00D5427C">
        <w:rPr>
          <w:rFonts w:cs="Traditional Arabic"/>
          <w:b w:val="0"/>
          <w:bCs/>
          <w:sz w:val="32"/>
          <w:szCs w:val="32"/>
          <w:rtl/>
        </w:rPr>
        <w:t>اختبار الفرضية الفرعية الثانية:</w:t>
      </w:r>
      <w:bookmarkEnd w:id="47"/>
    </w:p>
    <w:p w14:paraId="5A7D7E2A" w14:textId="77777777" w:rsidR="008A1445" w:rsidRPr="008A1445" w:rsidRDefault="008A1445" w:rsidP="008A1445">
      <w:pPr>
        <w:bidi/>
        <w:spacing w:after="200" w:line="276" w:lineRule="auto"/>
        <w:rPr>
          <w:rFonts w:ascii="Traditional Arabic" w:hAnsi="Traditional Arabic" w:cs="Traditional Arabic"/>
          <w:sz w:val="28"/>
          <w:szCs w:val="28"/>
          <w:rtl/>
        </w:rPr>
      </w:pPr>
      <w:r w:rsidRPr="008A1445">
        <w:rPr>
          <w:rFonts w:ascii="Traditional Arabic" w:hAnsi="Traditional Arabic" w:cs="Traditional Arabic"/>
          <w:b/>
          <w:bCs/>
          <w:sz w:val="28"/>
          <w:szCs w:val="28"/>
          <w:rtl/>
        </w:rPr>
        <w:t>الفرضية:</w:t>
      </w:r>
      <w:r w:rsidRPr="008A1445">
        <w:rPr>
          <w:rFonts w:ascii="Traditional Arabic" w:hAnsi="Traditional Arabic" w:cs="Traditional Arabic"/>
          <w:sz w:val="28"/>
          <w:szCs w:val="28"/>
          <w:rtl/>
        </w:rPr>
        <w:t xml:space="preserve"> "يوجد تأثير ذو دلالة إحصائية عند مستوى دلالة 0.05 للذكاء الاصطناعي (بأبعاده الفرعية) على التكيف التكنولوجي".</w:t>
      </w:r>
    </w:p>
    <w:p w14:paraId="1B5E0A6B" w14:textId="05486AB2" w:rsidR="008A1445" w:rsidRPr="008A1445" w:rsidRDefault="008A1445" w:rsidP="008A1445">
      <w:pPr>
        <w:bidi/>
        <w:spacing w:after="200" w:line="276" w:lineRule="auto"/>
        <w:rPr>
          <w:rFonts w:ascii="Traditional Arabic" w:hAnsi="Traditional Arabic" w:cs="Traditional Arabic"/>
          <w:sz w:val="28"/>
          <w:szCs w:val="28"/>
          <w:rtl/>
        </w:rPr>
      </w:pPr>
      <w:r w:rsidRPr="008A1445">
        <w:rPr>
          <w:rFonts w:ascii="Traditional Arabic" w:hAnsi="Traditional Arabic" w:cs="Traditional Arabic"/>
          <w:b/>
          <w:bCs/>
          <w:sz w:val="28"/>
          <w:szCs w:val="28"/>
          <w:rtl/>
        </w:rPr>
        <w:t>جدول (</w:t>
      </w:r>
      <w:r w:rsidR="00A45122">
        <w:rPr>
          <w:rFonts w:ascii="Traditional Arabic" w:hAnsi="Traditional Arabic" w:cs="Traditional Arabic" w:hint="cs"/>
          <w:b/>
          <w:bCs/>
          <w:sz w:val="28"/>
          <w:szCs w:val="28"/>
          <w:rtl/>
          <w:lang w:bidi="ar-EG"/>
        </w:rPr>
        <w:t>11</w:t>
      </w:r>
      <w:r w:rsidRPr="008A1445">
        <w:rPr>
          <w:rFonts w:ascii="Traditional Arabic" w:hAnsi="Traditional Arabic" w:cs="Traditional Arabic"/>
          <w:b/>
          <w:bCs/>
          <w:sz w:val="28"/>
          <w:szCs w:val="28"/>
          <w:rtl/>
        </w:rPr>
        <w:t>): نتائج تحليل الانحدار المتعدد لأثر</w:t>
      </w:r>
      <w:r w:rsidR="00A213E8" w:rsidRPr="00A213E8">
        <w:rPr>
          <w:rFonts w:ascii="Traditional Arabic" w:hAnsi="Traditional Arabic" w:cs="Traditional Arabic"/>
          <w:b/>
          <w:bCs/>
          <w:sz w:val="28"/>
          <w:szCs w:val="28"/>
          <w:rtl/>
        </w:rPr>
        <w:t xml:space="preserve"> </w:t>
      </w:r>
      <w:r w:rsidR="00A213E8" w:rsidRPr="008A1445">
        <w:rPr>
          <w:rFonts w:ascii="Traditional Arabic" w:hAnsi="Traditional Arabic" w:cs="Traditional Arabic"/>
          <w:b/>
          <w:bCs/>
          <w:sz w:val="28"/>
          <w:szCs w:val="28"/>
          <w:rtl/>
        </w:rPr>
        <w:t xml:space="preserve">الذكاء الاصطناعي </w:t>
      </w:r>
      <w:r w:rsidR="00A213E8">
        <w:rPr>
          <w:rFonts w:ascii="Traditional Arabic" w:hAnsi="Traditional Arabic" w:cs="Traditional Arabic" w:hint="cs"/>
          <w:b/>
          <w:bCs/>
          <w:sz w:val="28"/>
          <w:szCs w:val="28"/>
          <w:rtl/>
          <w:lang w:bidi="ar-EG"/>
        </w:rPr>
        <w:t xml:space="preserve">و </w:t>
      </w:r>
      <w:r w:rsidR="00A213E8" w:rsidRPr="008A1445">
        <w:rPr>
          <w:rFonts w:ascii="Traditional Arabic" w:hAnsi="Traditional Arabic" w:cs="Traditional Arabic"/>
          <w:b/>
          <w:bCs/>
          <w:sz w:val="28"/>
          <w:szCs w:val="28"/>
          <w:rtl/>
        </w:rPr>
        <w:t>أبعاد</w:t>
      </w:r>
      <w:r w:rsidR="00A213E8">
        <w:rPr>
          <w:rFonts w:ascii="Traditional Arabic" w:hAnsi="Traditional Arabic" w:cs="Traditional Arabic" w:hint="cs"/>
          <w:b/>
          <w:bCs/>
          <w:sz w:val="28"/>
          <w:szCs w:val="28"/>
          <w:rtl/>
        </w:rPr>
        <w:t>ه</w:t>
      </w:r>
      <w:r w:rsidR="00A213E8" w:rsidRPr="008A1445">
        <w:rPr>
          <w:rFonts w:ascii="Traditional Arabic" w:hAnsi="Traditional Arabic" w:cs="Traditional Arabic"/>
          <w:b/>
          <w:bCs/>
          <w:sz w:val="28"/>
          <w:szCs w:val="28"/>
          <w:rtl/>
        </w:rPr>
        <w:t xml:space="preserve"> </w:t>
      </w:r>
      <w:r w:rsidRPr="008A1445">
        <w:rPr>
          <w:rFonts w:ascii="Traditional Arabic" w:hAnsi="Traditional Arabic" w:cs="Traditional Arabic"/>
          <w:b/>
          <w:bCs/>
          <w:sz w:val="28"/>
          <w:szCs w:val="28"/>
          <w:rtl/>
        </w:rPr>
        <w:t>على التكيف التكنولوجي</w:t>
      </w:r>
    </w:p>
    <w:tbl>
      <w:tblPr>
        <w:bidiVisual/>
        <w:tblW w:w="5000" w:type="pct"/>
        <w:tblCellMar>
          <w:left w:w="0" w:type="dxa"/>
          <w:right w:w="0" w:type="dxa"/>
        </w:tblCellMar>
        <w:tblLook w:val="04A0" w:firstRow="1" w:lastRow="0" w:firstColumn="1" w:lastColumn="0" w:noHBand="0" w:noVBand="1"/>
      </w:tblPr>
      <w:tblGrid>
        <w:gridCol w:w="2081"/>
        <w:gridCol w:w="2763"/>
        <w:gridCol w:w="1174"/>
        <w:gridCol w:w="1174"/>
        <w:gridCol w:w="1009"/>
        <w:gridCol w:w="1159"/>
      </w:tblGrid>
      <w:tr w:rsidR="008A1445" w:rsidRPr="008A1445" w14:paraId="25CDB591" w14:textId="77777777" w:rsidTr="006F046C">
        <w:tc>
          <w:tcPr>
            <w:tcW w:w="1112" w:type="pct"/>
            <w:tcBorders>
              <w:top w:val="single" w:sz="4" w:space="0" w:color="auto"/>
              <w:bottom w:val="single" w:sz="4" w:space="0" w:color="auto"/>
            </w:tcBorders>
            <w:tcMar>
              <w:top w:w="240" w:type="dxa"/>
              <w:left w:w="180" w:type="dxa"/>
              <w:bottom w:w="240" w:type="dxa"/>
              <w:right w:w="0" w:type="dxa"/>
            </w:tcMar>
            <w:vAlign w:val="center"/>
            <w:hideMark/>
          </w:tcPr>
          <w:p w14:paraId="01C279B3"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b/>
                <w:bCs/>
                <w:sz w:val="28"/>
                <w:szCs w:val="28"/>
                <w:rtl/>
              </w:rPr>
              <w:t>المتغير التابع</w:t>
            </w:r>
          </w:p>
        </w:tc>
        <w:tc>
          <w:tcPr>
            <w:tcW w:w="1476" w:type="pct"/>
            <w:tcBorders>
              <w:top w:val="single" w:sz="4" w:space="0" w:color="auto"/>
              <w:bottom w:val="single" w:sz="4" w:space="0" w:color="auto"/>
            </w:tcBorders>
            <w:tcMar>
              <w:top w:w="240" w:type="dxa"/>
              <w:left w:w="180" w:type="dxa"/>
              <w:bottom w:w="240" w:type="dxa"/>
              <w:right w:w="0" w:type="dxa"/>
            </w:tcMar>
            <w:vAlign w:val="center"/>
            <w:hideMark/>
          </w:tcPr>
          <w:p w14:paraId="1CC37ECD"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b/>
                <w:bCs/>
                <w:sz w:val="28"/>
                <w:szCs w:val="28"/>
                <w:rtl/>
              </w:rPr>
              <w:t>المتغيرات المستقلة (الأبعاد)</w:t>
            </w:r>
          </w:p>
        </w:tc>
        <w:tc>
          <w:tcPr>
            <w:tcW w:w="627" w:type="pct"/>
            <w:tcBorders>
              <w:top w:val="single" w:sz="4" w:space="0" w:color="auto"/>
              <w:bottom w:val="single" w:sz="4" w:space="0" w:color="auto"/>
            </w:tcBorders>
            <w:tcMar>
              <w:top w:w="240" w:type="dxa"/>
              <w:left w:w="180" w:type="dxa"/>
              <w:bottom w:w="240" w:type="dxa"/>
              <w:right w:w="0" w:type="dxa"/>
            </w:tcMar>
            <w:vAlign w:val="center"/>
            <w:hideMark/>
          </w:tcPr>
          <w:p w14:paraId="12E44FDA"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b/>
                <w:bCs/>
                <w:sz w:val="28"/>
                <w:szCs w:val="28"/>
                <w:rtl/>
              </w:rPr>
              <w:t xml:space="preserve">المعامل </w:t>
            </w:r>
            <w:r w:rsidRPr="008A1445">
              <w:rPr>
                <w:rFonts w:ascii="Cambria" w:hAnsi="Cambria" w:cs="Cambria"/>
                <w:b/>
                <w:bCs/>
                <w:sz w:val="28"/>
                <w:szCs w:val="28"/>
                <w:lang w:bidi="ar-EG"/>
              </w:rPr>
              <w:t>β</w:t>
            </w:r>
          </w:p>
        </w:tc>
        <w:tc>
          <w:tcPr>
            <w:tcW w:w="627" w:type="pct"/>
            <w:tcBorders>
              <w:top w:val="single" w:sz="4" w:space="0" w:color="auto"/>
              <w:bottom w:val="single" w:sz="4" w:space="0" w:color="auto"/>
            </w:tcBorders>
            <w:tcMar>
              <w:top w:w="240" w:type="dxa"/>
              <w:left w:w="180" w:type="dxa"/>
              <w:bottom w:w="240" w:type="dxa"/>
              <w:right w:w="0" w:type="dxa"/>
            </w:tcMar>
            <w:vAlign w:val="center"/>
            <w:hideMark/>
          </w:tcPr>
          <w:p w14:paraId="5BD80C5A"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b/>
                <w:bCs/>
                <w:sz w:val="28"/>
                <w:szCs w:val="28"/>
                <w:rtl/>
              </w:rPr>
              <w:t xml:space="preserve">قيمة </w:t>
            </w:r>
            <w:r w:rsidRPr="008A1445">
              <w:rPr>
                <w:rFonts w:ascii="Traditional Arabic" w:hAnsi="Traditional Arabic" w:cs="Traditional Arabic"/>
                <w:b/>
                <w:bCs/>
                <w:sz w:val="28"/>
                <w:szCs w:val="28"/>
                <w:lang w:bidi="ar-EG"/>
              </w:rPr>
              <w:t>T</w:t>
            </w:r>
          </w:p>
        </w:tc>
        <w:tc>
          <w:tcPr>
            <w:tcW w:w="539" w:type="pct"/>
            <w:tcBorders>
              <w:top w:val="single" w:sz="4" w:space="0" w:color="auto"/>
              <w:bottom w:val="single" w:sz="4" w:space="0" w:color="auto"/>
            </w:tcBorders>
            <w:tcMar>
              <w:top w:w="240" w:type="dxa"/>
              <w:left w:w="180" w:type="dxa"/>
              <w:bottom w:w="240" w:type="dxa"/>
              <w:right w:w="0" w:type="dxa"/>
            </w:tcMar>
            <w:vAlign w:val="center"/>
            <w:hideMark/>
          </w:tcPr>
          <w:p w14:paraId="0A5EAE58"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b/>
                <w:bCs/>
                <w:sz w:val="28"/>
                <w:szCs w:val="28"/>
                <w:lang w:bidi="ar-EG"/>
              </w:rPr>
              <w:t>Sig T</w:t>
            </w:r>
          </w:p>
        </w:tc>
        <w:tc>
          <w:tcPr>
            <w:tcW w:w="619" w:type="pct"/>
            <w:tcBorders>
              <w:top w:val="single" w:sz="4" w:space="0" w:color="auto"/>
              <w:bottom w:val="single" w:sz="4" w:space="0" w:color="auto"/>
            </w:tcBorders>
            <w:tcMar>
              <w:top w:w="240" w:type="dxa"/>
              <w:left w:w="0" w:type="dxa"/>
              <w:bottom w:w="240" w:type="dxa"/>
              <w:right w:w="0" w:type="dxa"/>
            </w:tcMar>
            <w:vAlign w:val="center"/>
            <w:hideMark/>
          </w:tcPr>
          <w:p w14:paraId="6D530AAE"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b/>
                <w:bCs/>
                <w:sz w:val="28"/>
                <w:szCs w:val="28"/>
                <w:rtl/>
              </w:rPr>
              <w:t>القرار</w:t>
            </w:r>
          </w:p>
        </w:tc>
      </w:tr>
      <w:tr w:rsidR="008A1445" w:rsidRPr="008A1445" w14:paraId="2EFFDF1A" w14:textId="77777777" w:rsidTr="006F046C">
        <w:tc>
          <w:tcPr>
            <w:tcW w:w="1112" w:type="pct"/>
            <w:vMerge w:val="restart"/>
            <w:tcBorders>
              <w:top w:val="single" w:sz="4" w:space="0" w:color="auto"/>
            </w:tcBorders>
            <w:tcMar>
              <w:top w:w="240" w:type="dxa"/>
              <w:left w:w="180" w:type="dxa"/>
              <w:bottom w:w="240" w:type="dxa"/>
              <w:right w:w="0" w:type="dxa"/>
            </w:tcMar>
            <w:vAlign w:val="center"/>
            <w:hideMark/>
          </w:tcPr>
          <w:p w14:paraId="5FBB34FF"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b/>
                <w:bCs/>
                <w:sz w:val="28"/>
                <w:szCs w:val="28"/>
                <w:rtl/>
              </w:rPr>
              <w:t>التكيف التكنولوجي</w:t>
            </w:r>
          </w:p>
        </w:tc>
        <w:tc>
          <w:tcPr>
            <w:tcW w:w="1476" w:type="pct"/>
            <w:tcBorders>
              <w:top w:val="single" w:sz="4" w:space="0" w:color="auto"/>
            </w:tcBorders>
            <w:tcMar>
              <w:top w:w="240" w:type="dxa"/>
              <w:left w:w="180" w:type="dxa"/>
              <w:bottom w:w="240" w:type="dxa"/>
              <w:right w:w="0" w:type="dxa"/>
            </w:tcMar>
            <w:vAlign w:val="center"/>
            <w:hideMark/>
          </w:tcPr>
          <w:p w14:paraId="2BECF2C1"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t>أتمتة المهام الإدارية</w:t>
            </w:r>
          </w:p>
        </w:tc>
        <w:tc>
          <w:tcPr>
            <w:tcW w:w="627" w:type="pct"/>
            <w:tcBorders>
              <w:top w:val="single" w:sz="4" w:space="0" w:color="auto"/>
            </w:tcBorders>
            <w:tcMar>
              <w:top w:w="240" w:type="dxa"/>
              <w:left w:w="180" w:type="dxa"/>
              <w:bottom w:w="240" w:type="dxa"/>
              <w:right w:w="0" w:type="dxa"/>
            </w:tcMar>
            <w:vAlign w:val="center"/>
            <w:hideMark/>
          </w:tcPr>
          <w:p w14:paraId="3C29A0F8"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0.217</w:t>
            </w:r>
          </w:p>
        </w:tc>
        <w:tc>
          <w:tcPr>
            <w:tcW w:w="627" w:type="pct"/>
            <w:tcBorders>
              <w:top w:val="single" w:sz="4" w:space="0" w:color="auto"/>
            </w:tcBorders>
            <w:tcMar>
              <w:top w:w="240" w:type="dxa"/>
              <w:left w:w="180" w:type="dxa"/>
              <w:bottom w:w="240" w:type="dxa"/>
              <w:right w:w="0" w:type="dxa"/>
            </w:tcMar>
            <w:vAlign w:val="center"/>
            <w:hideMark/>
          </w:tcPr>
          <w:p w14:paraId="24110F2E"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1.811</w:t>
            </w:r>
          </w:p>
        </w:tc>
        <w:tc>
          <w:tcPr>
            <w:tcW w:w="539" w:type="pct"/>
            <w:tcBorders>
              <w:top w:val="single" w:sz="4" w:space="0" w:color="auto"/>
            </w:tcBorders>
            <w:tcMar>
              <w:top w:w="240" w:type="dxa"/>
              <w:left w:w="180" w:type="dxa"/>
              <w:bottom w:w="240" w:type="dxa"/>
              <w:right w:w="0" w:type="dxa"/>
            </w:tcMar>
            <w:vAlign w:val="center"/>
            <w:hideMark/>
          </w:tcPr>
          <w:p w14:paraId="3D801D52"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0.074</w:t>
            </w:r>
          </w:p>
        </w:tc>
        <w:tc>
          <w:tcPr>
            <w:tcW w:w="619" w:type="pct"/>
            <w:tcBorders>
              <w:top w:val="single" w:sz="4" w:space="0" w:color="auto"/>
            </w:tcBorders>
            <w:tcMar>
              <w:top w:w="240" w:type="dxa"/>
              <w:left w:w="0" w:type="dxa"/>
              <w:bottom w:w="240" w:type="dxa"/>
              <w:right w:w="0" w:type="dxa"/>
            </w:tcMar>
            <w:vAlign w:val="center"/>
            <w:hideMark/>
          </w:tcPr>
          <w:p w14:paraId="76F1A2CF"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غير دال</w:t>
            </w:r>
          </w:p>
        </w:tc>
      </w:tr>
      <w:tr w:rsidR="008A1445" w:rsidRPr="008A1445" w14:paraId="2C345652" w14:textId="77777777" w:rsidTr="006F046C">
        <w:tc>
          <w:tcPr>
            <w:tcW w:w="1112" w:type="pct"/>
            <w:vMerge/>
            <w:tcMar>
              <w:top w:w="240" w:type="dxa"/>
              <w:left w:w="180" w:type="dxa"/>
              <w:bottom w:w="240" w:type="dxa"/>
              <w:right w:w="0" w:type="dxa"/>
            </w:tcMar>
            <w:vAlign w:val="center"/>
            <w:hideMark/>
          </w:tcPr>
          <w:p w14:paraId="291EC4AF" w14:textId="77777777" w:rsidR="008A1445" w:rsidRPr="008A1445" w:rsidRDefault="008A1445" w:rsidP="004B5225">
            <w:pPr>
              <w:bidi/>
              <w:spacing w:after="0" w:line="240" w:lineRule="auto"/>
              <w:rPr>
                <w:rFonts w:ascii="Traditional Arabic" w:hAnsi="Traditional Arabic" w:cs="Traditional Arabic"/>
                <w:sz w:val="28"/>
                <w:szCs w:val="28"/>
                <w:rtl/>
              </w:rPr>
            </w:pPr>
          </w:p>
        </w:tc>
        <w:tc>
          <w:tcPr>
            <w:tcW w:w="1476" w:type="pct"/>
            <w:tcMar>
              <w:top w:w="240" w:type="dxa"/>
              <w:left w:w="180" w:type="dxa"/>
              <w:bottom w:w="240" w:type="dxa"/>
              <w:right w:w="0" w:type="dxa"/>
            </w:tcMar>
            <w:vAlign w:val="center"/>
            <w:hideMark/>
          </w:tcPr>
          <w:p w14:paraId="1C6C380E" w14:textId="77777777" w:rsidR="008A1445" w:rsidRPr="008A1445" w:rsidRDefault="008A1445" w:rsidP="004B5225">
            <w:pPr>
              <w:bidi/>
              <w:spacing w:after="0" w:line="240" w:lineRule="auto"/>
              <w:rPr>
                <w:rFonts w:ascii="Traditional Arabic" w:hAnsi="Traditional Arabic" w:cs="Traditional Arabic"/>
                <w:sz w:val="28"/>
                <w:szCs w:val="28"/>
                <w:lang w:bidi="ar-EG"/>
              </w:rPr>
            </w:pPr>
            <w:r w:rsidRPr="008A1445">
              <w:rPr>
                <w:rFonts w:ascii="Traditional Arabic" w:hAnsi="Traditional Arabic" w:cs="Traditional Arabic"/>
                <w:sz w:val="28"/>
                <w:szCs w:val="28"/>
                <w:rtl/>
              </w:rPr>
              <w:t>دعم اتخاذ القرار</w:t>
            </w:r>
          </w:p>
        </w:tc>
        <w:tc>
          <w:tcPr>
            <w:tcW w:w="627" w:type="pct"/>
            <w:tcMar>
              <w:top w:w="240" w:type="dxa"/>
              <w:left w:w="180" w:type="dxa"/>
              <w:bottom w:w="240" w:type="dxa"/>
              <w:right w:w="0" w:type="dxa"/>
            </w:tcMar>
            <w:vAlign w:val="center"/>
          </w:tcPr>
          <w:p w14:paraId="7EAF39B0" w14:textId="77777777" w:rsidR="008A1445" w:rsidRPr="008A1445" w:rsidRDefault="008A1445" w:rsidP="004B5225">
            <w:pPr>
              <w:spacing w:after="0" w:line="240" w:lineRule="auto"/>
              <w:jc w:val="center"/>
              <w:rPr>
                <w:rFonts w:ascii="Traditional Arabic" w:hAnsi="Traditional Arabic" w:cs="Traditional Arabic"/>
                <w:sz w:val="28"/>
                <w:szCs w:val="28"/>
                <w:lang w:bidi="ar-EG"/>
              </w:rPr>
            </w:pPr>
            <w:r w:rsidRPr="008A1445">
              <w:rPr>
                <w:rFonts w:ascii="Traditional Arabic" w:hAnsi="Traditional Arabic" w:cs="Traditional Arabic"/>
                <w:sz w:val="28"/>
                <w:szCs w:val="28"/>
                <w:lang w:bidi="ar-EG"/>
              </w:rPr>
              <w:t>-0.007</w:t>
            </w:r>
          </w:p>
        </w:tc>
        <w:tc>
          <w:tcPr>
            <w:tcW w:w="627" w:type="pct"/>
            <w:tcMar>
              <w:top w:w="240" w:type="dxa"/>
              <w:left w:w="180" w:type="dxa"/>
              <w:bottom w:w="240" w:type="dxa"/>
              <w:right w:w="0" w:type="dxa"/>
            </w:tcMar>
            <w:vAlign w:val="center"/>
          </w:tcPr>
          <w:p w14:paraId="23451584" w14:textId="77777777" w:rsidR="008A1445" w:rsidRPr="008A1445" w:rsidRDefault="008A1445" w:rsidP="004B5225">
            <w:pPr>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Pr>
              <w:t>-0.053</w:t>
            </w:r>
          </w:p>
        </w:tc>
        <w:tc>
          <w:tcPr>
            <w:tcW w:w="539" w:type="pct"/>
            <w:tcMar>
              <w:top w:w="240" w:type="dxa"/>
              <w:left w:w="180" w:type="dxa"/>
              <w:bottom w:w="240" w:type="dxa"/>
              <w:right w:w="0" w:type="dxa"/>
            </w:tcMar>
            <w:vAlign w:val="center"/>
            <w:hideMark/>
          </w:tcPr>
          <w:p w14:paraId="2C57371B"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0.958</w:t>
            </w:r>
          </w:p>
        </w:tc>
        <w:tc>
          <w:tcPr>
            <w:tcW w:w="619" w:type="pct"/>
            <w:tcMar>
              <w:top w:w="240" w:type="dxa"/>
              <w:left w:w="0" w:type="dxa"/>
              <w:bottom w:w="240" w:type="dxa"/>
              <w:right w:w="0" w:type="dxa"/>
            </w:tcMar>
            <w:vAlign w:val="center"/>
            <w:hideMark/>
          </w:tcPr>
          <w:p w14:paraId="28E9CB98"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غير دال</w:t>
            </w:r>
          </w:p>
        </w:tc>
      </w:tr>
      <w:tr w:rsidR="008A1445" w:rsidRPr="008A1445" w14:paraId="7B0BB700" w14:textId="77777777" w:rsidTr="006F046C">
        <w:tc>
          <w:tcPr>
            <w:tcW w:w="1112" w:type="pct"/>
            <w:vMerge/>
            <w:tcBorders>
              <w:bottom w:val="single" w:sz="4" w:space="0" w:color="auto"/>
            </w:tcBorders>
            <w:tcMar>
              <w:top w:w="240" w:type="dxa"/>
              <w:left w:w="180" w:type="dxa"/>
              <w:bottom w:w="240" w:type="dxa"/>
              <w:right w:w="0" w:type="dxa"/>
            </w:tcMar>
            <w:vAlign w:val="center"/>
            <w:hideMark/>
          </w:tcPr>
          <w:p w14:paraId="6EE041EE" w14:textId="77777777" w:rsidR="008A1445" w:rsidRPr="008A1445" w:rsidRDefault="008A1445" w:rsidP="004B5225">
            <w:pPr>
              <w:bidi/>
              <w:spacing w:after="0" w:line="240" w:lineRule="auto"/>
              <w:rPr>
                <w:rFonts w:ascii="Traditional Arabic" w:hAnsi="Traditional Arabic" w:cs="Traditional Arabic"/>
                <w:sz w:val="28"/>
                <w:szCs w:val="28"/>
                <w:rtl/>
              </w:rPr>
            </w:pPr>
          </w:p>
        </w:tc>
        <w:tc>
          <w:tcPr>
            <w:tcW w:w="1476" w:type="pct"/>
            <w:tcBorders>
              <w:bottom w:val="single" w:sz="4" w:space="0" w:color="auto"/>
            </w:tcBorders>
            <w:tcMar>
              <w:top w:w="240" w:type="dxa"/>
              <w:left w:w="180" w:type="dxa"/>
              <w:bottom w:w="240" w:type="dxa"/>
              <w:right w:w="0" w:type="dxa"/>
            </w:tcMar>
            <w:vAlign w:val="center"/>
            <w:hideMark/>
          </w:tcPr>
          <w:p w14:paraId="2C4E45DE" w14:textId="77777777" w:rsidR="008A1445" w:rsidRPr="008A1445" w:rsidRDefault="008A1445" w:rsidP="004B5225">
            <w:pPr>
              <w:bidi/>
              <w:spacing w:after="0" w:line="240" w:lineRule="auto"/>
              <w:rPr>
                <w:rFonts w:ascii="Traditional Arabic" w:hAnsi="Traditional Arabic" w:cs="Traditional Arabic"/>
                <w:sz w:val="28"/>
                <w:szCs w:val="28"/>
                <w:lang w:bidi="ar-EG"/>
              </w:rPr>
            </w:pPr>
            <w:r w:rsidRPr="008A1445">
              <w:rPr>
                <w:rFonts w:ascii="Traditional Arabic" w:hAnsi="Traditional Arabic" w:cs="Traditional Arabic"/>
                <w:sz w:val="28"/>
                <w:szCs w:val="28"/>
                <w:rtl/>
              </w:rPr>
              <w:t>أنظمة الإنذار المبكر</w:t>
            </w:r>
          </w:p>
        </w:tc>
        <w:tc>
          <w:tcPr>
            <w:tcW w:w="627" w:type="pct"/>
            <w:tcBorders>
              <w:bottom w:val="single" w:sz="4" w:space="0" w:color="auto"/>
            </w:tcBorders>
            <w:tcMar>
              <w:top w:w="240" w:type="dxa"/>
              <w:left w:w="180" w:type="dxa"/>
              <w:bottom w:w="240" w:type="dxa"/>
              <w:right w:w="0" w:type="dxa"/>
            </w:tcMar>
            <w:vAlign w:val="center"/>
            <w:hideMark/>
          </w:tcPr>
          <w:p w14:paraId="51DB199C" w14:textId="77777777" w:rsidR="008A1445" w:rsidRPr="008A1445" w:rsidRDefault="008A1445" w:rsidP="004B5225">
            <w:pPr>
              <w:bidi/>
              <w:spacing w:after="0" w:line="240" w:lineRule="auto"/>
              <w:jc w:val="center"/>
              <w:rPr>
                <w:rFonts w:ascii="Traditional Arabic" w:hAnsi="Traditional Arabic" w:cs="Traditional Arabic"/>
                <w:sz w:val="28"/>
                <w:szCs w:val="28"/>
                <w:lang w:bidi="ar-EG"/>
              </w:rPr>
            </w:pPr>
            <w:r w:rsidRPr="008A1445">
              <w:rPr>
                <w:rFonts w:ascii="Traditional Arabic" w:hAnsi="Traditional Arabic" w:cs="Traditional Arabic"/>
                <w:sz w:val="28"/>
                <w:szCs w:val="28"/>
                <w:rtl/>
              </w:rPr>
              <w:t>0.398</w:t>
            </w:r>
          </w:p>
        </w:tc>
        <w:tc>
          <w:tcPr>
            <w:tcW w:w="627" w:type="pct"/>
            <w:tcBorders>
              <w:bottom w:val="single" w:sz="4" w:space="0" w:color="auto"/>
            </w:tcBorders>
            <w:tcMar>
              <w:top w:w="240" w:type="dxa"/>
              <w:left w:w="180" w:type="dxa"/>
              <w:bottom w:w="240" w:type="dxa"/>
              <w:right w:w="0" w:type="dxa"/>
            </w:tcMar>
            <w:vAlign w:val="center"/>
            <w:hideMark/>
          </w:tcPr>
          <w:p w14:paraId="5D7245D8"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2.771</w:t>
            </w:r>
          </w:p>
        </w:tc>
        <w:tc>
          <w:tcPr>
            <w:tcW w:w="539" w:type="pct"/>
            <w:tcBorders>
              <w:bottom w:val="single" w:sz="4" w:space="0" w:color="auto"/>
            </w:tcBorders>
            <w:tcMar>
              <w:top w:w="240" w:type="dxa"/>
              <w:left w:w="180" w:type="dxa"/>
              <w:bottom w:w="240" w:type="dxa"/>
              <w:right w:w="0" w:type="dxa"/>
            </w:tcMar>
            <w:vAlign w:val="center"/>
            <w:hideMark/>
          </w:tcPr>
          <w:p w14:paraId="03EE56F3"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0.007</w:t>
            </w:r>
          </w:p>
        </w:tc>
        <w:tc>
          <w:tcPr>
            <w:tcW w:w="619" w:type="pct"/>
            <w:tcBorders>
              <w:bottom w:val="single" w:sz="4" w:space="0" w:color="auto"/>
            </w:tcBorders>
            <w:tcMar>
              <w:top w:w="240" w:type="dxa"/>
              <w:left w:w="0" w:type="dxa"/>
              <w:bottom w:w="240" w:type="dxa"/>
              <w:right w:w="0" w:type="dxa"/>
            </w:tcMar>
            <w:vAlign w:val="center"/>
            <w:hideMark/>
          </w:tcPr>
          <w:p w14:paraId="698A55D5"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دال إحصائياً</w:t>
            </w:r>
          </w:p>
        </w:tc>
      </w:tr>
    </w:tbl>
    <w:p w14:paraId="0B78670D" w14:textId="77777777" w:rsidR="008A1445" w:rsidRPr="008A1445" w:rsidRDefault="008A1445" w:rsidP="008A1445">
      <w:pPr>
        <w:rPr>
          <w:rFonts w:ascii="Traditional Arabic" w:hAnsi="Traditional Arabic" w:cs="Traditional Arabic"/>
          <w:b/>
          <w:bCs/>
          <w:sz w:val="28"/>
          <w:szCs w:val="28"/>
          <w:rtl/>
        </w:rPr>
      </w:pPr>
      <w:r w:rsidRPr="008A1445">
        <w:rPr>
          <w:rFonts w:ascii="Traditional Arabic" w:hAnsi="Traditional Arabic" w:cs="Traditional Arabic"/>
          <w:b/>
          <w:bCs/>
          <w:sz w:val="28"/>
          <w:szCs w:val="28"/>
        </w:rPr>
        <w:lastRenderedPageBreak/>
        <w:t>R</w:t>
      </w:r>
      <w:r w:rsidRPr="008A1445">
        <w:rPr>
          <w:rFonts w:ascii="Traditional Arabic" w:hAnsi="Traditional Arabic" w:cs="Traditional Arabic"/>
          <w:b/>
          <w:bCs/>
          <w:sz w:val="28"/>
          <w:szCs w:val="28"/>
          <w:vertAlign w:val="superscript"/>
        </w:rPr>
        <w:t xml:space="preserve">2 </w:t>
      </w:r>
      <w:r w:rsidRPr="008A1445">
        <w:rPr>
          <w:rFonts w:ascii="Traditional Arabic" w:hAnsi="Traditional Arabic" w:cs="Traditional Arabic"/>
          <w:b/>
          <w:bCs/>
          <w:sz w:val="28"/>
          <w:szCs w:val="28"/>
        </w:rPr>
        <w:t>= 0.276, F = 9.802, Sig F &lt; 0.001</w:t>
      </w:r>
    </w:p>
    <w:p w14:paraId="25160E81" w14:textId="77777777" w:rsidR="008A1445" w:rsidRPr="008A1445" w:rsidRDefault="008A1445" w:rsidP="008A1445">
      <w:pPr>
        <w:bidi/>
        <w:spacing w:after="200" w:line="360" w:lineRule="auto"/>
        <w:rPr>
          <w:rFonts w:ascii="Traditional Arabic" w:hAnsi="Traditional Arabic" w:cs="Traditional Arabic"/>
          <w:sz w:val="28"/>
          <w:szCs w:val="28"/>
        </w:rPr>
      </w:pPr>
      <w:r w:rsidRPr="008A1445">
        <w:rPr>
          <w:rFonts w:ascii="Traditional Arabic" w:hAnsi="Traditional Arabic" w:cs="Traditional Arabic"/>
          <w:sz w:val="28"/>
          <w:szCs w:val="28"/>
          <w:rtl/>
        </w:rPr>
        <w:t>أظهر النموذج دلالة إحصائية شاملة (</w:t>
      </w:r>
      <w:r w:rsidRPr="008A1445">
        <w:rPr>
          <w:rFonts w:ascii="Traditional Arabic" w:hAnsi="Traditional Arabic" w:cs="Traditional Arabic"/>
          <w:sz w:val="28"/>
          <w:szCs w:val="28"/>
          <w:lang w:bidi="ar-EG"/>
        </w:rPr>
        <w:t>F</w:t>
      </w:r>
      <w:r w:rsidRPr="00F222E7">
        <w:rPr>
          <w:rFonts w:ascii="Traditional Arabic" w:hAnsi="Traditional Arabic" w:cs="Traditional Arabic"/>
          <w:b/>
          <w:bCs/>
          <w:sz w:val="28"/>
          <w:szCs w:val="28"/>
          <w:lang w:bidi="ar-EG"/>
        </w:rPr>
        <w:t>=</w:t>
      </w:r>
      <w:r w:rsidRPr="008A1445">
        <w:rPr>
          <w:rFonts w:ascii="Traditional Arabic" w:hAnsi="Traditional Arabic" w:cs="Traditional Arabic"/>
          <w:sz w:val="28"/>
          <w:szCs w:val="28"/>
          <w:lang w:bidi="ar-EG"/>
        </w:rPr>
        <w:t>9.80</w:t>
      </w:r>
      <w:r w:rsidRPr="008A1445">
        <w:rPr>
          <w:rFonts w:ascii="Traditional Arabic" w:hAnsi="Traditional Arabic" w:cs="Traditional Arabic"/>
          <w:sz w:val="28"/>
          <w:szCs w:val="28"/>
          <w:rtl/>
        </w:rPr>
        <w:t>)، بقدرة تفسيرية تبلغ (27.6%). ولكن بالنظر إلى التأثيرات الفردية للأبعاد، يتبين أن المتغير المُحرك والمسؤول الأول عن هذا التأثير هو بُعد (أنظمة الإنذار المبكر) حيث ظهر له تأثير إيجابي قوي ودال إحصائياً (</w:t>
      </w:r>
      <w:r w:rsidRPr="008A1445">
        <w:rPr>
          <w:rFonts w:ascii="Cambria" w:hAnsi="Cambria" w:cs="Cambria"/>
          <w:sz w:val="28"/>
          <w:szCs w:val="28"/>
          <w:lang w:bidi="ar-EG"/>
        </w:rPr>
        <w:t>β</w:t>
      </w:r>
      <w:r w:rsidRPr="00F222E7">
        <w:rPr>
          <w:rFonts w:ascii="Traditional Arabic" w:hAnsi="Traditional Arabic" w:cs="Traditional Arabic"/>
          <w:b/>
          <w:bCs/>
          <w:sz w:val="28"/>
          <w:szCs w:val="28"/>
          <w:lang w:bidi="ar-EG"/>
        </w:rPr>
        <w:t>=</w:t>
      </w:r>
      <w:r w:rsidRPr="008A1445">
        <w:rPr>
          <w:rFonts w:ascii="Traditional Arabic" w:hAnsi="Traditional Arabic" w:cs="Traditional Arabic"/>
          <w:sz w:val="28"/>
          <w:szCs w:val="28"/>
          <w:lang w:bidi="ar-EG"/>
        </w:rPr>
        <w:t>0.398</w:t>
      </w:r>
      <w:r w:rsidRPr="008A1445">
        <w:rPr>
          <w:rFonts w:ascii="Traditional Arabic" w:hAnsi="Traditional Arabic" w:cs="Traditional Arabic"/>
          <w:sz w:val="28"/>
          <w:szCs w:val="28"/>
          <w:rtl/>
        </w:rPr>
        <w:t xml:space="preserve">، </w:t>
      </w:r>
      <w:r w:rsidRPr="008A1445">
        <w:rPr>
          <w:rFonts w:ascii="Traditional Arabic" w:hAnsi="Traditional Arabic" w:cs="Traditional Arabic"/>
          <w:sz w:val="28"/>
          <w:szCs w:val="28"/>
          <w:lang w:bidi="ar-EG"/>
        </w:rPr>
        <w:t>P</w:t>
      </w:r>
      <w:r w:rsidRPr="00F222E7">
        <w:rPr>
          <w:rFonts w:ascii="Traditional Arabic" w:hAnsi="Traditional Arabic" w:cs="Traditional Arabic"/>
          <w:b/>
          <w:bCs/>
          <w:sz w:val="28"/>
          <w:szCs w:val="28"/>
          <w:lang w:bidi="ar-EG"/>
        </w:rPr>
        <w:t>=</w:t>
      </w:r>
      <w:r w:rsidRPr="008A1445">
        <w:rPr>
          <w:rFonts w:ascii="Traditional Arabic" w:hAnsi="Traditional Arabic" w:cs="Traditional Arabic"/>
          <w:sz w:val="28"/>
          <w:szCs w:val="28"/>
          <w:lang w:bidi="ar-EG"/>
        </w:rPr>
        <w:t>0.007</w:t>
      </w:r>
      <w:r w:rsidRPr="008A1445">
        <w:rPr>
          <w:rFonts w:ascii="Traditional Arabic" w:hAnsi="Traditional Arabic" w:cs="Traditional Arabic"/>
          <w:sz w:val="28"/>
          <w:szCs w:val="28"/>
          <w:rtl/>
        </w:rPr>
        <w:t>). في حين لم يظهر تأثير دال إحصائياً لبُعدي (دعم اتخاذ القرار) و(أتمتة المهام) عند مستوى 0.05. هذا يشير إلى أن استعداد المؤسسة للتكيف التكنولوجي يرتبط بشكل جوهري بقدرة الأنظمة على الإنذار المبكر أكثر من ارتباطه بالأتمتة الروتينية. وبناءً عليه تُقبل الفرضية بشكل جزئي (مقتصرة على الإنذار المبكر).</w:t>
      </w:r>
    </w:p>
    <w:p w14:paraId="5A3727DB" w14:textId="77777777" w:rsidR="008A1445" w:rsidRPr="00D5427C" w:rsidRDefault="008A1445" w:rsidP="00D5427C">
      <w:pPr>
        <w:pStyle w:val="Heading3"/>
        <w:bidi/>
        <w:rPr>
          <w:rFonts w:cs="Traditional Arabic"/>
          <w:b w:val="0"/>
          <w:bCs/>
          <w:sz w:val="32"/>
          <w:szCs w:val="32"/>
          <w:rtl/>
        </w:rPr>
      </w:pPr>
      <w:bookmarkStart w:id="48" w:name="_Toc233422649"/>
      <w:r w:rsidRPr="00D5427C">
        <w:rPr>
          <w:rFonts w:cs="Traditional Arabic"/>
          <w:b w:val="0"/>
          <w:bCs/>
          <w:sz w:val="32"/>
          <w:szCs w:val="32"/>
          <w:rtl/>
        </w:rPr>
        <w:t>3. اختبار الفرضية الفرعية الثالثة:</w:t>
      </w:r>
      <w:bookmarkEnd w:id="48"/>
    </w:p>
    <w:p w14:paraId="1100D0DB" w14:textId="77777777" w:rsidR="008A1445" w:rsidRPr="008A1445" w:rsidRDefault="008A1445" w:rsidP="008A1445">
      <w:pPr>
        <w:bidi/>
        <w:spacing w:after="200" w:line="360" w:lineRule="auto"/>
        <w:rPr>
          <w:rFonts w:ascii="Traditional Arabic" w:hAnsi="Traditional Arabic" w:cs="Traditional Arabic"/>
          <w:sz w:val="28"/>
          <w:szCs w:val="28"/>
          <w:rtl/>
        </w:rPr>
      </w:pPr>
      <w:r w:rsidRPr="008A1445">
        <w:rPr>
          <w:rFonts w:ascii="Traditional Arabic" w:hAnsi="Traditional Arabic" w:cs="Traditional Arabic"/>
          <w:b/>
          <w:bCs/>
          <w:sz w:val="28"/>
          <w:szCs w:val="28"/>
          <w:rtl/>
        </w:rPr>
        <w:t>الفرضية:</w:t>
      </w:r>
      <w:r w:rsidRPr="008A1445">
        <w:rPr>
          <w:rFonts w:ascii="Traditional Arabic" w:hAnsi="Traditional Arabic" w:cs="Traditional Arabic"/>
          <w:sz w:val="28"/>
          <w:szCs w:val="28"/>
          <w:rtl/>
        </w:rPr>
        <w:t xml:space="preserve"> "يوجد تأثير ذو دلالة إحصائية عند مستوى 0.05 للتكيف التكنولوجي على أبعاد كفاءة الخطط الاستراتيجية".</w:t>
      </w:r>
    </w:p>
    <w:p w14:paraId="6A5A025B" w14:textId="17FF899F" w:rsidR="008A1445" w:rsidRPr="00613A2A" w:rsidRDefault="008A1445" w:rsidP="00613A2A">
      <w:pPr>
        <w:bidi/>
        <w:spacing w:after="200" w:line="360" w:lineRule="auto"/>
        <w:rPr>
          <w:rFonts w:ascii="Traditional Arabic" w:hAnsi="Traditional Arabic" w:cs="Traditional Arabic"/>
          <w:sz w:val="28"/>
          <w:szCs w:val="28"/>
        </w:rPr>
      </w:pPr>
      <w:r w:rsidRPr="008A1445">
        <w:rPr>
          <w:rFonts w:ascii="Traditional Arabic" w:hAnsi="Traditional Arabic" w:cs="Traditional Arabic"/>
          <w:sz w:val="28"/>
          <w:szCs w:val="28"/>
          <w:rtl/>
        </w:rPr>
        <w:t>لتجنب تضخم الخطأ الإحصائي الناتج عن تكرار الانحدار البسيط، وللتعامل مع أبعاد كفاءة التخطيط الاستراتيجي كمنظومة متكاملة، تم استخدام الأسلوب الأكثر تقدماً وهو تحليل المسار للتباينات المتعددة (</w:t>
      </w:r>
      <w:r w:rsidRPr="008A1445">
        <w:rPr>
          <w:rFonts w:ascii="Traditional Arabic" w:hAnsi="Traditional Arabic" w:cs="Traditional Arabic"/>
          <w:sz w:val="28"/>
          <w:szCs w:val="28"/>
          <w:lang w:bidi="ar-EG"/>
        </w:rPr>
        <w:t>Multivariate Path Analysis</w:t>
      </w:r>
      <w:r w:rsidRPr="008A1445">
        <w:rPr>
          <w:rFonts w:ascii="Traditional Arabic" w:hAnsi="Traditional Arabic" w:cs="Traditional Arabic"/>
          <w:sz w:val="28"/>
          <w:szCs w:val="28"/>
          <w:rtl/>
        </w:rPr>
        <w:t>). هذا الأسلوب يسمح باختبار أثر (التكيف التكنولوجي) على الأبعاد الأربعة التابعة في نموذج هيكلي واحد وبشكل متزامن. ويوضح الجدول التالي النتائج مرتبة تنازلياً حسب قوة التأثير:</w:t>
      </w:r>
    </w:p>
    <w:p w14:paraId="1A194CC8" w14:textId="2602FE44" w:rsidR="008A1445" w:rsidRPr="008A1445" w:rsidRDefault="008A1445" w:rsidP="008A1445">
      <w:pPr>
        <w:bidi/>
        <w:spacing w:after="200" w:line="276" w:lineRule="auto"/>
        <w:rPr>
          <w:rFonts w:ascii="Traditional Arabic" w:hAnsi="Traditional Arabic" w:cs="Traditional Arabic"/>
          <w:sz w:val="28"/>
          <w:szCs w:val="28"/>
          <w:rtl/>
        </w:rPr>
      </w:pPr>
      <w:r w:rsidRPr="008A1445">
        <w:rPr>
          <w:rFonts w:ascii="Traditional Arabic" w:hAnsi="Traditional Arabic" w:cs="Traditional Arabic"/>
          <w:b/>
          <w:bCs/>
          <w:sz w:val="28"/>
          <w:szCs w:val="28"/>
          <w:rtl/>
        </w:rPr>
        <w:t>جدول (</w:t>
      </w:r>
      <w:r w:rsidR="00A45122">
        <w:rPr>
          <w:rFonts w:ascii="Traditional Arabic" w:hAnsi="Traditional Arabic" w:cs="Traditional Arabic" w:hint="cs"/>
          <w:b/>
          <w:bCs/>
          <w:sz w:val="28"/>
          <w:szCs w:val="28"/>
          <w:rtl/>
          <w:lang w:bidi="ar-EG"/>
        </w:rPr>
        <w:t>12</w:t>
      </w:r>
      <w:r w:rsidRPr="008A1445">
        <w:rPr>
          <w:rFonts w:ascii="Traditional Arabic" w:hAnsi="Traditional Arabic" w:cs="Traditional Arabic"/>
          <w:b/>
          <w:bCs/>
          <w:sz w:val="28"/>
          <w:szCs w:val="28"/>
          <w:rtl/>
        </w:rPr>
        <w:t>): نتائج تحليل المسار المتعدد لأثر التكيف التكنولوجي على أبعاد كفاءة التخطيط</w:t>
      </w:r>
    </w:p>
    <w:tbl>
      <w:tblPr>
        <w:bidiVisual/>
        <w:tblW w:w="0" w:type="auto"/>
        <w:tblCellMar>
          <w:left w:w="0" w:type="dxa"/>
          <w:right w:w="0" w:type="dxa"/>
        </w:tblCellMar>
        <w:tblLook w:val="04A0" w:firstRow="1" w:lastRow="0" w:firstColumn="1" w:lastColumn="0" w:noHBand="0" w:noVBand="1"/>
      </w:tblPr>
      <w:tblGrid>
        <w:gridCol w:w="1993"/>
        <w:gridCol w:w="1587"/>
        <w:gridCol w:w="1174"/>
        <w:gridCol w:w="1295"/>
        <w:gridCol w:w="1064"/>
        <w:gridCol w:w="1301"/>
        <w:gridCol w:w="946"/>
      </w:tblGrid>
      <w:tr w:rsidR="008A1445" w:rsidRPr="008A1445" w14:paraId="5B96F056" w14:textId="77777777" w:rsidTr="00587CC8">
        <w:tc>
          <w:tcPr>
            <w:tcW w:w="1993" w:type="dxa"/>
            <w:tcBorders>
              <w:top w:val="single" w:sz="4" w:space="0" w:color="auto"/>
              <w:bottom w:val="single" w:sz="4" w:space="0" w:color="auto"/>
            </w:tcBorders>
            <w:tcMar>
              <w:top w:w="240" w:type="dxa"/>
              <w:left w:w="180" w:type="dxa"/>
              <w:bottom w:w="240" w:type="dxa"/>
              <w:right w:w="0" w:type="dxa"/>
            </w:tcMar>
            <w:vAlign w:val="center"/>
            <w:hideMark/>
          </w:tcPr>
          <w:p w14:paraId="57A34176"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b/>
                <w:bCs/>
                <w:sz w:val="28"/>
                <w:szCs w:val="28"/>
                <w:rtl/>
              </w:rPr>
              <w:t>مسار التأثير المباشر</w:t>
            </w:r>
          </w:p>
        </w:tc>
        <w:tc>
          <w:tcPr>
            <w:tcW w:w="1587" w:type="dxa"/>
            <w:tcBorders>
              <w:top w:val="single" w:sz="4" w:space="0" w:color="auto"/>
              <w:bottom w:val="single" w:sz="4" w:space="0" w:color="auto"/>
            </w:tcBorders>
            <w:tcMar>
              <w:top w:w="240" w:type="dxa"/>
              <w:left w:w="180" w:type="dxa"/>
              <w:bottom w:w="240" w:type="dxa"/>
              <w:right w:w="0" w:type="dxa"/>
            </w:tcMar>
            <w:vAlign w:val="center"/>
            <w:hideMark/>
          </w:tcPr>
          <w:p w14:paraId="2D133D89"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b/>
                <w:bCs/>
                <w:sz w:val="28"/>
                <w:szCs w:val="28"/>
                <w:rtl/>
              </w:rPr>
              <w:t>المتغير التابع (الأبعاد)</w:t>
            </w:r>
          </w:p>
        </w:tc>
        <w:tc>
          <w:tcPr>
            <w:tcW w:w="0" w:type="auto"/>
            <w:tcBorders>
              <w:top w:val="single" w:sz="4" w:space="0" w:color="auto"/>
              <w:bottom w:val="single" w:sz="4" w:space="0" w:color="auto"/>
            </w:tcBorders>
            <w:tcMar>
              <w:top w:w="240" w:type="dxa"/>
              <w:left w:w="180" w:type="dxa"/>
              <w:bottom w:w="240" w:type="dxa"/>
              <w:right w:w="0" w:type="dxa"/>
            </w:tcMar>
            <w:vAlign w:val="center"/>
            <w:hideMark/>
          </w:tcPr>
          <w:p w14:paraId="562C794D"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b/>
                <w:bCs/>
                <w:sz w:val="28"/>
                <w:szCs w:val="28"/>
                <w:rtl/>
              </w:rPr>
              <w:t xml:space="preserve">معامل التحديد </w:t>
            </w:r>
            <w:r w:rsidRPr="008A1445">
              <w:rPr>
                <w:rFonts w:ascii="Traditional Arabic" w:hAnsi="Traditional Arabic" w:cs="Traditional Arabic"/>
                <w:b/>
                <w:bCs/>
                <w:sz w:val="28"/>
                <w:szCs w:val="28"/>
                <w:lang w:bidi="ar-EG"/>
              </w:rPr>
              <w:t>R2</w:t>
            </w:r>
          </w:p>
        </w:tc>
        <w:tc>
          <w:tcPr>
            <w:tcW w:w="0" w:type="auto"/>
            <w:tcBorders>
              <w:top w:val="single" w:sz="4" w:space="0" w:color="auto"/>
              <w:bottom w:val="single" w:sz="4" w:space="0" w:color="auto"/>
            </w:tcBorders>
            <w:tcMar>
              <w:top w:w="240" w:type="dxa"/>
              <w:left w:w="180" w:type="dxa"/>
              <w:bottom w:w="240" w:type="dxa"/>
              <w:right w:w="0" w:type="dxa"/>
            </w:tcMar>
            <w:vAlign w:val="center"/>
            <w:hideMark/>
          </w:tcPr>
          <w:p w14:paraId="03365239"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b/>
                <w:bCs/>
                <w:sz w:val="28"/>
                <w:szCs w:val="28"/>
                <w:rtl/>
              </w:rPr>
              <w:t xml:space="preserve">معامل المسار المعياري </w:t>
            </w:r>
            <w:r w:rsidRPr="008A1445">
              <w:rPr>
                <w:rFonts w:ascii="Cambria" w:hAnsi="Cambria" w:cs="Cambria"/>
                <w:b/>
                <w:bCs/>
                <w:sz w:val="28"/>
                <w:szCs w:val="28"/>
                <w:lang w:bidi="ar-EG"/>
              </w:rPr>
              <w:t>β</w:t>
            </w:r>
          </w:p>
        </w:tc>
        <w:tc>
          <w:tcPr>
            <w:tcW w:w="0" w:type="auto"/>
            <w:tcBorders>
              <w:top w:val="single" w:sz="4" w:space="0" w:color="auto"/>
              <w:bottom w:val="single" w:sz="4" w:space="0" w:color="auto"/>
            </w:tcBorders>
            <w:tcMar>
              <w:top w:w="240" w:type="dxa"/>
              <w:left w:w="180" w:type="dxa"/>
              <w:bottom w:w="240" w:type="dxa"/>
              <w:right w:w="0" w:type="dxa"/>
            </w:tcMar>
            <w:vAlign w:val="center"/>
            <w:hideMark/>
          </w:tcPr>
          <w:p w14:paraId="55FD009D"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b/>
                <w:bCs/>
                <w:sz w:val="28"/>
                <w:szCs w:val="28"/>
                <w:rtl/>
              </w:rPr>
              <w:t xml:space="preserve">القيمة الحرجة </w:t>
            </w:r>
            <w:r w:rsidRPr="008A1445">
              <w:rPr>
                <w:rFonts w:ascii="Traditional Arabic" w:hAnsi="Traditional Arabic" w:cs="Traditional Arabic"/>
                <w:b/>
                <w:bCs/>
                <w:sz w:val="28"/>
                <w:szCs w:val="28"/>
                <w:lang w:bidi="ar-EG"/>
              </w:rPr>
              <w:t>Z</w:t>
            </w:r>
          </w:p>
        </w:tc>
        <w:tc>
          <w:tcPr>
            <w:tcW w:w="0" w:type="auto"/>
            <w:tcBorders>
              <w:top w:val="single" w:sz="4" w:space="0" w:color="auto"/>
              <w:bottom w:val="single" w:sz="4" w:space="0" w:color="auto"/>
            </w:tcBorders>
            <w:tcMar>
              <w:top w:w="240" w:type="dxa"/>
              <w:left w:w="180" w:type="dxa"/>
              <w:bottom w:w="240" w:type="dxa"/>
              <w:right w:w="0" w:type="dxa"/>
            </w:tcMar>
            <w:vAlign w:val="center"/>
          </w:tcPr>
          <w:p w14:paraId="660D71CF" w14:textId="77777777" w:rsidR="008A1445" w:rsidRPr="008A1445" w:rsidRDefault="008A1445" w:rsidP="004B5225">
            <w:pPr>
              <w:bidi/>
              <w:spacing w:after="0" w:line="240" w:lineRule="auto"/>
              <w:jc w:val="center"/>
              <w:rPr>
                <w:rFonts w:ascii="Traditional Arabic" w:hAnsi="Traditional Arabic" w:cs="Traditional Arabic"/>
                <w:b/>
                <w:bCs/>
                <w:sz w:val="28"/>
                <w:szCs w:val="28"/>
                <w:rtl/>
              </w:rPr>
            </w:pPr>
            <w:r w:rsidRPr="008A1445">
              <w:rPr>
                <w:rFonts w:ascii="Traditional Arabic" w:hAnsi="Traditional Arabic" w:cs="Traditional Arabic"/>
                <w:b/>
                <w:bCs/>
                <w:sz w:val="28"/>
                <w:szCs w:val="28"/>
                <w:rtl/>
              </w:rPr>
              <w:t>الدلالة (</w:t>
            </w:r>
            <w:r w:rsidRPr="008A1445">
              <w:rPr>
                <w:rFonts w:ascii="Traditional Arabic" w:hAnsi="Traditional Arabic" w:cs="Traditional Arabic"/>
                <w:b/>
                <w:bCs/>
                <w:sz w:val="28"/>
                <w:szCs w:val="28"/>
              </w:rPr>
              <w:t>P-value</w:t>
            </w:r>
            <w:r w:rsidRPr="008A1445">
              <w:rPr>
                <w:rFonts w:ascii="Traditional Arabic" w:hAnsi="Traditional Arabic" w:cs="Traditional Arabic"/>
                <w:b/>
                <w:bCs/>
                <w:sz w:val="28"/>
                <w:szCs w:val="28"/>
                <w:rtl/>
              </w:rPr>
              <w:t>)</w:t>
            </w:r>
          </w:p>
        </w:tc>
        <w:tc>
          <w:tcPr>
            <w:tcW w:w="0" w:type="auto"/>
            <w:tcBorders>
              <w:top w:val="single" w:sz="4" w:space="0" w:color="auto"/>
              <w:bottom w:val="single" w:sz="4" w:space="0" w:color="auto"/>
            </w:tcBorders>
            <w:tcMar>
              <w:top w:w="240" w:type="dxa"/>
              <w:left w:w="0" w:type="dxa"/>
              <w:bottom w:w="240" w:type="dxa"/>
              <w:right w:w="0" w:type="dxa"/>
            </w:tcMar>
            <w:vAlign w:val="center"/>
            <w:hideMark/>
          </w:tcPr>
          <w:p w14:paraId="2CD3FCD3"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b/>
                <w:bCs/>
                <w:sz w:val="28"/>
                <w:szCs w:val="28"/>
                <w:rtl/>
              </w:rPr>
              <w:t>الترتيب</w:t>
            </w:r>
          </w:p>
        </w:tc>
      </w:tr>
      <w:tr w:rsidR="008A1445" w:rsidRPr="008A1445" w14:paraId="2BFF700D" w14:textId="77777777" w:rsidTr="00587CC8">
        <w:tc>
          <w:tcPr>
            <w:tcW w:w="1993" w:type="dxa"/>
            <w:tcBorders>
              <w:top w:val="single" w:sz="4" w:space="0" w:color="auto"/>
            </w:tcBorders>
            <w:tcMar>
              <w:top w:w="240" w:type="dxa"/>
              <w:left w:w="180" w:type="dxa"/>
              <w:bottom w:w="240" w:type="dxa"/>
              <w:right w:w="0" w:type="dxa"/>
            </w:tcMar>
            <w:vAlign w:val="center"/>
            <w:hideMark/>
          </w:tcPr>
          <w:p w14:paraId="488EEA3C"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t xml:space="preserve">التكيف التكنولوجي </w:t>
            </w:r>
            <w:r w:rsidRPr="008A1445">
              <w:rPr>
                <w:rFonts w:ascii="Traditional Arabic" w:hAnsi="Traditional Arabic" w:cs="Traditional Arabic"/>
                <w:b/>
                <w:bCs/>
                <w:sz w:val="28"/>
                <w:szCs w:val="28"/>
              </w:rPr>
              <w:sym w:font="Wingdings" w:char="F0DF"/>
            </w:r>
            <w:r w:rsidRPr="008A1445">
              <w:rPr>
                <w:rFonts w:ascii="Traditional Arabic" w:hAnsi="Traditional Arabic" w:cs="Traditional Arabic"/>
                <w:b/>
                <w:bCs/>
                <w:sz w:val="28"/>
                <w:szCs w:val="28"/>
                <w:rtl/>
                <w:lang w:bidi="ar-EG"/>
              </w:rPr>
              <w:t xml:space="preserve"> </w:t>
            </w:r>
            <w:r w:rsidRPr="008A1445">
              <w:rPr>
                <w:rFonts w:ascii="Traditional Arabic" w:hAnsi="Traditional Arabic" w:cs="Traditional Arabic"/>
                <w:sz w:val="28"/>
                <w:szCs w:val="28"/>
                <w:rtl/>
              </w:rPr>
              <w:t xml:space="preserve"> </w:t>
            </w:r>
          </w:p>
        </w:tc>
        <w:tc>
          <w:tcPr>
            <w:tcW w:w="1587" w:type="dxa"/>
            <w:tcBorders>
              <w:top w:val="single" w:sz="4" w:space="0" w:color="auto"/>
            </w:tcBorders>
            <w:tcMar>
              <w:top w:w="240" w:type="dxa"/>
              <w:left w:w="180" w:type="dxa"/>
              <w:bottom w:w="240" w:type="dxa"/>
              <w:right w:w="0" w:type="dxa"/>
            </w:tcMar>
            <w:vAlign w:val="center"/>
            <w:hideMark/>
          </w:tcPr>
          <w:p w14:paraId="2DBCD537"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t>كفاءة تخصيص الموارد</w:t>
            </w:r>
          </w:p>
        </w:tc>
        <w:tc>
          <w:tcPr>
            <w:tcW w:w="0" w:type="auto"/>
            <w:tcBorders>
              <w:top w:val="single" w:sz="4" w:space="0" w:color="auto"/>
            </w:tcBorders>
            <w:tcMar>
              <w:top w:w="240" w:type="dxa"/>
              <w:left w:w="180" w:type="dxa"/>
              <w:bottom w:w="240" w:type="dxa"/>
              <w:right w:w="0" w:type="dxa"/>
            </w:tcMar>
            <w:vAlign w:val="center"/>
            <w:hideMark/>
          </w:tcPr>
          <w:p w14:paraId="404C7B84"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0.510</w:t>
            </w:r>
          </w:p>
        </w:tc>
        <w:tc>
          <w:tcPr>
            <w:tcW w:w="0" w:type="auto"/>
            <w:tcBorders>
              <w:top w:val="single" w:sz="4" w:space="0" w:color="auto"/>
            </w:tcBorders>
            <w:tcMar>
              <w:top w:w="240" w:type="dxa"/>
              <w:left w:w="180" w:type="dxa"/>
              <w:bottom w:w="240" w:type="dxa"/>
              <w:right w:w="0" w:type="dxa"/>
            </w:tcMar>
            <w:vAlign w:val="center"/>
            <w:hideMark/>
          </w:tcPr>
          <w:p w14:paraId="512B5D4E"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0.714</w:t>
            </w:r>
          </w:p>
        </w:tc>
        <w:tc>
          <w:tcPr>
            <w:tcW w:w="0" w:type="auto"/>
            <w:tcBorders>
              <w:top w:val="single" w:sz="4" w:space="0" w:color="auto"/>
            </w:tcBorders>
            <w:tcMar>
              <w:top w:w="240" w:type="dxa"/>
              <w:left w:w="180" w:type="dxa"/>
              <w:bottom w:w="240" w:type="dxa"/>
              <w:right w:w="0" w:type="dxa"/>
            </w:tcMar>
            <w:vAlign w:val="center"/>
            <w:hideMark/>
          </w:tcPr>
          <w:p w14:paraId="07A757D3"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9.190</w:t>
            </w:r>
          </w:p>
        </w:tc>
        <w:tc>
          <w:tcPr>
            <w:tcW w:w="0" w:type="auto"/>
            <w:tcBorders>
              <w:top w:val="single" w:sz="4" w:space="0" w:color="auto"/>
            </w:tcBorders>
            <w:tcMar>
              <w:top w:w="240" w:type="dxa"/>
              <w:left w:w="180" w:type="dxa"/>
              <w:bottom w:w="240" w:type="dxa"/>
              <w:right w:w="0" w:type="dxa"/>
            </w:tcMar>
            <w:vAlign w:val="center"/>
            <w:hideMark/>
          </w:tcPr>
          <w:p w14:paraId="39E0EF01"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0.000</w:t>
            </w:r>
          </w:p>
        </w:tc>
        <w:tc>
          <w:tcPr>
            <w:tcW w:w="0" w:type="auto"/>
            <w:tcBorders>
              <w:top w:val="single" w:sz="4" w:space="0" w:color="auto"/>
            </w:tcBorders>
            <w:tcMar>
              <w:top w:w="240" w:type="dxa"/>
              <w:left w:w="0" w:type="dxa"/>
              <w:bottom w:w="240" w:type="dxa"/>
              <w:right w:w="0" w:type="dxa"/>
            </w:tcMar>
            <w:vAlign w:val="center"/>
            <w:hideMark/>
          </w:tcPr>
          <w:p w14:paraId="053DB96E"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b/>
                <w:bCs/>
                <w:sz w:val="28"/>
                <w:szCs w:val="28"/>
                <w:rtl/>
              </w:rPr>
              <w:t>الأول (الأقوى)</w:t>
            </w:r>
          </w:p>
        </w:tc>
      </w:tr>
      <w:tr w:rsidR="008A1445" w:rsidRPr="008A1445" w14:paraId="47B748FB" w14:textId="77777777" w:rsidTr="00587CC8">
        <w:tc>
          <w:tcPr>
            <w:tcW w:w="1993" w:type="dxa"/>
            <w:tcMar>
              <w:top w:w="240" w:type="dxa"/>
              <w:left w:w="180" w:type="dxa"/>
              <w:bottom w:w="240" w:type="dxa"/>
              <w:right w:w="0" w:type="dxa"/>
            </w:tcMar>
            <w:vAlign w:val="center"/>
            <w:hideMark/>
          </w:tcPr>
          <w:p w14:paraId="017A7A51"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lastRenderedPageBreak/>
              <w:t xml:space="preserve">التكيف التكنولوجي </w:t>
            </w:r>
            <w:r w:rsidRPr="008A1445">
              <w:rPr>
                <w:rFonts w:ascii="Traditional Arabic" w:hAnsi="Traditional Arabic" w:cs="Traditional Arabic"/>
                <w:b/>
                <w:bCs/>
                <w:sz w:val="28"/>
                <w:szCs w:val="28"/>
              </w:rPr>
              <w:sym w:font="Wingdings" w:char="F0DF"/>
            </w:r>
          </w:p>
        </w:tc>
        <w:tc>
          <w:tcPr>
            <w:tcW w:w="1587" w:type="dxa"/>
            <w:tcMar>
              <w:top w:w="240" w:type="dxa"/>
              <w:left w:w="180" w:type="dxa"/>
              <w:bottom w:w="240" w:type="dxa"/>
              <w:right w:w="0" w:type="dxa"/>
            </w:tcMar>
            <w:vAlign w:val="center"/>
            <w:hideMark/>
          </w:tcPr>
          <w:p w14:paraId="52B335DD"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t>كفاءة التحليل الاستراتيجي</w:t>
            </w:r>
          </w:p>
        </w:tc>
        <w:tc>
          <w:tcPr>
            <w:tcW w:w="0" w:type="auto"/>
            <w:tcMar>
              <w:top w:w="240" w:type="dxa"/>
              <w:left w:w="180" w:type="dxa"/>
              <w:bottom w:w="240" w:type="dxa"/>
              <w:right w:w="0" w:type="dxa"/>
            </w:tcMar>
            <w:vAlign w:val="center"/>
            <w:hideMark/>
          </w:tcPr>
          <w:p w14:paraId="40264138"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0.383</w:t>
            </w:r>
          </w:p>
        </w:tc>
        <w:tc>
          <w:tcPr>
            <w:tcW w:w="0" w:type="auto"/>
            <w:tcMar>
              <w:top w:w="240" w:type="dxa"/>
              <w:left w:w="180" w:type="dxa"/>
              <w:bottom w:w="240" w:type="dxa"/>
              <w:right w:w="0" w:type="dxa"/>
            </w:tcMar>
            <w:vAlign w:val="center"/>
            <w:hideMark/>
          </w:tcPr>
          <w:p w14:paraId="16A0CFCC"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0.619</w:t>
            </w:r>
          </w:p>
        </w:tc>
        <w:tc>
          <w:tcPr>
            <w:tcW w:w="0" w:type="auto"/>
            <w:tcMar>
              <w:top w:w="240" w:type="dxa"/>
              <w:left w:w="180" w:type="dxa"/>
              <w:bottom w:w="240" w:type="dxa"/>
              <w:right w:w="0" w:type="dxa"/>
            </w:tcMar>
            <w:vAlign w:val="center"/>
            <w:hideMark/>
          </w:tcPr>
          <w:p w14:paraId="32507F68"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7.085</w:t>
            </w:r>
          </w:p>
        </w:tc>
        <w:tc>
          <w:tcPr>
            <w:tcW w:w="0" w:type="auto"/>
            <w:tcMar>
              <w:top w:w="240" w:type="dxa"/>
              <w:left w:w="180" w:type="dxa"/>
              <w:bottom w:w="240" w:type="dxa"/>
              <w:right w:w="0" w:type="dxa"/>
            </w:tcMar>
            <w:vAlign w:val="center"/>
            <w:hideMark/>
          </w:tcPr>
          <w:p w14:paraId="55347865"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0.000</w:t>
            </w:r>
          </w:p>
        </w:tc>
        <w:tc>
          <w:tcPr>
            <w:tcW w:w="0" w:type="auto"/>
            <w:tcMar>
              <w:top w:w="240" w:type="dxa"/>
              <w:left w:w="0" w:type="dxa"/>
              <w:bottom w:w="240" w:type="dxa"/>
              <w:right w:w="0" w:type="dxa"/>
            </w:tcMar>
            <w:vAlign w:val="center"/>
            <w:hideMark/>
          </w:tcPr>
          <w:p w14:paraId="58FB9CB2"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الثاني</w:t>
            </w:r>
          </w:p>
        </w:tc>
      </w:tr>
      <w:tr w:rsidR="008A1445" w:rsidRPr="008A1445" w14:paraId="5594AAE7" w14:textId="77777777" w:rsidTr="00587CC8">
        <w:tc>
          <w:tcPr>
            <w:tcW w:w="1993" w:type="dxa"/>
            <w:tcMar>
              <w:top w:w="240" w:type="dxa"/>
              <w:left w:w="180" w:type="dxa"/>
              <w:bottom w:w="240" w:type="dxa"/>
              <w:right w:w="0" w:type="dxa"/>
            </w:tcMar>
            <w:vAlign w:val="center"/>
            <w:hideMark/>
          </w:tcPr>
          <w:p w14:paraId="5D77A9BC"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t xml:space="preserve">التكيف التكنولوجي </w:t>
            </w:r>
            <w:r w:rsidRPr="008A1445">
              <w:rPr>
                <w:rFonts w:ascii="Traditional Arabic" w:hAnsi="Traditional Arabic" w:cs="Traditional Arabic"/>
                <w:b/>
                <w:bCs/>
                <w:sz w:val="28"/>
                <w:szCs w:val="28"/>
              </w:rPr>
              <w:sym w:font="Wingdings" w:char="F0DF"/>
            </w:r>
            <w:r w:rsidRPr="008A1445">
              <w:rPr>
                <w:rFonts w:ascii="Traditional Arabic" w:hAnsi="Traditional Arabic" w:cs="Traditional Arabic"/>
                <w:b/>
                <w:bCs/>
                <w:sz w:val="28"/>
                <w:szCs w:val="28"/>
                <w:rtl/>
                <w:lang w:bidi="ar-EG"/>
              </w:rPr>
              <w:t xml:space="preserve"> </w:t>
            </w:r>
            <w:r w:rsidRPr="008A1445">
              <w:rPr>
                <w:rFonts w:ascii="Traditional Arabic" w:hAnsi="Traditional Arabic" w:cs="Traditional Arabic"/>
                <w:sz w:val="28"/>
                <w:szCs w:val="28"/>
                <w:rtl/>
              </w:rPr>
              <w:t xml:space="preserve"> </w:t>
            </w:r>
          </w:p>
        </w:tc>
        <w:tc>
          <w:tcPr>
            <w:tcW w:w="1587" w:type="dxa"/>
            <w:tcMar>
              <w:top w:w="240" w:type="dxa"/>
              <w:left w:w="180" w:type="dxa"/>
              <w:bottom w:w="240" w:type="dxa"/>
              <w:right w:w="0" w:type="dxa"/>
            </w:tcMar>
            <w:vAlign w:val="center"/>
            <w:hideMark/>
          </w:tcPr>
          <w:p w14:paraId="52B7885B"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t>كفاءة التنفيذ والمتابعة</w:t>
            </w:r>
          </w:p>
        </w:tc>
        <w:tc>
          <w:tcPr>
            <w:tcW w:w="0" w:type="auto"/>
            <w:tcMar>
              <w:top w:w="240" w:type="dxa"/>
              <w:left w:w="180" w:type="dxa"/>
              <w:bottom w:w="240" w:type="dxa"/>
              <w:right w:w="0" w:type="dxa"/>
            </w:tcMar>
            <w:vAlign w:val="center"/>
            <w:hideMark/>
          </w:tcPr>
          <w:p w14:paraId="65F6FCF3"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0.237</w:t>
            </w:r>
          </w:p>
        </w:tc>
        <w:tc>
          <w:tcPr>
            <w:tcW w:w="0" w:type="auto"/>
            <w:tcMar>
              <w:top w:w="240" w:type="dxa"/>
              <w:left w:w="180" w:type="dxa"/>
              <w:bottom w:w="240" w:type="dxa"/>
              <w:right w:w="0" w:type="dxa"/>
            </w:tcMar>
            <w:vAlign w:val="center"/>
            <w:hideMark/>
          </w:tcPr>
          <w:p w14:paraId="4F52D3B6"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0.487</w:t>
            </w:r>
          </w:p>
        </w:tc>
        <w:tc>
          <w:tcPr>
            <w:tcW w:w="0" w:type="auto"/>
            <w:tcMar>
              <w:top w:w="240" w:type="dxa"/>
              <w:left w:w="180" w:type="dxa"/>
              <w:bottom w:w="240" w:type="dxa"/>
              <w:right w:w="0" w:type="dxa"/>
            </w:tcMar>
            <w:vAlign w:val="center"/>
            <w:hideMark/>
          </w:tcPr>
          <w:p w14:paraId="3790DA5D"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5.012</w:t>
            </w:r>
          </w:p>
        </w:tc>
        <w:tc>
          <w:tcPr>
            <w:tcW w:w="0" w:type="auto"/>
            <w:tcMar>
              <w:top w:w="240" w:type="dxa"/>
              <w:left w:w="180" w:type="dxa"/>
              <w:bottom w:w="240" w:type="dxa"/>
              <w:right w:w="0" w:type="dxa"/>
            </w:tcMar>
            <w:vAlign w:val="center"/>
            <w:hideMark/>
          </w:tcPr>
          <w:p w14:paraId="4B15F52E"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0.000</w:t>
            </w:r>
          </w:p>
        </w:tc>
        <w:tc>
          <w:tcPr>
            <w:tcW w:w="0" w:type="auto"/>
            <w:tcMar>
              <w:top w:w="240" w:type="dxa"/>
              <w:left w:w="0" w:type="dxa"/>
              <w:bottom w:w="240" w:type="dxa"/>
              <w:right w:w="0" w:type="dxa"/>
            </w:tcMar>
            <w:vAlign w:val="center"/>
            <w:hideMark/>
          </w:tcPr>
          <w:p w14:paraId="246BC5EC"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الثالث</w:t>
            </w:r>
          </w:p>
        </w:tc>
      </w:tr>
      <w:tr w:rsidR="008A1445" w:rsidRPr="008A1445" w14:paraId="224078EF" w14:textId="77777777" w:rsidTr="00587CC8">
        <w:tc>
          <w:tcPr>
            <w:tcW w:w="1993" w:type="dxa"/>
            <w:tcBorders>
              <w:bottom w:val="single" w:sz="4" w:space="0" w:color="auto"/>
            </w:tcBorders>
            <w:tcMar>
              <w:top w:w="240" w:type="dxa"/>
              <w:left w:w="180" w:type="dxa"/>
              <w:bottom w:w="240" w:type="dxa"/>
              <w:right w:w="0" w:type="dxa"/>
            </w:tcMar>
            <w:vAlign w:val="center"/>
            <w:hideMark/>
          </w:tcPr>
          <w:p w14:paraId="436D344A"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t xml:space="preserve">التكيف التكنولوجي </w:t>
            </w:r>
            <w:r w:rsidRPr="008A1445">
              <w:rPr>
                <w:rFonts w:ascii="Traditional Arabic" w:hAnsi="Traditional Arabic" w:cs="Traditional Arabic"/>
                <w:b/>
                <w:bCs/>
                <w:sz w:val="28"/>
                <w:szCs w:val="28"/>
              </w:rPr>
              <w:sym w:font="Wingdings" w:char="F0DF"/>
            </w:r>
          </w:p>
        </w:tc>
        <w:tc>
          <w:tcPr>
            <w:tcW w:w="1587" w:type="dxa"/>
            <w:tcBorders>
              <w:bottom w:val="single" w:sz="4" w:space="0" w:color="auto"/>
            </w:tcBorders>
            <w:tcMar>
              <w:top w:w="240" w:type="dxa"/>
              <w:left w:w="180" w:type="dxa"/>
              <w:bottom w:w="240" w:type="dxa"/>
              <w:right w:w="0" w:type="dxa"/>
            </w:tcMar>
            <w:vAlign w:val="center"/>
            <w:hideMark/>
          </w:tcPr>
          <w:p w14:paraId="4F7BC297"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t>كفاءة صياغة الأهداف</w:t>
            </w:r>
          </w:p>
        </w:tc>
        <w:tc>
          <w:tcPr>
            <w:tcW w:w="0" w:type="auto"/>
            <w:tcBorders>
              <w:bottom w:val="single" w:sz="4" w:space="0" w:color="auto"/>
            </w:tcBorders>
            <w:tcMar>
              <w:top w:w="240" w:type="dxa"/>
              <w:left w:w="180" w:type="dxa"/>
              <w:bottom w:w="240" w:type="dxa"/>
              <w:right w:w="0" w:type="dxa"/>
            </w:tcMar>
            <w:vAlign w:val="center"/>
            <w:hideMark/>
          </w:tcPr>
          <w:p w14:paraId="59E4EE2D"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0.173</w:t>
            </w:r>
          </w:p>
        </w:tc>
        <w:tc>
          <w:tcPr>
            <w:tcW w:w="0" w:type="auto"/>
            <w:tcBorders>
              <w:bottom w:val="single" w:sz="4" w:space="0" w:color="auto"/>
            </w:tcBorders>
            <w:tcMar>
              <w:top w:w="240" w:type="dxa"/>
              <w:left w:w="180" w:type="dxa"/>
              <w:bottom w:w="240" w:type="dxa"/>
              <w:right w:w="0" w:type="dxa"/>
            </w:tcMar>
            <w:vAlign w:val="center"/>
            <w:hideMark/>
          </w:tcPr>
          <w:p w14:paraId="3E920D96"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0.416</w:t>
            </w:r>
          </w:p>
        </w:tc>
        <w:tc>
          <w:tcPr>
            <w:tcW w:w="0" w:type="auto"/>
            <w:tcBorders>
              <w:bottom w:val="single" w:sz="4" w:space="0" w:color="auto"/>
            </w:tcBorders>
            <w:tcMar>
              <w:top w:w="240" w:type="dxa"/>
              <w:left w:w="180" w:type="dxa"/>
              <w:bottom w:w="240" w:type="dxa"/>
              <w:right w:w="0" w:type="dxa"/>
            </w:tcMar>
            <w:vAlign w:val="center"/>
            <w:hideMark/>
          </w:tcPr>
          <w:p w14:paraId="04201A26"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4.114</w:t>
            </w:r>
          </w:p>
        </w:tc>
        <w:tc>
          <w:tcPr>
            <w:tcW w:w="0" w:type="auto"/>
            <w:tcBorders>
              <w:bottom w:val="single" w:sz="4" w:space="0" w:color="auto"/>
            </w:tcBorders>
            <w:tcMar>
              <w:top w:w="240" w:type="dxa"/>
              <w:left w:w="180" w:type="dxa"/>
              <w:bottom w:w="240" w:type="dxa"/>
              <w:right w:w="0" w:type="dxa"/>
            </w:tcMar>
            <w:vAlign w:val="center"/>
            <w:hideMark/>
          </w:tcPr>
          <w:p w14:paraId="5E97D16F"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0.000</w:t>
            </w:r>
          </w:p>
        </w:tc>
        <w:tc>
          <w:tcPr>
            <w:tcW w:w="0" w:type="auto"/>
            <w:tcBorders>
              <w:bottom w:val="single" w:sz="4" w:space="0" w:color="auto"/>
            </w:tcBorders>
            <w:tcMar>
              <w:top w:w="240" w:type="dxa"/>
              <w:left w:w="0" w:type="dxa"/>
              <w:bottom w:w="240" w:type="dxa"/>
              <w:right w:w="0" w:type="dxa"/>
            </w:tcMar>
            <w:vAlign w:val="center"/>
            <w:hideMark/>
          </w:tcPr>
          <w:p w14:paraId="014A80EB"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الرابع (الأضعف)</w:t>
            </w:r>
          </w:p>
        </w:tc>
      </w:tr>
    </w:tbl>
    <w:p w14:paraId="1E6C4032" w14:textId="77777777" w:rsidR="008A1445" w:rsidRPr="008A1445" w:rsidRDefault="008A1445" w:rsidP="008A1445">
      <w:pPr>
        <w:bidi/>
        <w:spacing w:after="200" w:line="276" w:lineRule="auto"/>
        <w:rPr>
          <w:rFonts w:ascii="Traditional Arabic" w:hAnsi="Traditional Arabic" w:cs="Traditional Arabic"/>
          <w:sz w:val="28"/>
          <w:szCs w:val="28"/>
          <w:rtl/>
        </w:rPr>
      </w:pPr>
    </w:p>
    <w:p w14:paraId="39E77533" w14:textId="77777777" w:rsidR="008A1445" w:rsidRPr="008A1445" w:rsidRDefault="008A1445" w:rsidP="008A1445">
      <w:pPr>
        <w:bidi/>
        <w:spacing w:after="200" w:line="36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t>تشير نتائج نموذج المسار المتعدد إلى أن التكيف التكنولوجي يمتلك تأثيراً إيجابياً ومباشراً ودالاً إحصائياً (</w:t>
      </w:r>
      <w:r w:rsidRPr="008A1445">
        <w:rPr>
          <w:rFonts w:ascii="Traditional Arabic" w:hAnsi="Traditional Arabic" w:cs="Traditional Arabic"/>
          <w:sz w:val="28"/>
          <w:szCs w:val="28"/>
          <w:lang w:bidi="ar-EG"/>
        </w:rPr>
        <w:t>P</w:t>
      </w:r>
      <w:r w:rsidRPr="00FB4CD5">
        <w:rPr>
          <w:rFonts w:ascii="Traditional Arabic" w:hAnsi="Traditional Arabic" w:cs="Traditional Arabic"/>
          <w:b/>
          <w:bCs/>
          <w:sz w:val="28"/>
          <w:szCs w:val="28"/>
          <w:lang w:bidi="ar-EG"/>
        </w:rPr>
        <w:t>=</w:t>
      </w:r>
      <w:r w:rsidRPr="008A1445">
        <w:rPr>
          <w:rFonts w:ascii="Traditional Arabic" w:hAnsi="Traditional Arabic" w:cs="Traditional Arabic"/>
          <w:sz w:val="28"/>
          <w:szCs w:val="28"/>
          <w:lang w:bidi="ar-EG"/>
        </w:rPr>
        <w:t>0.000</w:t>
      </w:r>
      <w:r w:rsidRPr="008A1445">
        <w:rPr>
          <w:rFonts w:ascii="Traditional Arabic" w:hAnsi="Traditional Arabic" w:cs="Traditional Arabic"/>
          <w:sz w:val="28"/>
          <w:szCs w:val="28"/>
          <w:rtl/>
        </w:rPr>
        <w:t>) على جميع أبعاد كفاءة التخطيط الاستراتيجي بشكل متزامن. وعند مقارنة معاملات المسار (</w:t>
      </w:r>
      <w:r w:rsidRPr="008A1445">
        <w:rPr>
          <w:rFonts w:ascii="Cambria" w:hAnsi="Cambria" w:cs="Cambria"/>
          <w:sz w:val="28"/>
          <w:szCs w:val="28"/>
          <w:lang w:bidi="ar-EG"/>
        </w:rPr>
        <w:t>β</w:t>
      </w:r>
      <w:r w:rsidRPr="008A1445">
        <w:rPr>
          <w:rFonts w:ascii="Traditional Arabic" w:hAnsi="Traditional Arabic" w:cs="Traditional Arabic"/>
          <w:sz w:val="28"/>
          <w:szCs w:val="28"/>
          <w:rtl/>
        </w:rPr>
        <w:t>) لمعرفة الأبعاد الأكثر تأثراً، يتضح أن التكيف التكنولوجي ينعكس أثره الأقوى والأعمق على بُعد (كفاءة تخصيص الموارد) بمعامل تأثير بلغ (</w:t>
      </w:r>
      <w:r w:rsidRPr="008A1445">
        <w:rPr>
          <w:rFonts w:ascii="Cambria" w:hAnsi="Cambria" w:cs="Cambria"/>
          <w:sz w:val="28"/>
          <w:szCs w:val="28"/>
          <w:lang w:bidi="ar-EG"/>
        </w:rPr>
        <w:t>β</w:t>
      </w:r>
      <w:r w:rsidRPr="00FB4CD5">
        <w:rPr>
          <w:rFonts w:ascii="Traditional Arabic" w:hAnsi="Traditional Arabic" w:cs="Traditional Arabic"/>
          <w:b/>
          <w:bCs/>
          <w:sz w:val="28"/>
          <w:szCs w:val="28"/>
          <w:lang w:bidi="ar-EG"/>
        </w:rPr>
        <w:t>=</w:t>
      </w:r>
      <w:r w:rsidRPr="008A1445">
        <w:rPr>
          <w:rFonts w:ascii="Traditional Arabic" w:hAnsi="Traditional Arabic" w:cs="Traditional Arabic"/>
          <w:sz w:val="28"/>
          <w:szCs w:val="28"/>
          <w:lang w:bidi="ar-EG"/>
        </w:rPr>
        <w:t>0.714</w:t>
      </w:r>
      <w:r w:rsidRPr="008A1445">
        <w:rPr>
          <w:rFonts w:ascii="Traditional Arabic" w:hAnsi="Traditional Arabic" w:cs="Traditional Arabic"/>
          <w:sz w:val="28"/>
          <w:szCs w:val="28"/>
          <w:rtl/>
        </w:rPr>
        <w:t>)، وهو يفسر (51%) من التباين في هذا البعد.</w:t>
      </w:r>
    </w:p>
    <w:p w14:paraId="7F87FC1A" w14:textId="77777777" w:rsidR="008A1445" w:rsidRPr="008A1445" w:rsidRDefault="008A1445" w:rsidP="008A1445">
      <w:pPr>
        <w:bidi/>
        <w:spacing w:after="200" w:line="36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t>في المقابل، جاء تأثيره على بُعد (كفاءة صياغة الأهداف) في المرتبة الأخيرة كأضعف تأثير بمعامل (</w:t>
      </w:r>
      <w:r w:rsidRPr="008A1445">
        <w:rPr>
          <w:rFonts w:ascii="Cambria" w:hAnsi="Cambria" w:cs="Cambria"/>
          <w:sz w:val="28"/>
          <w:szCs w:val="28"/>
          <w:lang w:bidi="ar-EG"/>
        </w:rPr>
        <w:t>β</w:t>
      </w:r>
      <w:r w:rsidRPr="00FB4CD5">
        <w:rPr>
          <w:rFonts w:ascii="Traditional Arabic" w:hAnsi="Traditional Arabic" w:cs="Traditional Arabic"/>
          <w:b/>
          <w:bCs/>
          <w:sz w:val="28"/>
          <w:szCs w:val="28"/>
          <w:lang w:bidi="ar-EG"/>
        </w:rPr>
        <w:t>=</w:t>
      </w:r>
      <w:r w:rsidRPr="008A1445">
        <w:rPr>
          <w:rFonts w:ascii="Traditional Arabic" w:hAnsi="Traditional Arabic" w:cs="Traditional Arabic"/>
          <w:sz w:val="28"/>
          <w:szCs w:val="28"/>
          <w:lang w:bidi="ar-EG"/>
        </w:rPr>
        <w:t>0.416</w:t>
      </w:r>
      <w:r w:rsidRPr="008A1445">
        <w:rPr>
          <w:rFonts w:ascii="Traditional Arabic" w:hAnsi="Traditional Arabic" w:cs="Traditional Arabic"/>
          <w:sz w:val="28"/>
          <w:szCs w:val="28"/>
          <w:rtl/>
        </w:rPr>
        <w:t>). تؤكد هذه النتيجة المتقدمة أن قدرة الإداريين على التكيف التكنولوجي تسهم بشكل رئيسي وفوري في الجانب التشغيلي والمالي (تخصيص الموارد والتحليل) أكثر من إسهامها في الجانب النظري (صياغة الأهداف). وبناءً على هذه المعطيات تُقبل الفرضية الفرعية الثالثة بالكامل.</w:t>
      </w:r>
    </w:p>
    <w:p w14:paraId="1EDF8069" w14:textId="77777777" w:rsidR="008A1445" w:rsidRPr="00D5427C" w:rsidRDefault="008A1445" w:rsidP="00D5427C">
      <w:pPr>
        <w:pStyle w:val="Heading3"/>
        <w:bidi/>
        <w:rPr>
          <w:rFonts w:cs="Traditional Arabic"/>
          <w:b w:val="0"/>
          <w:bCs/>
          <w:sz w:val="32"/>
          <w:szCs w:val="32"/>
          <w:rtl/>
        </w:rPr>
      </w:pPr>
      <w:bookmarkStart w:id="49" w:name="_Toc233422650"/>
      <w:r w:rsidRPr="00D5427C">
        <w:rPr>
          <w:rFonts w:cs="Traditional Arabic"/>
          <w:b w:val="0"/>
          <w:bCs/>
          <w:sz w:val="32"/>
          <w:szCs w:val="32"/>
          <w:rtl/>
        </w:rPr>
        <w:t>4. اختبار الفرضية الرئيسية (التأثير غير المباشر والممر الوسيط):</w:t>
      </w:r>
      <w:bookmarkEnd w:id="49"/>
    </w:p>
    <w:p w14:paraId="7F4E057F" w14:textId="77777777" w:rsidR="008A1445" w:rsidRPr="008A1445" w:rsidRDefault="008A1445" w:rsidP="008A1445">
      <w:pPr>
        <w:bidi/>
        <w:spacing w:after="200" w:line="360" w:lineRule="auto"/>
        <w:rPr>
          <w:rFonts w:ascii="Traditional Arabic" w:hAnsi="Traditional Arabic" w:cs="Traditional Arabic"/>
          <w:sz w:val="28"/>
          <w:szCs w:val="28"/>
          <w:rtl/>
        </w:rPr>
      </w:pPr>
      <w:r w:rsidRPr="008A1445">
        <w:rPr>
          <w:rFonts w:ascii="Traditional Arabic" w:hAnsi="Traditional Arabic" w:cs="Traditional Arabic"/>
          <w:b/>
          <w:bCs/>
          <w:sz w:val="28"/>
          <w:szCs w:val="28"/>
          <w:rtl/>
        </w:rPr>
        <w:t>الفرضية:</w:t>
      </w:r>
      <w:r w:rsidRPr="008A1445">
        <w:rPr>
          <w:rFonts w:ascii="Traditional Arabic" w:hAnsi="Traditional Arabic" w:cs="Traditional Arabic"/>
          <w:sz w:val="28"/>
          <w:szCs w:val="28"/>
          <w:rtl/>
        </w:rPr>
        <w:t xml:space="preserve"> "يوجد تأثير غير مباشر ذو دلالة إحصائية للذكاء الاصطناعي (بأبعاده الفرعية) على كفاءة التخطيط الاستراتيجي في ظل وجود التكيف التكنولوجي كمتغير وسيط".</w:t>
      </w:r>
    </w:p>
    <w:p w14:paraId="01C343FC" w14:textId="147B1C97" w:rsidR="008A1445" w:rsidRPr="002210B8" w:rsidRDefault="008A1445" w:rsidP="002210B8">
      <w:pPr>
        <w:bidi/>
        <w:spacing w:after="200" w:line="360" w:lineRule="auto"/>
        <w:rPr>
          <w:rFonts w:ascii="Traditional Arabic" w:hAnsi="Traditional Arabic" w:cs="Traditional Arabic"/>
          <w:sz w:val="28"/>
          <w:szCs w:val="28"/>
        </w:rPr>
      </w:pPr>
      <w:r w:rsidRPr="008A1445">
        <w:rPr>
          <w:rFonts w:ascii="Traditional Arabic" w:hAnsi="Traditional Arabic" w:cs="Traditional Arabic"/>
          <w:sz w:val="28"/>
          <w:szCs w:val="28"/>
          <w:rtl/>
        </w:rPr>
        <w:lastRenderedPageBreak/>
        <w:t>لاختبار هذه الفرضية المعقدة ومعرفة أي الأبعاد يمر تأثيرها عبر الوسيط، تم استخدام نموذج المعادلة الهيكلية (</w:t>
      </w:r>
      <w:r w:rsidRPr="008A1445">
        <w:rPr>
          <w:rFonts w:ascii="Traditional Arabic" w:hAnsi="Traditional Arabic" w:cs="Traditional Arabic"/>
          <w:sz w:val="28"/>
          <w:szCs w:val="28"/>
        </w:rPr>
        <w:t>SEM</w:t>
      </w:r>
      <w:r w:rsidRPr="008A1445">
        <w:rPr>
          <w:rFonts w:ascii="Traditional Arabic" w:hAnsi="Traditional Arabic" w:cs="Traditional Arabic"/>
          <w:sz w:val="28"/>
          <w:szCs w:val="28"/>
          <w:rtl/>
        </w:rPr>
        <w:t>) لتحليل المسار. وقد أظهر النموذج توافقاً تاماً مع البيانات (</w:t>
      </w:r>
      <w:r w:rsidRPr="008A1445">
        <w:rPr>
          <w:rFonts w:ascii="Traditional Arabic" w:hAnsi="Traditional Arabic" w:cs="Traditional Arabic"/>
          <w:sz w:val="28"/>
          <w:szCs w:val="28"/>
        </w:rPr>
        <w:t>Saturated Model</w:t>
      </w:r>
      <w:r w:rsidRPr="008A1445">
        <w:rPr>
          <w:rFonts w:ascii="Traditional Arabic" w:hAnsi="Traditional Arabic" w:cs="Traditional Arabic"/>
          <w:sz w:val="28"/>
          <w:szCs w:val="28"/>
          <w:rtl/>
        </w:rPr>
        <w:t>) حيث بلغت مؤشرات جودة التوافق (</w:t>
      </w:r>
      <w:r w:rsidRPr="008A1445">
        <w:rPr>
          <w:rFonts w:ascii="Traditional Arabic" w:hAnsi="Traditional Arabic" w:cs="Traditional Arabic"/>
          <w:sz w:val="28"/>
          <w:szCs w:val="28"/>
        </w:rPr>
        <w:t>CFI</w:t>
      </w:r>
      <w:r w:rsidRPr="002210B8">
        <w:rPr>
          <w:rFonts w:ascii="Traditional Arabic" w:hAnsi="Traditional Arabic" w:cs="Traditional Arabic"/>
          <w:b/>
          <w:bCs/>
          <w:sz w:val="28"/>
          <w:szCs w:val="28"/>
        </w:rPr>
        <w:t>=</w:t>
      </w:r>
      <w:r w:rsidRPr="008A1445">
        <w:rPr>
          <w:rFonts w:ascii="Traditional Arabic" w:hAnsi="Traditional Arabic" w:cs="Traditional Arabic"/>
          <w:sz w:val="28"/>
          <w:szCs w:val="28"/>
        </w:rPr>
        <w:t>1.00</w:t>
      </w:r>
      <w:r w:rsidRPr="008A1445">
        <w:rPr>
          <w:rFonts w:ascii="Traditional Arabic" w:hAnsi="Traditional Arabic" w:cs="Traditional Arabic"/>
          <w:sz w:val="28"/>
          <w:szCs w:val="28"/>
          <w:rtl/>
        </w:rPr>
        <w:t xml:space="preserve">، </w:t>
      </w:r>
      <w:r w:rsidRPr="008A1445">
        <w:rPr>
          <w:rFonts w:ascii="Traditional Arabic" w:hAnsi="Traditional Arabic" w:cs="Traditional Arabic"/>
          <w:sz w:val="28"/>
          <w:szCs w:val="28"/>
        </w:rPr>
        <w:t>TLI</w:t>
      </w:r>
      <w:r w:rsidRPr="002210B8">
        <w:rPr>
          <w:rFonts w:ascii="Traditional Arabic" w:hAnsi="Traditional Arabic" w:cs="Traditional Arabic"/>
          <w:b/>
          <w:bCs/>
          <w:sz w:val="28"/>
          <w:szCs w:val="28"/>
        </w:rPr>
        <w:t>=</w:t>
      </w:r>
      <w:r w:rsidRPr="008A1445">
        <w:rPr>
          <w:rFonts w:ascii="Traditional Arabic" w:hAnsi="Traditional Arabic" w:cs="Traditional Arabic"/>
          <w:sz w:val="28"/>
          <w:szCs w:val="28"/>
        </w:rPr>
        <w:t>1.00</w:t>
      </w:r>
      <w:r w:rsidRPr="008A1445">
        <w:rPr>
          <w:rFonts w:ascii="Traditional Arabic" w:hAnsi="Traditional Arabic" w:cs="Traditional Arabic"/>
          <w:sz w:val="28"/>
          <w:szCs w:val="28"/>
          <w:rtl/>
        </w:rPr>
        <w:t xml:space="preserve">، </w:t>
      </w:r>
      <w:r w:rsidRPr="008A1445">
        <w:rPr>
          <w:rFonts w:ascii="Traditional Arabic" w:hAnsi="Traditional Arabic" w:cs="Traditional Arabic"/>
          <w:sz w:val="28"/>
          <w:szCs w:val="28"/>
        </w:rPr>
        <w:t>RMSEA=0.00</w:t>
      </w:r>
      <w:r w:rsidRPr="008A1445">
        <w:rPr>
          <w:rFonts w:ascii="Traditional Arabic" w:hAnsi="Traditional Arabic" w:cs="Traditional Arabic"/>
          <w:sz w:val="28"/>
          <w:szCs w:val="28"/>
          <w:rtl/>
        </w:rPr>
        <w:t xml:space="preserve">، </w:t>
      </w:r>
      <w:r w:rsidRPr="008A1445">
        <w:rPr>
          <w:rFonts w:ascii="Traditional Arabic" w:hAnsi="Traditional Arabic" w:cs="Traditional Arabic"/>
          <w:sz w:val="28"/>
          <w:szCs w:val="28"/>
        </w:rPr>
        <w:t>SRMR</w:t>
      </w:r>
      <w:r w:rsidRPr="002210B8">
        <w:rPr>
          <w:rFonts w:ascii="Traditional Arabic" w:hAnsi="Traditional Arabic" w:cs="Traditional Arabic"/>
          <w:b/>
          <w:bCs/>
          <w:sz w:val="28"/>
          <w:szCs w:val="28"/>
        </w:rPr>
        <w:t>=</w:t>
      </w:r>
      <w:r w:rsidRPr="008A1445">
        <w:rPr>
          <w:rFonts w:ascii="Traditional Arabic" w:hAnsi="Traditional Arabic" w:cs="Traditional Arabic"/>
          <w:sz w:val="28"/>
          <w:szCs w:val="28"/>
        </w:rPr>
        <w:t>0.00</w:t>
      </w:r>
      <w:r w:rsidRPr="008A1445">
        <w:rPr>
          <w:rFonts w:ascii="Traditional Arabic" w:hAnsi="Traditional Arabic" w:cs="Traditional Arabic"/>
          <w:sz w:val="28"/>
          <w:szCs w:val="28"/>
          <w:rtl/>
        </w:rPr>
        <w:t>).ويوضح الجدول التالي مسارات التأثير غير المباشر:</w:t>
      </w:r>
    </w:p>
    <w:p w14:paraId="3B13CA21" w14:textId="1AB94FE2" w:rsidR="008A1445" w:rsidRPr="00772328" w:rsidRDefault="008A1445" w:rsidP="00772328">
      <w:pPr>
        <w:bidi/>
        <w:rPr>
          <w:rFonts w:ascii="Traditional Arabic" w:hAnsi="Traditional Arabic" w:cs="Traditional Arabic"/>
          <w:b/>
          <w:bCs/>
          <w:sz w:val="28"/>
          <w:szCs w:val="28"/>
          <w:rtl/>
        </w:rPr>
      </w:pPr>
      <w:r w:rsidRPr="00772328">
        <w:rPr>
          <w:rFonts w:ascii="Traditional Arabic" w:hAnsi="Traditional Arabic" w:cs="Traditional Arabic"/>
          <w:b/>
          <w:bCs/>
          <w:sz w:val="28"/>
          <w:szCs w:val="28"/>
          <w:rtl/>
        </w:rPr>
        <w:t>جدول (</w:t>
      </w:r>
      <w:r w:rsidR="00A45122" w:rsidRPr="00772328">
        <w:rPr>
          <w:rFonts w:ascii="Traditional Arabic" w:hAnsi="Traditional Arabic" w:cs="Traditional Arabic"/>
          <w:b/>
          <w:bCs/>
          <w:sz w:val="28"/>
          <w:szCs w:val="28"/>
          <w:rtl/>
          <w:lang w:bidi="ar-EG"/>
        </w:rPr>
        <w:t>13</w:t>
      </w:r>
      <w:r w:rsidRPr="00772328">
        <w:rPr>
          <w:rFonts w:ascii="Traditional Arabic" w:hAnsi="Traditional Arabic" w:cs="Traditional Arabic"/>
          <w:b/>
          <w:bCs/>
          <w:sz w:val="28"/>
          <w:szCs w:val="28"/>
          <w:rtl/>
        </w:rPr>
        <w:t>): التأثيرات غير المباشرة لأبعاد الذكاء الاصطناعي عبر التكيف التكنولوجي (تحليل المسار)</w:t>
      </w:r>
    </w:p>
    <w:tbl>
      <w:tblPr>
        <w:bidiVisual/>
        <w:tblW w:w="0" w:type="auto"/>
        <w:tblCellMar>
          <w:left w:w="0" w:type="dxa"/>
          <w:right w:w="0" w:type="dxa"/>
        </w:tblCellMar>
        <w:tblLook w:val="04A0" w:firstRow="1" w:lastRow="0" w:firstColumn="1" w:lastColumn="0" w:noHBand="0" w:noVBand="1"/>
      </w:tblPr>
      <w:tblGrid>
        <w:gridCol w:w="3733"/>
        <w:gridCol w:w="1249"/>
        <w:gridCol w:w="1223"/>
        <w:gridCol w:w="1544"/>
        <w:gridCol w:w="1611"/>
      </w:tblGrid>
      <w:tr w:rsidR="008A1445" w:rsidRPr="008A1445" w14:paraId="34058E5B" w14:textId="77777777" w:rsidTr="00370CE0">
        <w:trPr>
          <w:tblHeader/>
        </w:trPr>
        <w:tc>
          <w:tcPr>
            <w:tcW w:w="0" w:type="auto"/>
            <w:tcBorders>
              <w:top w:val="single" w:sz="4" w:space="0" w:color="auto"/>
              <w:bottom w:val="single" w:sz="4" w:space="0" w:color="auto"/>
            </w:tcBorders>
            <w:tcMar>
              <w:top w:w="240" w:type="dxa"/>
              <w:left w:w="180" w:type="dxa"/>
              <w:bottom w:w="240" w:type="dxa"/>
              <w:right w:w="0" w:type="dxa"/>
            </w:tcMar>
            <w:vAlign w:val="center"/>
            <w:hideMark/>
          </w:tcPr>
          <w:p w14:paraId="013E1495"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b/>
                <w:bCs/>
                <w:sz w:val="28"/>
                <w:szCs w:val="28"/>
                <w:rtl/>
              </w:rPr>
              <w:t xml:space="preserve">مسار العلاقة (من </w:t>
            </w:r>
            <w:r w:rsidRPr="008A1445">
              <w:rPr>
                <w:rFonts w:ascii="Traditional Arabic" w:hAnsi="Traditional Arabic" w:cs="Traditional Arabic"/>
                <w:b/>
                <w:bCs/>
                <w:sz w:val="28"/>
                <w:szCs w:val="28"/>
              </w:rPr>
              <w:sym w:font="Wingdings" w:char="F0DF"/>
            </w:r>
            <w:r w:rsidRPr="008A1445">
              <w:rPr>
                <w:rFonts w:ascii="Traditional Arabic" w:hAnsi="Traditional Arabic" w:cs="Traditional Arabic"/>
                <w:b/>
                <w:bCs/>
                <w:sz w:val="28"/>
                <w:szCs w:val="28"/>
                <w:rtl/>
              </w:rPr>
              <w:t xml:space="preserve"> عبر </w:t>
            </w:r>
            <w:r w:rsidRPr="008A1445">
              <w:rPr>
                <w:rFonts w:ascii="Traditional Arabic" w:hAnsi="Traditional Arabic" w:cs="Traditional Arabic"/>
                <w:b/>
                <w:bCs/>
                <w:sz w:val="28"/>
                <w:szCs w:val="28"/>
              </w:rPr>
              <w:sym w:font="Wingdings" w:char="F0DF"/>
            </w:r>
            <w:r w:rsidRPr="008A1445">
              <w:rPr>
                <w:rFonts w:ascii="Traditional Arabic" w:hAnsi="Traditional Arabic" w:cs="Traditional Arabic"/>
                <w:b/>
                <w:bCs/>
                <w:sz w:val="28"/>
                <w:szCs w:val="28"/>
                <w:rtl/>
              </w:rPr>
              <w:t xml:space="preserve"> إلى)</w:t>
            </w:r>
          </w:p>
        </w:tc>
        <w:tc>
          <w:tcPr>
            <w:tcW w:w="0" w:type="auto"/>
            <w:tcBorders>
              <w:top w:val="single" w:sz="4" w:space="0" w:color="auto"/>
              <w:bottom w:val="single" w:sz="4" w:space="0" w:color="auto"/>
            </w:tcBorders>
            <w:tcMar>
              <w:top w:w="240" w:type="dxa"/>
              <w:left w:w="180" w:type="dxa"/>
              <w:bottom w:w="240" w:type="dxa"/>
              <w:right w:w="0" w:type="dxa"/>
            </w:tcMar>
            <w:vAlign w:val="center"/>
            <w:hideMark/>
          </w:tcPr>
          <w:p w14:paraId="45A85246"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b/>
                <w:bCs/>
                <w:sz w:val="28"/>
                <w:szCs w:val="28"/>
                <w:rtl/>
              </w:rPr>
              <w:t>التأثير غير المباشر</w:t>
            </w:r>
          </w:p>
        </w:tc>
        <w:tc>
          <w:tcPr>
            <w:tcW w:w="0" w:type="auto"/>
            <w:tcBorders>
              <w:top w:val="single" w:sz="4" w:space="0" w:color="auto"/>
              <w:bottom w:val="single" w:sz="4" w:space="0" w:color="auto"/>
            </w:tcBorders>
            <w:tcMar>
              <w:top w:w="240" w:type="dxa"/>
              <w:left w:w="180" w:type="dxa"/>
              <w:bottom w:w="240" w:type="dxa"/>
              <w:right w:w="0" w:type="dxa"/>
            </w:tcMar>
            <w:vAlign w:val="center"/>
            <w:hideMark/>
          </w:tcPr>
          <w:p w14:paraId="65691F78"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b/>
                <w:bCs/>
                <w:sz w:val="28"/>
                <w:szCs w:val="28"/>
                <w:rtl/>
              </w:rPr>
              <w:t xml:space="preserve">القيمة الحرجة </w:t>
            </w:r>
            <w:r w:rsidRPr="008A1445">
              <w:rPr>
                <w:rFonts w:ascii="Traditional Arabic" w:hAnsi="Traditional Arabic" w:cs="Traditional Arabic"/>
                <w:b/>
                <w:bCs/>
                <w:sz w:val="28"/>
                <w:szCs w:val="28"/>
                <w:lang w:bidi="ar-EG"/>
              </w:rPr>
              <w:t>Z</w:t>
            </w:r>
          </w:p>
        </w:tc>
        <w:tc>
          <w:tcPr>
            <w:tcW w:w="0" w:type="auto"/>
            <w:tcBorders>
              <w:top w:val="single" w:sz="4" w:space="0" w:color="auto"/>
              <w:bottom w:val="single" w:sz="4" w:space="0" w:color="auto"/>
            </w:tcBorders>
            <w:tcMar>
              <w:top w:w="240" w:type="dxa"/>
              <w:left w:w="180" w:type="dxa"/>
              <w:bottom w:w="240" w:type="dxa"/>
              <w:right w:w="0" w:type="dxa"/>
            </w:tcMar>
            <w:vAlign w:val="center"/>
            <w:hideMark/>
          </w:tcPr>
          <w:p w14:paraId="0CE9344F"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b/>
                <w:bCs/>
                <w:sz w:val="28"/>
                <w:szCs w:val="28"/>
                <w:rtl/>
              </w:rPr>
              <w:t>الدلالة (</w:t>
            </w:r>
            <w:r w:rsidRPr="008A1445">
              <w:rPr>
                <w:rFonts w:ascii="Traditional Arabic" w:hAnsi="Traditional Arabic" w:cs="Traditional Arabic"/>
                <w:b/>
                <w:bCs/>
                <w:sz w:val="28"/>
                <w:szCs w:val="28"/>
                <w:lang w:bidi="ar-EG"/>
              </w:rPr>
              <w:t>P-value</w:t>
            </w:r>
            <w:r w:rsidRPr="008A1445">
              <w:rPr>
                <w:rFonts w:ascii="Traditional Arabic" w:hAnsi="Traditional Arabic" w:cs="Traditional Arabic"/>
                <w:b/>
                <w:bCs/>
                <w:sz w:val="28"/>
                <w:szCs w:val="28"/>
                <w:rtl/>
              </w:rPr>
              <w:t>)</w:t>
            </w:r>
          </w:p>
        </w:tc>
        <w:tc>
          <w:tcPr>
            <w:tcW w:w="0" w:type="auto"/>
            <w:tcBorders>
              <w:top w:val="single" w:sz="4" w:space="0" w:color="auto"/>
              <w:bottom w:val="single" w:sz="4" w:space="0" w:color="auto"/>
            </w:tcBorders>
            <w:tcMar>
              <w:top w:w="240" w:type="dxa"/>
              <w:left w:w="0" w:type="dxa"/>
              <w:bottom w:w="240" w:type="dxa"/>
              <w:right w:w="0" w:type="dxa"/>
            </w:tcMar>
            <w:vAlign w:val="center"/>
            <w:hideMark/>
          </w:tcPr>
          <w:p w14:paraId="69887BE2"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b/>
                <w:bCs/>
                <w:sz w:val="28"/>
                <w:szCs w:val="28"/>
                <w:rtl/>
              </w:rPr>
              <w:t>النتيجة (قرار الوساطة)</w:t>
            </w:r>
          </w:p>
        </w:tc>
      </w:tr>
      <w:tr w:rsidR="008A1445" w:rsidRPr="008A1445" w14:paraId="0FD896E6" w14:textId="77777777" w:rsidTr="00370CE0">
        <w:tc>
          <w:tcPr>
            <w:tcW w:w="0" w:type="auto"/>
            <w:tcBorders>
              <w:top w:val="single" w:sz="4" w:space="0" w:color="auto"/>
            </w:tcBorders>
            <w:tcMar>
              <w:top w:w="240" w:type="dxa"/>
              <w:left w:w="180" w:type="dxa"/>
              <w:bottom w:w="240" w:type="dxa"/>
              <w:right w:w="0" w:type="dxa"/>
            </w:tcMar>
            <w:vAlign w:val="center"/>
            <w:hideMark/>
          </w:tcPr>
          <w:p w14:paraId="5432F932" w14:textId="77777777" w:rsidR="008A1445" w:rsidRPr="008A1445" w:rsidRDefault="008A1445" w:rsidP="004B5225">
            <w:pPr>
              <w:bidi/>
              <w:spacing w:after="0" w:line="240" w:lineRule="auto"/>
              <w:rPr>
                <w:rFonts w:ascii="Traditional Arabic" w:hAnsi="Traditional Arabic" w:cs="Traditional Arabic"/>
                <w:b/>
                <w:bCs/>
                <w:sz w:val="28"/>
                <w:szCs w:val="28"/>
                <w:rtl/>
              </w:rPr>
            </w:pPr>
            <w:r w:rsidRPr="008A1445">
              <w:rPr>
                <w:rFonts w:ascii="Traditional Arabic" w:hAnsi="Traditional Arabic" w:cs="Traditional Arabic"/>
                <w:b/>
                <w:bCs/>
                <w:sz w:val="28"/>
                <w:szCs w:val="28"/>
                <w:rtl/>
              </w:rPr>
              <w:t xml:space="preserve">كفاءة التخطيط </w:t>
            </w:r>
            <w:r w:rsidRPr="008A1445">
              <w:rPr>
                <w:rFonts w:ascii="Traditional Arabic" w:hAnsi="Traditional Arabic" w:cs="Traditional Arabic"/>
                <w:b/>
                <w:bCs/>
                <w:sz w:val="28"/>
                <w:szCs w:val="28"/>
              </w:rPr>
              <w:sym w:font="Wingdings" w:char="F0DF"/>
            </w:r>
            <w:r w:rsidRPr="008A1445">
              <w:rPr>
                <w:rFonts w:ascii="Traditional Arabic" w:hAnsi="Traditional Arabic" w:cs="Traditional Arabic"/>
                <w:b/>
                <w:bCs/>
                <w:sz w:val="28"/>
                <w:szCs w:val="28"/>
                <w:rtl/>
                <w:lang w:bidi="ar-EG"/>
              </w:rPr>
              <w:t xml:space="preserve"> </w:t>
            </w:r>
            <w:r w:rsidRPr="008A1445">
              <w:rPr>
                <w:rFonts w:ascii="Traditional Arabic" w:hAnsi="Traditional Arabic" w:cs="Traditional Arabic"/>
                <w:b/>
                <w:bCs/>
                <w:sz w:val="28"/>
                <w:szCs w:val="28"/>
                <w:rtl/>
              </w:rPr>
              <w:t xml:space="preserve">التكيف التكنولوجي </w:t>
            </w:r>
            <w:r w:rsidRPr="008A1445">
              <w:rPr>
                <w:rFonts w:ascii="Traditional Arabic" w:hAnsi="Traditional Arabic" w:cs="Traditional Arabic"/>
                <w:b/>
                <w:bCs/>
                <w:sz w:val="28"/>
                <w:szCs w:val="28"/>
              </w:rPr>
              <w:sym w:font="Wingdings" w:char="F0DF"/>
            </w:r>
            <w:r w:rsidRPr="008A1445">
              <w:rPr>
                <w:rFonts w:ascii="Traditional Arabic" w:hAnsi="Traditional Arabic" w:cs="Traditional Arabic"/>
                <w:b/>
                <w:bCs/>
                <w:sz w:val="28"/>
                <w:szCs w:val="28"/>
                <w:rtl/>
              </w:rPr>
              <w:t xml:space="preserve"> أتمتة المهام</w:t>
            </w:r>
          </w:p>
        </w:tc>
        <w:tc>
          <w:tcPr>
            <w:tcW w:w="0" w:type="auto"/>
            <w:tcBorders>
              <w:top w:val="single" w:sz="4" w:space="0" w:color="auto"/>
            </w:tcBorders>
            <w:tcMar>
              <w:top w:w="240" w:type="dxa"/>
              <w:left w:w="180" w:type="dxa"/>
              <w:bottom w:w="240" w:type="dxa"/>
              <w:right w:w="0" w:type="dxa"/>
            </w:tcMar>
            <w:vAlign w:val="center"/>
            <w:hideMark/>
          </w:tcPr>
          <w:p w14:paraId="428EDF96"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0.092</w:t>
            </w:r>
          </w:p>
        </w:tc>
        <w:tc>
          <w:tcPr>
            <w:tcW w:w="0" w:type="auto"/>
            <w:tcBorders>
              <w:top w:val="single" w:sz="4" w:space="0" w:color="auto"/>
            </w:tcBorders>
            <w:tcMar>
              <w:top w:w="240" w:type="dxa"/>
              <w:left w:w="180" w:type="dxa"/>
              <w:bottom w:w="240" w:type="dxa"/>
              <w:right w:w="0" w:type="dxa"/>
            </w:tcMar>
            <w:vAlign w:val="center"/>
            <w:hideMark/>
          </w:tcPr>
          <w:p w14:paraId="7E2450F5"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1.777</w:t>
            </w:r>
          </w:p>
        </w:tc>
        <w:tc>
          <w:tcPr>
            <w:tcW w:w="0" w:type="auto"/>
            <w:tcBorders>
              <w:top w:val="single" w:sz="4" w:space="0" w:color="auto"/>
            </w:tcBorders>
            <w:tcMar>
              <w:top w:w="240" w:type="dxa"/>
              <w:left w:w="180" w:type="dxa"/>
              <w:bottom w:w="240" w:type="dxa"/>
              <w:right w:w="0" w:type="dxa"/>
            </w:tcMar>
            <w:vAlign w:val="center"/>
            <w:hideMark/>
          </w:tcPr>
          <w:p w14:paraId="5242D48B"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0.076</w:t>
            </w:r>
          </w:p>
        </w:tc>
        <w:tc>
          <w:tcPr>
            <w:tcW w:w="0" w:type="auto"/>
            <w:tcBorders>
              <w:top w:val="single" w:sz="4" w:space="0" w:color="auto"/>
            </w:tcBorders>
            <w:tcMar>
              <w:top w:w="240" w:type="dxa"/>
              <w:left w:w="0" w:type="dxa"/>
              <w:bottom w:w="240" w:type="dxa"/>
              <w:right w:w="0" w:type="dxa"/>
            </w:tcMar>
            <w:vAlign w:val="center"/>
            <w:hideMark/>
          </w:tcPr>
          <w:p w14:paraId="68E0B6FA"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غير دال (لا توجد وساطة)</w:t>
            </w:r>
          </w:p>
        </w:tc>
      </w:tr>
      <w:tr w:rsidR="008A1445" w:rsidRPr="008A1445" w14:paraId="3EBD524D" w14:textId="77777777" w:rsidTr="00370CE0">
        <w:tc>
          <w:tcPr>
            <w:tcW w:w="0" w:type="auto"/>
            <w:tcMar>
              <w:top w:w="240" w:type="dxa"/>
              <w:left w:w="180" w:type="dxa"/>
              <w:bottom w:w="240" w:type="dxa"/>
              <w:right w:w="0" w:type="dxa"/>
            </w:tcMar>
            <w:vAlign w:val="center"/>
            <w:hideMark/>
          </w:tcPr>
          <w:p w14:paraId="3F4153DA" w14:textId="4895B409" w:rsidR="008A1445" w:rsidRPr="007677A5" w:rsidRDefault="008A1445" w:rsidP="007677A5">
            <w:pPr>
              <w:bidi/>
              <w:spacing w:after="0" w:line="240" w:lineRule="auto"/>
              <w:rPr>
                <w:rFonts w:ascii="Traditional Arabic" w:hAnsi="Traditional Arabic" w:cs="Traditional Arabic"/>
                <w:b/>
                <w:bCs/>
                <w:sz w:val="28"/>
                <w:szCs w:val="28"/>
                <w:rtl/>
              </w:rPr>
            </w:pPr>
            <w:r w:rsidRPr="008A1445">
              <w:rPr>
                <w:rFonts w:ascii="Traditional Arabic" w:hAnsi="Traditional Arabic" w:cs="Traditional Arabic"/>
                <w:b/>
                <w:bCs/>
                <w:sz w:val="28"/>
                <w:szCs w:val="28"/>
                <w:rtl/>
              </w:rPr>
              <w:t xml:space="preserve">كفاءة التخطيط </w:t>
            </w:r>
            <w:r w:rsidRPr="008A1445">
              <w:rPr>
                <w:rFonts w:ascii="Traditional Arabic" w:hAnsi="Traditional Arabic" w:cs="Traditional Arabic"/>
                <w:b/>
                <w:bCs/>
                <w:sz w:val="28"/>
                <w:szCs w:val="28"/>
              </w:rPr>
              <w:sym w:font="Wingdings" w:char="F0DF"/>
            </w:r>
            <w:r w:rsidRPr="008A1445">
              <w:rPr>
                <w:rFonts w:ascii="Traditional Arabic" w:hAnsi="Traditional Arabic" w:cs="Traditional Arabic"/>
                <w:b/>
                <w:bCs/>
                <w:sz w:val="28"/>
                <w:szCs w:val="28"/>
                <w:rtl/>
                <w:lang w:bidi="ar-EG"/>
              </w:rPr>
              <w:t xml:space="preserve"> </w:t>
            </w:r>
            <w:r w:rsidRPr="008A1445">
              <w:rPr>
                <w:rFonts w:ascii="Traditional Arabic" w:hAnsi="Traditional Arabic" w:cs="Traditional Arabic"/>
                <w:b/>
                <w:bCs/>
                <w:sz w:val="28"/>
                <w:szCs w:val="28"/>
                <w:rtl/>
              </w:rPr>
              <w:t xml:space="preserve">التكيف التكنولوجي </w:t>
            </w:r>
            <w:r w:rsidRPr="008A1445">
              <w:rPr>
                <w:rFonts w:ascii="Traditional Arabic" w:hAnsi="Traditional Arabic" w:cs="Traditional Arabic"/>
                <w:b/>
                <w:bCs/>
                <w:sz w:val="28"/>
                <w:szCs w:val="28"/>
              </w:rPr>
              <w:sym w:font="Wingdings" w:char="F0DF"/>
            </w:r>
            <w:r w:rsidR="007677A5">
              <w:rPr>
                <w:rFonts w:ascii="Traditional Arabic" w:hAnsi="Traditional Arabic" w:cs="Traditional Arabic"/>
                <w:b/>
                <w:bCs/>
                <w:sz w:val="28"/>
                <w:szCs w:val="28"/>
              </w:rPr>
              <w:t xml:space="preserve"> </w:t>
            </w:r>
            <w:r w:rsidRPr="008A1445">
              <w:rPr>
                <w:rFonts w:ascii="Traditional Arabic" w:hAnsi="Traditional Arabic" w:cs="Traditional Arabic"/>
                <w:b/>
                <w:bCs/>
                <w:sz w:val="28"/>
                <w:szCs w:val="28"/>
                <w:rtl/>
              </w:rPr>
              <w:t>دعم اتخاذ القرار</w:t>
            </w:r>
          </w:p>
        </w:tc>
        <w:tc>
          <w:tcPr>
            <w:tcW w:w="0" w:type="auto"/>
            <w:tcMar>
              <w:top w:w="240" w:type="dxa"/>
              <w:left w:w="180" w:type="dxa"/>
              <w:bottom w:w="240" w:type="dxa"/>
              <w:right w:w="0" w:type="dxa"/>
            </w:tcMar>
            <w:vAlign w:val="center"/>
          </w:tcPr>
          <w:p w14:paraId="483AA9CA" w14:textId="77777777" w:rsidR="008A1445" w:rsidRPr="008A1445" w:rsidRDefault="008A1445" w:rsidP="004B5225">
            <w:pPr>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Pr>
              <w:t>-0.003</w:t>
            </w:r>
          </w:p>
        </w:tc>
        <w:tc>
          <w:tcPr>
            <w:tcW w:w="0" w:type="auto"/>
            <w:tcMar>
              <w:top w:w="240" w:type="dxa"/>
              <w:left w:w="180" w:type="dxa"/>
              <w:bottom w:w="240" w:type="dxa"/>
              <w:right w:w="0" w:type="dxa"/>
            </w:tcMar>
            <w:vAlign w:val="center"/>
          </w:tcPr>
          <w:p w14:paraId="0D9081D4" w14:textId="77777777" w:rsidR="008A1445" w:rsidRPr="008A1445" w:rsidRDefault="008A1445" w:rsidP="004B5225">
            <w:pPr>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Pr>
              <w:t>-0.054</w:t>
            </w:r>
          </w:p>
        </w:tc>
        <w:tc>
          <w:tcPr>
            <w:tcW w:w="0" w:type="auto"/>
            <w:tcMar>
              <w:top w:w="240" w:type="dxa"/>
              <w:left w:w="180" w:type="dxa"/>
              <w:bottom w:w="240" w:type="dxa"/>
              <w:right w:w="0" w:type="dxa"/>
            </w:tcMar>
            <w:vAlign w:val="center"/>
            <w:hideMark/>
          </w:tcPr>
          <w:p w14:paraId="7BD15484"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0.957</w:t>
            </w:r>
          </w:p>
        </w:tc>
        <w:tc>
          <w:tcPr>
            <w:tcW w:w="0" w:type="auto"/>
            <w:tcMar>
              <w:top w:w="240" w:type="dxa"/>
              <w:left w:w="0" w:type="dxa"/>
              <w:bottom w:w="240" w:type="dxa"/>
              <w:right w:w="0" w:type="dxa"/>
            </w:tcMar>
            <w:vAlign w:val="center"/>
            <w:hideMark/>
          </w:tcPr>
          <w:p w14:paraId="28A43621"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غير دال (لا توجد وساطة)</w:t>
            </w:r>
          </w:p>
        </w:tc>
      </w:tr>
      <w:tr w:rsidR="008A1445" w:rsidRPr="008A1445" w14:paraId="182EF298" w14:textId="77777777" w:rsidTr="00370CE0">
        <w:tc>
          <w:tcPr>
            <w:tcW w:w="0" w:type="auto"/>
            <w:tcBorders>
              <w:bottom w:val="single" w:sz="4" w:space="0" w:color="auto"/>
            </w:tcBorders>
            <w:tcMar>
              <w:top w:w="240" w:type="dxa"/>
              <w:left w:w="180" w:type="dxa"/>
              <w:bottom w:w="240" w:type="dxa"/>
              <w:right w:w="0" w:type="dxa"/>
            </w:tcMar>
            <w:vAlign w:val="center"/>
            <w:hideMark/>
          </w:tcPr>
          <w:p w14:paraId="467C46A9" w14:textId="176378E4" w:rsidR="008A1445" w:rsidRPr="007677A5" w:rsidRDefault="008A1445" w:rsidP="007677A5">
            <w:pPr>
              <w:bidi/>
              <w:spacing w:after="0" w:line="240" w:lineRule="auto"/>
              <w:rPr>
                <w:rFonts w:ascii="Traditional Arabic" w:hAnsi="Traditional Arabic" w:cs="Traditional Arabic"/>
                <w:b/>
                <w:bCs/>
                <w:sz w:val="28"/>
                <w:szCs w:val="28"/>
                <w:rtl/>
              </w:rPr>
            </w:pPr>
            <w:r w:rsidRPr="008A1445">
              <w:rPr>
                <w:rFonts w:ascii="Traditional Arabic" w:hAnsi="Traditional Arabic" w:cs="Traditional Arabic"/>
                <w:b/>
                <w:bCs/>
                <w:sz w:val="28"/>
                <w:szCs w:val="28"/>
                <w:rtl/>
              </w:rPr>
              <w:t xml:space="preserve">كفاءة التخطيط </w:t>
            </w:r>
            <w:r w:rsidRPr="008A1445">
              <w:rPr>
                <w:rFonts w:ascii="Traditional Arabic" w:hAnsi="Traditional Arabic" w:cs="Traditional Arabic"/>
                <w:b/>
                <w:bCs/>
                <w:sz w:val="28"/>
                <w:szCs w:val="28"/>
              </w:rPr>
              <w:sym w:font="Wingdings" w:char="F0DF"/>
            </w:r>
            <w:r w:rsidRPr="008A1445">
              <w:rPr>
                <w:rFonts w:ascii="Traditional Arabic" w:hAnsi="Traditional Arabic" w:cs="Traditional Arabic"/>
                <w:b/>
                <w:bCs/>
                <w:sz w:val="28"/>
                <w:szCs w:val="28"/>
                <w:rtl/>
                <w:lang w:bidi="ar-EG"/>
              </w:rPr>
              <w:t xml:space="preserve"> </w:t>
            </w:r>
            <w:r w:rsidRPr="008A1445">
              <w:rPr>
                <w:rFonts w:ascii="Traditional Arabic" w:hAnsi="Traditional Arabic" w:cs="Traditional Arabic"/>
                <w:b/>
                <w:bCs/>
                <w:sz w:val="28"/>
                <w:szCs w:val="28"/>
                <w:rtl/>
              </w:rPr>
              <w:t xml:space="preserve">التكيف التكنولوجي </w:t>
            </w:r>
            <w:r w:rsidRPr="008A1445">
              <w:rPr>
                <w:rFonts w:ascii="Traditional Arabic" w:hAnsi="Traditional Arabic" w:cs="Traditional Arabic"/>
                <w:b/>
                <w:bCs/>
                <w:sz w:val="28"/>
                <w:szCs w:val="28"/>
              </w:rPr>
              <w:sym w:font="Wingdings" w:char="F0DF"/>
            </w:r>
            <w:r w:rsidR="007677A5">
              <w:rPr>
                <w:rFonts w:ascii="Traditional Arabic" w:hAnsi="Traditional Arabic" w:cs="Traditional Arabic"/>
                <w:b/>
                <w:bCs/>
                <w:sz w:val="28"/>
                <w:szCs w:val="28"/>
              </w:rPr>
              <w:t xml:space="preserve"> </w:t>
            </w:r>
            <w:r w:rsidRPr="008A1445">
              <w:rPr>
                <w:rFonts w:ascii="Traditional Arabic" w:hAnsi="Traditional Arabic" w:cs="Traditional Arabic"/>
                <w:b/>
                <w:bCs/>
                <w:sz w:val="28"/>
                <w:szCs w:val="28"/>
                <w:rtl/>
              </w:rPr>
              <w:t>أنظمة الإنذار المبكر</w:t>
            </w:r>
          </w:p>
        </w:tc>
        <w:tc>
          <w:tcPr>
            <w:tcW w:w="0" w:type="auto"/>
            <w:tcBorders>
              <w:bottom w:val="single" w:sz="4" w:space="0" w:color="auto"/>
            </w:tcBorders>
            <w:tcMar>
              <w:top w:w="240" w:type="dxa"/>
              <w:left w:w="180" w:type="dxa"/>
              <w:bottom w:w="240" w:type="dxa"/>
              <w:right w:w="0" w:type="dxa"/>
            </w:tcMar>
            <w:vAlign w:val="center"/>
            <w:hideMark/>
          </w:tcPr>
          <w:p w14:paraId="28AF8D13"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b/>
                <w:bCs/>
                <w:sz w:val="28"/>
                <w:szCs w:val="28"/>
                <w:rtl/>
              </w:rPr>
              <w:t>0.168</w:t>
            </w:r>
          </w:p>
        </w:tc>
        <w:tc>
          <w:tcPr>
            <w:tcW w:w="0" w:type="auto"/>
            <w:tcBorders>
              <w:bottom w:val="single" w:sz="4" w:space="0" w:color="auto"/>
            </w:tcBorders>
            <w:tcMar>
              <w:top w:w="240" w:type="dxa"/>
              <w:left w:w="180" w:type="dxa"/>
              <w:bottom w:w="240" w:type="dxa"/>
              <w:right w:w="0" w:type="dxa"/>
            </w:tcMar>
            <w:vAlign w:val="center"/>
            <w:hideMark/>
          </w:tcPr>
          <w:p w14:paraId="71C3E48C"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sz w:val="28"/>
                <w:szCs w:val="28"/>
                <w:rtl/>
              </w:rPr>
              <w:t>2.576</w:t>
            </w:r>
          </w:p>
        </w:tc>
        <w:tc>
          <w:tcPr>
            <w:tcW w:w="0" w:type="auto"/>
            <w:tcBorders>
              <w:bottom w:val="single" w:sz="4" w:space="0" w:color="auto"/>
            </w:tcBorders>
            <w:tcMar>
              <w:top w:w="240" w:type="dxa"/>
              <w:left w:w="180" w:type="dxa"/>
              <w:bottom w:w="240" w:type="dxa"/>
              <w:right w:w="0" w:type="dxa"/>
            </w:tcMar>
            <w:vAlign w:val="center"/>
            <w:hideMark/>
          </w:tcPr>
          <w:p w14:paraId="0323B61D"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b/>
                <w:bCs/>
                <w:sz w:val="28"/>
                <w:szCs w:val="28"/>
                <w:rtl/>
              </w:rPr>
              <w:t>0.010</w:t>
            </w:r>
          </w:p>
        </w:tc>
        <w:tc>
          <w:tcPr>
            <w:tcW w:w="0" w:type="auto"/>
            <w:tcBorders>
              <w:bottom w:val="single" w:sz="4" w:space="0" w:color="auto"/>
            </w:tcBorders>
            <w:tcMar>
              <w:top w:w="240" w:type="dxa"/>
              <w:left w:w="0" w:type="dxa"/>
              <w:bottom w:w="240" w:type="dxa"/>
              <w:right w:w="0" w:type="dxa"/>
            </w:tcMar>
            <w:vAlign w:val="center"/>
            <w:hideMark/>
          </w:tcPr>
          <w:p w14:paraId="0C0E35B4" w14:textId="77777777" w:rsidR="008A1445" w:rsidRPr="008A1445" w:rsidRDefault="008A1445" w:rsidP="004B5225">
            <w:pPr>
              <w:bidi/>
              <w:spacing w:after="0" w:line="240" w:lineRule="auto"/>
              <w:jc w:val="center"/>
              <w:rPr>
                <w:rFonts w:ascii="Traditional Arabic" w:hAnsi="Traditional Arabic" w:cs="Traditional Arabic"/>
                <w:sz w:val="28"/>
                <w:szCs w:val="28"/>
                <w:rtl/>
              </w:rPr>
            </w:pPr>
            <w:r w:rsidRPr="008A1445">
              <w:rPr>
                <w:rFonts w:ascii="Traditional Arabic" w:hAnsi="Traditional Arabic" w:cs="Traditional Arabic"/>
                <w:b/>
                <w:bCs/>
                <w:sz w:val="28"/>
                <w:szCs w:val="28"/>
                <w:rtl/>
              </w:rPr>
              <w:t>دال إحصائياً (توجد وساطة)</w:t>
            </w:r>
          </w:p>
        </w:tc>
      </w:tr>
    </w:tbl>
    <w:p w14:paraId="5C1D5E2A" w14:textId="77777777" w:rsidR="008A1445" w:rsidRPr="008A1445" w:rsidRDefault="008A1445" w:rsidP="008A1445">
      <w:pPr>
        <w:bidi/>
        <w:spacing w:after="200" w:line="276" w:lineRule="auto"/>
        <w:rPr>
          <w:rFonts w:ascii="Traditional Arabic" w:hAnsi="Traditional Arabic" w:cs="Traditional Arabic"/>
          <w:b/>
          <w:bCs/>
          <w:sz w:val="28"/>
          <w:szCs w:val="28"/>
          <w:rtl/>
        </w:rPr>
      </w:pPr>
    </w:p>
    <w:p w14:paraId="6DB2619C" w14:textId="77777777" w:rsidR="008A1445" w:rsidRPr="008A1445" w:rsidRDefault="008A1445" w:rsidP="008A1445">
      <w:pPr>
        <w:bidi/>
        <w:spacing w:after="200" w:line="360" w:lineRule="auto"/>
        <w:jc w:val="both"/>
        <w:rPr>
          <w:rFonts w:ascii="Traditional Arabic" w:hAnsi="Traditional Arabic" w:cs="Traditional Arabic"/>
          <w:sz w:val="28"/>
          <w:szCs w:val="28"/>
          <w:rtl/>
        </w:rPr>
      </w:pPr>
      <w:r w:rsidRPr="008A1445">
        <w:rPr>
          <w:rFonts w:ascii="Traditional Arabic" w:hAnsi="Traditional Arabic" w:cs="Traditional Arabic"/>
          <w:sz w:val="28"/>
          <w:szCs w:val="28"/>
          <w:rtl/>
        </w:rPr>
        <w:t>يكشف تحليل المسار التفصيلي عن نتيجة علمية دقيقة جداً؛ وهي أن الدور الوسيط لـ "التكيف التكنولوجي" لا يحدث بشكل مطلق لجميع أدوات الذكاء الاصطناعي. فقد ثبت أن التأثير غير المباشر يكون دالاً إحصائياً فقط عند الاعتماد على بُعد (أنظمة الإنذار المبكر) بتأثير بلغ (0.168) ودلالة (0.010). بينما لا يلعب التكيف التكنولوجي دور الوسيط عند استخدام الذكاء الاصطناعي في (أتمتة المهام) أو (دعم اتخاذ القرار).</w:t>
      </w:r>
    </w:p>
    <w:p w14:paraId="6F5798DA" w14:textId="77777777" w:rsidR="008A1445" w:rsidRPr="008A1445" w:rsidRDefault="008A1445" w:rsidP="008A1445">
      <w:pPr>
        <w:bidi/>
        <w:spacing w:after="200" w:line="360" w:lineRule="auto"/>
        <w:jc w:val="both"/>
        <w:rPr>
          <w:rFonts w:ascii="Traditional Arabic" w:hAnsi="Traditional Arabic" w:cs="Traditional Arabic"/>
          <w:sz w:val="28"/>
          <w:szCs w:val="28"/>
          <w:rtl/>
        </w:rPr>
      </w:pPr>
      <w:r w:rsidRPr="008A1445">
        <w:rPr>
          <w:rFonts w:ascii="Traditional Arabic" w:hAnsi="Traditional Arabic" w:cs="Traditional Arabic"/>
          <w:sz w:val="28"/>
          <w:szCs w:val="28"/>
          <w:rtl/>
        </w:rPr>
        <w:lastRenderedPageBreak/>
        <w:t>تُعد هذه النتيجة الجوهرية إضافة حقيقية للمعرفة، حيث تثبت أن أنظمة الذكاء الاصطناعي التنبؤية (الإنذار المبكر) تتطلب مستويات عالية من التكيف التكنولوجي لتنعكس آثارها الإيجابية على كفاءة التخطيط الاستراتيجي. وبناءً عليه تُقبل الفرضية الرئيسية جزئياً (لصالح بُعد أنظمة الإنذار المبكر).</w:t>
      </w:r>
    </w:p>
    <w:p w14:paraId="0E8FD4B7" w14:textId="777B6308" w:rsidR="008A1445" w:rsidRPr="008A1445" w:rsidRDefault="008A1445" w:rsidP="008A1445">
      <w:pPr>
        <w:bidi/>
        <w:spacing w:line="360" w:lineRule="auto"/>
        <w:rPr>
          <w:rFonts w:ascii="Traditional Arabic" w:hAnsi="Traditional Arabic" w:cs="Traditional Arabic"/>
          <w:sz w:val="28"/>
          <w:szCs w:val="28"/>
          <w:lang w:bidi="ar-EG"/>
        </w:rPr>
      </w:pPr>
      <w:r w:rsidRPr="008A1445">
        <w:rPr>
          <w:rFonts w:ascii="Traditional Arabic" w:hAnsi="Traditional Arabic" w:cs="Traditional Arabic"/>
          <w:b/>
          <w:bCs/>
          <w:sz w:val="28"/>
          <w:szCs w:val="28"/>
          <w:rtl/>
        </w:rPr>
        <w:t>جدول (</w:t>
      </w:r>
      <w:r w:rsidR="00487190">
        <w:rPr>
          <w:rFonts w:ascii="Traditional Arabic" w:hAnsi="Traditional Arabic" w:cs="Traditional Arabic" w:hint="cs"/>
          <w:b/>
          <w:bCs/>
          <w:sz w:val="28"/>
          <w:szCs w:val="28"/>
          <w:rtl/>
        </w:rPr>
        <w:t>14</w:t>
      </w:r>
      <w:r w:rsidRPr="008A1445">
        <w:rPr>
          <w:rFonts w:ascii="Traditional Arabic" w:hAnsi="Traditional Arabic" w:cs="Traditional Arabic"/>
          <w:b/>
          <w:bCs/>
          <w:sz w:val="28"/>
          <w:szCs w:val="28"/>
          <w:rtl/>
        </w:rPr>
        <w:t>): ملخص نتائج اختبار فرضيات الدراسة</w:t>
      </w:r>
    </w:p>
    <w:tbl>
      <w:tblPr>
        <w:bidiVisual/>
        <w:tblW w:w="0" w:type="auto"/>
        <w:tblLayout w:type="fixed"/>
        <w:tblCellMar>
          <w:left w:w="0" w:type="dxa"/>
          <w:right w:w="0" w:type="dxa"/>
        </w:tblCellMar>
        <w:tblLook w:val="04A0" w:firstRow="1" w:lastRow="0" w:firstColumn="1" w:lastColumn="0" w:noHBand="0" w:noVBand="1"/>
      </w:tblPr>
      <w:tblGrid>
        <w:gridCol w:w="2271"/>
        <w:gridCol w:w="3393"/>
        <w:gridCol w:w="2443"/>
        <w:gridCol w:w="1237"/>
      </w:tblGrid>
      <w:tr w:rsidR="008A1445" w:rsidRPr="008A1445" w14:paraId="113A0025" w14:textId="77777777" w:rsidTr="00391DC6">
        <w:trPr>
          <w:trHeight w:val="170"/>
        </w:trPr>
        <w:tc>
          <w:tcPr>
            <w:tcW w:w="2271" w:type="dxa"/>
            <w:tcBorders>
              <w:top w:val="single" w:sz="4" w:space="0" w:color="auto"/>
              <w:bottom w:val="single" w:sz="4" w:space="0" w:color="auto"/>
            </w:tcBorders>
            <w:tcMar>
              <w:top w:w="240" w:type="dxa"/>
              <w:left w:w="180" w:type="dxa"/>
              <w:bottom w:w="240" w:type="dxa"/>
              <w:right w:w="0" w:type="dxa"/>
            </w:tcMar>
            <w:vAlign w:val="center"/>
            <w:hideMark/>
          </w:tcPr>
          <w:p w14:paraId="3EE02B26" w14:textId="77777777" w:rsidR="008A1445" w:rsidRPr="008A1445" w:rsidRDefault="008A1445" w:rsidP="004B5225">
            <w:pPr>
              <w:bidi/>
              <w:spacing w:after="0" w:line="240" w:lineRule="auto"/>
              <w:rPr>
                <w:rFonts w:ascii="Traditional Arabic" w:hAnsi="Traditional Arabic" w:cs="Traditional Arabic"/>
                <w:sz w:val="28"/>
                <w:szCs w:val="28"/>
                <w:lang w:bidi="ar-EG"/>
              </w:rPr>
            </w:pPr>
            <w:r w:rsidRPr="008A1445">
              <w:rPr>
                <w:rFonts w:ascii="Traditional Arabic" w:hAnsi="Traditional Arabic" w:cs="Traditional Arabic"/>
                <w:b/>
                <w:bCs/>
                <w:sz w:val="28"/>
                <w:szCs w:val="28"/>
                <w:rtl/>
              </w:rPr>
              <w:t>التساؤل</w:t>
            </w:r>
          </w:p>
        </w:tc>
        <w:tc>
          <w:tcPr>
            <w:tcW w:w="3393" w:type="dxa"/>
            <w:tcBorders>
              <w:top w:val="single" w:sz="4" w:space="0" w:color="auto"/>
              <w:bottom w:val="single" w:sz="4" w:space="0" w:color="auto"/>
            </w:tcBorders>
            <w:tcMar>
              <w:top w:w="240" w:type="dxa"/>
              <w:left w:w="180" w:type="dxa"/>
              <w:bottom w:w="240" w:type="dxa"/>
              <w:right w:w="0" w:type="dxa"/>
            </w:tcMar>
            <w:vAlign w:val="center"/>
            <w:hideMark/>
          </w:tcPr>
          <w:p w14:paraId="38E43343"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b/>
                <w:bCs/>
                <w:sz w:val="28"/>
                <w:szCs w:val="28"/>
                <w:rtl/>
              </w:rPr>
              <w:t>الفرضية</w:t>
            </w:r>
          </w:p>
        </w:tc>
        <w:tc>
          <w:tcPr>
            <w:tcW w:w="2443" w:type="dxa"/>
            <w:tcBorders>
              <w:top w:val="single" w:sz="4" w:space="0" w:color="auto"/>
              <w:bottom w:val="single" w:sz="4" w:space="0" w:color="auto"/>
            </w:tcBorders>
            <w:tcMar>
              <w:top w:w="240" w:type="dxa"/>
              <w:left w:w="180" w:type="dxa"/>
              <w:bottom w:w="240" w:type="dxa"/>
              <w:right w:w="0" w:type="dxa"/>
            </w:tcMar>
            <w:vAlign w:val="center"/>
            <w:hideMark/>
          </w:tcPr>
          <w:p w14:paraId="258F5EBE"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b/>
                <w:bCs/>
                <w:sz w:val="28"/>
                <w:szCs w:val="28"/>
                <w:rtl/>
              </w:rPr>
              <w:t>أسلوب التحليل الإحصائي</w:t>
            </w:r>
          </w:p>
        </w:tc>
        <w:tc>
          <w:tcPr>
            <w:tcW w:w="1237" w:type="dxa"/>
            <w:tcBorders>
              <w:top w:val="single" w:sz="4" w:space="0" w:color="auto"/>
              <w:bottom w:val="single" w:sz="4" w:space="0" w:color="auto"/>
            </w:tcBorders>
            <w:tcMar>
              <w:top w:w="240" w:type="dxa"/>
              <w:left w:w="0" w:type="dxa"/>
              <w:bottom w:w="240" w:type="dxa"/>
              <w:right w:w="0" w:type="dxa"/>
            </w:tcMar>
            <w:vAlign w:val="center"/>
            <w:hideMark/>
          </w:tcPr>
          <w:p w14:paraId="08326ADB"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b/>
                <w:bCs/>
                <w:sz w:val="28"/>
                <w:szCs w:val="28"/>
                <w:rtl/>
              </w:rPr>
              <w:t>النتيجة</w:t>
            </w:r>
          </w:p>
        </w:tc>
      </w:tr>
      <w:tr w:rsidR="008A1445" w:rsidRPr="008A1445" w14:paraId="31A98ACB" w14:textId="77777777" w:rsidTr="00391DC6">
        <w:trPr>
          <w:trHeight w:val="170"/>
        </w:trPr>
        <w:tc>
          <w:tcPr>
            <w:tcW w:w="2271" w:type="dxa"/>
            <w:tcBorders>
              <w:top w:val="single" w:sz="4" w:space="0" w:color="auto"/>
            </w:tcBorders>
            <w:tcMar>
              <w:top w:w="240" w:type="dxa"/>
              <w:left w:w="180" w:type="dxa"/>
              <w:bottom w:w="240" w:type="dxa"/>
              <w:right w:w="0" w:type="dxa"/>
            </w:tcMar>
            <w:vAlign w:val="center"/>
            <w:hideMark/>
          </w:tcPr>
          <w:p w14:paraId="792441D6"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t>ما أثر تطبيقات الذكاء الاصطناعي على كفاءة التخطيط الاستراتيجي؟</w:t>
            </w:r>
          </w:p>
        </w:tc>
        <w:tc>
          <w:tcPr>
            <w:tcW w:w="3393" w:type="dxa"/>
            <w:tcBorders>
              <w:top w:val="single" w:sz="4" w:space="0" w:color="auto"/>
            </w:tcBorders>
            <w:tcMar>
              <w:top w:w="240" w:type="dxa"/>
              <w:left w:w="180" w:type="dxa"/>
              <w:bottom w:w="240" w:type="dxa"/>
              <w:right w:w="0" w:type="dxa"/>
            </w:tcMar>
            <w:vAlign w:val="center"/>
            <w:hideMark/>
          </w:tcPr>
          <w:p w14:paraId="7EFEA9FF"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b/>
                <w:bCs/>
                <w:sz w:val="28"/>
                <w:szCs w:val="28"/>
                <w:rtl/>
              </w:rPr>
              <w:t>الفرضية الفرعية الأولى:</w:t>
            </w:r>
            <w:r w:rsidRPr="008A1445">
              <w:rPr>
                <w:rFonts w:ascii="Traditional Arabic" w:hAnsi="Traditional Arabic" w:cs="Traditional Arabic"/>
                <w:sz w:val="28"/>
                <w:szCs w:val="28"/>
                <w:rtl/>
              </w:rPr>
              <w:t xml:space="preserve"> يوجد تأثير ذو دلالة إحصائية عند مستوى دلالة 0.05 للذكاء الاصطناعي (بأبعاده الفرعية) على كفاءة الخطط الاستراتيجية ككل.</w:t>
            </w:r>
          </w:p>
        </w:tc>
        <w:tc>
          <w:tcPr>
            <w:tcW w:w="2443" w:type="dxa"/>
            <w:tcBorders>
              <w:top w:val="single" w:sz="4" w:space="0" w:color="auto"/>
            </w:tcBorders>
            <w:tcMar>
              <w:top w:w="240" w:type="dxa"/>
              <w:left w:w="180" w:type="dxa"/>
              <w:bottom w:w="240" w:type="dxa"/>
              <w:right w:w="0" w:type="dxa"/>
            </w:tcMar>
            <w:vAlign w:val="center"/>
            <w:hideMark/>
          </w:tcPr>
          <w:p w14:paraId="0ACC9433"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t>الانحدار المتعدد (</w:t>
            </w:r>
            <w:r w:rsidRPr="008A1445">
              <w:rPr>
                <w:rFonts w:ascii="Traditional Arabic" w:hAnsi="Traditional Arabic" w:cs="Traditional Arabic"/>
                <w:sz w:val="28"/>
                <w:szCs w:val="28"/>
                <w:lang w:bidi="ar-EG"/>
              </w:rPr>
              <w:t>Multiple Regression</w:t>
            </w:r>
            <w:r w:rsidRPr="008A1445">
              <w:rPr>
                <w:rFonts w:ascii="Traditional Arabic" w:hAnsi="Traditional Arabic" w:cs="Traditional Arabic"/>
                <w:sz w:val="28"/>
                <w:szCs w:val="28"/>
                <w:rtl/>
              </w:rPr>
              <w:t>)</w:t>
            </w:r>
          </w:p>
        </w:tc>
        <w:tc>
          <w:tcPr>
            <w:tcW w:w="1237" w:type="dxa"/>
            <w:tcBorders>
              <w:top w:val="single" w:sz="4" w:space="0" w:color="auto"/>
            </w:tcBorders>
            <w:tcMar>
              <w:top w:w="240" w:type="dxa"/>
              <w:left w:w="0" w:type="dxa"/>
              <w:bottom w:w="240" w:type="dxa"/>
              <w:right w:w="0" w:type="dxa"/>
            </w:tcMar>
            <w:vAlign w:val="center"/>
            <w:hideMark/>
          </w:tcPr>
          <w:p w14:paraId="67E652B4" w14:textId="049CB34F" w:rsidR="008A1445" w:rsidRPr="008A1445" w:rsidRDefault="008A1445" w:rsidP="00404053">
            <w:pPr>
              <w:bidi/>
              <w:spacing w:after="0" w:line="240" w:lineRule="auto"/>
              <w:rPr>
                <w:rFonts w:ascii="Traditional Arabic" w:hAnsi="Traditional Arabic" w:cs="Traditional Arabic"/>
                <w:sz w:val="28"/>
                <w:szCs w:val="28"/>
              </w:rPr>
            </w:pPr>
            <w:r w:rsidRPr="008A1445">
              <w:rPr>
                <w:rFonts w:ascii="Traditional Arabic" w:hAnsi="Traditional Arabic" w:cs="Traditional Arabic"/>
                <w:sz w:val="28"/>
                <w:szCs w:val="28"/>
                <w:rtl/>
              </w:rPr>
              <w:t>قُبل الفرض</w:t>
            </w:r>
          </w:p>
          <w:p w14:paraId="09FFB403"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t>(لجميع الأبعاد، والأقوى هو دعم اتخاذ القرار)</w:t>
            </w:r>
          </w:p>
        </w:tc>
      </w:tr>
      <w:tr w:rsidR="008A1445" w:rsidRPr="008A1445" w14:paraId="095F9A58" w14:textId="77777777" w:rsidTr="00391DC6">
        <w:trPr>
          <w:trHeight w:val="170"/>
        </w:trPr>
        <w:tc>
          <w:tcPr>
            <w:tcW w:w="2271" w:type="dxa"/>
            <w:tcMar>
              <w:top w:w="240" w:type="dxa"/>
              <w:left w:w="180" w:type="dxa"/>
              <w:bottom w:w="240" w:type="dxa"/>
              <w:right w:w="0" w:type="dxa"/>
            </w:tcMar>
            <w:vAlign w:val="center"/>
            <w:hideMark/>
          </w:tcPr>
          <w:p w14:paraId="503E4DF5"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t>ما أثر تطبيقات الذكاء الاصطناعي على التكيف التكنولوجي؟</w:t>
            </w:r>
          </w:p>
        </w:tc>
        <w:tc>
          <w:tcPr>
            <w:tcW w:w="3393" w:type="dxa"/>
            <w:tcMar>
              <w:top w:w="240" w:type="dxa"/>
              <w:left w:w="180" w:type="dxa"/>
              <w:bottom w:w="240" w:type="dxa"/>
              <w:right w:w="0" w:type="dxa"/>
            </w:tcMar>
            <w:vAlign w:val="center"/>
            <w:hideMark/>
          </w:tcPr>
          <w:p w14:paraId="0141A366"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b/>
                <w:bCs/>
                <w:sz w:val="28"/>
                <w:szCs w:val="28"/>
                <w:rtl/>
              </w:rPr>
              <w:t>الفرضية الفرعية الثانية:</w:t>
            </w:r>
            <w:r w:rsidRPr="008A1445">
              <w:rPr>
                <w:rFonts w:ascii="Traditional Arabic" w:hAnsi="Traditional Arabic" w:cs="Traditional Arabic"/>
                <w:sz w:val="28"/>
                <w:szCs w:val="28"/>
                <w:rtl/>
              </w:rPr>
              <w:t xml:space="preserve"> يوجد تأثير ذو دلالة إحصائية عند مستوى دلالة 0.05 للذكاء الاصطناعي (بأبعاده الفرعية) على التكيف التكنولوجي.</w:t>
            </w:r>
          </w:p>
        </w:tc>
        <w:tc>
          <w:tcPr>
            <w:tcW w:w="2443" w:type="dxa"/>
            <w:tcMar>
              <w:top w:w="240" w:type="dxa"/>
              <w:left w:w="180" w:type="dxa"/>
              <w:bottom w:w="240" w:type="dxa"/>
              <w:right w:w="0" w:type="dxa"/>
            </w:tcMar>
            <w:vAlign w:val="center"/>
            <w:hideMark/>
          </w:tcPr>
          <w:p w14:paraId="4E26290A"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t>الانحدار المتعدد (</w:t>
            </w:r>
            <w:r w:rsidRPr="008A1445">
              <w:rPr>
                <w:rFonts w:ascii="Traditional Arabic" w:hAnsi="Traditional Arabic" w:cs="Traditional Arabic"/>
                <w:sz w:val="28"/>
                <w:szCs w:val="28"/>
                <w:lang w:bidi="ar-EG"/>
              </w:rPr>
              <w:t>Multiple Regression</w:t>
            </w:r>
            <w:r w:rsidRPr="008A1445">
              <w:rPr>
                <w:rFonts w:ascii="Traditional Arabic" w:hAnsi="Traditional Arabic" w:cs="Traditional Arabic"/>
                <w:sz w:val="28"/>
                <w:szCs w:val="28"/>
                <w:rtl/>
              </w:rPr>
              <w:t>)</w:t>
            </w:r>
          </w:p>
        </w:tc>
        <w:tc>
          <w:tcPr>
            <w:tcW w:w="1237" w:type="dxa"/>
            <w:tcMar>
              <w:top w:w="240" w:type="dxa"/>
              <w:left w:w="0" w:type="dxa"/>
              <w:bottom w:w="240" w:type="dxa"/>
              <w:right w:w="0" w:type="dxa"/>
            </w:tcMar>
            <w:vAlign w:val="center"/>
            <w:hideMark/>
          </w:tcPr>
          <w:p w14:paraId="31D48D6D" w14:textId="0A978D48" w:rsidR="008A1445" w:rsidRPr="008A1445" w:rsidRDefault="008A1445" w:rsidP="00404053">
            <w:pPr>
              <w:bidi/>
              <w:spacing w:after="0" w:line="240" w:lineRule="auto"/>
              <w:rPr>
                <w:rFonts w:ascii="Traditional Arabic" w:hAnsi="Traditional Arabic" w:cs="Traditional Arabic"/>
                <w:sz w:val="28"/>
                <w:szCs w:val="28"/>
              </w:rPr>
            </w:pPr>
            <w:r w:rsidRPr="008A1445">
              <w:rPr>
                <w:rFonts w:ascii="Traditional Arabic" w:hAnsi="Traditional Arabic" w:cs="Traditional Arabic"/>
                <w:sz w:val="28"/>
                <w:szCs w:val="28"/>
                <w:rtl/>
              </w:rPr>
              <w:t>قُبل الفرض جزئياً</w:t>
            </w:r>
          </w:p>
          <w:p w14:paraId="42426D15"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t>(فقط لصالح بُعد أنظمة الإنذار المبكر)</w:t>
            </w:r>
          </w:p>
        </w:tc>
      </w:tr>
      <w:tr w:rsidR="008A1445" w:rsidRPr="008A1445" w14:paraId="675F7A32" w14:textId="77777777" w:rsidTr="00391DC6">
        <w:trPr>
          <w:trHeight w:val="170"/>
        </w:trPr>
        <w:tc>
          <w:tcPr>
            <w:tcW w:w="2271" w:type="dxa"/>
            <w:tcMar>
              <w:top w:w="240" w:type="dxa"/>
              <w:left w:w="180" w:type="dxa"/>
              <w:bottom w:w="240" w:type="dxa"/>
              <w:right w:w="0" w:type="dxa"/>
            </w:tcMar>
            <w:vAlign w:val="center"/>
            <w:hideMark/>
          </w:tcPr>
          <w:p w14:paraId="33B0E209"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t>ما أثر التكيف التكنولوجي على كفاءة التخطيط الاستراتيجي؟</w:t>
            </w:r>
          </w:p>
        </w:tc>
        <w:tc>
          <w:tcPr>
            <w:tcW w:w="3393" w:type="dxa"/>
            <w:tcMar>
              <w:top w:w="240" w:type="dxa"/>
              <w:left w:w="180" w:type="dxa"/>
              <w:bottom w:w="240" w:type="dxa"/>
              <w:right w:w="0" w:type="dxa"/>
            </w:tcMar>
            <w:vAlign w:val="center"/>
            <w:hideMark/>
          </w:tcPr>
          <w:p w14:paraId="23DC325C"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b/>
                <w:bCs/>
                <w:sz w:val="28"/>
                <w:szCs w:val="28"/>
                <w:rtl/>
              </w:rPr>
              <w:t>الفرضية الفرعية الثالثة:</w:t>
            </w:r>
            <w:r w:rsidRPr="008A1445">
              <w:rPr>
                <w:rFonts w:ascii="Traditional Arabic" w:hAnsi="Traditional Arabic" w:cs="Traditional Arabic"/>
                <w:sz w:val="28"/>
                <w:szCs w:val="28"/>
                <w:rtl/>
              </w:rPr>
              <w:t xml:space="preserve"> يوجد تأثير ذو دلالة إحصائية عند مستوى دلالة 0.05 للتكيف التكنولوجي على أبعاد كفاءة الخطط الاستراتيجية.</w:t>
            </w:r>
          </w:p>
        </w:tc>
        <w:tc>
          <w:tcPr>
            <w:tcW w:w="2443" w:type="dxa"/>
            <w:tcMar>
              <w:top w:w="240" w:type="dxa"/>
              <w:left w:w="180" w:type="dxa"/>
              <w:bottom w:w="240" w:type="dxa"/>
              <w:right w:w="0" w:type="dxa"/>
            </w:tcMar>
            <w:vAlign w:val="center"/>
            <w:hideMark/>
          </w:tcPr>
          <w:p w14:paraId="5184CB03"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t>تحليل المسار للتباينات المتعددة (</w:t>
            </w:r>
            <w:r w:rsidRPr="008A1445">
              <w:rPr>
                <w:rFonts w:ascii="Traditional Arabic" w:hAnsi="Traditional Arabic" w:cs="Traditional Arabic"/>
                <w:sz w:val="28"/>
                <w:szCs w:val="28"/>
                <w:lang w:bidi="ar-EG"/>
              </w:rPr>
              <w:t>Multivariate Path Analysis</w:t>
            </w:r>
            <w:r w:rsidRPr="008A1445">
              <w:rPr>
                <w:rFonts w:ascii="Traditional Arabic" w:hAnsi="Traditional Arabic" w:cs="Traditional Arabic"/>
                <w:sz w:val="28"/>
                <w:szCs w:val="28"/>
                <w:rtl/>
              </w:rPr>
              <w:t>)</w:t>
            </w:r>
          </w:p>
        </w:tc>
        <w:tc>
          <w:tcPr>
            <w:tcW w:w="1237" w:type="dxa"/>
            <w:tcMar>
              <w:top w:w="240" w:type="dxa"/>
              <w:left w:w="0" w:type="dxa"/>
              <w:bottom w:w="240" w:type="dxa"/>
              <w:right w:w="0" w:type="dxa"/>
            </w:tcMar>
            <w:vAlign w:val="center"/>
            <w:hideMark/>
          </w:tcPr>
          <w:p w14:paraId="6A60C4C2" w14:textId="7313C3BE" w:rsidR="008A1445" w:rsidRPr="008A1445" w:rsidRDefault="008A1445" w:rsidP="00404053">
            <w:pPr>
              <w:bidi/>
              <w:spacing w:after="0" w:line="240" w:lineRule="auto"/>
              <w:rPr>
                <w:rFonts w:ascii="Traditional Arabic" w:hAnsi="Traditional Arabic" w:cs="Traditional Arabic"/>
                <w:sz w:val="28"/>
                <w:szCs w:val="28"/>
              </w:rPr>
            </w:pPr>
            <w:r w:rsidRPr="008A1445">
              <w:rPr>
                <w:rFonts w:ascii="Traditional Arabic" w:hAnsi="Traditional Arabic" w:cs="Traditional Arabic"/>
                <w:sz w:val="28"/>
                <w:szCs w:val="28"/>
                <w:rtl/>
              </w:rPr>
              <w:t>قُبل الفرض</w:t>
            </w:r>
          </w:p>
          <w:p w14:paraId="1D692FE7"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t>(لجميع الأبعاد، والأقوى هو كفاءة تخصيص الموارد)</w:t>
            </w:r>
          </w:p>
        </w:tc>
      </w:tr>
      <w:tr w:rsidR="008A1445" w:rsidRPr="008A1445" w14:paraId="77102550" w14:textId="77777777" w:rsidTr="00391DC6">
        <w:trPr>
          <w:trHeight w:val="170"/>
        </w:trPr>
        <w:tc>
          <w:tcPr>
            <w:tcW w:w="2271" w:type="dxa"/>
            <w:tcBorders>
              <w:bottom w:val="single" w:sz="4" w:space="0" w:color="auto"/>
            </w:tcBorders>
            <w:tcMar>
              <w:top w:w="240" w:type="dxa"/>
              <w:left w:w="180" w:type="dxa"/>
              <w:bottom w:w="240" w:type="dxa"/>
              <w:right w:w="0" w:type="dxa"/>
            </w:tcMar>
            <w:vAlign w:val="center"/>
            <w:hideMark/>
          </w:tcPr>
          <w:p w14:paraId="54DFC2BA"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t xml:space="preserve">ما هو دور التكيف التكنولوجي كمتغير وسيط في العلاقة بين الذكاء </w:t>
            </w:r>
            <w:r w:rsidRPr="008A1445">
              <w:rPr>
                <w:rFonts w:ascii="Traditional Arabic" w:hAnsi="Traditional Arabic" w:cs="Traditional Arabic"/>
                <w:sz w:val="28"/>
                <w:szCs w:val="28"/>
                <w:rtl/>
              </w:rPr>
              <w:lastRenderedPageBreak/>
              <w:t>الاصطناعي وكفاءة التخطيط؟</w:t>
            </w:r>
          </w:p>
        </w:tc>
        <w:tc>
          <w:tcPr>
            <w:tcW w:w="3393" w:type="dxa"/>
            <w:tcBorders>
              <w:bottom w:val="single" w:sz="4" w:space="0" w:color="auto"/>
            </w:tcBorders>
            <w:tcMar>
              <w:top w:w="240" w:type="dxa"/>
              <w:left w:w="180" w:type="dxa"/>
              <w:bottom w:w="240" w:type="dxa"/>
              <w:right w:w="0" w:type="dxa"/>
            </w:tcMar>
            <w:vAlign w:val="center"/>
            <w:hideMark/>
          </w:tcPr>
          <w:p w14:paraId="273E4F5C"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b/>
                <w:bCs/>
                <w:sz w:val="28"/>
                <w:szCs w:val="28"/>
                <w:rtl/>
              </w:rPr>
              <w:lastRenderedPageBreak/>
              <w:t>الفرضية الرئيسية:</w:t>
            </w:r>
            <w:r w:rsidRPr="008A1445">
              <w:rPr>
                <w:rFonts w:ascii="Traditional Arabic" w:hAnsi="Traditional Arabic" w:cs="Traditional Arabic"/>
                <w:sz w:val="28"/>
                <w:szCs w:val="28"/>
                <w:rtl/>
              </w:rPr>
              <w:t xml:space="preserve"> يوجد تأثير غير مباشر ذو دلالة إحصائية للذكاء الاصطناعي (بأبعاده الفرعية) على كفاءة التخطيط الاستراتيجي في </w:t>
            </w:r>
            <w:r w:rsidRPr="008A1445">
              <w:rPr>
                <w:rFonts w:ascii="Traditional Arabic" w:hAnsi="Traditional Arabic" w:cs="Traditional Arabic"/>
                <w:sz w:val="28"/>
                <w:szCs w:val="28"/>
                <w:rtl/>
              </w:rPr>
              <w:lastRenderedPageBreak/>
              <w:t>ظل وجود التكيف التكنولوجي كمتغير وسيط.</w:t>
            </w:r>
          </w:p>
        </w:tc>
        <w:tc>
          <w:tcPr>
            <w:tcW w:w="2443" w:type="dxa"/>
            <w:tcBorders>
              <w:bottom w:val="single" w:sz="4" w:space="0" w:color="auto"/>
            </w:tcBorders>
            <w:tcMar>
              <w:top w:w="240" w:type="dxa"/>
              <w:left w:w="180" w:type="dxa"/>
              <w:bottom w:w="240" w:type="dxa"/>
              <w:right w:w="0" w:type="dxa"/>
            </w:tcMar>
            <w:vAlign w:val="center"/>
            <w:hideMark/>
          </w:tcPr>
          <w:p w14:paraId="1C774495"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lastRenderedPageBreak/>
              <w:t>تحليل المسار التفصيلي لاختبار الوساطة (</w:t>
            </w:r>
            <w:r w:rsidRPr="008A1445">
              <w:rPr>
                <w:rFonts w:ascii="Traditional Arabic" w:hAnsi="Traditional Arabic" w:cs="Traditional Arabic"/>
                <w:sz w:val="28"/>
                <w:szCs w:val="28"/>
              </w:rPr>
              <w:t>Detailed Path Analysis</w:t>
            </w:r>
            <w:r w:rsidRPr="008A1445">
              <w:rPr>
                <w:rFonts w:ascii="Traditional Arabic" w:hAnsi="Traditional Arabic" w:cs="Traditional Arabic"/>
                <w:sz w:val="28"/>
                <w:szCs w:val="28"/>
                <w:rtl/>
              </w:rPr>
              <w:t>)</w:t>
            </w:r>
          </w:p>
        </w:tc>
        <w:tc>
          <w:tcPr>
            <w:tcW w:w="1237" w:type="dxa"/>
            <w:tcBorders>
              <w:bottom w:val="single" w:sz="4" w:space="0" w:color="auto"/>
            </w:tcBorders>
            <w:tcMar>
              <w:top w:w="240" w:type="dxa"/>
              <w:left w:w="0" w:type="dxa"/>
              <w:bottom w:w="240" w:type="dxa"/>
              <w:right w:w="0" w:type="dxa"/>
            </w:tcMar>
            <w:vAlign w:val="center"/>
            <w:hideMark/>
          </w:tcPr>
          <w:p w14:paraId="4C4A2048" w14:textId="58493FE4" w:rsidR="008A1445" w:rsidRPr="008A1445" w:rsidRDefault="008A1445" w:rsidP="00404053">
            <w:pPr>
              <w:bidi/>
              <w:spacing w:after="0" w:line="240" w:lineRule="auto"/>
              <w:rPr>
                <w:rFonts w:ascii="Traditional Arabic" w:hAnsi="Traditional Arabic" w:cs="Traditional Arabic"/>
                <w:sz w:val="28"/>
                <w:szCs w:val="28"/>
              </w:rPr>
            </w:pPr>
            <w:r w:rsidRPr="008A1445">
              <w:rPr>
                <w:rFonts w:ascii="Traditional Arabic" w:hAnsi="Traditional Arabic" w:cs="Traditional Arabic"/>
                <w:sz w:val="28"/>
                <w:szCs w:val="28"/>
                <w:rtl/>
              </w:rPr>
              <w:t>قُبل الفرض جزئياً</w:t>
            </w:r>
          </w:p>
          <w:p w14:paraId="52C5530E" w14:textId="77777777" w:rsidR="008A1445" w:rsidRPr="008A1445" w:rsidRDefault="008A1445" w:rsidP="004B5225">
            <w:pPr>
              <w:bidi/>
              <w:spacing w:after="0" w:line="240" w:lineRule="auto"/>
              <w:rPr>
                <w:rFonts w:ascii="Traditional Arabic" w:hAnsi="Traditional Arabic" w:cs="Traditional Arabic"/>
                <w:sz w:val="28"/>
                <w:szCs w:val="28"/>
                <w:rtl/>
              </w:rPr>
            </w:pPr>
            <w:r w:rsidRPr="008A1445">
              <w:rPr>
                <w:rFonts w:ascii="Traditional Arabic" w:hAnsi="Traditional Arabic" w:cs="Traditional Arabic"/>
                <w:sz w:val="28"/>
                <w:szCs w:val="28"/>
                <w:rtl/>
              </w:rPr>
              <w:t xml:space="preserve">(الوساطة تحدث فقط عبر بُعد </w:t>
            </w:r>
            <w:r w:rsidRPr="008A1445">
              <w:rPr>
                <w:rFonts w:ascii="Traditional Arabic" w:hAnsi="Traditional Arabic" w:cs="Traditional Arabic"/>
                <w:sz w:val="28"/>
                <w:szCs w:val="28"/>
                <w:rtl/>
              </w:rPr>
              <w:lastRenderedPageBreak/>
              <w:t>أنظمة الإنذار المبكر)</w:t>
            </w:r>
          </w:p>
        </w:tc>
      </w:tr>
    </w:tbl>
    <w:p w14:paraId="4174571D" w14:textId="77777777" w:rsidR="008A1445" w:rsidRPr="008A1445" w:rsidRDefault="008A1445" w:rsidP="008A1445">
      <w:pPr>
        <w:bidi/>
        <w:rPr>
          <w:sz w:val="28"/>
          <w:szCs w:val="28"/>
          <w:lang w:bidi="ar-EG"/>
        </w:rPr>
      </w:pPr>
    </w:p>
    <w:p w14:paraId="66474D3F" w14:textId="77777777" w:rsidR="00237F90" w:rsidRPr="008A1445" w:rsidRDefault="00237F90" w:rsidP="00237F90">
      <w:pPr>
        <w:bidi/>
        <w:rPr>
          <w:sz w:val="28"/>
          <w:szCs w:val="28"/>
          <w:lang w:bidi="ar-EG"/>
        </w:rPr>
      </w:pPr>
    </w:p>
    <w:p w14:paraId="6EF00CA6" w14:textId="77777777" w:rsidR="00A16A88" w:rsidRDefault="00A16A88" w:rsidP="00C3359D">
      <w:pPr>
        <w:bidi/>
        <w:jc w:val="lowKashida"/>
        <w:rPr>
          <w:rFonts w:ascii="Traditional Arabic" w:hAnsi="Traditional Arabic" w:cs="Traditional Arabic"/>
          <w:sz w:val="28"/>
          <w:szCs w:val="28"/>
          <w:rtl/>
          <w:lang w:bidi="ar-EG"/>
        </w:rPr>
        <w:sectPr w:rsidR="00A16A88">
          <w:pgSz w:w="12240" w:h="15840"/>
          <w:pgMar w:top="1440" w:right="1440" w:bottom="1440" w:left="1440" w:header="720" w:footer="720" w:gutter="0"/>
          <w:cols w:space="720"/>
          <w:docGrid w:linePitch="360"/>
        </w:sectPr>
      </w:pPr>
    </w:p>
    <w:p w14:paraId="35C713EF" w14:textId="77777777" w:rsidR="00A16A88" w:rsidRPr="00A16A88" w:rsidRDefault="00A16A88" w:rsidP="00A16A88">
      <w:pPr>
        <w:pStyle w:val="Heading1"/>
      </w:pPr>
      <w:bookmarkStart w:id="50" w:name="_Toc233422651"/>
      <w:r w:rsidRPr="00A16A88">
        <w:rPr>
          <w:rtl/>
        </w:rPr>
        <w:lastRenderedPageBreak/>
        <w:t>الفصل الخامس: ملخص النتائج والتوصيات</w:t>
      </w:r>
      <w:bookmarkEnd w:id="50"/>
    </w:p>
    <w:p w14:paraId="31547E09" w14:textId="77777777" w:rsidR="00A16A88" w:rsidRPr="00A16A88" w:rsidRDefault="00A16A88" w:rsidP="00A16A88">
      <w:pPr>
        <w:pStyle w:val="Heading2"/>
        <w:rPr>
          <w:rtl/>
        </w:rPr>
      </w:pPr>
      <w:bookmarkStart w:id="51" w:name="_Toc233422652"/>
      <w:r w:rsidRPr="00A16A88">
        <w:rPr>
          <w:rtl/>
        </w:rPr>
        <w:t>تمهيد</w:t>
      </w:r>
      <w:bookmarkEnd w:id="51"/>
    </w:p>
    <w:p w14:paraId="1173DA51" w14:textId="77777777" w:rsidR="00A16A88" w:rsidRPr="00A16A88" w:rsidRDefault="00A16A88" w:rsidP="00A16A88">
      <w:pPr>
        <w:bidi/>
        <w:jc w:val="lowKashida"/>
        <w:rPr>
          <w:rFonts w:ascii="Traditional Arabic" w:hAnsi="Traditional Arabic" w:cs="Traditional Arabic"/>
          <w:sz w:val="28"/>
          <w:szCs w:val="28"/>
          <w:rtl/>
        </w:rPr>
      </w:pPr>
      <w:r w:rsidRPr="00A16A88">
        <w:rPr>
          <w:rFonts w:ascii="Traditional Arabic" w:hAnsi="Traditional Arabic" w:cs="Traditional Arabic"/>
          <w:sz w:val="28"/>
          <w:szCs w:val="28"/>
          <w:rtl/>
        </w:rPr>
        <w:t>يمثل هذا الفصل التتويج العلمي والدراسة الختامية للبحث، حيث يستعرض قراءة شمولية وموجزة لأبرز النتائج التجريبية التي تم التوصل إليها في الجانب الميداني بعد تطبيق أسلوب الحصر الشامل على الإداريين بإدارة التعليم بمكة المكرمة. وبناءً على ما أسفرت عنه التحليلات الإحصائية المتقدمة واختبارات النماذج الهيكلية، يقدم الفصل حزمة من التوصيات الإجرائية المركزة المقترنة بآليات تنفيذ عمليّة لخدمة صناع القرار، تليها مقترحات لعناوين بحثية مستقبلية تسد الثغرات المعرفية المستجدة، وينتهي بخاتمة مركزة تلخص الأثر العلمي للدراسة.</w:t>
      </w:r>
    </w:p>
    <w:p w14:paraId="248B0E00" w14:textId="77777777" w:rsidR="00A16A88" w:rsidRPr="00A16A88" w:rsidRDefault="00A16A88" w:rsidP="00A16A88">
      <w:pPr>
        <w:pStyle w:val="Heading2"/>
        <w:rPr>
          <w:rtl/>
        </w:rPr>
      </w:pPr>
      <w:bookmarkStart w:id="52" w:name="_Toc233422653"/>
      <w:r w:rsidRPr="00A16A88">
        <w:rPr>
          <w:rtl/>
        </w:rPr>
        <w:t>5.1 ملخص النتائج</w:t>
      </w:r>
      <w:bookmarkEnd w:id="52"/>
    </w:p>
    <w:p w14:paraId="05A4CECD" w14:textId="77777777" w:rsidR="00A16A88" w:rsidRPr="00A16A88" w:rsidRDefault="00A16A88" w:rsidP="00A16A88">
      <w:pPr>
        <w:bidi/>
        <w:jc w:val="lowKashida"/>
        <w:rPr>
          <w:rFonts w:ascii="Traditional Arabic" w:hAnsi="Traditional Arabic" w:cs="Traditional Arabic"/>
          <w:sz w:val="28"/>
          <w:szCs w:val="28"/>
          <w:rtl/>
        </w:rPr>
      </w:pPr>
      <w:r w:rsidRPr="00A16A88">
        <w:rPr>
          <w:rFonts w:ascii="Traditional Arabic" w:hAnsi="Traditional Arabic" w:cs="Traditional Arabic"/>
          <w:sz w:val="28"/>
          <w:szCs w:val="28"/>
          <w:rtl/>
        </w:rPr>
        <w:t>كشفت نتائج الخصائص الديموغرافية والوظيفية لأفراد مجتمع الدراسة المتاح (والبالغ عددهم 81 مستجيباً) عن بيئة إدارية ناضجة ومستقرة ومؤهلة تأهيلاً عالياً في إدارة التعليم بمكة المكرمة؛ حيث أظهر الحصر الشامل تمركزاً كبيراً في الفئات العمرية المتقدمة التي تتجاوز أربعين عاماً، مع امتلاك قرابة نصف المبحوثين لخبرات إدارية طويلة تخطت خمسة عشر عاماً، فضلاً عن كون الأغلبية العظمى من حملة البكالوريوس والدراسات العليا، وهي مؤشرات تعزز بشكل قطعي موثوقية الردود وصلابتها وعمق استيعاب المبحوثين لمتغيرات الدراسة التقنية والاستراتيجية.</w:t>
      </w:r>
    </w:p>
    <w:p w14:paraId="1E9E35D0" w14:textId="77777777" w:rsidR="00A16A88" w:rsidRPr="00A16A88" w:rsidRDefault="00A16A88" w:rsidP="00A16A88">
      <w:pPr>
        <w:bidi/>
        <w:jc w:val="lowKashida"/>
        <w:rPr>
          <w:rFonts w:ascii="Traditional Arabic" w:hAnsi="Traditional Arabic" w:cs="Traditional Arabic"/>
          <w:sz w:val="28"/>
          <w:szCs w:val="28"/>
          <w:rtl/>
        </w:rPr>
      </w:pPr>
      <w:r w:rsidRPr="00A16A88">
        <w:rPr>
          <w:rFonts w:ascii="Traditional Arabic" w:hAnsi="Traditional Arabic" w:cs="Traditional Arabic"/>
          <w:sz w:val="28"/>
          <w:szCs w:val="28"/>
          <w:rtl/>
        </w:rPr>
        <w:t>أظهرت نتائج التحليل الوصفي العام وجود توافق هائل ومستوى موافقة "مرتفع" لدى أفراد مجتمع الدراسة على كافة المتغيرات الرئيسية؛ حيث جاء المتغير المستقل (الذكاء الاصطناعي) بمتوسط حسابي مرتفع، تلاه المتغير التابع (كفاءة التخطيط الاستراتيجي)، ثم المتغير الوسيط (التكيف التكنولوجي)، مما يعكس وعياً تنظيمياً متقدماً بأهمية دمج التقنيات الذكية وجودة واضحة في ممارسات التخطيط وصياغة الأهداف والتحليل البيئي لدى القيادات الإدارية في مكة المكرمة.</w:t>
      </w:r>
    </w:p>
    <w:p w14:paraId="36832DE7" w14:textId="77777777" w:rsidR="00A16A88" w:rsidRPr="00A16A88" w:rsidRDefault="00A16A88" w:rsidP="00A16A88">
      <w:pPr>
        <w:bidi/>
        <w:jc w:val="lowKashida"/>
        <w:rPr>
          <w:rFonts w:ascii="Traditional Arabic" w:hAnsi="Traditional Arabic" w:cs="Traditional Arabic"/>
          <w:sz w:val="28"/>
          <w:szCs w:val="28"/>
          <w:rtl/>
        </w:rPr>
      </w:pPr>
      <w:r w:rsidRPr="00A16A88">
        <w:rPr>
          <w:rFonts w:ascii="Traditional Arabic" w:hAnsi="Traditional Arabic" w:cs="Traditional Arabic"/>
          <w:sz w:val="28"/>
          <w:szCs w:val="28"/>
          <w:rtl/>
        </w:rPr>
        <w:t>أثبتت نتائج تحليل الانحدار المتعدد صحة الفرضية الفرعية الأولى بالكامل، حيث تبين وجود تأثير إيجابي ذو دلالة إحصائية لأبعاد الذكاء الاصطناعي مجتمعة على كفاءة التخطيط الاستراتيجي، بقوة تفسيرية مرتفعة قاربت نصف التباين، وعند تفكيك هذا الأثر اتضح أن بُعد "دعم اتخاذ القرار" هو المحرك الأقوى والأكثر تأثيراً في تعزيز كفاءة الخطط الاستراتيجية، يليه بُعد "أنظمة الإنذار المبكر"، ثم بُعد "أتمتة المهام الإدارية" في المرتبة الثالثة.</w:t>
      </w:r>
    </w:p>
    <w:p w14:paraId="6184B961" w14:textId="77777777" w:rsidR="00A16A88" w:rsidRPr="00A16A88" w:rsidRDefault="00A16A88" w:rsidP="00A16A88">
      <w:pPr>
        <w:bidi/>
        <w:jc w:val="lowKashida"/>
        <w:rPr>
          <w:rFonts w:ascii="Traditional Arabic" w:hAnsi="Traditional Arabic" w:cs="Traditional Arabic"/>
          <w:sz w:val="28"/>
          <w:szCs w:val="28"/>
          <w:rtl/>
        </w:rPr>
      </w:pPr>
      <w:r w:rsidRPr="00A16A88">
        <w:rPr>
          <w:rFonts w:ascii="Traditional Arabic" w:hAnsi="Traditional Arabic" w:cs="Traditional Arabic"/>
          <w:sz w:val="28"/>
          <w:szCs w:val="28"/>
          <w:rtl/>
        </w:rPr>
        <w:t>أسفر اختبار الفرضية الفرعية الثانية عن قبولها بشكل "جزئي"، حيث أظهرت النتائج أن بُعد "أنظمة الإنذار المبكر" هو المتغير الوحيد الذي يمتلك تأثيراً إيجابياً مباشراً ودالاً إحصائياً على التكيف التكنولوجي، في حين عجزت الأبعاد الأخرى المتمثلة في أتمتة المهام ودعم القرار عن إحداث تأثير مستقل دال إحصائياً عند مستوى دلالة 0.05، مما يبرهن على أن جاهزية المنظمة وقدرتها على التكيف التقني ترتبط بالحلول الاستباقية والتنبؤية أكثر من ارتباطها بالأتمتة الروتينية.</w:t>
      </w:r>
    </w:p>
    <w:p w14:paraId="3BC89C80" w14:textId="77777777" w:rsidR="00A16A88" w:rsidRPr="00A16A88" w:rsidRDefault="00A16A88" w:rsidP="00A16A88">
      <w:pPr>
        <w:bidi/>
        <w:jc w:val="lowKashida"/>
        <w:rPr>
          <w:rFonts w:ascii="Traditional Arabic" w:hAnsi="Traditional Arabic" w:cs="Traditional Arabic"/>
          <w:sz w:val="28"/>
          <w:szCs w:val="28"/>
          <w:rtl/>
        </w:rPr>
      </w:pPr>
      <w:r w:rsidRPr="00A16A88">
        <w:rPr>
          <w:rFonts w:ascii="Traditional Arabic" w:hAnsi="Traditional Arabic" w:cs="Traditional Arabic"/>
          <w:sz w:val="28"/>
          <w:szCs w:val="28"/>
          <w:rtl/>
        </w:rPr>
        <w:lastRenderedPageBreak/>
        <w:t>أكدت نتائج تحليل المسار المتعدد صحة الفرضية الفرعية الثالثة بالكامل، حيث تبين أن التكيف التكنولوجي يمتلك تأثيراً إيجابياً ومباشراً ودالاً إحصائياً على جميع أبعاد كفاءة التخطيط الاستراتيجي بشكل متزامن وبقدرة تفسيرية هائلة، وجاء الأثر الأقوى والأعمق للتكيف التكنولوجي منصباً على بُعد "كفاءة تخصيص الموارد" الذي فسر التكيف أكثر من نصف تباينه، يليه بُعد كفاءة التحليل الاستراتيجي، ثم التنفيذ والمتابعة، بينما جاء تأثيره على "صياغة الأهداف" في المرتبة الأخيرة كأضعف تأثير.</w:t>
      </w:r>
    </w:p>
    <w:p w14:paraId="1A28A14F" w14:textId="77777777" w:rsidR="00A16A88" w:rsidRPr="00A16A88" w:rsidRDefault="00A16A88" w:rsidP="00A16A88">
      <w:pPr>
        <w:bidi/>
        <w:jc w:val="lowKashida"/>
        <w:rPr>
          <w:rFonts w:ascii="Traditional Arabic" w:hAnsi="Traditional Arabic" w:cs="Traditional Arabic"/>
          <w:sz w:val="28"/>
          <w:szCs w:val="28"/>
          <w:rtl/>
        </w:rPr>
      </w:pPr>
      <w:r w:rsidRPr="00A16A88">
        <w:rPr>
          <w:rFonts w:ascii="Traditional Arabic" w:hAnsi="Traditional Arabic" w:cs="Traditional Arabic"/>
          <w:sz w:val="28"/>
          <w:szCs w:val="28"/>
          <w:rtl/>
        </w:rPr>
        <w:t>جاءت النتيجة الجوهرية والأكثر عمقاً في الدراسة عند اختبار الفرضية الرئيسية (نموذج الوساطة)، حيث قُبلت الفرضية بشكل "جزئي"؛ إذ كشف تحليل المسار التفصيلي أن الدور الوسيط للمتغير (التكيف التكنولوجي) لا يحدث بشكل مطلق لكافة أدوات الذكاء الاصطناعي، بل إن التكيف التكنولوجي يلعب دور الوسيط الكلي والدال إحصائياً فقط في العلاقة بين بُعد "أنظمة الإنذار المبكر" وكفاءة التخطيط الاستراتيجي، مما يعني علمياً أن الأنظمة التنبؤية تتطلب بالضرورة بيئة تكنولوجية وتنظيمية متكيفة لتفعيل أثرها وتحويله إلى كفاءة تخطيطية ملموسة.</w:t>
      </w:r>
    </w:p>
    <w:p w14:paraId="23C12021" w14:textId="77777777" w:rsidR="00A16A88" w:rsidRPr="00A16A88" w:rsidRDefault="00A16A88" w:rsidP="00A16A88">
      <w:pPr>
        <w:bidi/>
        <w:jc w:val="lowKashida"/>
        <w:rPr>
          <w:rFonts w:ascii="Traditional Arabic" w:hAnsi="Traditional Arabic" w:cs="Traditional Arabic"/>
          <w:b/>
          <w:bCs/>
          <w:sz w:val="28"/>
          <w:szCs w:val="28"/>
          <w:rtl/>
        </w:rPr>
      </w:pPr>
      <w:r w:rsidRPr="00A16A88">
        <w:rPr>
          <w:rFonts w:ascii="Traditional Arabic" w:hAnsi="Traditional Arabic" w:cs="Traditional Arabic"/>
          <w:b/>
          <w:bCs/>
          <w:sz w:val="28"/>
          <w:szCs w:val="28"/>
          <w:rtl/>
        </w:rPr>
        <w:t xml:space="preserve">5.2 </w:t>
      </w:r>
      <w:r w:rsidRPr="00A16A88">
        <w:rPr>
          <w:rStyle w:val="Heading2Char"/>
          <w:rtl/>
        </w:rPr>
        <w:t>التوصيات</w:t>
      </w:r>
    </w:p>
    <w:p w14:paraId="42FA4FF4" w14:textId="77777777" w:rsidR="00A16A88" w:rsidRPr="00A16A88" w:rsidRDefault="00A16A88" w:rsidP="00A16A88">
      <w:pPr>
        <w:numPr>
          <w:ilvl w:val="0"/>
          <w:numId w:val="86"/>
        </w:numPr>
        <w:bidi/>
        <w:jc w:val="lowKashida"/>
        <w:rPr>
          <w:rFonts w:ascii="Traditional Arabic" w:hAnsi="Traditional Arabic" w:cs="Traditional Arabic"/>
          <w:sz w:val="28"/>
          <w:szCs w:val="28"/>
          <w:rtl/>
        </w:rPr>
      </w:pPr>
      <w:r w:rsidRPr="00A16A88">
        <w:rPr>
          <w:rFonts w:ascii="Traditional Arabic" w:hAnsi="Traditional Arabic" w:cs="Traditional Arabic"/>
          <w:b/>
          <w:bCs/>
          <w:sz w:val="28"/>
          <w:szCs w:val="28"/>
          <w:rtl/>
        </w:rPr>
        <w:t>التركيز على بناء وتعزيز نظم دعم القرار الذكية لتوطيد كفاءة التحليل الاستراتيجي بالإدارة.</w:t>
      </w:r>
      <w:r w:rsidRPr="00A16A88">
        <w:rPr>
          <w:rFonts w:ascii="Traditional Arabic" w:hAnsi="Traditional Arabic" w:cs="Traditional Arabic"/>
          <w:sz w:val="28"/>
          <w:szCs w:val="28"/>
          <w:rtl/>
        </w:rPr>
        <w:t xml:space="preserve"> وتتمثل آلية التنفيذ في إطلاق منصة رقمية موحدة تعتمد على خوارزميات تعلم الآلة والبيانات الضخمة، لتقوم بربط قواعد البيانات المالية والبشرية والتعليمية بشكل مباشر، مما يتيح للقادة لوحات تحكم ذكية (</w:t>
      </w:r>
      <w:r w:rsidRPr="00A16A88">
        <w:rPr>
          <w:rFonts w:ascii="Traditional Arabic" w:hAnsi="Traditional Arabic" w:cs="Traditional Arabic"/>
          <w:sz w:val="28"/>
          <w:szCs w:val="28"/>
          <w:lang w:bidi="ar-EG"/>
        </w:rPr>
        <w:t>Intelligent Dashboards</w:t>
      </w:r>
      <w:r w:rsidRPr="00A16A88">
        <w:rPr>
          <w:rFonts w:ascii="Traditional Arabic" w:hAnsi="Traditional Arabic" w:cs="Traditional Arabic"/>
          <w:sz w:val="28"/>
          <w:szCs w:val="28"/>
          <w:rtl/>
        </w:rPr>
        <w:t>) تعرض مؤشرات الأداء اللحظية وتدعم صياغة أولويات الخطة الاستراتيجية بناءً على أدلة رقمية دقيقة.</w:t>
      </w:r>
    </w:p>
    <w:p w14:paraId="17DA25CD" w14:textId="77777777" w:rsidR="00A16A88" w:rsidRPr="00A16A88" w:rsidRDefault="00A16A88" w:rsidP="00A16A88">
      <w:pPr>
        <w:numPr>
          <w:ilvl w:val="0"/>
          <w:numId w:val="86"/>
        </w:numPr>
        <w:bidi/>
        <w:jc w:val="lowKashida"/>
        <w:rPr>
          <w:rFonts w:ascii="Traditional Arabic" w:hAnsi="Traditional Arabic" w:cs="Traditional Arabic"/>
          <w:sz w:val="28"/>
          <w:szCs w:val="28"/>
          <w:rtl/>
        </w:rPr>
      </w:pPr>
      <w:r w:rsidRPr="00A16A88">
        <w:rPr>
          <w:rFonts w:ascii="Traditional Arabic" w:hAnsi="Traditional Arabic" w:cs="Traditional Arabic"/>
          <w:b/>
          <w:bCs/>
          <w:sz w:val="28"/>
          <w:szCs w:val="28"/>
          <w:rtl/>
        </w:rPr>
        <w:t>الاستثمار المكثف في تطوير وبناء أنظمة الإنذار المبكر للتنبؤ بالفجوات التعليمية والتشغيلية.</w:t>
      </w:r>
      <w:r w:rsidRPr="00A16A88">
        <w:rPr>
          <w:rFonts w:ascii="Traditional Arabic" w:hAnsi="Traditional Arabic" w:cs="Traditional Arabic"/>
          <w:sz w:val="28"/>
          <w:szCs w:val="28"/>
          <w:rtl/>
        </w:rPr>
        <w:t xml:space="preserve"> وتتلخص آلية التنفيذ في تصميم وتغذية خوارزميات تنبؤية قادرة على رصد مؤشرات الغياب، درجات الطلاب، ومعدلات الأداء الإداري بشكل استباقي، بالتوازي مع تشكيل فرق عمل مرنة ومؤهلة تقنياً للتعامل مع هذه التنبيهات وتوجيه الدعم الفوري للمدارس والأقسام المعنية قبل تفاقم المشكلات.</w:t>
      </w:r>
    </w:p>
    <w:p w14:paraId="26E8DB01" w14:textId="77777777" w:rsidR="00A16A88" w:rsidRPr="00A16A88" w:rsidRDefault="00A16A88" w:rsidP="00A16A88">
      <w:pPr>
        <w:numPr>
          <w:ilvl w:val="0"/>
          <w:numId w:val="86"/>
        </w:numPr>
        <w:bidi/>
        <w:jc w:val="lowKashida"/>
        <w:rPr>
          <w:rFonts w:ascii="Traditional Arabic" w:hAnsi="Traditional Arabic" w:cs="Traditional Arabic"/>
          <w:sz w:val="28"/>
          <w:szCs w:val="28"/>
          <w:rtl/>
        </w:rPr>
      </w:pPr>
      <w:r w:rsidRPr="00A16A88">
        <w:rPr>
          <w:rFonts w:ascii="Traditional Arabic" w:hAnsi="Traditional Arabic" w:cs="Traditional Arabic"/>
          <w:b/>
          <w:bCs/>
          <w:sz w:val="28"/>
          <w:szCs w:val="28"/>
          <w:rtl/>
        </w:rPr>
        <w:t>تطوير القدرات والكفاءات الرقمية والفردية للموارد البشرية لضمان التكيف التكنولوجي المستدام.</w:t>
      </w:r>
      <w:r w:rsidRPr="00A16A88">
        <w:rPr>
          <w:rFonts w:ascii="Traditional Arabic" w:hAnsi="Traditional Arabic" w:cs="Traditional Arabic"/>
          <w:sz w:val="28"/>
          <w:szCs w:val="28"/>
          <w:rtl/>
        </w:rPr>
        <w:t xml:space="preserve"> وتتحقق آلية التنفيذ عبر تصميم برامج تدريبية تخصصية ومكثفة بالتعاون مع الجامعات والجهات التقنية الرائدة، تركز على تزويد الكوادر الإدارية بمهارات "علم البيانات" وتحليل المخرجات الذكية، بدلاً من التدريب التقليدي على الحواسب، لرفع مستوى جاهزيتهم الفكرية والنفسية لقبول مخرجات الذكاء الاصطناعي والاعتماد عليها.</w:t>
      </w:r>
    </w:p>
    <w:p w14:paraId="4E266B50" w14:textId="77777777" w:rsidR="00A16A88" w:rsidRPr="00A16A88" w:rsidRDefault="00A16A88" w:rsidP="00A16A88">
      <w:pPr>
        <w:numPr>
          <w:ilvl w:val="0"/>
          <w:numId w:val="86"/>
        </w:numPr>
        <w:bidi/>
        <w:jc w:val="lowKashida"/>
        <w:rPr>
          <w:rFonts w:ascii="Traditional Arabic" w:hAnsi="Traditional Arabic" w:cs="Traditional Arabic"/>
          <w:sz w:val="28"/>
          <w:szCs w:val="28"/>
          <w:rtl/>
        </w:rPr>
      </w:pPr>
      <w:r w:rsidRPr="00A16A88">
        <w:rPr>
          <w:rFonts w:ascii="Traditional Arabic" w:hAnsi="Traditional Arabic" w:cs="Traditional Arabic"/>
          <w:b/>
          <w:bCs/>
          <w:sz w:val="28"/>
          <w:szCs w:val="28"/>
          <w:rtl/>
        </w:rPr>
        <w:t>إعادة هيكلة السياسات واللوائح التنظيمية لتعزيز المرونة في تخصيص الموارد بناءً على المعطيات التقنية.</w:t>
      </w:r>
      <w:r w:rsidRPr="00A16A88">
        <w:rPr>
          <w:rFonts w:ascii="Traditional Arabic" w:hAnsi="Traditional Arabic" w:cs="Traditional Arabic"/>
          <w:sz w:val="28"/>
          <w:szCs w:val="28"/>
          <w:rtl/>
        </w:rPr>
        <w:t xml:space="preserve"> وتعتمد آلية التنفيذ على تبني نموذج حوكمة رقمي مرن يمنح مديري الإدارات ومكاتب التعليم صلاحيات إعادة توجيه الموارد (المالية والبشرية) بشكل ديناميكي وسريع استجابةً للتقارير والسيناريوهات التنبؤية التي تصدرها أنظمة الذكاء الاصطناعي، ومواءمتها مع الأولويات المستجدة بالميدان التعليمي بمكة المكرمة.</w:t>
      </w:r>
    </w:p>
    <w:p w14:paraId="32EFAD83" w14:textId="77777777" w:rsidR="00A16A88" w:rsidRPr="00A16A88" w:rsidRDefault="00A16A88" w:rsidP="00A16A88">
      <w:pPr>
        <w:numPr>
          <w:ilvl w:val="0"/>
          <w:numId w:val="86"/>
        </w:numPr>
        <w:bidi/>
        <w:jc w:val="lowKashida"/>
        <w:rPr>
          <w:rFonts w:ascii="Traditional Arabic" w:hAnsi="Traditional Arabic" w:cs="Traditional Arabic"/>
          <w:sz w:val="28"/>
          <w:szCs w:val="28"/>
          <w:rtl/>
        </w:rPr>
      </w:pPr>
      <w:r w:rsidRPr="00A16A88">
        <w:rPr>
          <w:rFonts w:ascii="Traditional Arabic" w:hAnsi="Traditional Arabic" w:cs="Traditional Arabic"/>
          <w:b/>
          <w:bCs/>
          <w:sz w:val="28"/>
          <w:szCs w:val="28"/>
          <w:rtl/>
        </w:rPr>
        <w:lastRenderedPageBreak/>
        <w:t>تعزيز ثقافة الابتكار والدمج الشامل للأنظمة والبرمجيات التقنية المختلفة داخل إدارة التعليم.</w:t>
      </w:r>
      <w:r w:rsidRPr="00A16A88">
        <w:rPr>
          <w:rFonts w:ascii="Traditional Arabic" w:hAnsi="Traditional Arabic" w:cs="Traditional Arabic"/>
          <w:sz w:val="28"/>
          <w:szCs w:val="28"/>
          <w:rtl/>
        </w:rPr>
        <w:t xml:space="preserve"> وتتمثل آلية التنفيذ في تفعيل "بنية تحتية سحابية متكاملة" تتيح الربط التلقائي والتبادل السلس للبيانات بين أنظمة القبول والتسجيل، الموارد البشرية، والمالية، مع تخصيص جوائز وحوافز دورية للأقسام والإدارات التي تبدي تميزاً في استيعاب هذه الحلول الرقمية ودمجها في دورتها العملياتية اليومية.</w:t>
      </w:r>
    </w:p>
    <w:p w14:paraId="2FE03F13" w14:textId="77777777" w:rsidR="00A16A88" w:rsidRPr="00A16A88" w:rsidRDefault="00A16A88" w:rsidP="00A16A88">
      <w:pPr>
        <w:pStyle w:val="Heading2"/>
        <w:rPr>
          <w:rtl/>
        </w:rPr>
      </w:pPr>
      <w:bookmarkStart w:id="53" w:name="_Toc233422654"/>
      <w:r w:rsidRPr="00A16A88">
        <w:rPr>
          <w:rtl/>
        </w:rPr>
        <w:t>5.3 الدراسات المستقبلية</w:t>
      </w:r>
      <w:bookmarkEnd w:id="53"/>
    </w:p>
    <w:p w14:paraId="48E0967E" w14:textId="77777777" w:rsidR="00A16A88" w:rsidRPr="00A16A88" w:rsidRDefault="00A16A88" w:rsidP="00A16A88">
      <w:pPr>
        <w:numPr>
          <w:ilvl w:val="0"/>
          <w:numId w:val="87"/>
        </w:numPr>
        <w:bidi/>
        <w:jc w:val="lowKashida"/>
        <w:rPr>
          <w:rFonts w:ascii="Traditional Arabic" w:hAnsi="Traditional Arabic" w:cs="Traditional Arabic"/>
          <w:sz w:val="28"/>
          <w:szCs w:val="28"/>
          <w:rtl/>
        </w:rPr>
      </w:pPr>
      <w:r w:rsidRPr="00A16A88">
        <w:rPr>
          <w:rFonts w:ascii="Traditional Arabic" w:hAnsi="Traditional Arabic" w:cs="Traditional Arabic"/>
          <w:sz w:val="28"/>
          <w:szCs w:val="28"/>
          <w:rtl/>
        </w:rPr>
        <w:t>أثر الذكاء الاصطناعي التوليدي (</w:t>
      </w:r>
      <w:r w:rsidRPr="00A16A88">
        <w:rPr>
          <w:rFonts w:ascii="Traditional Arabic" w:hAnsi="Traditional Arabic" w:cs="Traditional Arabic"/>
          <w:sz w:val="28"/>
          <w:szCs w:val="28"/>
          <w:lang w:bidi="ar-EG"/>
        </w:rPr>
        <w:t>Generative AI</w:t>
      </w:r>
      <w:r w:rsidRPr="00A16A88">
        <w:rPr>
          <w:rFonts w:ascii="Traditional Arabic" w:hAnsi="Traditional Arabic" w:cs="Traditional Arabic"/>
          <w:sz w:val="28"/>
          <w:szCs w:val="28"/>
          <w:rtl/>
        </w:rPr>
        <w:t>) على جودة صياغة الأهداف الاستراتيجية في المنظمات التعليمية السعودية.</w:t>
      </w:r>
    </w:p>
    <w:p w14:paraId="6AFA2A66" w14:textId="77777777" w:rsidR="00A16A88" w:rsidRPr="00A16A88" w:rsidRDefault="00A16A88" w:rsidP="00A16A88">
      <w:pPr>
        <w:numPr>
          <w:ilvl w:val="0"/>
          <w:numId w:val="87"/>
        </w:numPr>
        <w:bidi/>
        <w:jc w:val="lowKashida"/>
        <w:rPr>
          <w:rFonts w:ascii="Traditional Arabic" w:hAnsi="Traditional Arabic" w:cs="Traditional Arabic"/>
          <w:sz w:val="28"/>
          <w:szCs w:val="28"/>
          <w:rtl/>
        </w:rPr>
      </w:pPr>
      <w:r w:rsidRPr="00A16A88">
        <w:rPr>
          <w:rFonts w:ascii="Traditional Arabic" w:hAnsi="Traditional Arabic" w:cs="Traditional Arabic"/>
          <w:sz w:val="28"/>
          <w:szCs w:val="28"/>
          <w:rtl/>
        </w:rPr>
        <w:t>دور القيادة الرقمية كمتغير معدل في العلاقة بين تطبيقات الذكاء الاصطناعي والمرونة التنظيمية بإدارات التعليم.</w:t>
      </w:r>
    </w:p>
    <w:p w14:paraId="1A3987F6" w14:textId="77777777" w:rsidR="00A16A88" w:rsidRPr="00A16A88" w:rsidRDefault="00A16A88" w:rsidP="00A16A88">
      <w:pPr>
        <w:numPr>
          <w:ilvl w:val="0"/>
          <w:numId w:val="87"/>
        </w:numPr>
        <w:bidi/>
        <w:jc w:val="lowKashida"/>
        <w:rPr>
          <w:rFonts w:ascii="Traditional Arabic" w:hAnsi="Traditional Arabic" w:cs="Traditional Arabic"/>
          <w:sz w:val="28"/>
          <w:szCs w:val="28"/>
          <w:rtl/>
        </w:rPr>
      </w:pPr>
      <w:r w:rsidRPr="00A16A88">
        <w:rPr>
          <w:rFonts w:ascii="Traditional Arabic" w:hAnsi="Traditional Arabic" w:cs="Traditional Arabic"/>
          <w:sz w:val="28"/>
          <w:szCs w:val="28"/>
          <w:rtl/>
        </w:rPr>
        <w:t>تقييم الجاهزية التنظيمية لتبني الحوكمة الرقمية للبيانات الضخمة في قطاع التعليم العام بالمملكة العربية السعودية.</w:t>
      </w:r>
    </w:p>
    <w:p w14:paraId="2C21BA6A" w14:textId="77777777" w:rsidR="00A16A88" w:rsidRPr="00A16A88" w:rsidRDefault="00A16A88" w:rsidP="00A16A88">
      <w:pPr>
        <w:numPr>
          <w:ilvl w:val="0"/>
          <w:numId w:val="87"/>
        </w:numPr>
        <w:bidi/>
        <w:jc w:val="lowKashida"/>
        <w:rPr>
          <w:rFonts w:ascii="Traditional Arabic" w:hAnsi="Traditional Arabic" w:cs="Traditional Arabic"/>
          <w:sz w:val="28"/>
          <w:szCs w:val="28"/>
          <w:rtl/>
        </w:rPr>
      </w:pPr>
      <w:r w:rsidRPr="00A16A88">
        <w:rPr>
          <w:rFonts w:ascii="Traditional Arabic" w:hAnsi="Traditional Arabic" w:cs="Traditional Arabic"/>
          <w:sz w:val="28"/>
          <w:szCs w:val="28"/>
          <w:rtl/>
        </w:rPr>
        <w:t>دراسة طولية (</w:t>
      </w:r>
      <w:r w:rsidRPr="00A16A88">
        <w:rPr>
          <w:rFonts w:ascii="Traditional Arabic" w:hAnsi="Traditional Arabic" w:cs="Traditional Arabic"/>
          <w:sz w:val="28"/>
          <w:szCs w:val="28"/>
          <w:lang w:bidi="ar-EG"/>
        </w:rPr>
        <w:t>Longitudinal Study</w:t>
      </w:r>
      <w:r w:rsidRPr="00A16A88">
        <w:rPr>
          <w:rFonts w:ascii="Traditional Arabic" w:hAnsi="Traditional Arabic" w:cs="Traditional Arabic"/>
          <w:sz w:val="28"/>
          <w:szCs w:val="28"/>
          <w:rtl/>
        </w:rPr>
        <w:t>) لتقييم العائد على الاستثمار في أنظمة الإنذار المبكر الذكية وأثرها على مخرجات التخطيط التشغيلي بالمدارس.</w:t>
      </w:r>
    </w:p>
    <w:p w14:paraId="24F94A61" w14:textId="77777777" w:rsidR="00A16A88" w:rsidRPr="00A16A88" w:rsidRDefault="00A16A88" w:rsidP="00A16A88">
      <w:pPr>
        <w:numPr>
          <w:ilvl w:val="0"/>
          <w:numId w:val="87"/>
        </w:numPr>
        <w:bidi/>
        <w:jc w:val="lowKashida"/>
        <w:rPr>
          <w:rFonts w:ascii="Traditional Arabic" w:hAnsi="Traditional Arabic" w:cs="Traditional Arabic"/>
          <w:sz w:val="28"/>
          <w:szCs w:val="28"/>
          <w:rtl/>
        </w:rPr>
      </w:pPr>
      <w:r w:rsidRPr="00A16A88">
        <w:rPr>
          <w:rFonts w:ascii="Traditional Arabic" w:hAnsi="Traditional Arabic" w:cs="Traditional Arabic"/>
          <w:sz w:val="28"/>
          <w:szCs w:val="28"/>
          <w:rtl/>
        </w:rPr>
        <w:t>محددات قبول واستخدام أنظمة دعم القرار الذكية لدى القيادات التربوية في ضوء النظرية الموحدة (</w:t>
      </w:r>
      <w:r w:rsidRPr="00A16A88">
        <w:rPr>
          <w:rFonts w:ascii="Traditional Arabic" w:hAnsi="Traditional Arabic" w:cs="Traditional Arabic"/>
          <w:sz w:val="28"/>
          <w:szCs w:val="28"/>
          <w:lang w:bidi="ar-EG"/>
        </w:rPr>
        <w:t>UTAUT</w:t>
      </w:r>
      <w:r w:rsidRPr="00A16A88">
        <w:rPr>
          <w:rFonts w:ascii="Traditional Arabic" w:hAnsi="Traditional Arabic" w:cs="Traditional Arabic"/>
          <w:sz w:val="28"/>
          <w:szCs w:val="28"/>
          <w:rtl/>
        </w:rPr>
        <w:t>).</w:t>
      </w:r>
    </w:p>
    <w:p w14:paraId="0AA724DD" w14:textId="77777777" w:rsidR="00A16A88" w:rsidRPr="00A16A88" w:rsidRDefault="00A16A88" w:rsidP="00A16A88">
      <w:pPr>
        <w:pStyle w:val="Heading2"/>
        <w:rPr>
          <w:rtl/>
        </w:rPr>
      </w:pPr>
      <w:bookmarkStart w:id="54" w:name="_Toc233422655"/>
      <w:r w:rsidRPr="00A16A88">
        <w:rPr>
          <w:rtl/>
        </w:rPr>
        <w:t>5.4 خاتمة</w:t>
      </w:r>
      <w:bookmarkEnd w:id="54"/>
    </w:p>
    <w:p w14:paraId="493DD98C" w14:textId="77777777" w:rsidR="00A16A88" w:rsidRPr="00A16A88" w:rsidRDefault="00A16A88" w:rsidP="00A16A88">
      <w:pPr>
        <w:bidi/>
        <w:jc w:val="lowKashida"/>
        <w:rPr>
          <w:rFonts w:ascii="Traditional Arabic" w:hAnsi="Traditional Arabic" w:cs="Traditional Arabic"/>
          <w:sz w:val="28"/>
          <w:szCs w:val="28"/>
          <w:rtl/>
        </w:rPr>
      </w:pPr>
      <w:r w:rsidRPr="00A16A88">
        <w:rPr>
          <w:rFonts w:ascii="Traditional Arabic" w:hAnsi="Traditional Arabic" w:cs="Traditional Arabic"/>
          <w:sz w:val="28"/>
          <w:szCs w:val="28"/>
          <w:rtl/>
        </w:rPr>
        <w:t>تخلص هذه الدراسة إلى أن دمج تقنيات الذكاء الاصطناعي في البيئة الإدارية لإدارة التعليم بمكة المكرمة لم يعد خياراً ترفياً، بل هو ركيزة محورية لتطوير منظومة التخطيط الاستراتيجي ومواكبة مستهدفات رؤية المملكة 2030. شريطة ألّا يُنظر إلى التكنولوجيا كأدوات تقنية منفصلة، بل كعنصر يتكامل مع بنية تنظيمية مرنة وثقافة عمل مشجعة للابتكار، وكوادر بشرية تمتلك المهارات والجاهزية النفسية والمعرفية لاستيعاب هذه القفزات وتحويلها إلى مكاسب تشغيلية ملموسة.</w:t>
      </w:r>
    </w:p>
    <w:p w14:paraId="64CFB097" w14:textId="77777777" w:rsidR="00A16A88" w:rsidRPr="00A16A88" w:rsidRDefault="00A16A88" w:rsidP="00A16A88">
      <w:pPr>
        <w:bidi/>
        <w:jc w:val="lowKashida"/>
        <w:rPr>
          <w:rFonts w:ascii="Traditional Arabic" w:hAnsi="Traditional Arabic" w:cs="Traditional Arabic"/>
          <w:sz w:val="28"/>
          <w:szCs w:val="28"/>
          <w:rtl/>
        </w:rPr>
      </w:pPr>
      <w:r w:rsidRPr="00A16A88">
        <w:rPr>
          <w:rFonts w:ascii="Traditional Arabic" w:hAnsi="Traditional Arabic" w:cs="Traditional Arabic"/>
          <w:sz w:val="28"/>
          <w:szCs w:val="28"/>
          <w:rtl/>
        </w:rPr>
        <w:t>إن القيمة الحقيقية لهذا البحث تتبلور في تقديم نموذج عملي يبرهن على أن الأنظمة التنبؤية المتطورة (كالإنذار المبكر) هي الجسر الحقيقي الذي يربط بين الذكاء الاصطناعي والتكيف التنظيمي. مما يضع أمام صناع القرار في وزارة التعليم خريطة طريق واضحة تركز على مواءمة الاستثمارات التقنية مع تطوير الثقافة والمهارات البشرية بالتوازي، لضمان صياغة وتنفيذ خطط استراتيجية فائقة المرونة والكفاءة قادرة على قيادة مستقبل التعليم بتميز واقتدار.</w:t>
      </w:r>
    </w:p>
    <w:p w14:paraId="150D9577" w14:textId="6CE795F1" w:rsidR="00C3359D" w:rsidRPr="008A1445" w:rsidRDefault="00C3359D" w:rsidP="00C3359D">
      <w:pPr>
        <w:bidi/>
        <w:jc w:val="lowKashida"/>
        <w:rPr>
          <w:rFonts w:ascii="Traditional Arabic" w:hAnsi="Traditional Arabic" w:cs="Traditional Arabic"/>
          <w:sz w:val="28"/>
          <w:szCs w:val="28"/>
          <w:rtl/>
        </w:rPr>
        <w:sectPr w:rsidR="00C3359D" w:rsidRPr="008A1445">
          <w:pgSz w:w="12240" w:h="15840"/>
          <w:pgMar w:top="1440" w:right="1440" w:bottom="1440" w:left="1440" w:header="720" w:footer="720" w:gutter="0"/>
          <w:cols w:space="720"/>
          <w:docGrid w:linePitch="360"/>
        </w:sectPr>
      </w:pPr>
    </w:p>
    <w:p w14:paraId="50CD0F91" w14:textId="19564646" w:rsidR="00627BF5" w:rsidRPr="00627BF5" w:rsidRDefault="00627BF5" w:rsidP="00A16A88">
      <w:pPr>
        <w:pStyle w:val="Heading1"/>
        <w:rPr>
          <w:rtl/>
        </w:rPr>
      </w:pPr>
      <w:bookmarkStart w:id="55" w:name="_Toc233422656"/>
      <w:r w:rsidRPr="00627BF5">
        <w:rPr>
          <w:rtl/>
        </w:rPr>
        <w:lastRenderedPageBreak/>
        <w:t>المراجع</w:t>
      </w:r>
      <w:bookmarkEnd w:id="55"/>
    </w:p>
    <w:p w14:paraId="7673A095" w14:textId="28E0391F" w:rsidR="005D6D31" w:rsidRPr="005D6D31" w:rsidRDefault="005D6D31" w:rsidP="00A16A88">
      <w:pPr>
        <w:pStyle w:val="Heading2"/>
        <w:rPr>
          <w:rtl/>
        </w:rPr>
      </w:pPr>
      <w:bookmarkStart w:id="56" w:name="_Toc233422657"/>
      <w:r>
        <w:rPr>
          <w:rFonts w:hint="cs"/>
          <w:rtl/>
        </w:rPr>
        <w:t xml:space="preserve">أولا: </w:t>
      </w:r>
      <w:r w:rsidRPr="005D6D31">
        <w:rPr>
          <w:rFonts w:hint="cs"/>
          <w:rtl/>
        </w:rPr>
        <w:t>المراجع العربية:</w:t>
      </w:r>
      <w:bookmarkEnd w:id="56"/>
    </w:p>
    <w:p w14:paraId="43EF0BD0" w14:textId="0BD145E9" w:rsidR="001C1F0E" w:rsidRPr="00916F3C" w:rsidRDefault="001C1F0E" w:rsidP="005D6D31">
      <w:pPr>
        <w:bidi/>
        <w:jc w:val="lowKashida"/>
        <w:rPr>
          <w:rFonts w:ascii="Traditional Arabic" w:hAnsi="Traditional Arabic" w:cs="Traditional Arabic"/>
          <w:sz w:val="28"/>
          <w:szCs w:val="28"/>
          <w:rtl/>
        </w:rPr>
      </w:pPr>
      <w:r w:rsidRPr="00916F3C">
        <w:rPr>
          <w:rFonts w:ascii="Traditional Arabic" w:hAnsi="Traditional Arabic" w:cs="Traditional Arabic"/>
          <w:sz w:val="28"/>
          <w:szCs w:val="28"/>
          <w:rtl/>
        </w:rPr>
        <w:t xml:space="preserve">أبو القمبيز، محمد هشام. (2024). </w:t>
      </w:r>
      <w:r w:rsidRPr="00916F3C">
        <w:rPr>
          <w:rFonts w:ascii="Traditional Arabic" w:hAnsi="Traditional Arabic" w:cs="Traditional Arabic"/>
          <w:i/>
          <w:iCs/>
          <w:sz w:val="28"/>
          <w:szCs w:val="28"/>
          <w:rtl/>
        </w:rPr>
        <w:t>قوة الذكاء الاصطناعي في تحليل وقياس الأداء التسويقي: كيف يمكن تحقيق النجاح القائم على البيانات؟</w:t>
      </w:r>
    </w:p>
    <w:p w14:paraId="44A50B98" w14:textId="77777777" w:rsidR="001C1F0E" w:rsidRDefault="001C1F0E"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 xml:space="preserve">أبو سارة، ذياب. (2023). الذكاء الاصطناعي غموض الواقع وطموح المستقبل. </w:t>
      </w:r>
      <w:r w:rsidRPr="00627BF5">
        <w:rPr>
          <w:rFonts w:ascii="Traditional Arabic" w:hAnsi="Traditional Arabic" w:cs="Traditional Arabic"/>
          <w:i/>
          <w:iCs/>
          <w:sz w:val="28"/>
          <w:szCs w:val="28"/>
          <w:rtl/>
        </w:rPr>
        <w:t>مجلة الفرقان الأسبوعية، 1194</w:t>
      </w:r>
      <w:r w:rsidRPr="00627BF5">
        <w:rPr>
          <w:rFonts w:ascii="Traditional Arabic" w:hAnsi="Traditional Arabic" w:cs="Traditional Arabic"/>
          <w:sz w:val="28"/>
          <w:szCs w:val="28"/>
          <w:rtl/>
        </w:rPr>
        <w:t>، 22.</w:t>
      </w:r>
    </w:p>
    <w:p w14:paraId="0ABAA8AE" w14:textId="77777777" w:rsidR="001C1F0E" w:rsidRPr="00D37C4D" w:rsidRDefault="001C1F0E" w:rsidP="00B66319">
      <w:pPr>
        <w:bidi/>
        <w:jc w:val="lowKashida"/>
        <w:rPr>
          <w:rFonts w:ascii="Traditional Arabic" w:hAnsi="Traditional Arabic" w:cs="Traditional Arabic"/>
          <w:sz w:val="28"/>
          <w:szCs w:val="28"/>
          <w:lang w:bidi="ar-EG"/>
        </w:rPr>
      </w:pPr>
      <w:r w:rsidRPr="00D37C4D">
        <w:rPr>
          <w:rFonts w:ascii="Traditional Arabic" w:hAnsi="Traditional Arabic" w:cs="Traditional Arabic"/>
          <w:sz w:val="28"/>
          <w:szCs w:val="28"/>
          <w:rtl/>
        </w:rPr>
        <w:t>أبو سالم، أروى مازن</w:t>
      </w:r>
      <w:r w:rsidRPr="00D37C4D">
        <w:rPr>
          <w:rFonts w:ascii="Traditional Arabic" w:hAnsi="Traditional Arabic" w:cs="Traditional Arabic"/>
          <w:sz w:val="28"/>
          <w:szCs w:val="28"/>
          <w:lang w:bidi="ar-EG"/>
        </w:rPr>
        <w:t xml:space="preserve">. (2024). </w:t>
      </w:r>
      <w:r w:rsidRPr="00D37C4D">
        <w:rPr>
          <w:rFonts w:ascii="Traditional Arabic" w:hAnsi="Traditional Arabic" w:cs="Traditional Arabic"/>
          <w:i/>
          <w:iCs/>
          <w:sz w:val="28"/>
          <w:szCs w:val="28"/>
          <w:rtl/>
        </w:rPr>
        <w:t>أبعاد التحول الرقمي وأثره على التطوير الوظيفي: تقييم الدور الوسيط للبنية التحتية التكنولوجية في الإدارة العامة للتعليم بمدينة تبوك</w:t>
      </w:r>
      <w:r w:rsidRPr="00D37C4D">
        <w:rPr>
          <w:rFonts w:ascii="Traditional Arabic" w:hAnsi="Traditional Arabic" w:cs="Traditional Arabic"/>
          <w:sz w:val="28"/>
          <w:szCs w:val="28"/>
          <w:lang w:bidi="ar-EG"/>
        </w:rPr>
        <w:t>.</w:t>
      </w:r>
    </w:p>
    <w:p w14:paraId="35E5C240" w14:textId="77777777" w:rsidR="001C1F0E" w:rsidRPr="00916F3C" w:rsidRDefault="001C1F0E" w:rsidP="00916F3C">
      <w:pPr>
        <w:bidi/>
        <w:jc w:val="lowKashida"/>
        <w:rPr>
          <w:rFonts w:ascii="Traditional Arabic" w:hAnsi="Traditional Arabic" w:cs="Traditional Arabic"/>
          <w:sz w:val="28"/>
          <w:szCs w:val="28"/>
          <w:rtl/>
        </w:rPr>
      </w:pPr>
      <w:r w:rsidRPr="00916F3C">
        <w:rPr>
          <w:rFonts w:ascii="Traditional Arabic" w:hAnsi="Traditional Arabic" w:cs="Traditional Arabic"/>
          <w:sz w:val="28"/>
          <w:szCs w:val="28"/>
          <w:rtl/>
        </w:rPr>
        <w:t>أحمد، بسمة توفيق، وموسى، تامر محمد. (2023). أثر الذكاء الاصطناعي التسويقي على إدارة علاقات العملاء (</w:t>
      </w:r>
      <w:r w:rsidRPr="00916F3C">
        <w:rPr>
          <w:rFonts w:ascii="Traditional Arabic" w:hAnsi="Traditional Arabic" w:cs="Traditional Arabic"/>
          <w:sz w:val="28"/>
          <w:szCs w:val="28"/>
        </w:rPr>
        <w:t>CRM</w:t>
      </w:r>
      <w:r w:rsidRPr="00916F3C">
        <w:rPr>
          <w:rFonts w:ascii="Traditional Arabic" w:hAnsi="Traditional Arabic" w:cs="Traditional Arabic"/>
          <w:sz w:val="28"/>
          <w:szCs w:val="28"/>
          <w:rtl/>
        </w:rPr>
        <w:t xml:space="preserve">) بالتطبيق على عملاء الأسواق الالكترونية بمصر. </w:t>
      </w:r>
      <w:r w:rsidRPr="00916F3C">
        <w:rPr>
          <w:rFonts w:ascii="Traditional Arabic" w:hAnsi="Traditional Arabic" w:cs="Traditional Arabic"/>
          <w:i/>
          <w:iCs/>
          <w:sz w:val="28"/>
          <w:szCs w:val="28"/>
          <w:rtl/>
        </w:rPr>
        <w:t>المجلة العلمية للدراسات والبحوث المالية والتجارية، 4</w:t>
      </w:r>
      <w:r w:rsidRPr="00916F3C">
        <w:rPr>
          <w:rFonts w:ascii="Traditional Arabic" w:hAnsi="Traditional Arabic" w:cs="Traditional Arabic"/>
          <w:sz w:val="28"/>
          <w:szCs w:val="28"/>
          <w:rtl/>
        </w:rPr>
        <w:t>(2)، 308-348.</w:t>
      </w:r>
    </w:p>
    <w:p w14:paraId="4A59DD14" w14:textId="77777777" w:rsidR="001C1F0E" w:rsidRPr="00916F3C" w:rsidRDefault="001C1F0E" w:rsidP="00916F3C">
      <w:pPr>
        <w:bidi/>
        <w:jc w:val="lowKashida"/>
        <w:rPr>
          <w:rFonts w:ascii="Traditional Arabic" w:hAnsi="Traditional Arabic" w:cs="Traditional Arabic"/>
          <w:sz w:val="28"/>
          <w:szCs w:val="28"/>
          <w:rtl/>
        </w:rPr>
      </w:pPr>
      <w:r w:rsidRPr="00916F3C">
        <w:rPr>
          <w:rFonts w:ascii="Traditional Arabic" w:hAnsi="Traditional Arabic" w:cs="Traditional Arabic"/>
          <w:sz w:val="28"/>
          <w:szCs w:val="28"/>
          <w:rtl/>
        </w:rPr>
        <w:t xml:space="preserve">الأسدودي، نها نبيل. (2023). تطبيق آليات الذكاء الاصطناعي في التسويق الرقمي وأثرها في تحقيق الميزة التنافسية: دراسة ميدانية على الخبراء. </w:t>
      </w:r>
      <w:r w:rsidRPr="00916F3C">
        <w:rPr>
          <w:rFonts w:ascii="Traditional Arabic" w:hAnsi="Traditional Arabic" w:cs="Traditional Arabic"/>
          <w:i/>
          <w:iCs/>
          <w:sz w:val="28"/>
          <w:szCs w:val="28"/>
          <w:rtl/>
        </w:rPr>
        <w:t>مجلة البحوث الإعلامية، 67</w:t>
      </w:r>
      <w:r w:rsidRPr="00916F3C">
        <w:rPr>
          <w:rFonts w:ascii="Traditional Arabic" w:hAnsi="Traditional Arabic" w:cs="Traditional Arabic"/>
          <w:sz w:val="28"/>
          <w:szCs w:val="28"/>
          <w:rtl/>
        </w:rPr>
        <w:t>، 853-906.</w:t>
      </w:r>
    </w:p>
    <w:p w14:paraId="74831B35" w14:textId="77777777" w:rsidR="001C1F0E" w:rsidRPr="00852008" w:rsidRDefault="001C1F0E" w:rsidP="006C13FC">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 xml:space="preserve">آل الشيخ جعفر، ولاية علي أفضل عبد الكريم. (2024). </w:t>
      </w:r>
      <w:r w:rsidRPr="00852008">
        <w:rPr>
          <w:rFonts w:ascii="Traditional Arabic" w:hAnsi="Traditional Arabic" w:cs="Traditional Arabic"/>
          <w:i/>
          <w:iCs/>
          <w:sz w:val="28"/>
          <w:szCs w:val="28"/>
          <w:rtl/>
        </w:rPr>
        <w:t>أثر التحول الرقمي على إدارة مخاطر التأمين باستخدام تحليل السيناريوهات واختبار الإجهاد</w:t>
      </w:r>
      <w:r w:rsidRPr="00852008">
        <w:rPr>
          <w:rFonts w:ascii="Traditional Arabic" w:hAnsi="Traditional Arabic" w:cs="Traditional Arabic"/>
          <w:sz w:val="28"/>
          <w:szCs w:val="28"/>
          <w:rtl/>
        </w:rPr>
        <w:t>. المجلة العربية للنشر العلمي، (71).</w:t>
      </w:r>
    </w:p>
    <w:p w14:paraId="64B7C360" w14:textId="77777777" w:rsidR="001C1F0E" w:rsidRPr="00916F3C" w:rsidRDefault="001C1F0E" w:rsidP="00916F3C">
      <w:pPr>
        <w:bidi/>
        <w:jc w:val="lowKashida"/>
        <w:rPr>
          <w:rFonts w:ascii="Traditional Arabic" w:hAnsi="Traditional Arabic" w:cs="Traditional Arabic"/>
          <w:sz w:val="28"/>
          <w:szCs w:val="28"/>
          <w:rtl/>
        </w:rPr>
      </w:pPr>
      <w:r w:rsidRPr="00916F3C">
        <w:rPr>
          <w:rFonts w:ascii="Traditional Arabic" w:hAnsi="Traditional Arabic" w:cs="Traditional Arabic"/>
          <w:sz w:val="28"/>
          <w:szCs w:val="28"/>
          <w:rtl/>
        </w:rPr>
        <w:t xml:space="preserve">البرعي، أحمد سعد علي. (2022). تطبيقات الذكاء الاصطناعي والروبوت من منظور الفقه الإسلامي. </w:t>
      </w:r>
      <w:r w:rsidRPr="00916F3C">
        <w:rPr>
          <w:rFonts w:ascii="Traditional Arabic" w:hAnsi="Traditional Arabic" w:cs="Traditional Arabic"/>
          <w:i/>
          <w:iCs/>
          <w:sz w:val="28"/>
          <w:szCs w:val="28"/>
          <w:rtl/>
        </w:rPr>
        <w:t>مجلة دار الإفتاء المصرية، 14</w:t>
      </w:r>
      <w:r w:rsidRPr="00916F3C">
        <w:rPr>
          <w:rFonts w:ascii="Traditional Arabic" w:hAnsi="Traditional Arabic" w:cs="Traditional Arabic"/>
          <w:sz w:val="28"/>
          <w:szCs w:val="28"/>
          <w:rtl/>
        </w:rPr>
        <w:t>(48)، 34-65.</w:t>
      </w:r>
    </w:p>
    <w:p w14:paraId="741A2EDC" w14:textId="77777777" w:rsidR="001C1F0E" w:rsidRDefault="001C1F0E" w:rsidP="001C1F0E">
      <w:pPr>
        <w:bidi/>
        <w:jc w:val="lowKashida"/>
        <w:rPr>
          <w:rFonts w:ascii="Traditional Arabic" w:hAnsi="Traditional Arabic" w:cs="Traditional Arabic"/>
          <w:sz w:val="28"/>
          <w:szCs w:val="28"/>
          <w:rtl/>
        </w:rPr>
      </w:pPr>
      <w:r w:rsidRPr="00852008">
        <w:rPr>
          <w:rFonts w:ascii="Traditional Arabic" w:hAnsi="Traditional Arabic" w:cs="Traditional Arabic"/>
          <w:sz w:val="28"/>
          <w:szCs w:val="28"/>
          <w:rtl/>
        </w:rPr>
        <w:t xml:space="preserve">السيد، معين أمين، وعلي، حمو. (2024). </w:t>
      </w:r>
      <w:r w:rsidRPr="00852008">
        <w:rPr>
          <w:rFonts w:ascii="Traditional Arabic" w:hAnsi="Traditional Arabic" w:cs="Traditional Arabic"/>
          <w:i/>
          <w:iCs/>
          <w:sz w:val="28"/>
          <w:szCs w:val="28"/>
          <w:rtl/>
        </w:rPr>
        <w:t>فعالية استخدام منظمات الاعمال لتطبيقات الذكاء الاصطناعي في تعزيز قدرات التسويق الرقمي: تجربة شركة أمازون</w:t>
      </w:r>
      <w:r w:rsidRPr="00852008">
        <w:rPr>
          <w:rFonts w:ascii="Traditional Arabic" w:hAnsi="Traditional Arabic" w:cs="Traditional Arabic"/>
          <w:sz w:val="28"/>
          <w:szCs w:val="28"/>
          <w:rtl/>
        </w:rPr>
        <w:t>.</w:t>
      </w:r>
    </w:p>
    <w:p w14:paraId="2B84ABA7" w14:textId="77777777" w:rsidR="001C1F0E" w:rsidRPr="00627BF5" w:rsidRDefault="001C1F0E" w:rsidP="001C1F0E">
      <w:pPr>
        <w:bidi/>
        <w:jc w:val="lowKashida"/>
        <w:rPr>
          <w:rFonts w:ascii="Traditional Arabic" w:hAnsi="Traditional Arabic" w:cs="Traditional Arabic"/>
          <w:sz w:val="28"/>
          <w:szCs w:val="28"/>
          <w:rtl/>
        </w:rPr>
      </w:pPr>
      <w:r w:rsidRPr="0027157C">
        <w:rPr>
          <w:rFonts w:ascii="Traditional Arabic" w:hAnsi="Traditional Arabic" w:cs="Traditional Arabic"/>
          <w:sz w:val="28"/>
          <w:szCs w:val="28"/>
          <w:rtl/>
        </w:rPr>
        <w:t>العساف، صالح بن حمد. (2012). المدخل إلى البحث في العلوم السلوكية. دار الزهراء للنشر والتوزيع.</w:t>
      </w:r>
    </w:p>
    <w:p w14:paraId="1BB9F7B8" w14:textId="77777777" w:rsidR="001C1F0E" w:rsidRPr="00916F3C" w:rsidRDefault="001C1F0E" w:rsidP="001C1F0E">
      <w:pPr>
        <w:bidi/>
        <w:jc w:val="lowKashida"/>
        <w:rPr>
          <w:rFonts w:ascii="Traditional Arabic" w:hAnsi="Traditional Arabic" w:cs="Traditional Arabic"/>
          <w:sz w:val="28"/>
          <w:szCs w:val="28"/>
          <w:rtl/>
        </w:rPr>
      </w:pPr>
      <w:r w:rsidRPr="00916F3C">
        <w:rPr>
          <w:rFonts w:ascii="Traditional Arabic" w:hAnsi="Traditional Arabic" w:cs="Traditional Arabic"/>
          <w:sz w:val="28"/>
          <w:szCs w:val="28"/>
          <w:rtl/>
        </w:rPr>
        <w:t xml:space="preserve">الهادي، محمد محمد. (2021). تأثير الذكاء الاصطناعي وتأثيره على العمل والوظائف. </w:t>
      </w:r>
      <w:r w:rsidRPr="00916F3C">
        <w:rPr>
          <w:rFonts w:ascii="Traditional Arabic" w:hAnsi="Traditional Arabic" w:cs="Traditional Arabic"/>
          <w:i/>
          <w:iCs/>
          <w:sz w:val="28"/>
          <w:szCs w:val="28"/>
          <w:rtl/>
        </w:rPr>
        <w:t>المجلة المصرية للمعلومات (كمبيونت)، 24</w:t>
      </w:r>
      <w:r w:rsidRPr="00916F3C">
        <w:rPr>
          <w:rFonts w:ascii="Traditional Arabic" w:hAnsi="Traditional Arabic" w:cs="Traditional Arabic"/>
          <w:sz w:val="28"/>
          <w:szCs w:val="28"/>
          <w:rtl/>
        </w:rPr>
        <w:t>، 22-30.</w:t>
      </w:r>
    </w:p>
    <w:p w14:paraId="78CF3547" w14:textId="77777777" w:rsidR="001C1F0E" w:rsidRPr="00627BF5" w:rsidRDefault="001C1F0E"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 xml:space="preserve">بوزرب، خير الدين، وسحنون، هبة. (2019). الذكاء الاصطناعي وتطبيقاته في القطاع المصرفي، قراءة في التجربة الهندية مع دراسة حالة بنك </w:t>
      </w:r>
      <w:r w:rsidRPr="00627BF5">
        <w:rPr>
          <w:rFonts w:ascii="Traditional Arabic" w:hAnsi="Traditional Arabic" w:cs="Traditional Arabic"/>
          <w:sz w:val="28"/>
          <w:szCs w:val="28"/>
          <w:lang w:bidi="ar-EG"/>
        </w:rPr>
        <w:t>HDFC</w:t>
      </w:r>
      <w:r w:rsidRPr="00627BF5">
        <w:rPr>
          <w:rFonts w:ascii="Traditional Arabic" w:hAnsi="Traditional Arabic" w:cs="Traditional Arabic"/>
          <w:sz w:val="28"/>
          <w:szCs w:val="28"/>
          <w:rtl/>
        </w:rPr>
        <w:t xml:space="preserve">. في </w:t>
      </w:r>
      <w:r w:rsidRPr="00627BF5">
        <w:rPr>
          <w:rFonts w:ascii="Traditional Arabic" w:hAnsi="Traditional Arabic" w:cs="Traditional Arabic"/>
          <w:i/>
          <w:iCs/>
          <w:sz w:val="28"/>
          <w:szCs w:val="28"/>
          <w:rtl/>
        </w:rPr>
        <w:t>تطبيقات الذكاء الاصطناعي كتوجه حديث لتعزيز تنافسية منظمات الأعمال</w:t>
      </w:r>
      <w:r w:rsidRPr="00627BF5">
        <w:rPr>
          <w:rFonts w:ascii="Traditional Arabic" w:hAnsi="Traditional Arabic" w:cs="Traditional Arabic"/>
          <w:sz w:val="28"/>
          <w:szCs w:val="28"/>
          <w:rtl/>
        </w:rPr>
        <w:t xml:space="preserve"> (ط. 1، ص. 156). المركز الديمقراطي العربي للدراسات الاستراتيجية والسياسات الاقتصادية.</w:t>
      </w:r>
    </w:p>
    <w:p w14:paraId="403BEB37" w14:textId="77777777" w:rsidR="001C1F0E" w:rsidRPr="00627BF5" w:rsidRDefault="001C1F0E"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lastRenderedPageBreak/>
        <w:t>بوسبعين، تسعديت، وعربان، عميروش. (2019). تدقيق نظم المعلومات المحاسبية باستخدام تطبيقات النظم الخبيرة (</w:t>
      </w:r>
      <w:r w:rsidRPr="00627BF5">
        <w:rPr>
          <w:rFonts w:ascii="Traditional Arabic" w:hAnsi="Traditional Arabic" w:cs="Traditional Arabic"/>
          <w:sz w:val="28"/>
          <w:szCs w:val="28"/>
          <w:lang w:bidi="ar-EG"/>
        </w:rPr>
        <w:t>System Expert</w:t>
      </w:r>
      <w:r w:rsidRPr="00627BF5">
        <w:rPr>
          <w:rFonts w:ascii="Traditional Arabic" w:hAnsi="Traditional Arabic" w:cs="Traditional Arabic"/>
          <w:sz w:val="28"/>
          <w:szCs w:val="28"/>
          <w:rtl/>
        </w:rPr>
        <w:t xml:space="preserve">) للذكاء الاصطناعي في ظل بيئة تكنولوجيا المعلومات والاتصال. </w:t>
      </w:r>
      <w:r w:rsidRPr="00627BF5">
        <w:rPr>
          <w:rFonts w:ascii="Traditional Arabic" w:hAnsi="Traditional Arabic" w:cs="Traditional Arabic"/>
          <w:i/>
          <w:iCs/>
          <w:sz w:val="28"/>
          <w:szCs w:val="28"/>
          <w:rtl/>
        </w:rPr>
        <w:t>مجلة المحاسبة التدقيق والمالية، 1</w:t>
      </w:r>
      <w:r w:rsidRPr="00627BF5">
        <w:rPr>
          <w:rFonts w:ascii="Traditional Arabic" w:hAnsi="Traditional Arabic" w:cs="Traditional Arabic"/>
          <w:sz w:val="28"/>
          <w:szCs w:val="28"/>
          <w:rtl/>
        </w:rPr>
        <w:t>(2)، 35.</w:t>
      </w:r>
    </w:p>
    <w:p w14:paraId="55BB71B9" w14:textId="77777777" w:rsidR="001C1F0E" w:rsidRPr="00627BF5" w:rsidRDefault="001C1F0E" w:rsidP="00CA6C77">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 xml:space="preserve">الحمامي، علاء، والسعدون، غصون. (2016). </w:t>
      </w:r>
      <w:r w:rsidRPr="00627BF5">
        <w:rPr>
          <w:rFonts w:ascii="Traditional Arabic" w:hAnsi="Traditional Arabic" w:cs="Traditional Arabic"/>
          <w:i/>
          <w:iCs/>
          <w:sz w:val="28"/>
          <w:szCs w:val="28"/>
          <w:rtl/>
        </w:rPr>
        <w:t>تطبيقات تكنولوجيا المعلومات في الأعمال الالكترونية المتطورة</w:t>
      </w:r>
      <w:r w:rsidRPr="00627BF5">
        <w:rPr>
          <w:rFonts w:ascii="Traditional Arabic" w:hAnsi="Traditional Arabic" w:cs="Traditional Arabic"/>
          <w:sz w:val="28"/>
          <w:szCs w:val="28"/>
          <w:rtl/>
        </w:rPr>
        <w:t xml:space="preserve"> (ط. 1). دار وائل للنشر والتوزيع.</w:t>
      </w:r>
    </w:p>
    <w:p w14:paraId="1306B0C2" w14:textId="77777777" w:rsidR="001C1F0E" w:rsidRPr="00627BF5" w:rsidRDefault="001C1F0E"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 xml:space="preserve">خوالد، أبوبكر، وبن عبد العزيز، سفيان. (2019). تصورات موظفي الإدارتين العليا والوسطى لأثر تطبيقات الذكاء الاصطناعي على تحقيق الميزة التنافسية لمنظمات الأعمال: دراسة ميدانية بمؤسسة فرتيال عنابة. في </w:t>
      </w:r>
      <w:r w:rsidRPr="00627BF5">
        <w:rPr>
          <w:rFonts w:ascii="Traditional Arabic" w:hAnsi="Traditional Arabic" w:cs="Traditional Arabic"/>
          <w:i/>
          <w:iCs/>
          <w:sz w:val="28"/>
          <w:szCs w:val="28"/>
          <w:rtl/>
        </w:rPr>
        <w:t>تطبيقات الذكاء الاصطناعي كتوجه حديث لتعزيز تنافسية منظمات الأعمال</w:t>
      </w:r>
      <w:r w:rsidRPr="00627BF5">
        <w:rPr>
          <w:rFonts w:ascii="Traditional Arabic" w:hAnsi="Traditional Arabic" w:cs="Traditional Arabic"/>
          <w:sz w:val="28"/>
          <w:szCs w:val="28"/>
          <w:rtl/>
        </w:rPr>
        <w:t xml:space="preserve"> (ط. 1، ص. 236). المركز الديمقراطي العربي للدراسات الاستراتيجية والسياسات الاقتصادية.</w:t>
      </w:r>
    </w:p>
    <w:p w14:paraId="02B7C132" w14:textId="77777777" w:rsidR="001C1F0E" w:rsidRPr="00D37C4D" w:rsidRDefault="001C1F0E" w:rsidP="00CA6C77">
      <w:pPr>
        <w:bidi/>
        <w:jc w:val="lowKashida"/>
        <w:rPr>
          <w:rFonts w:ascii="Traditional Arabic" w:hAnsi="Traditional Arabic" w:cs="Traditional Arabic"/>
          <w:sz w:val="28"/>
          <w:szCs w:val="28"/>
          <w:lang w:bidi="ar-EG"/>
        </w:rPr>
      </w:pPr>
      <w:r w:rsidRPr="00D37C4D">
        <w:rPr>
          <w:rFonts w:ascii="Traditional Arabic" w:hAnsi="Traditional Arabic" w:cs="Traditional Arabic"/>
          <w:sz w:val="28"/>
          <w:szCs w:val="28"/>
          <w:rtl/>
        </w:rPr>
        <w:t>الدجني، عطية حسين</w:t>
      </w:r>
      <w:r w:rsidRPr="00D37C4D">
        <w:rPr>
          <w:rFonts w:ascii="Traditional Arabic" w:hAnsi="Traditional Arabic" w:cs="Traditional Arabic"/>
          <w:sz w:val="28"/>
          <w:szCs w:val="28"/>
          <w:lang w:bidi="ar-EG"/>
        </w:rPr>
        <w:t xml:space="preserve">. (2011). </w:t>
      </w:r>
      <w:r w:rsidRPr="00D37C4D">
        <w:rPr>
          <w:rFonts w:ascii="Traditional Arabic" w:hAnsi="Traditional Arabic" w:cs="Traditional Arabic"/>
          <w:i/>
          <w:iCs/>
          <w:sz w:val="28"/>
          <w:szCs w:val="28"/>
          <w:rtl/>
        </w:rPr>
        <w:t>أثر القدرات التسويقية في العلاقة بين التوجه الاستراتيجي والأداء التسويقي: دراسة تطبيقية على قطاع الصناعات الغذائية في قطاع غزة</w:t>
      </w:r>
      <w:r w:rsidRPr="00D37C4D">
        <w:rPr>
          <w:rFonts w:ascii="Traditional Arabic" w:hAnsi="Traditional Arabic" w:cs="Traditional Arabic"/>
          <w:sz w:val="28"/>
          <w:szCs w:val="28"/>
          <w:lang w:bidi="ar-EG"/>
        </w:rPr>
        <w:t>.</w:t>
      </w:r>
    </w:p>
    <w:p w14:paraId="5E7B4FE9" w14:textId="77777777" w:rsidR="001C1F0E" w:rsidRPr="00627BF5" w:rsidRDefault="001C1F0E" w:rsidP="00CA6C77">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 xml:space="preserve">الزيدانيين، محمد مطر. (2012). </w:t>
      </w:r>
      <w:r w:rsidRPr="00627BF5">
        <w:rPr>
          <w:rFonts w:ascii="Traditional Arabic" w:hAnsi="Traditional Arabic" w:cs="Traditional Arabic"/>
          <w:i/>
          <w:iCs/>
          <w:sz w:val="28"/>
          <w:szCs w:val="28"/>
          <w:rtl/>
        </w:rPr>
        <w:t>أثر جودة تكنولوجيا نظام المعلومات الإدارية المدركة والمستخدمة في التميز التنظيمي في شركة الاتصالات الأردنية</w:t>
      </w:r>
      <w:r w:rsidRPr="00627BF5">
        <w:rPr>
          <w:rFonts w:ascii="Traditional Arabic" w:hAnsi="Traditional Arabic" w:cs="Traditional Arabic"/>
          <w:sz w:val="28"/>
          <w:szCs w:val="28"/>
          <w:rtl/>
        </w:rPr>
        <w:t xml:space="preserve"> [رسالة دكتوراه، جامعة أم درمان الإسلامية].</w:t>
      </w:r>
    </w:p>
    <w:p w14:paraId="40B5B08C" w14:textId="77777777" w:rsidR="001C1F0E" w:rsidRPr="00916F3C" w:rsidRDefault="001C1F0E" w:rsidP="00916F3C">
      <w:pPr>
        <w:bidi/>
        <w:jc w:val="lowKashida"/>
        <w:rPr>
          <w:rFonts w:ascii="Traditional Arabic" w:hAnsi="Traditional Arabic" w:cs="Traditional Arabic"/>
          <w:sz w:val="28"/>
          <w:szCs w:val="28"/>
          <w:rtl/>
        </w:rPr>
      </w:pPr>
      <w:r w:rsidRPr="00916F3C">
        <w:rPr>
          <w:rFonts w:ascii="Traditional Arabic" w:hAnsi="Traditional Arabic" w:cs="Traditional Arabic"/>
          <w:sz w:val="28"/>
          <w:szCs w:val="28"/>
          <w:rtl/>
        </w:rPr>
        <w:t xml:space="preserve">صلاح إبراهيم السيد، شريف، وخاطر، محمد، وآخرون. (2023). دور الذكاء الاصطناعي بإدارة علاقات العملاء في تحقيق الميزة التنافسية. </w:t>
      </w:r>
      <w:r w:rsidRPr="00916F3C">
        <w:rPr>
          <w:rFonts w:ascii="Traditional Arabic" w:hAnsi="Traditional Arabic" w:cs="Traditional Arabic"/>
          <w:i/>
          <w:iCs/>
          <w:sz w:val="28"/>
          <w:szCs w:val="28"/>
          <w:rtl/>
        </w:rPr>
        <w:t>المجلة العربية للإدارة، 46</w:t>
      </w:r>
      <w:r w:rsidRPr="00916F3C">
        <w:rPr>
          <w:rFonts w:ascii="Traditional Arabic" w:hAnsi="Traditional Arabic" w:cs="Traditional Arabic"/>
          <w:sz w:val="28"/>
          <w:szCs w:val="28"/>
          <w:rtl/>
        </w:rPr>
        <w:t>(2)، 1-20.</w:t>
      </w:r>
    </w:p>
    <w:p w14:paraId="1542C84C" w14:textId="77777777" w:rsidR="001C1F0E" w:rsidRDefault="001C1F0E" w:rsidP="00916F3C">
      <w:pPr>
        <w:bidi/>
        <w:jc w:val="lowKashida"/>
        <w:rPr>
          <w:rFonts w:ascii="Traditional Arabic" w:hAnsi="Traditional Arabic" w:cs="Traditional Arabic"/>
          <w:sz w:val="28"/>
          <w:szCs w:val="28"/>
          <w:rtl/>
        </w:rPr>
      </w:pPr>
      <w:r w:rsidRPr="00916F3C">
        <w:rPr>
          <w:rFonts w:ascii="Traditional Arabic" w:hAnsi="Traditional Arabic" w:cs="Traditional Arabic"/>
          <w:sz w:val="28"/>
          <w:szCs w:val="28"/>
          <w:rtl/>
        </w:rPr>
        <w:t xml:space="preserve">صلاح، وفاء. (2020). أثر استخدام الذكاء الاصطناعي على فعالية أساليب التسويق الرقمي. </w:t>
      </w:r>
      <w:r w:rsidRPr="00916F3C">
        <w:rPr>
          <w:rFonts w:ascii="Traditional Arabic" w:hAnsi="Traditional Arabic" w:cs="Traditional Arabic"/>
          <w:i/>
          <w:iCs/>
          <w:sz w:val="28"/>
          <w:szCs w:val="28"/>
          <w:rtl/>
        </w:rPr>
        <w:t>المجلة المصرية لبحوث الرأي العام، 19</w:t>
      </w:r>
      <w:r w:rsidRPr="00916F3C">
        <w:rPr>
          <w:rFonts w:ascii="Traditional Arabic" w:hAnsi="Traditional Arabic" w:cs="Traditional Arabic"/>
          <w:sz w:val="28"/>
          <w:szCs w:val="28"/>
          <w:rtl/>
        </w:rPr>
        <w:t>(3)، 501-558.</w:t>
      </w:r>
    </w:p>
    <w:p w14:paraId="3E0AD27E" w14:textId="77777777" w:rsidR="001C1F0E" w:rsidRDefault="001C1F0E" w:rsidP="00916F3C">
      <w:pPr>
        <w:bidi/>
        <w:jc w:val="lowKashida"/>
        <w:rPr>
          <w:rFonts w:ascii="Traditional Arabic" w:hAnsi="Traditional Arabic" w:cs="Traditional Arabic"/>
          <w:sz w:val="28"/>
          <w:szCs w:val="28"/>
          <w:rtl/>
        </w:rPr>
      </w:pPr>
      <w:r w:rsidRPr="00916F3C">
        <w:rPr>
          <w:rFonts w:ascii="Traditional Arabic" w:hAnsi="Traditional Arabic" w:cs="Traditional Arabic"/>
          <w:sz w:val="28"/>
          <w:szCs w:val="28"/>
          <w:rtl/>
        </w:rPr>
        <w:t xml:space="preserve">عبد الرحيم إسماعيل، عبد الرحيم نادر. (2021). الدور الوسيط للتوجه نحو التقنيات الحديثة في العلاقة بين استخدام الذكاء الاصطناعي والابتكار التسويقي: دراسة تطبيقية على قطاع متاجر التجزئة الالكترونية في مصر. </w:t>
      </w:r>
      <w:r w:rsidRPr="00916F3C">
        <w:rPr>
          <w:rFonts w:ascii="Traditional Arabic" w:hAnsi="Traditional Arabic" w:cs="Traditional Arabic"/>
          <w:i/>
          <w:iCs/>
          <w:sz w:val="28"/>
          <w:szCs w:val="28"/>
          <w:rtl/>
        </w:rPr>
        <w:t>مجلة البحوث المالية والتجارية، 22</w:t>
      </w:r>
      <w:r w:rsidRPr="00916F3C">
        <w:rPr>
          <w:rFonts w:ascii="Traditional Arabic" w:hAnsi="Traditional Arabic" w:cs="Traditional Arabic"/>
          <w:sz w:val="28"/>
          <w:szCs w:val="28"/>
          <w:rtl/>
        </w:rPr>
        <w:t>(3)، 1084-1131.</w:t>
      </w:r>
    </w:p>
    <w:p w14:paraId="060200FA" w14:textId="77777777" w:rsidR="008B65D3" w:rsidRPr="0091737E" w:rsidRDefault="008B65D3" w:rsidP="008B65D3">
      <w:p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عبيدات، ذوقان، وعبد الحق، كايد، وصبره، عدنان. (2014). البحث العلمي: مفهومه وأدواته وأساليبه. دار الفكر.</w:t>
      </w:r>
    </w:p>
    <w:p w14:paraId="4039FF2B" w14:textId="77777777" w:rsidR="001C1F0E" w:rsidRPr="00627BF5" w:rsidRDefault="001C1F0E"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 xml:space="preserve">عثامنية، أمينة. (2019). المفاهيم الأساسية للذكاء الاصطناعي. في </w:t>
      </w:r>
      <w:r w:rsidRPr="00627BF5">
        <w:rPr>
          <w:rFonts w:ascii="Traditional Arabic" w:hAnsi="Traditional Arabic" w:cs="Traditional Arabic"/>
          <w:i/>
          <w:iCs/>
          <w:sz w:val="28"/>
          <w:szCs w:val="28"/>
          <w:rtl/>
        </w:rPr>
        <w:t>تطبيقات الذكاء الاصطناعي كتوجه حديث لتعزيز تنافسية منظمات الأعمال</w:t>
      </w:r>
      <w:r w:rsidRPr="00627BF5">
        <w:rPr>
          <w:rFonts w:ascii="Traditional Arabic" w:hAnsi="Traditional Arabic" w:cs="Traditional Arabic"/>
          <w:sz w:val="28"/>
          <w:szCs w:val="28"/>
          <w:rtl/>
        </w:rPr>
        <w:t xml:space="preserve"> (ط. 1، ص. 17). المركز الديمقراطي العربي للدراسات الاستراتيجية والسياسات الاقتصادية.</w:t>
      </w:r>
    </w:p>
    <w:p w14:paraId="4F034B8C" w14:textId="77777777" w:rsidR="001C1F0E" w:rsidRDefault="001C1F0E"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 xml:space="preserve">كشكول، حسين محمد علي، والحمداني، محمد مجيد، وآخرون. (2022). التسويق الرقمي المصرفي كآلية لتدعيم وتعزيز رأس المال الزبوني للمصارف التجارية. </w:t>
      </w:r>
      <w:r w:rsidRPr="00627BF5">
        <w:rPr>
          <w:rFonts w:ascii="Traditional Arabic" w:hAnsi="Traditional Arabic" w:cs="Traditional Arabic"/>
          <w:i/>
          <w:iCs/>
          <w:sz w:val="28"/>
          <w:szCs w:val="28"/>
          <w:rtl/>
        </w:rPr>
        <w:t>المؤتمر العلمي الدولي حول الثورة الرقمية كأداة للتنمية المستدامة وأداة للتخطيط الاقتصادي والإداري في العراق</w:t>
      </w:r>
      <w:r w:rsidRPr="00627BF5">
        <w:rPr>
          <w:rFonts w:ascii="Traditional Arabic" w:hAnsi="Traditional Arabic" w:cs="Traditional Arabic"/>
          <w:sz w:val="28"/>
          <w:szCs w:val="28"/>
          <w:rtl/>
        </w:rPr>
        <w:t>.</w:t>
      </w:r>
    </w:p>
    <w:p w14:paraId="4C760E3A" w14:textId="77777777" w:rsidR="001C1F0E" w:rsidRPr="00627BF5" w:rsidRDefault="001C1F0E"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lastRenderedPageBreak/>
        <w:t xml:space="preserve">مجدي، نرمين. (2020). </w:t>
      </w:r>
      <w:r w:rsidRPr="00627BF5">
        <w:rPr>
          <w:rFonts w:ascii="Traditional Arabic" w:hAnsi="Traditional Arabic" w:cs="Traditional Arabic"/>
          <w:i/>
          <w:iCs/>
          <w:sz w:val="28"/>
          <w:szCs w:val="28"/>
          <w:rtl/>
        </w:rPr>
        <w:t>الذكاء الاصطناعي وتعلم الآلة</w:t>
      </w:r>
      <w:r w:rsidRPr="00627BF5">
        <w:rPr>
          <w:rFonts w:ascii="Traditional Arabic" w:hAnsi="Traditional Arabic" w:cs="Traditional Arabic"/>
          <w:sz w:val="28"/>
          <w:szCs w:val="28"/>
          <w:rtl/>
        </w:rPr>
        <w:t>. سلسلة كتيبات تعريفية، العدد الثالث، صندوق النقد العربي.</w:t>
      </w:r>
    </w:p>
    <w:p w14:paraId="680CB523" w14:textId="77777777" w:rsidR="001C1F0E" w:rsidRPr="00627BF5" w:rsidRDefault="001C1F0E"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 xml:space="preserve">محمد علي، غازي فيصل، وزعلان، عبد الفتاح جاسم. (2023). التسويق الرقمي المصرفي ودوره في التموضع الذهني للعاملين: دراسة استطلاعية لآراء عينة من العاملين في مجموعة من المصارف الأهلية في الفرات الأوسط. </w:t>
      </w:r>
      <w:r w:rsidRPr="00627BF5">
        <w:rPr>
          <w:rFonts w:ascii="Traditional Arabic" w:hAnsi="Traditional Arabic" w:cs="Traditional Arabic"/>
          <w:i/>
          <w:iCs/>
          <w:sz w:val="28"/>
          <w:szCs w:val="28"/>
          <w:rtl/>
        </w:rPr>
        <w:t>مجلة علمية، 9</w:t>
      </w:r>
      <w:r w:rsidRPr="00627BF5">
        <w:rPr>
          <w:rFonts w:ascii="Traditional Arabic" w:hAnsi="Traditional Arabic" w:cs="Traditional Arabic"/>
          <w:sz w:val="28"/>
          <w:szCs w:val="28"/>
          <w:rtl/>
        </w:rPr>
        <w:t>(2)، 242.</w:t>
      </w:r>
    </w:p>
    <w:p w14:paraId="4A8DF966" w14:textId="77777777" w:rsidR="001C1F0E" w:rsidRPr="00627BF5" w:rsidRDefault="001C1F0E"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 xml:space="preserve">مرابطي، سناء. (2019). استخدام الشبكات العصبية الاصطناعية في التنبؤ بأسعار البترول الخام برنت. </w:t>
      </w:r>
      <w:r w:rsidRPr="00627BF5">
        <w:rPr>
          <w:rFonts w:ascii="Traditional Arabic" w:hAnsi="Traditional Arabic" w:cs="Traditional Arabic"/>
          <w:i/>
          <w:iCs/>
          <w:sz w:val="28"/>
          <w:szCs w:val="28"/>
          <w:rtl/>
        </w:rPr>
        <w:t>مجلة الدراسات المالية والمحاسبية والإدارية، 6</w:t>
      </w:r>
      <w:r w:rsidRPr="00627BF5">
        <w:rPr>
          <w:rFonts w:ascii="Traditional Arabic" w:hAnsi="Traditional Arabic" w:cs="Traditional Arabic"/>
          <w:sz w:val="28"/>
          <w:szCs w:val="28"/>
          <w:rtl/>
        </w:rPr>
        <w:t>(4)، 160.</w:t>
      </w:r>
    </w:p>
    <w:p w14:paraId="43A5974B" w14:textId="77777777" w:rsidR="001C1F0E" w:rsidRPr="00627BF5" w:rsidRDefault="001C1F0E" w:rsidP="00071B42">
      <w:pPr>
        <w:bidi/>
        <w:jc w:val="lowKashida"/>
        <w:rPr>
          <w:rFonts w:ascii="Traditional Arabic" w:hAnsi="Traditional Arabic" w:cs="Traditional Arabic"/>
          <w:sz w:val="28"/>
          <w:szCs w:val="28"/>
          <w:rtl/>
        </w:rPr>
      </w:pPr>
      <w:r w:rsidRPr="00627BF5">
        <w:rPr>
          <w:rFonts w:ascii="Traditional Arabic" w:hAnsi="Traditional Arabic" w:cs="Traditional Arabic"/>
          <w:sz w:val="28"/>
          <w:szCs w:val="28"/>
          <w:rtl/>
        </w:rPr>
        <w:t xml:space="preserve">معامير، عبد اللطيف، وخماخم، رمضان. (2022). </w:t>
      </w:r>
      <w:r w:rsidRPr="00627BF5">
        <w:rPr>
          <w:rFonts w:ascii="Traditional Arabic" w:hAnsi="Traditional Arabic" w:cs="Traditional Arabic"/>
          <w:i/>
          <w:iCs/>
          <w:sz w:val="28"/>
          <w:szCs w:val="28"/>
          <w:rtl/>
        </w:rPr>
        <w:t>تطبيقات الذكاء الاصطناعي في تسهيل قرار الشراء وتوزيع المنتجات، حالة شركة أمازون</w:t>
      </w:r>
      <w:r w:rsidRPr="00627BF5">
        <w:rPr>
          <w:rFonts w:ascii="Traditional Arabic" w:hAnsi="Traditional Arabic" w:cs="Traditional Arabic"/>
          <w:sz w:val="28"/>
          <w:szCs w:val="28"/>
          <w:rtl/>
        </w:rPr>
        <w:t>.</w:t>
      </w:r>
    </w:p>
    <w:p w14:paraId="0EA4918D" w14:textId="77777777" w:rsidR="001C1F0E" w:rsidRDefault="001C1F0E" w:rsidP="00916F3C">
      <w:pPr>
        <w:bidi/>
        <w:jc w:val="lowKashida"/>
        <w:rPr>
          <w:rFonts w:ascii="Traditional Arabic" w:hAnsi="Traditional Arabic" w:cs="Traditional Arabic"/>
          <w:sz w:val="28"/>
          <w:szCs w:val="28"/>
          <w:rtl/>
        </w:rPr>
      </w:pPr>
      <w:r w:rsidRPr="00916F3C">
        <w:rPr>
          <w:rFonts w:ascii="Traditional Arabic" w:hAnsi="Traditional Arabic" w:cs="Traditional Arabic"/>
          <w:sz w:val="28"/>
          <w:szCs w:val="28"/>
          <w:rtl/>
        </w:rPr>
        <w:t xml:space="preserve">وادي، سري خالد، وكلور، حسين رحيمي. (2024). ترويج صناعة الأزياء من خلال التسويق الرقمي: علاقة استراتيجيات التسويق الرقمي بسلوك المستهلك واتجاهات الموضة والجمال. </w:t>
      </w:r>
      <w:r w:rsidRPr="00916F3C">
        <w:rPr>
          <w:rFonts w:ascii="Traditional Arabic" w:hAnsi="Traditional Arabic" w:cs="Traditional Arabic"/>
          <w:i/>
          <w:iCs/>
          <w:sz w:val="28"/>
          <w:szCs w:val="28"/>
          <w:rtl/>
        </w:rPr>
        <w:t>مجلة العلوم الاقتصادية والإدارية، 16</w:t>
      </w:r>
      <w:r w:rsidRPr="00916F3C">
        <w:rPr>
          <w:rFonts w:ascii="Traditional Arabic" w:hAnsi="Traditional Arabic" w:cs="Traditional Arabic"/>
          <w:sz w:val="28"/>
          <w:szCs w:val="28"/>
          <w:rtl/>
        </w:rPr>
        <w:t xml:space="preserve">(50)، 42-59. </w:t>
      </w:r>
    </w:p>
    <w:p w14:paraId="679AFBBB" w14:textId="77777777" w:rsidR="008B65D3" w:rsidRPr="0091737E" w:rsidRDefault="008B65D3" w:rsidP="008B65D3">
      <w:pPr>
        <w:bidi/>
        <w:jc w:val="lowKashida"/>
        <w:rPr>
          <w:rFonts w:ascii="Traditional Arabic" w:hAnsi="Traditional Arabic" w:cs="Traditional Arabic"/>
          <w:sz w:val="28"/>
          <w:szCs w:val="28"/>
          <w:rtl/>
        </w:rPr>
      </w:pPr>
      <w:r w:rsidRPr="0091737E">
        <w:rPr>
          <w:rFonts w:ascii="Traditional Arabic" w:hAnsi="Traditional Arabic" w:cs="Traditional Arabic"/>
          <w:sz w:val="28"/>
          <w:szCs w:val="28"/>
          <w:rtl/>
        </w:rPr>
        <w:t xml:space="preserve">وزارة التعليم (1445هـ). معلومات إحصائية عن التعليم العام. المملكة العربية السعودية. </w:t>
      </w:r>
    </w:p>
    <w:p w14:paraId="5A709973" w14:textId="77777777" w:rsidR="001C1F0E" w:rsidRDefault="001C1F0E" w:rsidP="00071B42">
      <w:pPr>
        <w:bidi/>
        <w:jc w:val="lowKashida"/>
        <w:rPr>
          <w:rFonts w:ascii="Traditional Arabic" w:hAnsi="Traditional Arabic" w:cs="Traditional Arabic"/>
          <w:sz w:val="28"/>
          <w:szCs w:val="28"/>
          <w:rtl/>
          <w:lang w:bidi="ar-EG"/>
        </w:rPr>
      </w:pPr>
      <w:r w:rsidRPr="00627BF5">
        <w:rPr>
          <w:rFonts w:ascii="Traditional Arabic" w:hAnsi="Traditional Arabic" w:cs="Traditional Arabic"/>
          <w:sz w:val="28"/>
          <w:szCs w:val="28"/>
          <w:rtl/>
        </w:rPr>
        <w:t xml:space="preserve">ياسين، سعد غالب. (2017). </w:t>
      </w:r>
      <w:r w:rsidRPr="00627BF5">
        <w:rPr>
          <w:rFonts w:ascii="Traditional Arabic" w:hAnsi="Traditional Arabic" w:cs="Traditional Arabic"/>
          <w:i/>
          <w:iCs/>
          <w:sz w:val="28"/>
          <w:szCs w:val="28"/>
          <w:rtl/>
        </w:rPr>
        <w:t>الإدارة الالكترونية</w:t>
      </w:r>
      <w:r w:rsidRPr="00627BF5">
        <w:rPr>
          <w:rFonts w:ascii="Traditional Arabic" w:hAnsi="Traditional Arabic" w:cs="Traditional Arabic"/>
          <w:sz w:val="28"/>
          <w:szCs w:val="28"/>
          <w:rtl/>
        </w:rPr>
        <w:t>. دار اليازوري للنشر والتوزيع.</w:t>
      </w:r>
    </w:p>
    <w:p w14:paraId="49E787AB" w14:textId="4E4A19EC" w:rsidR="001C1F0E" w:rsidRPr="005D6D31" w:rsidRDefault="005D6D31" w:rsidP="00A16A88">
      <w:pPr>
        <w:pStyle w:val="Heading2"/>
        <w:rPr>
          <w:lang w:bidi="ar-EG"/>
        </w:rPr>
      </w:pPr>
      <w:bookmarkStart w:id="57" w:name="_Toc233422658"/>
      <w:r w:rsidRPr="005D6D31">
        <w:rPr>
          <w:rFonts w:hint="cs"/>
          <w:rtl/>
          <w:lang w:bidi="ar-EG"/>
        </w:rPr>
        <w:t>ثانيا: المراجع الأجنبية:</w:t>
      </w:r>
      <w:bookmarkEnd w:id="57"/>
    </w:p>
    <w:p w14:paraId="75CB71D0" w14:textId="77777777" w:rsidR="0088660D"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Abrokwah</w:t>
      </w:r>
      <w:proofErr w:type="spellEnd"/>
      <w:r w:rsidRPr="00071B42">
        <w:rPr>
          <w:rFonts w:ascii="Traditional Arabic" w:hAnsi="Traditional Arabic" w:cs="Traditional Arabic"/>
          <w:sz w:val="28"/>
          <w:szCs w:val="28"/>
          <w:lang w:bidi="ar-EG"/>
        </w:rPr>
        <w:t>-Larbi, K., &amp; Awuku-Larbi, Y. (2024). The impact of artificial intelligence in marketing on the performance of business organizations: Evidence from SMEs in an emerging economy. Journal of Entrepreneurship in Emerging Economies, 16(4), 1090-1117.</w:t>
      </w:r>
    </w:p>
    <w:p w14:paraId="18DA3CAA" w14:textId="77777777" w:rsidR="0088660D" w:rsidRPr="00071B42" w:rsidRDefault="0088660D" w:rsidP="00B66319">
      <w:pPr>
        <w:jc w:val="lowKashida"/>
        <w:rPr>
          <w:rFonts w:ascii="Traditional Arabic" w:hAnsi="Traditional Arabic" w:cs="Traditional Arabic"/>
          <w:sz w:val="28"/>
          <w:szCs w:val="28"/>
          <w:rtl/>
          <w:lang w:bidi="ar-EG"/>
        </w:rPr>
      </w:pPr>
      <w:proofErr w:type="spellStart"/>
      <w:r w:rsidRPr="00071B42">
        <w:rPr>
          <w:rFonts w:ascii="Traditional Arabic" w:hAnsi="Traditional Arabic" w:cs="Traditional Arabic"/>
          <w:sz w:val="28"/>
          <w:szCs w:val="28"/>
          <w:lang w:bidi="ar-EG"/>
        </w:rPr>
        <w:t>Abualoush</w:t>
      </w:r>
      <w:proofErr w:type="spellEnd"/>
      <w:r w:rsidRPr="00071B42">
        <w:rPr>
          <w:rFonts w:ascii="Traditional Arabic" w:hAnsi="Traditional Arabic" w:cs="Traditional Arabic"/>
          <w:sz w:val="28"/>
          <w:szCs w:val="28"/>
          <w:lang w:bidi="ar-EG"/>
        </w:rPr>
        <w:t xml:space="preserve">, S., Obeidat, A., </w:t>
      </w:r>
      <w:proofErr w:type="spellStart"/>
      <w:r w:rsidRPr="00071B42">
        <w:rPr>
          <w:rFonts w:ascii="Traditional Arabic" w:hAnsi="Traditional Arabic" w:cs="Traditional Arabic"/>
          <w:sz w:val="28"/>
          <w:szCs w:val="28"/>
          <w:lang w:bidi="ar-EG"/>
        </w:rPr>
        <w:t>Aljawarneh</w:t>
      </w:r>
      <w:proofErr w:type="spellEnd"/>
      <w:r w:rsidRPr="00071B42">
        <w:rPr>
          <w:rFonts w:ascii="Traditional Arabic" w:hAnsi="Traditional Arabic" w:cs="Traditional Arabic"/>
          <w:sz w:val="28"/>
          <w:szCs w:val="28"/>
          <w:lang w:bidi="ar-EG"/>
        </w:rPr>
        <w:t>, N., Al-</w:t>
      </w:r>
      <w:proofErr w:type="spellStart"/>
      <w:r w:rsidRPr="00071B42">
        <w:rPr>
          <w:rFonts w:ascii="Traditional Arabic" w:hAnsi="Traditional Arabic" w:cs="Traditional Arabic"/>
          <w:sz w:val="28"/>
          <w:szCs w:val="28"/>
          <w:lang w:bidi="ar-EG"/>
        </w:rPr>
        <w:t>Qudah</w:t>
      </w:r>
      <w:proofErr w:type="spellEnd"/>
      <w:r w:rsidRPr="00071B42">
        <w:rPr>
          <w:rFonts w:ascii="Traditional Arabic" w:hAnsi="Traditional Arabic" w:cs="Traditional Arabic"/>
          <w:sz w:val="28"/>
          <w:szCs w:val="28"/>
          <w:lang w:bidi="ar-EG"/>
        </w:rPr>
        <w:t>, S., &amp; Bataineh, K. (2022). The effect of knowledge sharing on the relationship between empowerment, service innovative behavior and entrepreneurship. International Journal of Data and Network Science, 6(2), 419-428.</w:t>
      </w:r>
    </w:p>
    <w:p w14:paraId="0756023B"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Abuselidze, G., &amp; Mamaladze, L. (2021). The impact of artificial intelligence on employment before and during pandemic: A comparative analysis. Journal of Physics: Conference Series, 1840(1), 012040.</w:t>
      </w:r>
    </w:p>
    <w:p w14:paraId="09A034F4"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lastRenderedPageBreak/>
        <w:t>Acypreste</w:t>
      </w:r>
      <w:proofErr w:type="spellEnd"/>
      <w:r w:rsidRPr="00071B42">
        <w:rPr>
          <w:rFonts w:ascii="Traditional Arabic" w:hAnsi="Traditional Arabic" w:cs="Traditional Arabic"/>
          <w:sz w:val="28"/>
          <w:szCs w:val="28"/>
          <w:lang w:bidi="ar-EG"/>
        </w:rPr>
        <w:t>, R. D., &amp; Paraná, E. (2022). Artificial Intelligence and employment: a systematic review. Brazilian Journal of Political Economy, 42(4), 1014-1032.</w:t>
      </w:r>
    </w:p>
    <w:p w14:paraId="621C2BDC"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Adebisi, J. F. (2013). Time management practices and its effect on business performance. Canadian Social Science, 9(1), 165-168.</w:t>
      </w:r>
    </w:p>
    <w:p w14:paraId="6DCB921A" w14:textId="77777777" w:rsidR="0088660D" w:rsidRPr="002940FB" w:rsidRDefault="0088660D" w:rsidP="00B66319">
      <w:pPr>
        <w:jc w:val="lowKashida"/>
        <w:rPr>
          <w:rFonts w:ascii="Traditional Arabic" w:hAnsi="Traditional Arabic" w:cs="Traditional Arabic"/>
          <w:sz w:val="28"/>
          <w:szCs w:val="28"/>
          <w:lang w:val="it-IT" w:bidi="ar-EG"/>
        </w:rPr>
      </w:pPr>
      <w:r w:rsidRPr="00071B42">
        <w:rPr>
          <w:rFonts w:ascii="Traditional Arabic" w:hAnsi="Traditional Arabic" w:cs="Traditional Arabic"/>
          <w:sz w:val="28"/>
          <w:szCs w:val="28"/>
          <w:lang w:bidi="ar-EG"/>
        </w:rPr>
        <w:t>Ade-</w:t>
      </w:r>
      <w:proofErr w:type="spellStart"/>
      <w:r w:rsidRPr="00071B42">
        <w:rPr>
          <w:rFonts w:ascii="Traditional Arabic" w:hAnsi="Traditional Arabic" w:cs="Traditional Arabic"/>
          <w:sz w:val="28"/>
          <w:szCs w:val="28"/>
          <w:lang w:bidi="ar-EG"/>
        </w:rPr>
        <w:t>Ibijola</w:t>
      </w:r>
      <w:proofErr w:type="spellEnd"/>
      <w:r w:rsidRPr="00071B42">
        <w:rPr>
          <w:rFonts w:ascii="Traditional Arabic" w:hAnsi="Traditional Arabic" w:cs="Traditional Arabic"/>
          <w:sz w:val="28"/>
          <w:szCs w:val="28"/>
          <w:lang w:bidi="ar-EG"/>
        </w:rPr>
        <w:t xml:space="preserve">, A., &amp; Okonkwo, C. (2023). Artificial Intelligence in Africa: Emerging Challenges. In D. O. Eke, K. </w:t>
      </w:r>
      <w:proofErr w:type="spellStart"/>
      <w:r w:rsidRPr="00071B42">
        <w:rPr>
          <w:rFonts w:ascii="Traditional Arabic" w:hAnsi="Traditional Arabic" w:cs="Traditional Arabic"/>
          <w:sz w:val="28"/>
          <w:szCs w:val="28"/>
          <w:lang w:bidi="ar-EG"/>
        </w:rPr>
        <w:t>Wakunuma</w:t>
      </w:r>
      <w:proofErr w:type="spellEnd"/>
      <w:r w:rsidRPr="00071B42">
        <w:rPr>
          <w:rFonts w:ascii="Traditional Arabic" w:hAnsi="Traditional Arabic" w:cs="Traditional Arabic"/>
          <w:sz w:val="28"/>
          <w:szCs w:val="28"/>
          <w:lang w:bidi="ar-EG"/>
        </w:rPr>
        <w:t xml:space="preserve">, &amp; S. Akintoye (Eds.), Responsible AI in Africa. Social and Cultural Studies of Robots and AI (pp. 101-117). </w:t>
      </w:r>
      <w:r w:rsidRPr="002940FB">
        <w:rPr>
          <w:rFonts w:ascii="Traditional Arabic" w:hAnsi="Traditional Arabic" w:cs="Traditional Arabic"/>
          <w:sz w:val="28"/>
          <w:szCs w:val="28"/>
          <w:lang w:val="it-IT" w:bidi="ar-EG"/>
        </w:rPr>
        <w:t>Springer International Publishing.</w:t>
      </w:r>
    </w:p>
    <w:p w14:paraId="35B0E0F6" w14:textId="77777777" w:rsidR="0088660D" w:rsidRPr="00071B42" w:rsidRDefault="0088660D" w:rsidP="00B66319">
      <w:pPr>
        <w:jc w:val="lowKashida"/>
        <w:rPr>
          <w:rFonts w:ascii="Traditional Arabic" w:hAnsi="Traditional Arabic" w:cs="Traditional Arabic"/>
          <w:sz w:val="28"/>
          <w:szCs w:val="28"/>
          <w:lang w:bidi="ar-EG"/>
        </w:rPr>
      </w:pPr>
      <w:r w:rsidRPr="002940FB">
        <w:rPr>
          <w:rFonts w:ascii="Traditional Arabic" w:hAnsi="Traditional Arabic" w:cs="Traditional Arabic"/>
          <w:sz w:val="28"/>
          <w:szCs w:val="28"/>
          <w:lang w:val="it-IT" w:bidi="ar-EG"/>
        </w:rPr>
        <w:t xml:space="preserve">Adewusi, A. O., Okoli, U. I., Olorunsogo, T., Adaga, E., Daraojimba, D. O., &amp; Obi, O. C. (2024). </w:t>
      </w:r>
      <w:r w:rsidRPr="00071B42">
        <w:rPr>
          <w:rFonts w:ascii="Traditional Arabic" w:hAnsi="Traditional Arabic" w:cs="Traditional Arabic"/>
          <w:sz w:val="28"/>
          <w:szCs w:val="28"/>
          <w:lang w:bidi="ar-EG"/>
        </w:rPr>
        <w:t>Artificial intelligence in cybersecurity: Protecting national infrastructure: A USA. World Journal of Advanced Research and Reviews, 21(1), 2263-2275.</w:t>
      </w:r>
    </w:p>
    <w:p w14:paraId="5DB31E66"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Adhvaryu, A. (2018). Managerial quality and worker productivity in developing countries. IZA World of Labor, 429.</w:t>
      </w:r>
    </w:p>
    <w:p w14:paraId="3BA21183" w14:textId="77777777" w:rsidR="0088660D" w:rsidRPr="00916F3C" w:rsidRDefault="0088660D" w:rsidP="00B66319">
      <w:pPr>
        <w:jc w:val="lowKashida"/>
        <w:rPr>
          <w:rFonts w:ascii="Traditional Arabic" w:hAnsi="Traditional Arabic" w:cs="Traditional Arabic"/>
          <w:sz w:val="28"/>
          <w:szCs w:val="28"/>
          <w:lang w:bidi="ar-EG"/>
        </w:rPr>
      </w:pPr>
      <w:r w:rsidRPr="00916F3C">
        <w:rPr>
          <w:rFonts w:ascii="Traditional Arabic" w:hAnsi="Traditional Arabic" w:cs="Traditional Arabic"/>
          <w:sz w:val="28"/>
          <w:szCs w:val="28"/>
          <w:lang w:bidi="ar-EG"/>
        </w:rPr>
        <w:t xml:space="preserve">Adiguzel, Z., Cakir, F. S., &amp; Ozbay, F. (2024). Examination of the effects of artificial intelligence readiness on lean sustainability and value creation in the mediation variable effect of organizational flexibility in technology-focused companies. </w:t>
      </w:r>
      <w:proofErr w:type="spellStart"/>
      <w:r w:rsidRPr="00916F3C">
        <w:rPr>
          <w:rFonts w:ascii="Traditional Arabic" w:hAnsi="Traditional Arabic" w:cs="Traditional Arabic"/>
          <w:sz w:val="28"/>
          <w:szCs w:val="28"/>
          <w:lang w:bidi="ar-EG"/>
        </w:rPr>
        <w:t>Kybernetes</w:t>
      </w:r>
      <w:proofErr w:type="spellEnd"/>
      <w:r w:rsidRPr="00916F3C">
        <w:rPr>
          <w:rFonts w:ascii="Traditional Arabic" w:hAnsi="Traditional Arabic" w:cs="Traditional Arabic"/>
          <w:sz w:val="28"/>
          <w:szCs w:val="28"/>
          <w:lang w:bidi="ar-EG"/>
        </w:rPr>
        <w:t>. https://doi.org/10.1108/K-01-2024-0046</w:t>
      </w:r>
    </w:p>
    <w:p w14:paraId="53869BFD"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Adu, D. A., Abedin, M. Z., Saa, V. Y., &amp; Boateng, F. (2024). Bank sustainability, climate change initiatives and financial performance. The role of corporate governance. International Review of Financial Analysis, 103438.</w:t>
      </w:r>
    </w:p>
    <w:p w14:paraId="6E1B2B19"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Aguegboh</w:t>
      </w:r>
      <w:proofErr w:type="spellEnd"/>
      <w:r w:rsidRPr="00071B42">
        <w:rPr>
          <w:rFonts w:ascii="Traditional Arabic" w:hAnsi="Traditional Arabic" w:cs="Traditional Arabic"/>
          <w:sz w:val="28"/>
          <w:szCs w:val="28"/>
          <w:lang w:bidi="ar-EG"/>
        </w:rPr>
        <w:t xml:space="preserve">, E. S., Agu, C. V., &amp; </w:t>
      </w:r>
      <w:proofErr w:type="spellStart"/>
      <w:r w:rsidRPr="00071B42">
        <w:rPr>
          <w:rFonts w:ascii="Traditional Arabic" w:hAnsi="Traditional Arabic" w:cs="Traditional Arabic"/>
          <w:sz w:val="28"/>
          <w:szCs w:val="28"/>
          <w:lang w:bidi="ar-EG"/>
        </w:rPr>
        <w:t>Nnetu-Okolieuwa</w:t>
      </w:r>
      <w:proofErr w:type="spellEnd"/>
      <w:r w:rsidRPr="00071B42">
        <w:rPr>
          <w:rFonts w:ascii="Traditional Arabic" w:hAnsi="Traditional Arabic" w:cs="Traditional Arabic"/>
          <w:sz w:val="28"/>
          <w:szCs w:val="28"/>
          <w:lang w:bidi="ar-EG"/>
        </w:rPr>
        <w:t>, V. L. (2023). ICT adoption, bank performance &amp; development in sub-Saharan Africa: A dynamic panel analysis. Information Technology for Development, 29(2-3), 406-422.</w:t>
      </w:r>
    </w:p>
    <w:p w14:paraId="23515765"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lastRenderedPageBreak/>
        <w:t>Ahmad, I., &amp; Ahmad, S. B. (2021). Effect of managerial skills on the performance of small and medium-sized enterprises: A case study in Pakistan. The Journal of Asian Finance, Economics &amp; Business, 8(4), 161-170.</w:t>
      </w:r>
    </w:p>
    <w:p w14:paraId="0292742B"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Ahmed, T., Khan, M. S., </w:t>
      </w:r>
      <w:proofErr w:type="spellStart"/>
      <w:r w:rsidRPr="00071B42">
        <w:rPr>
          <w:rFonts w:ascii="Traditional Arabic" w:hAnsi="Traditional Arabic" w:cs="Traditional Arabic"/>
          <w:sz w:val="28"/>
          <w:szCs w:val="28"/>
          <w:lang w:bidi="ar-EG"/>
        </w:rPr>
        <w:t>Thitivesa</w:t>
      </w:r>
      <w:proofErr w:type="spellEnd"/>
      <w:r w:rsidRPr="00071B42">
        <w:rPr>
          <w:rFonts w:ascii="Traditional Arabic" w:hAnsi="Traditional Arabic" w:cs="Traditional Arabic"/>
          <w:sz w:val="28"/>
          <w:szCs w:val="28"/>
          <w:lang w:bidi="ar-EG"/>
        </w:rPr>
        <w:t xml:space="preserve">, D., </w:t>
      </w:r>
      <w:proofErr w:type="spellStart"/>
      <w:r w:rsidRPr="00071B42">
        <w:rPr>
          <w:rFonts w:ascii="Traditional Arabic" w:hAnsi="Traditional Arabic" w:cs="Traditional Arabic"/>
          <w:sz w:val="28"/>
          <w:szCs w:val="28"/>
          <w:lang w:bidi="ar-EG"/>
        </w:rPr>
        <w:t>Siraphatthada</w:t>
      </w:r>
      <w:proofErr w:type="spellEnd"/>
      <w:r w:rsidRPr="00071B42">
        <w:rPr>
          <w:rFonts w:ascii="Traditional Arabic" w:hAnsi="Traditional Arabic" w:cs="Traditional Arabic"/>
          <w:sz w:val="28"/>
          <w:szCs w:val="28"/>
          <w:lang w:bidi="ar-EG"/>
        </w:rPr>
        <w:t xml:space="preserve">, Y., &amp; </w:t>
      </w:r>
      <w:proofErr w:type="spellStart"/>
      <w:r w:rsidRPr="00071B42">
        <w:rPr>
          <w:rFonts w:ascii="Traditional Arabic" w:hAnsi="Traditional Arabic" w:cs="Traditional Arabic"/>
          <w:sz w:val="28"/>
          <w:szCs w:val="28"/>
          <w:lang w:bidi="ar-EG"/>
        </w:rPr>
        <w:t>Phumdara</w:t>
      </w:r>
      <w:proofErr w:type="spellEnd"/>
      <w:r w:rsidRPr="00071B42">
        <w:rPr>
          <w:rFonts w:ascii="Traditional Arabic" w:hAnsi="Traditional Arabic" w:cs="Traditional Arabic"/>
          <w:sz w:val="28"/>
          <w:szCs w:val="28"/>
          <w:lang w:bidi="ar-EG"/>
        </w:rPr>
        <w:t xml:space="preserve">, T. (2020). Impact of </w:t>
      </w:r>
      <w:proofErr w:type="gramStart"/>
      <w:r w:rsidRPr="00071B42">
        <w:rPr>
          <w:rFonts w:ascii="Traditional Arabic" w:hAnsi="Traditional Arabic" w:cs="Traditional Arabic"/>
          <w:sz w:val="28"/>
          <w:szCs w:val="28"/>
          <w:lang w:bidi="ar-EG"/>
        </w:rPr>
        <w:t>employees</w:t>
      </w:r>
      <w:proofErr w:type="gramEnd"/>
      <w:r w:rsidRPr="00071B42">
        <w:rPr>
          <w:rFonts w:ascii="Traditional Arabic" w:hAnsi="Traditional Arabic" w:cs="Traditional Arabic"/>
          <w:sz w:val="28"/>
          <w:szCs w:val="28"/>
          <w:lang w:bidi="ar-EG"/>
        </w:rPr>
        <w:t xml:space="preserve"> engagement and knowledge sharing on organizational performance: Study of HR challenges in COVID-19 pandemic. Human Systems Management, 39(4), 589-601.</w:t>
      </w:r>
    </w:p>
    <w:p w14:paraId="477F4B1F"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Akhgar, B., Saathoff, G. B., </w:t>
      </w:r>
      <w:proofErr w:type="spellStart"/>
      <w:r w:rsidRPr="00071B42">
        <w:rPr>
          <w:rFonts w:ascii="Traditional Arabic" w:hAnsi="Traditional Arabic" w:cs="Traditional Arabic"/>
          <w:sz w:val="28"/>
          <w:szCs w:val="28"/>
          <w:lang w:bidi="ar-EG"/>
        </w:rPr>
        <w:t>Arabnia</w:t>
      </w:r>
      <w:proofErr w:type="spellEnd"/>
      <w:r w:rsidRPr="00071B42">
        <w:rPr>
          <w:rFonts w:ascii="Traditional Arabic" w:hAnsi="Traditional Arabic" w:cs="Traditional Arabic"/>
          <w:sz w:val="28"/>
          <w:szCs w:val="28"/>
          <w:lang w:bidi="ar-EG"/>
        </w:rPr>
        <w:t>, H. R., Hill, R., Staniforth, A., &amp; Bayerl, P. S. (2015). Application of big data for national security: a practitioner's guide to emerging technologies. Butterworth-Heinemann.</w:t>
      </w:r>
    </w:p>
    <w:p w14:paraId="7971B243"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Akhmaddhian</w:t>
      </w:r>
      <w:proofErr w:type="spellEnd"/>
      <w:r w:rsidRPr="00071B42">
        <w:rPr>
          <w:rFonts w:ascii="Traditional Arabic" w:hAnsi="Traditional Arabic" w:cs="Traditional Arabic"/>
          <w:sz w:val="28"/>
          <w:szCs w:val="28"/>
          <w:lang w:bidi="ar-EG"/>
        </w:rPr>
        <w:t xml:space="preserve">, S. (2020). Discourse on Creating a Special Environmental Court in Indonesia to Resolve Environmental Disputes. </w:t>
      </w:r>
      <w:proofErr w:type="spellStart"/>
      <w:r w:rsidRPr="00071B42">
        <w:rPr>
          <w:rFonts w:ascii="Traditional Arabic" w:hAnsi="Traditional Arabic" w:cs="Traditional Arabic"/>
          <w:sz w:val="28"/>
          <w:szCs w:val="28"/>
          <w:lang w:bidi="ar-EG"/>
        </w:rPr>
        <w:t>Bestuur</w:t>
      </w:r>
      <w:proofErr w:type="spellEnd"/>
      <w:r w:rsidRPr="00071B42">
        <w:rPr>
          <w:rFonts w:ascii="Traditional Arabic" w:hAnsi="Traditional Arabic" w:cs="Traditional Arabic"/>
          <w:sz w:val="28"/>
          <w:szCs w:val="28"/>
          <w:lang w:bidi="ar-EG"/>
        </w:rPr>
        <w:t>, 8(2), 129-138.</w:t>
      </w:r>
    </w:p>
    <w:p w14:paraId="19D0A88E" w14:textId="77777777" w:rsidR="0088660D" w:rsidRPr="00071B42" w:rsidRDefault="0088660D" w:rsidP="00B66319">
      <w:pPr>
        <w:jc w:val="lowKashida"/>
        <w:rPr>
          <w:rFonts w:ascii="Traditional Arabic" w:hAnsi="Traditional Arabic" w:cs="Traditional Arabic"/>
          <w:sz w:val="28"/>
          <w:szCs w:val="28"/>
          <w:rtl/>
          <w:lang w:bidi="ar-EG"/>
        </w:rPr>
      </w:pPr>
      <w:r w:rsidRPr="002940FB">
        <w:rPr>
          <w:rFonts w:ascii="Traditional Arabic" w:hAnsi="Traditional Arabic" w:cs="Traditional Arabic"/>
          <w:sz w:val="28"/>
          <w:szCs w:val="28"/>
          <w:lang w:val="it-IT" w:bidi="ar-EG"/>
        </w:rPr>
        <w:t xml:space="preserve">Akhmaddhian, S., Supartono, T., Yuhandra, E., Budiman, H., &amp; Rahmat, D. (2021). </w:t>
      </w:r>
      <w:r w:rsidRPr="00071B42">
        <w:rPr>
          <w:rFonts w:ascii="Traditional Arabic" w:hAnsi="Traditional Arabic" w:cs="Traditional Arabic"/>
          <w:sz w:val="28"/>
          <w:szCs w:val="28"/>
          <w:lang w:bidi="ar-EG"/>
        </w:rPr>
        <w:t>The government policy on the covid-19 handling viewed from environmental and biodiversity perspectives. IOP Conference Series: Earth and Environmental Science, 819(1), 012044.</w:t>
      </w:r>
    </w:p>
    <w:p w14:paraId="74DF1EEF"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Al Karim, R. (2019). Impact of different training and development programs on employee performance in Bangladesh perspective. International Journal of Entrepreneurial Research, 1(2), 8-14.</w:t>
      </w:r>
    </w:p>
    <w:p w14:paraId="2EB29E60" w14:textId="77777777" w:rsidR="0088660D" w:rsidRPr="00B66319" w:rsidRDefault="0088660D" w:rsidP="00B66319">
      <w:pPr>
        <w:jc w:val="lowKashida"/>
        <w:rPr>
          <w:rFonts w:ascii="Traditional Arabic" w:hAnsi="Traditional Arabic" w:cs="Traditional Arabic"/>
          <w:sz w:val="28"/>
          <w:szCs w:val="28"/>
          <w:lang w:bidi="ar-EG"/>
        </w:rPr>
      </w:pPr>
      <w:r w:rsidRPr="00B66319">
        <w:rPr>
          <w:rFonts w:ascii="Traditional Arabic" w:hAnsi="Traditional Arabic" w:cs="Traditional Arabic"/>
          <w:sz w:val="28"/>
          <w:szCs w:val="28"/>
          <w:lang w:bidi="ar-EG"/>
        </w:rPr>
        <w:t xml:space="preserve">Al </w:t>
      </w:r>
      <w:proofErr w:type="spellStart"/>
      <w:r w:rsidRPr="00B66319">
        <w:rPr>
          <w:rFonts w:ascii="Traditional Arabic" w:hAnsi="Traditional Arabic" w:cs="Traditional Arabic"/>
          <w:sz w:val="28"/>
          <w:szCs w:val="28"/>
          <w:lang w:bidi="ar-EG"/>
        </w:rPr>
        <w:t>Muala</w:t>
      </w:r>
      <w:proofErr w:type="spellEnd"/>
      <w:r w:rsidRPr="00B66319">
        <w:rPr>
          <w:rFonts w:ascii="Traditional Arabic" w:hAnsi="Traditional Arabic" w:cs="Traditional Arabic"/>
          <w:sz w:val="28"/>
          <w:szCs w:val="28"/>
          <w:lang w:bidi="ar-EG"/>
        </w:rPr>
        <w:t xml:space="preserve">, I., Obeidat, A. M., </w:t>
      </w:r>
      <w:proofErr w:type="spellStart"/>
      <w:r w:rsidRPr="00B66319">
        <w:rPr>
          <w:rFonts w:ascii="Traditional Arabic" w:hAnsi="Traditional Arabic" w:cs="Traditional Arabic"/>
          <w:sz w:val="28"/>
          <w:szCs w:val="28"/>
          <w:lang w:bidi="ar-EG"/>
        </w:rPr>
        <w:t>Alawamreh</w:t>
      </w:r>
      <w:proofErr w:type="spellEnd"/>
      <w:r w:rsidRPr="00B66319">
        <w:rPr>
          <w:rFonts w:ascii="Traditional Arabic" w:hAnsi="Traditional Arabic" w:cs="Traditional Arabic"/>
          <w:sz w:val="28"/>
          <w:szCs w:val="28"/>
          <w:lang w:bidi="ar-EG"/>
        </w:rPr>
        <w:t xml:space="preserve">, A. R., </w:t>
      </w:r>
      <w:proofErr w:type="spellStart"/>
      <w:r w:rsidRPr="00B66319">
        <w:rPr>
          <w:rFonts w:ascii="Traditional Arabic" w:hAnsi="Traditional Arabic" w:cs="Traditional Arabic"/>
          <w:sz w:val="28"/>
          <w:szCs w:val="28"/>
          <w:lang w:bidi="ar-EG"/>
        </w:rPr>
        <w:t>Alhatmi</w:t>
      </w:r>
      <w:proofErr w:type="spellEnd"/>
      <w:r w:rsidRPr="00B66319">
        <w:rPr>
          <w:rFonts w:ascii="Traditional Arabic" w:hAnsi="Traditional Arabic" w:cs="Traditional Arabic"/>
          <w:sz w:val="28"/>
          <w:szCs w:val="28"/>
          <w:lang w:bidi="ar-EG"/>
        </w:rPr>
        <w:t xml:space="preserve">, B., </w:t>
      </w:r>
      <w:proofErr w:type="spellStart"/>
      <w:r w:rsidRPr="00B66319">
        <w:rPr>
          <w:rFonts w:ascii="Traditional Arabic" w:hAnsi="Traditional Arabic" w:cs="Traditional Arabic"/>
          <w:sz w:val="28"/>
          <w:szCs w:val="28"/>
          <w:lang w:bidi="ar-EG"/>
        </w:rPr>
        <w:t>Eishah</w:t>
      </w:r>
      <w:proofErr w:type="spellEnd"/>
      <w:r w:rsidRPr="00B66319">
        <w:rPr>
          <w:rFonts w:ascii="Traditional Arabic" w:hAnsi="Traditional Arabic" w:cs="Traditional Arabic"/>
          <w:sz w:val="28"/>
          <w:szCs w:val="28"/>
          <w:lang w:bidi="ar-EG"/>
        </w:rPr>
        <w:t xml:space="preserve">, S. A., &amp; </w:t>
      </w:r>
      <w:proofErr w:type="spellStart"/>
      <w:r w:rsidRPr="00B66319">
        <w:rPr>
          <w:rFonts w:ascii="Traditional Arabic" w:hAnsi="Traditional Arabic" w:cs="Traditional Arabic"/>
          <w:sz w:val="28"/>
          <w:szCs w:val="28"/>
          <w:lang w:bidi="ar-EG"/>
        </w:rPr>
        <w:t>Alrhabai</w:t>
      </w:r>
      <w:proofErr w:type="spellEnd"/>
      <w:r w:rsidRPr="00B66319">
        <w:rPr>
          <w:rFonts w:ascii="Traditional Arabic" w:hAnsi="Traditional Arabic" w:cs="Traditional Arabic"/>
          <w:sz w:val="28"/>
          <w:szCs w:val="28"/>
          <w:lang w:bidi="ar-EG"/>
        </w:rPr>
        <w:t>, Z. H. F. (2024). Unraveling the influence of artificial intelligence, organizational, and environmental factors in strategic planning: Implications and practical insights. Journal of Theoretical and Applied Information Technology, 102(4), 1433-1441.</w:t>
      </w:r>
    </w:p>
    <w:p w14:paraId="1572A3EA"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lastRenderedPageBreak/>
        <w:t xml:space="preserve">Al Naqbi, H., </w:t>
      </w:r>
      <w:proofErr w:type="spellStart"/>
      <w:r w:rsidRPr="00071B42">
        <w:rPr>
          <w:rFonts w:ascii="Traditional Arabic" w:hAnsi="Traditional Arabic" w:cs="Traditional Arabic"/>
          <w:sz w:val="28"/>
          <w:szCs w:val="28"/>
          <w:lang w:bidi="ar-EG"/>
        </w:rPr>
        <w:t>Bahroun</w:t>
      </w:r>
      <w:proofErr w:type="spellEnd"/>
      <w:r w:rsidRPr="00071B42">
        <w:rPr>
          <w:rFonts w:ascii="Traditional Arabic" w:hAnsi="Traditional Arabic" w:cs="Traditional Arabic"/>
          <w:sz w:val="28"/>
          <w:szCs w:val="28"/>
          <w:lang w:bidi="ar-EG"/>
        </w:rPr>
        <w:t>, Z., &amp; Ahmed, V. (2024). Enhancing Work Productivity through Generative Artificial Intelligence: A Comprehensive Literature Review. Sustainability, 16(3), 1166.</w:t>
      </w:r>
    </w:p>
    <w:p w14:paraId="6A071615"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Al-Busaidi, K. A., &amp; Al-</w:t>
      </w:r>
      <w:proofErr w:type="spellStart"/>
      <w:r w:rsidRPr="00071B42">
        <w:rPr>
          <w:rFonts w:ascii="Traditional Arabic" w:hAnsi="Traditional Arabic" w:cs="Traditional Arabic"/>
          <w:sz w:val="28"/>
          <w:szCs w:val="28"/>
          <w:lang w:bidi="ar-EG"/>
        </w:rPr>
        <w:t>Muharrami</w:t>
      </w:r>
      <w:proofErr w:type="spellEnd"/>
      <w:r w:rsidRPr="00071B42">
        <w:rPr>
          <w:rFonts w:ascii="Traditional Arabic" w:hAnsi="Traditional Arabic" w:cs="Traditional Arabic"/>
          <w:sz w:val="28"/>
          <w:szCs w:val="28"/>
          <w:lang w:bidi="ar-EG"/>
        </w:rPr>
        <w:t>, S. (2021). Beyond profitability: ICT investments and financial institutions performance measures in developing economies. Journal of Enterprise Information Management, 34(3), 900-921.</w:t>
      </w:r>
    </w:p>
    <w:p w14:paraId="2CE707CF"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Alegre, J., &amp; Chiva, R. (2008). Assessing the impact of organizational learning capability on product innovation performance: An empirical test. </w:t>
      </w:r>
      <w:proofErr w:type="spellStart"/>
      <w:r w:rsidRPr="00071B42">
        <w:rPr>
          <w:rFonts w:ascii="Traditional Arabic" w:hAnsi="Traditional Arabic" w:cs="Traditional Arabic"/>
          <w:sz w:val="28"/>
          <w:szCs w:val="28"/>
          <w:lang w:bidi="ar-EG"/>
        </w:rPr>
        <w:t>Technovation</w:t>
      </w:r>
      <w:proofErr w:type="spellEnd"/>
      <w:r w:rsidRPr="00071B42">
        <w:rPr>
          <w:rFonts w:ascii="Traditional Arabic" w:hAnsi="Traditional Arabic" w:cs="Traditional Arabic"/>
          <w:sz w:val="28"/>
          <w:szCs w:val="28"/>
          <w:lang w:bidi="ar-EG"/>
        </w:rPr>
        <w:t>, 28(6), 315-326.</w:t>
      </w:r>
    </w:p>
    <w:p w14:paraId="3623646B" w14:textId="77777777" w:rsidR="0088660D" w:rsidRPr="00071B42" w:rsidRDefault="0088660D" w:rsidP="00B66319">
      <w:pPr>
        <w:jc w:val="lowKashida"/>
        <w:rPr>
          <w:rFonts w:ascii="Traditional Arabic" w:hAnsi="Traditional Arabic" w:cs="Traditional Arabic"/>
          <w:sz w:val="28"/>
          <w:szCs w:val="28"/>
          <w:rtl/>
          <w:lang w:bidi="ar-EG"/>
        </w:rPr>
      </w:pPr>
      <w:r w:rsidRPr="00071B42">
        <w:rPr>
          <w:rFonts w:ascii="Traditional Arabic" w:hAnsi="Traditional Arabic" w:cs="Traditional Arabic"/>
          <w:sz w:val="28"/>
          <w:szCs w:val="28"/>
          <w:lang w:bidi="ar-EG"/>
        </w:rPr>
        <w:t xml:space="preserve">Alizadeh, R., Lund, P. D., </w:t>
      </w:r>
      <w:proofErr w:type="spellStart"/>
      <w:r w:rsidRPr="00071B42">
        <w:rPr>
          <w:rFonts w:ascii="Traditional Arabic" w:hAnsi="Traditional Arabic" w:cs="Traditional Arabic"/>
          <w:sz w:val="28"/>
          <w:szCs w:val="28"/>
          <w:lang w:bidi="ar-EG"/>
        </w:rPr>
        <w:t>Beynaghi</w:t>
      </w:r>
      <w:proofErr w:type="spellEnd"/>
      <w:r w:rsidRPr="00071B42">
        <w:rPr>
          <w:rFonts w:ascii="Traditional Arabic" w:hAnsi="Traditional Arabic" w:cs="Traditional Arabic"/>
          <w:sz w:val="28"/>
          <w:szCs w:val="28"/>
          <w:lang w:bidi="ar-EG"/>
        </w:rPr>
        <w:t xml:space="preserve">, A., </w:t>
      </w:r>
      <w:proofErr w:type="spellStart"/>
      <w:r w:rsidRPr="00071B42">
        <w:rPr>
          <w:rFonts w:ascii="Traditional Arabic" w:hAnsi="Traditional Arabic" w:cs="Traditional Arabic"/>
          <w:sz w:val="28"/>
          <w:szCs w:val="28"/>
          <w:lang w:bidi="ar-EG"/>
        </w:rPr>
        <w:t>Abolghasemi</w:t>
      </w:r>
      <w:proofErr w:type="spellEnd"/>
      <w:r w:rsidRPr="00071B42">
        <w:rPr>
          <w:rFonts w:ascii="Traditional Arabic" w:hAnsi="Traditional Arabic" w:cs="Traditional Arabic"/>
          <w:sz w:val="28"/>
          <w:szCs w:val="28"/>
          <w:lang w:bidi="ar-EG"/>
        </w:rPr>
        <w:t xml:space="preserve">, M., &amp; </w:t>
      </w:r>
      <w:proofErr w:type="spellStart"/>
      <w:r w:rsidRPr="00071B42">
        <w:rPr>
          <w:rFonts w:ascii="Traditional Arabic" w:hAnsi="Traditional Arabic" w:cs="Traditional Arabic"/>
          <w:sz w:val="28"/>
          <w:szCs w:val="28"/>
          <w:lang w:bidi="ar-EG"/>
        </w:rPr>
        <w:t>Maknoon</w:t>
      </w:r>
      <w:proofErr w:type="spellEnd"/>
      <w:r w:rsidRPr="00071B42">
        <w:rPr>
          <w:rFonts w:ascii="Traditional Arabic" w:hAnsi="Traditional Arabic" w:cs="Traditional Arabic"/>
          <w:sz w:val="28"/>
          <w:szCs w:val="28"/>
          <w:lang w:bidi="ar-EG"/>
        </w:rPr>
        <w:t>, R. (2016). An integrated scenario-based robust planning approach for foresight and strategic management with application to energy industry. Technological Forecasting and Social Change, 104, 162-171.</w:t>
      </w:r>
    </w:p>
    <w:p w14:paraId="06D03D02" w14:textId="77777777" w:rsidR="0088660D" w:rsidRPr="00071B42" w:rsidRDefault="0088660D" w:rsidP="00B66319">
      <w:pPr>
        <w:jc w:val="lowKashida"/>
        <w:rPr>
          <w:rFonts w:ascii="Traditional Arabic" w:hAnsi="Traditional Arabic" w:cs="Traditional Arabic"/>
          <w:sz w:val="28"/>
          <w:szCs w:val="28"/>
          <w:lang w:bidi="ar-EG"/>
        </w:rPr>
      </w:pPr>
      <w:r w:rsidRPr="002940FB">
        <w:rPr>
          <w:rFonts w:ascii="Traditional Arabic" w:hAnsi="Traditional Arabic" w:cs="Traditional Arabic"/>
          <w:sz w:val="28"/>
          <w:szCs w:val="28"/>
          <w:lang w:val="it-IT" w:bidi="ar-EG"/>
        </w:rPr>
        <w:t xml:space="preserve">Alsheibani, S., Cheung, Y., &amp; Messom, C. (2018). </w:t>
      </w:r>
      <w:r w:rsidRPr="00071B42">
        <w:rPr>
          <w:rFonts w:ascii="Traditional Arabic" w:hAnsi="Traditional Arabic" w:cs="Traditional Arabic"/>
          <w:sz w:val="28"/>
          <w:szCs w:val="28"/>
          <w:lang w:bidi="ar-EG"/>
        </w:rPr>
        <w:t>Artificial intelligence adoption: AI-readiness at firm-level. PACIS, 4, 231-245.</w:t>
      </w:r>
    </w:p>
    <w:p w14:paraId="7DC12AEC"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Al-</w:t>
      </w:r>
      <w:proofErr w:type="spellStart"/>
      <w:r w:rsidRPr="00071B42">
        <w:rPr>
          <w:rFonts w:ascii="Traditional Arabic" w:hAnsi="Traditional Arabic" w:cs="Traditional Arabic"/>
          <w:sz w:val="28"/>
          <w:szCs w:val="28"/>
          <w:lang w:bidi="ar-EG"/>
        </w:rPr>
        <w:t>Surmi</w:t>
      </w:r>
      <w:proofErr w:type="spellEnd"/>
      <w:r w:rsidRPr="00071B42">
        <w:rPr>
          <w:rFonts w:ascii="Traditional Arabic" w:hAnsi="Traditional Arabic" w:cs="Traditional Arabic"/>
          <w:sz w:val="28"/>
          <w:szCs w:val="28"/>
          <w:lang w:bidi="ar-EG"/>
        </w:rPr>
        <w:t>, A., Cao, G., &amp; Duan, Y. (2022). AI-based decision-making, combining strategies to improve operational performance.</w:t>
      </w:r>
    </w:p>
    <w:p w14:paraId="76989E96"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Al-Zahrani, A., &amp; Al-</w:t>
      </w:r>
      <w:proofErr w:type="spellStart"/>
      <w:r w:rsidRPr="00071B42">
        <w:rPr>
          <w:rFonts w:ascii="Traditional Arabic" w:hAnsi="Traditional Arabic" w:cs="Traditional Arabic"/>
          <w:sz w:val="28"/>
          <w:szCs w:val="28"/>
          <w:lang w:bidi="ar-EG"/>
        </w:rPr>
        <w:t>Hebbi</w:t>
      </w:r>
      <w:proofErr w:type="spellEnd"/>
      <w:r w:rsidRPr="00071B42">
        <w:rPr>
          <w:rFonts w:ascii="Traditional Arabic" w:hAnsi="Traditional Arabic" w:cs="Traditional Arabic"/>
          <w:sz w:val="28"/>
          <w:szCs w:val="28"/>
          <w:lang w:bidi="ar-EG"/>
        </w:rPr>
        <w:t xml:space="preserve">, M. (2022). Big data major security issues: challenges and defense strategies. </w:t>
      </w:r>
      <w:proofErr w:type="spellStart"/>
      <w:r w:rsidRPr="00071B42">
        <w:rPr>
          <w:rFonts w:ascii="Traditional Arabic" w:hAnsi="Traditional Arabic" w:cs="Traditional Arabic"/>
          <w:sz w:val="28"/>
          <w:szCs w:val="28"/>
          <w:lang w:bidi="ar-EG"/>
        </w:rPr>
        <w:t>Tehni</w:t>
      </w:r>
      <w:r w:rsidRPr="001C1F0E">
        <w:rPr>
          <w:rFonts w:ascii="Cambria" w:hAnsi="Cambria" w:cs="Cambria"/>
          <w:sz w:val="28"/>
          <w:szCs w:val="28"/>
          <w:lang w:bidi="ar-EG"/>
        </w:rPr>
        <w:t>č</w:t>
      </w:r>
      <w:r w:rsidRPr="00071B42">
        <w:rPr>
          <w:rFonts w:ascii="Traditional Arabic" w:hAnsi="Traditional Arabic" w:cs="Traditional Arabic"/>
          <w:sz w:val="28"/>
          <w:szCs w:val="28"/>
          <w:lang w:bidi="ar-EG"/>
        </w:rPr>
        <w:t>ki</w:t>
      </w:r>
      <w:proofErr w:type="spellEnd"/>
      <w:r w:rsidRPr="00071B42">
        <w:rPr>
          <w:rFonts w:ascii="Traditional Arabic" w:hAnsi="Traditional Arabic" w:cs="Traditional Arabic"/>
          <w:sz w:val="28"/>
          <w:szCs w:val="28"/>
          <w:lang w:bidi="ar-EG"/>
        </w:rPr>
        <w:t xml:space="preserve"> </w:t>
      </w:r>
      <w:proofErr w:type="spellStart"/>
      <w:r w:rsidRPr="00071B42">
        <w:rPr>
          <w:rFonts w:ascii="Traditional Arabic" w:hAnsi="Traditional Arabic" w:cs="Traditional Arabic"/>
          <w:sz w:val="28"/>
          <w:szCs w:val="28"/>
          <w:lang w:bidi="ar-EG"/>
        </w:rPr>
        <w:t>Glasnik</w:t>
      </w:r>
      <w:proofErr w:type="spellEnd"/>
      <w:r w:rsidRPr="00071B42">
        <w:rPr>
          <w:rFonts w:ascii="Traditional Arabic" w:hAnsi="Traditional Arabic" w:cs="Traditional Arabic"/>
          <w:sz w:val="28"/>
          <w:szCs w:val="28"/>
          <w:lang w:bidi="ar-EG"/>
        </w:rPr>
        <w:t>, 16(2), 197-204.</w:t>
      </w:r>
    </w:p>
    <w:p w14:paraId="5808CE43"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Amornkitvikai</w:t>
      </w:r>
      <w:proofErr w:type="spellEnd"/>
      <w:r w:rsidRPr="00071B42">
        <w:rPr>
          <w:rFonts w:ascii="Traditional Arabic" w:hAnsi="Traditional Arabic" w:cs="Traditional Arabic"/>
          <w:sz w:val="28"/>
          <w:szCs w:val="28"/>
          <w:lang w:bidi="ar-EG"/>
        </w:rPr>
        <w:t xml:space="preserve">, Y., Harvie, C., &amp; </w:t>
      </w:r>
      <w:proofErr w:type="spellStart"/>
      <w:r w:rsidRPr="00071B42">
        <w:rPr>
          <w:rFonts w:ascii="Traditional Arabic" w:hAnsi="Traditional Arabic" w:cs="Traditional Arabic"/>
          <w:sz w:val="28"/>
          <w:szCs w:val="28"/>
          <w:lang w:bidi="ar-EG"/>
        </w:rPr>
        <w:t>Sangkaew</w:t>
      </w:r>
      <w:proofErr w:type="spellEnd"/>
      <w:r w:rsidRPr="00071B42">
        <w:rPr>
          <w:rFonts w:ascii="Traditional Arabic" w:hAnsi="Traditional Arabic" w:cs="Traditional Arabic"/>
          <w:sz w:val="28"/>
          <w:szCs w:val="28"/>
          <w:lang w:bidi="ar-EG"/>
        </w:rPr>
        <w:t>, P. (2022). The role of wages, skills development, and R&amp;D on productivity: Evidence from Thai manufacturing firms. Journal of Economic Studies, 50(2), 324-342.</w:t>
      </w:r>
    </w:p>
    <w:p w14:paraId="64DDBE39"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Anginer</w:t>
      </w:r>
      <w:proofErr w:type="spellEnd"/>
      <w:r w:rsidRPr="00071B42">
        <w:rPr>
          <w:rFonts w:ascii="Traditional Arabic" w:hAnsi="Traditional Arabic" w:cs="Traditional Arabic"/>
          <w:sz w:val="28"/>
          <w:szCs w:val="28"/>
          <w:lang w:bidi="ar-EG"/>
        </w:rPr>
        <w:t xml:space="preserve">, D., </w:t>
      </w:r>
      <w:proofErr w:type="spellStart"/>
      <w:r w:rsidRPr="00071B42">
        <w:rPr>
          <w:rFonts w:ascii="Traditional Arabic" w:hAnsi="Traditional Arabic" w:cs="Traditional Arabic"/>
          <w:sz w:val="28"/>
          <w:szCs w:val="28"/>
          <w:lang w:bidi="ar-EG"/>
        </w:rPr>
        <w:t>Demirguc</w:t>
      </w:r>
      <w:proofErr w:type="spellEnd"/>
      <w:r w:rsidRPr="00071B42">
        <w:rPr>
          <w:rFonts w:ascii="Traditional Arabic" w:hAnsi="Traditional Arabic" w:cs="Traditional Arabic"/>
          <w:sz w:val="28"/>
          <w:szCs w:val="28"/>
          <w:lang w:bidi="ar-EG"/>
        </w:rPr>
        <w:t>-Kunt, A., &amp; Zhu, M. (2014). How does competition affect bank systemic risk? Journal of Financial Intermediation, 23(1), 1-26.</w:t>
      </w:r>
    </w:p>
    <w:p w14:paraId="29D78167" w14:textId="77777777" w:rsidR="0088660D" w:rsidRPr="00B66319" w:rsidRDefault="0088660D" w:rsidP="00B66319">
      <w:pPr>
        <w:jc w:val="lowKashida"/>
        <w:rPr>
          <w:rFonts w:ascii="Traditional Arabic" w:hAnsi="Traditional Arabic" w:cs="Traditional Arabic"/>
          <w:sz w:val="28"/>
          <w:szCs w:val="28"/>
          <w:lang w:bidi="ar-EG"/>
        </w:rPr>
      </w:pPr>
      <w:r w:rsidRPr="00B66319">
        <w:rPr>
          <w:rFonts w:ascii="Traditional Arabic" w:hAnsi="Traditional Arabic" w:cs="Traditional Arabic"/>
          <w:sz w:val="28"/>
          <w:szCs w:val="28"/>
          <w:lang w:bidi="ar-EG"/>
        </w:rPr>
        <w:lastRenderedPageBreak/>
        <w:t>Anning-Dorson, T. (2021). Organizational culture and leadership as antecedents to organizational flexibility: implications for SME competitiveness. Journal of Entrepreneurship in Emerging Economies, 13(5), 1309-1325.</w:t>
      </w:r>
    </w:p>
    <w:p w14:paraId="4B8C0716" w14:textId="77777777" w:rsidR="0088660D" w:rsidRPr="00916F3C" w:rsidRDefault="0088660D" w:rsidP="00B66319">
      <w:pPr>
        <w:jc w:val="lowKashida"/>
        <w:rPr>
          <w:rFonts w:ascii="Traditional Arabic" w:hAnsi="Traditional Arabic" w:cs="Traditional Arabic"/>
          <w:sz w:val="28"/>
          <w:szCs w:val="28"/>
          <w:lang w:bidi="ar-EG"/>
        </w:rPr>
      </w:pPr>
      <w:r w:rsidRPr="00916F3C">
        <w:rPr>
          <w:rFonts w:ascii="Traditional Arabic" w:hAnsi="Traditional Arabic" w:cs="Traditional Arabic"/>
          <w:sz w:val="28"/>
          <w:szCs w:val="28"/>
          <w:lang w:bidi="ar-EG"/>
        </w:rPr>
        <w:t>Asghar, N., Khattak, A., Danish, M. H., Bokhari, I. H., &amp; Waris, M. (2023). Managerial skills, technology adaptation and firm performance: Mediating role of process innovation and product innovation. Cogent Business &amp; Management, 10(3), 2281485. https://doi.org/10.1080/23311975.2023.2281485</w:t>
      </w:r>
    </w:p>
    <w:p w14:paraId="55F8B972"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Asongu, S. A., &amp; </w:t>
      </w:r>
      <w:proofErr w:type="spellStart"/>
      <w:r w:rsidRPr="00071B42">
        <w:rPr>
          <w:rFonts w:ascii="Traditional Arabic" w:hAnsi="Traditional Arabic" w:cs="Traditional Arabic"/>
          <w:sz w:val="28"/>
          <w:szCs w:val="28"/>
          <w:lang w:bidi="ar-EG"/>
        </w:rPr>
        <w:t>Biekpe</w:t>
      </w:r>
      <w:proofErr w:type="spellEnd"/>
      <w:r w:rsidRPr="00071B42">
        <w:rPr>
          <w:rFonts w:ascii="Traditional Arabic" w:hAnsi="Traditional Arabic" w:cs="Traditional Arabic"/>
          <w:sz w:val="28"/>
          <w:szCs w:val="28"/>
          <w:lang w:bidi="ar-EG"/>
        </w:rPr>
        <w:t>, N. (2018). ICT, information asymmetry and market power in African banking industry. Research in International Business and Finance, 44, 518-531.</w:t>
      </w:r>
    </w:p>
    <w:p w14:paraId="41EF3E2E"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Athanasoglou, P. P., </w:t>
      </w:r>
      <w:proofErr w:type="spellStart"/>
      <w:r w:rsidRPr="00071B42">
        <w:rPr>
          <w:rFonts w:ascii="Traditional Arabic" w:hAnsi="Traditional Arabic" w:cs="Traditional Arabic"/>
          <w:sz w:val="28"/>
          <w:szCs w:val="28"/>
          <w:lang w:bidi="ar-EG"/>
        </w:rPr>
        <w:t>Brissimis</w:t>
      </w:r>
      <w:proofErr w:type="spellEnd"/>
      <w:r w:rsidRPr="00071B42">
        <w:rPr>
          <w:rFonts w:ascii="Traditional Arabic" w:hAnsi="Traditional Arabic" w:cs="Traditional Arabic"/>
          <w:sz w:val="28"/>
          <w:szCs w:val="28"/>
          <w:lang w:bidi="ar-EG"/>
        </w:rPr>
        <w:t>, S. N., &amp; Delis, M. D. (2008). Bank-specific, industry-specific and macroeconomic determinants of bank profitability. Journal of international financial Markets, Institutions and Money, 18(2), 121-136.</w:t>
      </w:r>
    </w:p>
    <w:p w14:paraId="1231368B" w14:textId="77777777" w:rsidR="0088660D" w:rsidRPr="00B66319" w:rsidRDefault="0088660D" w:rsidP="00B66319">
      <w:pPr>
        <w:jc w:val="lowKashida"/>
        <w:rPr>
          <w:rFonts w:ascii="Traditional Arabic" w:hAnsi="Traditional Arabic" w:cs="Traditional Arabic"/>
          <w:sz w:val="28"/>
          <w:szCs w:val="28"/>
          <w:lang w:bidi="ar-EG"/>
        </w:rPr>
      </w:pPr>
      <w:proofErr w:type="spellStart"/>
      <w:r w:rsidRPr="00B66319">
        <w:rPr>
          <w:rFonts w:ascii="Traditional Arabic" w:hAnsi="Traditional Arabic" w:cs="Traditional Arabic"/>
          <w:sz w:val="28"/>
          <w:szCs w:val="28"/>
          <w:lang w:bidi="ar-EG"/>
        </w:rPr>
        <w:t>Awamleh</w:t>
      </w:r>
      <w:proofErr w:type="spellEnd"/>
      <w:r w:rsidRPr="00B66319">
        <w:rPr>
          <w:rFonts w:ascii="Traditional Arabic" w:hAnsi="Traditional Arabic" w:cs="Traditional Arabic"/>
          <w:sz w:val="28"/>
          <w:szCs w:val="28"/>
          <w:lang w:bidi="ar-EG"/>
        </w:rPr>
        <w:t>, A. R., &amp; Bustami, R. (2022). Examine the Mediating Role of the Information Technology Capabilities on the Relationship Between Strategic Planning and Organizational Performance.</w:t>
      </w:r>
    </w:p>
    <w:p w14:paraId="05061F15"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Baiocchi, D., Blum, I., &amp; Richardson, A. (2018). Defining and Assessing Adversary Threats to Space: Toward a Research Agenda. RAND Corporation.</w:t>
      </w:r>
    </w:p>
    <w:p w14:paraId="56E31F07"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Balmer, R. E., Levin, S. L., &amp; Schmidt, S. (2020). Artificial Intelligence Applications in Telecommunications and other network industries. Telecommunications Policy, 44(6), 101977.</w:t>
      </w:r>
    </w:p>
    <w:p w14:paraId="622A246F"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Banna, H., &amp; Alam, M. R. (2021). Impact of digital financial inclusion on ASEAN banking stability: Implications for the post-Covid-19 era. Studies in Economics and Finance, 38(2), 504-523.</w:t>
      </w:r>
    </w:p>
    <w:p w14:paraId="05C4AED0"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lastRenderedPageBreak/>
        <w:t>Barney, J. (1991). Firm resources and sustained competitive advantage. Journal of Management, 17(1), 99-120.</w:t>
      </w:r>
    </w:p>
    <w:p w14:paraId="65731809"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Batae</w:t>
      </w:r>
      <w:proofErr w:type="spellEnd"/>
      <w:r w:rsidRPr="00071B42">
        <w:rPr>
          <w:rFonts w:ascii="Traditional Arabic" w:hAnsi="Traditional Arabic" w:cs="Traditional Arabic"/>
          <w:sz w:val="28"/>
          <w:szCs w:val="28"/>
          <w:lang w:bidi="ar-EG"/>
        </w:rPr>
        <w:t xml:space="preserve">, O. M., Dragomir, V. D., &amp; </w:t>
      </w:r>
      <w:proofErr w:type="spellStart"/>
      <w:r w:rsidRPr="00071B42">
        <w:rPr>
          <w:rFonts w:ascii="Traditional Arabic" w:hAnsi="Traditional Arabic" w:cs="Traditional Arabic"/>
          <w:sz w:val="28"/>
          <w:szCs w:val="28"/>
          <w:lang w:bidi="ar-EG"/>
        </w:rPr>
        <w:t>Feleag</w:t>
      </w:r>
      <w:r w:rsidRPr="001C1F0E">
        <w:rPr>
          <w:rFonts w:ascii="Cambria" w:hAnsi="Cambria" w:cs="Cambria"/>
          <w:sz w:val="28"/>
          <w:szCs w:val="28"/>
          <w:lang w:bidi="ar-EG"/>
        </w:rPr>
        <w:t>ă</w:t>
      </w:r>
      <w:proofErr w:type="spellEnd"/>
      <w:r w:rsidRPr="00071B42">
        <w:rPr>
          <w:rFonts w:ascii="Traditional Arabic" w:hAnsi="Traditional Arabic" w:cs="Traditional Arabic"/>
          <w:sz w:val="28"/>
          <w:szCs w:val="28"/>
          <w:lang w:bidi="ar-EG"/>
        </w:rPr>
        <w:t>, L. (2021). The relationship between environmental, social, and financial performance in the banking sector: A European study. Journal of Cleaner Production, 290, 125791.</w:t>
      </w:r>
    </w:p>
    <w:p w14:paraId="0B6DED23"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Beaudry, P., &amp; Francois, P. (2010). Managerial skills acquisition and the theory of economic development. The Review of Economic Studies, 77(1), 90-126.</w:t>
      </w:r>
    </w:p>
    <w:p w14:paraId="132EFF5B"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Benkharafa</w:t>
      </w:r>
      <w:proofErr w:type="spellEnd"/>
      <w:r w:rsidRPr="00071B42">
        <w:rPr>
          <w:rFonts w:ascii="Traditional Arabic" w:hAnsi="Traditional Arabic" w:cs="Traditional Arabic"/>
          <w:sz w:val="28"/>
          <w:szCs w:val="28"/>
          <w:lang w:bidi="ar-EG"/>
        </w:rPr>
        <w:t>, M. (2013). The role of artificial intelligence in managing health projects: An applied study on the Ministry of Health in the Kingdom of Saudi Arabia.</w:t>
      </w:r>
    </w:p>
    <w:p w14:paraId="0D06FCE9"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Borges, A. F., Laurindo, F. J., Spínola, M. M., Gonçalves, R. F., &amp; Mattos, C. A. (2021). The strategic use of artificial intelligence in the digital era: Systematic literature review and future research directions. International Journal of Information Management, 57, 102225.</w:t>
      </w:r>
    </w:p>
    <w:p w14:paraId="6021289F" w14:textId="77777777" w:rsidR="0088660D" w:rsidRPr="00B66319" w:rsidRDefault="0088660D" w:rsidP="00B66319">
      <w:pPr>
        <w:jc w:val="lowKashida"/>
        <w:rPr>
          <w:rFonts w:ascii="Traditional Arabic" w:hAnsi="Traditional Arabic" w:cs="Traditional Arabic"/>
          <w:sz w:val="28"/>
          <w:szCs w:val="28"/>
          <w:lang w:bidi="ar-EG"/>
        </w:rPr>
      </w:pPr>
      <w:r w:rsidRPr="00B66319">
        <w:rPr>
          <w:rFonts w:ascii="Traditional Arabic" w:hAnsi="Traditional Arabic" w:cs="Traditional Arabic"/>
          <w:sz w:val="28"/>
          <w:szCs w:val="28"/>
          <w:lang w:bidi="ar-EG"/>
        </w:rPr>
        <w:t>Boucher, P. (2020). Artificial intelligence: How does it work, why does it matter, and what can we do about it? European Parliamentary Research Service.</w:t>
      </w:r>
    </w:p>
    <w:p w14:paraId="73203B84"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Braganza, A., Chen, W., </w:t>
      </w:r>
      <w:proofErr w:type="spellStart"/>
      <w:r w:rsidRPr="00071B42">
        <w:rPr>
          <w:rFonts w:ascii="Traditional Arabic" w:hAnsi="Traditional Arabic" w:cs="Traditional Arabic"/>
          <w:sz w:val="28"/>
          <w:szCs w:val="28"/>
          <w:lang w:bidi="ar-EG"/>
        </w:rPr>
        <w:t>Canhoto</w:t>
      </w:r>
      <w:proofErr w:type="spellEnd"/>
      <w:r w:rsidRPr="00071B42">
        <w:rPr>
          <w:rFonts w:ascii="Traditional Arabic" w:hAnsi="Traditional Arabic" w:cs="Traditional Arabic"/>
          <w:sz w:val="28"/>
          <w:szCs w:val="28"/>
          <w:lang w:bidi="ar-EG"/>
        </w:rPr>
        <w:t>, A., &amp; Sap, S. (2021). Productive employment and decent work: The impact of AI adoption on psychological contracts, job engagement and employee trust. Journal of Business Research, 131, 485-494.</w:t>
      </w:r>
    </w:p>
    <w:p w14:paraId="36983C67"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Bryman, A</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Bell, E</w:t>
      </w:r>
      <w:r w:rsidRPr="0091737E">
        <w:rPr>
          <w:rFonts w:ascii="Traditional Arabic" w:hAnsi="Traditional Arabic" w:cs="Traditional Arabic"/>
          <w:sz w:val="28"/>
          <w:szCs w:val="28"/>
          <w:rtl/>
          <w:lang w:bidi="ar-EG"/>
        </w:rPr>
        <w:t xml:space="preserve">. (2011). </w:t>
      </w:r>
      <w:r w:rsidRPr="0091737E">
        <w:rPr>
          <w:rFonts w:ascii="Traditional Arabic" w:hAnsi="Traditional Arabic" w:cs="Traditional Arabic"/>
          <w:sz w:val="28"/>
          <w:szCs w:val="28"/>
          <w:lang w:bidi="ar-EG"/>
        </w:rPr>
        <w:t>Business research methods</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(3rd ed.). Oxford University Press</w:t>
      </w:r>
      <w:r w:rsidRPr="0091737E">
        <w:rPr>
          <w:rFonts w:ascii="Traditional Arabic" w:hAnsi="Traditional Arabic" w:cs="Traditional Arabic"/>
          <w:sz w:val="28"/>
          <w:szCs w:val="28"/>
          <w:rtl/>
          <w:lang w:bidi="ar-EG"/>
        </w:rPr>
        <w:t>.</w:t>
      </w:r>
    </w:p>
    <w:p w14:paraId="0952023B"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Buchak, G., </w:t>
      </w:r>
      <w:proofErr w:type="spellStart"/>
      <w:r w:rsidRPr="00071B42">
        <w:rPr>
          <w:rFonts w:ascii="Traditional Arabic" w:hAnsi="Traditional Arabic" w:cs="Traditional Arabic"/>
          <w:sz w:val="28"/>
          <w:szCs w:val="28"/>
          <w:lang w:bidi="ar-EG"/>
        </w:rPr>
        <w:t>Matvos</w:t>
      </w:r>
      <w:proofErr w:type="spellEnd"/>
      <w:r w:rsidRPr="00071B42">
        <w:rPr>
          <w:rFonts w:ascii="Traditional Arabic" w:hAnsi="Traditional Arabic" w:cs="Traditional Arabic"/>
          <w:sz w:val="28"/>
          <w:szCs w:val="28"/>
          <w:lang w:bidi="ar-EG"/>
        </w:rPr>
        <w:t>, G., Piskorski, T., &amp; Seru, A. (2024). Beyond the balance sheet model of banking: Implications for bank regulation and monetary policy. Journal of Political Economy, 132(2), 616-693.</w:t>
      </w:r>
    </w:p>
    <w:p w14:paraId="2A2C3780"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lastRenderedPageBreak/>
        <w:t>Chatterjee, S., Rana, N. P., Tamilmani, K., &amp; Sharma, A. (2021). The effect of AI-based CRM on organization performance and competitive advantage: An empirical analysis in the B2B context. Industrial Marketing Management, 97, 205-219.</w:t>
      </w:r>
    </w:p>
    <w:p w14:paraId="7D59E776"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Chen, C. L. P., &amp; Zhang, C.-Y. (2014). Data-intensive applications, challenges, techniques and technologies: A survey on Big Data. Information Sciences, 275, 314-347.</w:t>
      </w:r>
    </w:p>
    <w:p w14:paraId="7D11A262"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Chhaidar</w:t>
      </w:r>
      <w:proofErr w:type="spellEnd"/>
      <w:r w:rsidRPr="00071B42">
        <w:rPr>
          <w:rFonts w:ascii="Traditional Arabic" w:hAnsi="Traditional Arabic" w:cs="Traditional Arabic"/>
          <w:sz w:val="28"/>
          <w:szCs w:val="28"/>
          <w:lang w:bidi="ar-EG"/>
        </w:rPr>
        <w:t>, A., Abdelhedi, M., &amp; Abdelkafi, I. (2023). The effect of financial technology investment level on European banks' profitability. Journal of the Knowledge Economy, 14(3), 2959-2981.</w:t>
      </w:r>
    </w:p>
    <w:p w14:paraId="288F8802"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Clarke, R. A., &amp; Knake, R. K. (2020). The Fifth Domain: Defending our country, our companies, and ourselves in the age of cyber threats. Penguin.</w:t>
      </w:r>
    </w:p>
    <w:p w14:paraId="256178B0"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Cochran, W. G</w:t>
      </w:r>
      <w:r w:rsidRPr="0091737E">
        <w:rPr>
          <w:rFonts w:ascii="Traditional Arabic" w:hAnsi="Traditional Arabic" w:cs="Traditional Arabic"/>
          <w:sz w:val="28"/>
          <w:szCs w:val="28"/>
          <w:rtl/>
          <w:lang w:bidi="ar-EG"/>
        </w:rPr>
        <w:t xml:space="preserve">. (1977). </w:t>
      </w:r>
      <w:r w:rsidRPr="0091737E">
        <w:rPr>
          <w:rFonts w:ascii="Traditional Arabic" w:hAnsi="Traditional Arabic" w:cs="Traditional Arabic"/>
          <w:sz w:val="28"/>
          <w:szCs w:val="28"/>
          <w:lang w:bidi="ar-EG"/>
        </w:rPr>
        <w:t>Sampling techniques</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(3rd ed.). John Wiley</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Sons</w:t>
      </w:r>
      <w:r w:rsidRPr="0091737E">
        <w:rPr>
          <w:rFonts w:ascii="Traditional Arabic" w:hAnsi="Traditional Arabic" w:cs="Traditional Arabic"/>
          <w:sz w:val="28"/>
          <w:szCs w:val="28"/>
          <w:rtl/>
          <w:lang w:bidi="ar-EG"/>
        </w:rPr>
        <w:t>.</w:t>
      </w:r>
    </w:p>
    <w:p w14:paraId="275FC81D" w14:textId="77777777" w:rsidR="0088660D" w:rsidRPr="00071B42" w:rsidRDefault="0088660D" w:rsidP="00B66319">
      <w:pPr>
        <w:jc w:val="lowKashida"/>
        <w:rPr>
          <w:rFonts w:ascii="Traditional Arabic" w:hAnsi="Traditional Arabic" w:cs="Traditional Arabic"/>
          <w:sz w:val="28"/>
          <w:szCs w:val="28"/>
          <w:lang w:bidi="ar-EG"/>
        </w:rPr>
      </w:pPr>
      <w:r w:rsidRPr="0027157C">
        <w:rPr>
          <w:rFonts w:ascii="Traditional Arabic" w:hAnsi="Traditional Arabic" w:cs="Traditional Arabic"/>
          <w:sz w:val="28"/>
          <w:szCs w:val="28"/>
          <w:lang w:bidi="ar-EG"/>
        </w:rPr>
        <w:t>Creswell, J. W</w:t>
      </w:r>
      <w:r w:rsidRPr="0027157C">
        <w:rPr>
          <w:rFonts w:ascii="Traditional Arabic" w:hAnsi="Traditional Arabic" w:cs="Traditional Arabic"/>
          <w:sz w:val="28"/>
          <w:szCs w:val="28"/>
          <w:rtl/>
          <w:lang w:bidi="ar-EG"/>
        </w:rPr>
        <w:t xml:space="preserve">. (2014). </w:t>
      </w:r>
      <w:r w:rsidRPr="0027157C">
        <w:rPr>
          <w:rFonts w:ascii="Traditional Arabic" w:hAnsi="Traditional Arabic" w:cs="Traditional Arabic"/>
          <w:sz w:val="28"/>
          <w:szCs w:val="28"/>
          <w:lang w:bidi="ar-EG"/>
        </w:rPr>
        <w:t xml:space="preserve">Research design: Qualitative, quantitative, and mixed methods </w:t>
      </w:r>
      <w:proofErr w:type="gramStart"/>
      <w:r w:rsidRPr="0027157C">
        <w:rPr>
          <w:rFonts w:ascii="Traditional Arabic" w:hAnsi="Traditional Arabic" w:cs="Traditional Arabic"/>
          <w:sz w:val="28"/>
          <w:szCs w:val="28"/>
          <w:lang w:bidi="ar-EG"/>
        </w:rPr>
        <w:t>approaches</w:t>
      </w:r>
      <w:proofErr w:type="gramEnd"/>
      <w:r w:rsidRPr="0027157C">
        <w:rPr>
          <w:rFonts w:ascii="Traditional Arabic" w:hAnsi="Traditional Arabic" w:cs="Traditional Arabic"/>
          <w:sz w:val="28"/>
          <w:szCs w:val="28"/>
          <w:rtl/>
          <w:lang w:bidi="ar-EG"/>
        </w:rPr>
        <w:t xml:space="preserve"> </w:t>
      </w:r>
      <w:r w:rsidRPr="0027157C">
        <w:rPr>
          <w:rFonts w:ascii="Traditional Arabic" w:hAnsi="Traditional Arabic" w:cs="Traditional Arabic"/>
          <w:sz w:val="28"/>
          <w:szCs w:val="28"/>
          <w:lang w:bidi="ar-EG"/>
        </w:rPr>
        <w:t>(4th ed.). Sage publications</w:t>
      </w:r>
      <w:r w:rsidRPr="0027157C">
        <w:rPr>
          <w:rFonts w:ascii="Traditional Arabic" w:hAnsi="Traditional Arabic" w:cs="Traditional Arabic"/>
          <w:sz w:val="28"/>
          <w:szCs w:val="28"/>
          <w:rtl/>
          <w:lang w:bidi="ar-EG"/>
        </w:rPr>
        <w:t>.</w:t>
      </w:r>
    </w:p>
    <w:p w14:paraId="208CC1A6"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Cronbach, L. J. (1951). Coefficient alpha and the internal structure of tests</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Psychometrika, 16</w:t>
      </w:r>
      <w:r w:rsidRPr="0091737E">
        <w:rPr>
          <w:rFonts w:ascii="Traditional Arabic" w:hAnsi="Traditional Arabic" w:cs="Traditional Arabic"/>
          <w:sz w:val="28"/>
          <w:szCs w:val="28"/>
          <w:rtl/>
          <w:lang w:bidi="ar-EG"/>
        </w:rPr>
        <w:t>(3), 297–334.</w:t>
      </w:r>
    </w:p>
    <w:p w14:paraId="52EDD139"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Dalkıran, E., Önel, T., </w:t>
      </w:r>
      <w:proofErr w:type="spellStart"/>
      <w:r w:rsidRPr="00071B42">
        <w:rPr>
          <w:rFonts w:ascii="Traditional Arabic" w:hAnsi="Traditional Arabic" w:cs="Traditional Arabic"/>
          <w:sz w:val="28"/>
          <w:szCs w:val="28"/>
          <w:lang w:bidi="ar-EG"/>
        </w:rPr>
        <w:t>Topcu</w:t>
      </w:r>
      <w:proofErr w:type="spellEnd"/>
      <w:r w:rsidRPr="00071B42">
        <w:rPr>
          <w:rFonts w:ascii="Traditional Arabic" w:hAnsi="Traditional Arabic" w:cs="Traditional Arabic"/>
          <w:sz w:val="28"/>
          <w:szCs w:val="28"/>
          <w:lang w:bidi="ar-EG"/>
        </w:rPr>
        <w:t xml:space="preserve">, O., &amp; Demir, K. A. (2021). Automated integration of real-time and non-real-time defense systems. </w:t>
      </w:r>
      <w:proofErr w:type="spellStart"/>
      <w:r w:rsidRPr="00071B42">
        <w:rPr>
          <w:rFonts w:ascii="Traditional Arabic" w:hAnsi="Traditional Arabic" w:cs="Traditional Arabic"/>
          <w:sz w:val="28"/>
          <w:szCs w:val="28"/>
          <w:lang w:bidi="ar-EG"/>
        </w:rPr>
        <w:t>Defence</w:t>
      </w:r>
      <w:proofErr w:type="spellEnd"/>
      <w:r w:rsidRPr="00071B42">
        <w:rPr>
          <w:rFonts w:ascii="Traditional Arabic" w:hAnsi="Traditional Arabic" w:cs="Traditional Arabic"/>
          <w:sz w:val="28"/>
          <w:szCs w:val="28"/>
          <w:lang w:bidi="ar-EG"/>
        </w:rPr>
        <w:t xml:space="preserve"> Technology, 17(2), 657-670.</w:t>
      </w:r>
    </w:p>
    <w:p w14:paraId="08806255"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Damioli</w:t>
      </w:r>
      <w:proofErr w:type="spellEnd"/>
      <w:r w:rsidRPr="00071B42">
        <w:rPr>
          <w:rFonts w:ascii="Traditional Arabic" w:hAnsi="Traditional Arabic" w:cs="Traditional Arabic"/>
          <w:sz w:val="28"/>
          <w:szCs w:val="28"/>
          <w:lang w:bidi="ar-EG"/>
        </w:rPr>
        <w:t xml:space="preserve">, G., Van Roy, V., &amp; </w:t>
      </w:r>
      <w:proofErr w:type="spellStart"/>
      <w:r w:rsidRPr="00071B42">
        <w:rPr>
          <w:rFonts w:ascii="Traditional Arabic" w:hAnsi="Traditional Arabic" w:cs="Traditional Arabic"/>
          <w:sz w:val="28"/>
          <w:szCs w:val="28"/>
          <w:lang w:bidi="ar-EG"/>
        </w:rPr>
        <w:t>Vertesy</w:t>
      </w:r>
      <w:proofErr w:type="spellEnd"/>
      <w:r w:rsidRPr="00071B42">
        <w:rPr>
          <w:rFonts w:ascii="Traditional Arabic" w:hAnsi="Traditional Arabic" w:cs="Traditional Arabic"/>
          <w:sz w:val="28"/>
          <w:szCs w:val="28"/>
          <w:lang w:bidi="ar-EG"/>
        </w:rPr>
        <w:t>, D. (2021). The impact of artificial intelligence on labor productivity. Eurasian Business Review, 11(1), 1-25.</w:t>
      </w:r>
    </w:p>
    <w:p w14:paraId="40491C90"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Davis, F. D. (1989). Perceived usefulness, perceived ease of use, and user acceptance of information technology. MIS Quarterly, 319-340.</w:t>
      </w:r>
    </w:p>
    <w:p w14:paraId="4FD9974E"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Davis, F. D. (1989). Perceived usefulness, perceived ease of</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use, and user acceptance of information technology</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MIS Quarterly, 13</w:t>
      </w:r>
      <w:r w:rsidRPr="0091737E">
        <w:rPr>
          <w:rFonts w:ascii="Traditional Arabic" w:hAnsi="Traditional Arabic" w:cs="Traditional Arabic"/>
          <w:sz w:val="28"/>
          <w:szCs w:val="28"/>
          <w:rtl/>
          <w:lang w:bidi="ar-EG"/>
        </w:rPr>
        <w:t>(3), 319-340.</w:t>
      </w:r>
    </w:p>
    <w:p w14:paraId="698E60C1"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lastRenderedPageBreak/>
        <w:t>Davis, F. D., Bagozzi, R. P., &amp; Warshaw, P. R. (1989). User acceptance of computer technology: a comparison of two theoretical models. Management science, 35(8), 982-1003.</w:t>
      </w:r>
    </w:p>
    <w:p w14:paraId="1622A8A7"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De Bandt, O., Camara, B., </w:t>
      </w:r>
      <w:proofErr w:type="spellStart"/>
      <w:r w:rsidRPr="00071B42">
        <w:rPr>
          <w:rFonts w:ascii="Traditional Arabic" w:hAnsi="Traditional Arabic" w:cs="Traditional Arabic"/>
          <w:sz w:val="28"/>
          <w:szCs w:val="28"/>
          <w:lang w:bidi="ar-EG"/>
        </w:rPr>
        <w:t>Maitre</w:t>
      </w:r>
      <w:proofErr w:type="spellEnd"/>
      <w:r w:rsidRPr="00071B42">
        <w:rPr>
          <w:rFonts w:ascii="Traditional Arabic" w:hAnsi="Traditional Arabic" w:cs="Traditional Arabic"/>
          <w:sz w:val="28"/>
          <w:szCs w:val="28"/>
          <w:lang w:bidi="ar-EG"/>
        </w:rPr>
        <w:t xml:space="preserve">, A., &amp; </w:t>
      </w:r>
      <w:proofErr w:type="spellStart"/>
      <w:r w:rsidRPr="00071B42">
        <w:rPr>
          <w:rFonts w:ascii="Traditional Arabic" w:hAnsi="Traditional Arabic" w:cs="Traditional Arabic"/>
          <w:sz w:val="28"/>
          <w:szCs w:val="28"/>
          <w:lang w:bidi="ar-EG"/>
        </w:rPr>
        <w:t>Pessarossi</w:t>
      </w:r>
      <w:proofErr w:type="spellEnd"/>
      <w:r w:rsidRPr="00071B42">
        <w:rPr>
          <w:rFonts w:ascii="Traditional Arabic" w:hAnsi="Traditional Arabic" w:cs="Traditional Arabic"/>
          <w:sz w:val="28"/>
          <w:szCs w:val="28"/>
          <w:lang w:bidi="ar-EG"/>
        </w:rPr>
        <w:t>, P. (2018). Optimal capital, regulatory requirements and bank performance in times of crisis: Evidence from France. Journal of Financial Stability, 39, 175-186.</w:t>
      </w:r>
    </w:p>
    <w:p w14:paraId="4AACCEA8"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Denicolai</w:t>
      </w:r>
      <w:proofErr w:type="spellEnd"/>
      <w:r w:rsidRPr="00071B42">
        <w:rPr>
          <w:rFonts w:ascii="Traditional Arabic" w:hAnsi="Traditional Arabic" w:cs="Traditional Arabic"/>
          <w:sz w:val="28"/>
          <w:szCs w:val="28"/>
          <w:lang w:bidi="ar-EG"/>
        </w:rPr>
        <w:t>, S., Zucchella, A., &amp; Magnani, G. (2021). Internationalization, digitalization, and sustainability: are SMEs ready? A survey on synergies and substituting effects among growth paths. Technological Forecasting and Social Change, 166, 120650.</w:t>
      </w:r>
    </w:p>
    <w:p w14:paraId="6280E184"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Duong, K. D., Tran, P. M. D., Nguyen, P. Y. N., &amp; Pham, H. (2023). How do funding diversity and non-performing loans affect bank performance in different economic cycles? Cogent Business &amp; Management, 10(2), 2215076.</w:t>
      </w:r>
    </w:p>
    <w:p w14:paraId="055860AB"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Dwivedi, Y. K., Hughes, L., </w:t>
      </w:r>
      <w:proofErr w:type="spellStart"/>
      <w:r w:rsidRPr="00071B42">
        <w:rPr>
          <w:rFonts w:ascii="Traditional Arabic" w:hAnsi="Traditional Arabic" w:cs="Traditional Arabic"/>
          <w:sz w:val="28"/>
          <w:szCs w:val="28"/>
          <w:lang w:bidi="ar-EG"/>
        </w:rPr>
        <w:t>Ismagilova</w:t>
      </w:r>
      <w:proofErr w:type="spellEnd"/>
      <w:r w:rsidRPr="00071B42">
        <w:rPr>
          <w:rFonts w:ascii="Traditional Arabic" w:hAnsi="Traditional Arabic" w:cs="Traditional Arabic"/>
          <w:sz w:val="28"/>
          <w:szCs w:val="28"/>
          <w:lang w:bidi="ar-EG"/>
        </w:rPr>
        <w:t>, E., Aarts, G., Coombs, C., Crick, T., ... &amp; Williams, M. D. (2021). Artificial Intelligence (AI): Multidisciplinary perspectives on emerging challenges, opportunities, and agenda for research, practice and policy. International Journal of Information Management, 57, 101994.</w:t>
      </w:r>
    </w:p>
    <w:p w14:paraId="2A814030" w14:textId="77777777" w:rsidR="0088660D" w:rsidRPr="00916F3C" w:rsidRDefault="0088660D" w:rsidP="00B66319">
      <w:pPr>
        <w:jc w:val="lowKashida"/>
        <w:rPr>
          <w:rFonts w:ascii="Traditional Arabic" w:hAnsi="Traditional Arabic" w:cs="Traditional Arabic"/>
          <w:sz w:val="28"/>
          <w:szCs w:val="28"/>
          <w:lang w:bidi="ar-EG"/>
        </w:rPr>
      </w:pPr>
      <w:r w:rsidRPr="00916F3C">
        <w:rPr>
          <w:rFonts w:ascii="Traditional Arabic" w:hAnsi="Traditional Arabic" w:cs="Traditional Arabic"/>
          <w:sz w:val="28"/>
          <w:szCs w:val="28"/>
          <w:lang w:bidi="ar-EG"/>
        </w:rPr>
        <w:t>Emon, M. M. H., &amp; Khan, T. (2025). The mediating role of attitude towards the technology in shaping artificial intelligence usage among professionals. Telematics and Informatics Reports, 17, 100188. https://doi.org/10.1016/j.teler.2025.100188</w:t>
      </w:r>
    </w:p>
    <w:p w14:paraId="3B883087"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Flavián, C., Pérez-Rueda, A., </w:t>
      </w:r>
      <w:proofErr w:type="spellStart"/>
      <w:r w:rsidRPr="00071B42">
        <w:rPr>
          <w:rFonts w:ascii="Traditional Arabic" w:hAnsi="Traditional Arabic" w:cs="Traditional Arabic"/>
          <w:sz w:val="28"/>
          <w:szCs w:val="28"/>
          <w:lang w:bidi="ar-EG"/>
        </w:rPr>
        <w:t>Belanche</w:t>
      </w:r>
      <w:proofErr w:type="spellEnd"/>
      <w:r w:rsidRPr="00071B42">
        <w:rPr>
          <w:rFonts w:ascii="Traditional Arabic" w:hAnsi="Traditional Arabic" w:cs="Traditional Arabic"/>
          <w:sz w:val="28"/>
          <w:szCs w:val="28"/>
          <w:lang w:bidi="ar-EG"/>
        </w:rPr>
        <w:t xml:space="preserve">, D., &amp; </w:t>
      </w:r>
      <w:proofErr w:type="spellStart"/>
      <w:r w:rsidRPr="00071B42">
        <w:rPr>
          <w:rFonts w:ascii="Traditional Arabic" w:hAnsi="Traditional Arabic" w:cs="Traditional Arabic"/>
          <w:sz w:val="28"/>
          <w:szCs w:val="28"/>
          <w:lang w:bidi="ar-EG"/>
        </w:rPr>
        <w:t>Casaló</w:t>
      </w:r>
      <w:proofErr w:type="spellEnd"/>
      <w:r w:rsidRPr="00071B42">
        <w:rPr>
          <w:rFonts w:ascii="Traditional Arabic" w:hAnsi="Traditional Arabic" w:cs="Traditional Arabic"/>
          <w:sz w:val="28"/>
          <w:szCs w:val="28"/>
          <w:lang w:bidi="ar-EG"/>
        </w:rPr>
        <w:t>, L. V. (2022). Intention to use analytical artificial intelligence (AI) in services the effect of technology readiness and awareness. Journal of Service Management, 33(2), 293-320.</w:t>
      </w:r>
    </w:p>
    <w:p w14:paraId="72BA82A2" w14:textId="77777777" w:rsidR="0088660D" w:rsidRPr="00B66319" w:rsidRDefault="0088660D" w:rsidP="00B66319">
      <w:pPr>
        <w:jc w:val="lowKashida"/>
        <w:rPr>
          <w:rFonts w:ascii="Traditional Arabic" w:hAnsi="Traditional Arabic" w:cs="Traditional Arabic"/>
          <w:sz w:val="28"/>
          <w:szCs w:val="28"/>
          <w:lang w:bidi="ar-EG"/>
        </w:rPr>
      </w:pPr>
      <w:r w:rsidRPr="00B66319">
        <w:rPr>
          <w:rFonts w:ascii="Traditional Arabic" w:hAnsi="Traditional Arabic" w:cs="Traditional Arabic"/>
          <w:sz w:val="28"/>
          <w:szCs w:val="28"/>
          <w:lang w:bidi="ar-EG"/>
        </w:rPr>
        <w:t>Fosso Wamba, S. (2022). Impact of artificial intelligence assimilation on firm performance: The mediating effects of organizational agility and customer agility. International Journal of Information Management, 67, 102544.</w:t>
      </w:r>
    </w:p>
    <w:p w14:paraId="783267A6"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lastRenderedPageBreak/>
        <w:t>Gao, J., Ren, L., Yang, Y., Zhang, D., &amp; Li, L. (2022). The impact of artificial intelligence technology stimuli on smart customer experience and the moderating effect of technology readiness. International Journal of Emerging Markets, 17(4), 1123-1142.</w:t>
      </w:r>
    </w:p>
    <w:p w14:paraId="40BF5399"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Ghavami, P. (2020). Big data management: Data governance principles for big data analytics. Walter de Gruyter GmbH &amp; Co KG.</w:t>
      </w:r>
    </w:p>
    <w:p w14:paraId="06F6FE03" w14:textId="77777777" w:rsidR="0088660D" w:rsidRPr="00916F3C" w:rsidRDefault="0088660D" w:rsidP="00B66319">
      <w:pPr>
        <w:jc w:val="lowKashida"/>
        <w:rPr>
          <w:rFonts w:ascii="Traditional Arabic" w:hAnsi="Traditional Arabic" w:cs="Traditional Arabic"/>
          <w:sz w:val="28"/>
          <w:szCs w:val="28"/>
          <w:lang w:bidi="ar-EG"/>
        </w:rPr>
      </w:pPr>
      <w:proofErr w:type="spellStart"/>
      <w:r w:rsidRPr="00916F3C">
        <w:rPr>
          <w:rFonts w:ascii="Traditional Arabic" w:hAnsi="Traditional Arabic" w:cs="Traditional Arabic"/>
          <w:sz w:val="28"/>
          <w:szCs w:val="28"/>
          <w:lang w:bidi="ar-EG"/>
        </w:rPr>
        <w:t>Gyau</w:t>
      </w:r>
      <w:proofErr w:type="spellEnd"/>
      <w:r w:rsidRPr="00916F3C">
        <w:rPr>
          <w:rFonts w:ascii="Traditional Arabic" w:hAnsi="Traditional Arabic" w:cs="Traditional Arabic"/>
          <w:sz w:val="28"/>
          <w:szCs w:val="28"/>
          <w:lang w:bidi="ar-EG"/>
        </w:rPr>
        <w:t>, E. B., Appiah, M., Gyamfi, B. A., Achie, T., &amp; Naeem, M. A. (2024). Transforming banking: Examining the role of AI technology innovation in boosting banks financial performance. International Review of Financial Analysis, 96, 103700. https://doi.org/10.1016/j.irfa.2024.103700</w:t>
      </w:r>
    </w:p>
    <w:p w14:paraId="4C7B5C02"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Hair, J. F., Black, W. C., Babin, B. J</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Anderson, R. E</w:t>
      </w:r>
      <w:r w:rsidRPr="0091737E">
        <w:rPr>
          <w:rFonts w:ascii="Traditional Arabic" w:hAnsi="Traditional Arabic" w:cs="Traditional Arabic"/>
          <w:sz w:val="28"/>
          <w:szCs w:val="28"/>
          <w:rtl/>
          <w:lang w:bidi="ar-EG"/>
        </w:rPr>
        <w:t xml:space="preserve">. (2010). </w:t>
      </w:r>
      <w:r w:rsidRPr="0091737E">
        <w:rPr>
          <w:rFonts w:ascii="Traditional Arabic" w:hAnsi="Traditional Arabic" w:cs="Traditional Arabic"/>
          <w:sz w:val="28"/>
          <w:szCs w:val="28"/>
          <w:lang w:bidi="ar-EG"/>
        </w:rPr>
        <w:t>Multivariate data analysis</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(7th ed.). Prentice Hall</w:t>
      </w:r>
      <w:r w:rsidRPr="0091737E">
        <w:rPr>
          <w:rFonts w:ascii="Traditional Arabic" w:hAnsi="Traditional Arabic" w:cs="Traditional Arabic"/>
          <w:sz w:val="28"/>
          <w:szCs w:val="28"/>
          <w:rtl/>
          <w:lang w:bidi="ar-EG"/>
        </w:rPr>
        <w:t>.</w:t>
      </w:r>
    </w:p>
    <w:p w14:paraId="338584EE"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Hamel, G., &amp; </w:t>
      </w:r>
      <w:proofErr w:type="spellStart"/>
      <w:r w:rsidRPr="00071B42">
        <w:rPr>
          <w:rFonts w:ascii="Traditional Arabic" w:hAnsi="Traditional Arabic" w:cs="Traditional Arabic"/>
          <w:sz w:val="28"/>
          <w:szCs w:val="28"/>
          <w:lang w:bidi="ar-EG"/>
        </w:rPr>
        <w:t>Välikangas</w:t>
      </w:r>
      <w:proofErr w:type="spellEnd"/>
      <w:r w:rsidRPr="00071B42">
        <w:rPr>
          <w:rFonts w:ascii="Traditional Arabic" w:hAnsi="Traditional Arabic" w:cs="Traditional Arabic"/>
          <w:sz w:val="28"/>
          <w:szCs w:val="28"/>
          <w:lang w:bidi="ar-EG"/>
        </w:rPr>
        <w:t>, L. (2003). The quest for resilience. Harvard Business Review, 81(9), 52-63.</w:t>
      </w:r>
    </w:p>
    <w:p w14:paraId="24496DE3"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Hassan, M., Aziz, L. A. R., &amp; </w:t>
      </w:r>
      <w:proofErr w:type="spellStart"/>
      <w:r w:rsidRPr="00071B42">
        <w:rPr>
          <w:rFonts w:ascii="Traditional Arabic" w:hAnsi="Traditional Arabic" w:cs="Traditional Arabic"/>
          <w:sz w:val="28"/>
          <w:szCs w:val="28"/>
          <w:lang w:bidi="ar-EG"/>
        </w:rPr>
        <w:t>Andriansyah</w:t>
      </w:r>
      <w:proofErr w:type="spellEnd"/>
      <w:r w:rsidRPr="00071B42">
        <w:rPr>
          <w:rFonts w:ascii="Traditional Arabic" w:hAnsi="Traditional Arabic" w:cs="Traditional Arabic"/>
          <w:sz w:val="28"/>
          <w:szCs w:val="28"/>
          <w:lang w:bidi="ar-EG"/>
        </w:rPr>
        <w:t>, Y. (2023). The role artificial intelligence in modern banking: An exploration of Al-driven approaches for enhanced fraud prevention, risk management, and regulatory compliance. Reviews of Contemporary Business Analytics, 6(1), 110-132.</w:t>
      </w:r>
    </w:p>
    <w:p w14:paraId="3009659F"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Jain, R., Chandrasekaran, A., &amp; Sharma, R. (2021). Big Data and Artificial Intelligence in Cyber Defense. Journal of Cyber Security Technology, 5(2), 67-83.</w:t>
      </w:r>
    </w:p>
    <w:p w14:paraId="738C5B87"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Journal, E. S. T. (2024). Enhancing Customer Relationship Management in ERP Systems through AI: Personalized Interactions, Predictive Modeling, and Service Automation. International Journal of Science and Research (IJSR), 13(3), 892-897.</w:t>
      </w:r>
    </w:p>
    <w:p w14:paraId="6AA030EB" w14:textId="77777777" w:rsidR="0088660D" w:rsidRPr="00852008" w:rsidRDefault="0088660D" w:rsidP="001C1F0E">
      <w:pPr>
        <w:jc w:val="lowKashida"/>
        <w:rPr>
          <w:rFonts w:ascii="Traditional Arabic" w:hAnsi="Traditional Arabic" w:cs="Traditional Arabic"/>
          <w:sz w:val="28"/>
          <w:szCs w:val="28"/>
          <w:rtl/>
          <w:lang w:bidi="ar-EG"/>
        </w:rPr>
      </w:pPr>
      <w:r w:rsidRPr="00852008">
        <w:rPr>
          <w:rFonts w:ascii="Traditional Arabic" w:hAnsi="Traditional Arabic" w:cs="Traditional Arabic"/>
          <w:sz w:val="28"/>
          <w:szCs w:val="28"/>
          <w:lang w:bidi="ar-EG"/>
        </w:rPr>
        <w:lastRenderedPageBreak/>
        <w:t xml:space="preserve">Kaggwa, S., </w:t>
      </w:r>
      <w:proofErr w:type="spellStart"/>
      <w:r w:rsidRPr="00852008">
        <w:rPr>
          <w:rFonts w:ascii="Traditional Arabic" w:hAnsi="Traditional Arabic" w:cs="Traditional Arabic"/>
          <w:sz w:val="28"/>
          <w:szCs w:val="28"/>
          <w:lang w:bidi="ar-EG"/>
        </w:rPr>
        <w:t>Eleogu</w:t>
      </w:r>
      <w:proofErr w:type="spellEnd"/>
      <w:r w:rsidRPr="00852008">
        <w:rPr>
          <w:rFonts w:ascii="Traditional Arabic" w:hAnsi="Traditional Arabic" w:cs="Traditional Arabic"/>
          <w:sz w:val="28"/>
          <w:szCs w:val="28"/>
          <w:lang w:bidi="ar-EG"/>
        </w:rPr>
        <w:t xml:space="preserve">, T. F., Okonkwo, F., </w:t>
      </w:r>
      <w:proofErr w:type="spellStart"/>
      <w:r w:rsidRPr="00852008">
        <w:rPr>
          <w:rFonts w:ascii="Traditional Arabic" w:hAnsi="Traditional Arabic" w:cs="Traditional Arabic"/>
          <w:sz w:val="28"/>
          <w:szCs w:val="28"/>
          <w:lang w:bidi="ar-EG"/>
        </w:rPr>
        <w:t>Farayola</w:t>
      </w:r>
      <w:proofErr w:type="spellEnd"/>
      <w:r w:rsidRPr="00852008">
        <w:rPr>
          <w:rFonts w:ascii="Traditional Arabic" w:hAnsi="Traditional Arabic" w:cs="Traditional Arabic"/>
          <w:sz w:val="28"/>
          <w:szCs w:val="28"/>
          <w:lang w:bidi="ar-EG"/>
        </w:rPr>
        <w:t xml:space="preserve">, O. A., </w:t>
      </w:r>
      <w:proofErr w:type="spellStart"/>
      <w:r w:rsidRPr="00852008">
        <w:rPr>
          <w:rFonts w:ascii="Traditional Arabic" w:hAnsi="Traditional Arabic" w:cs="Traditional Arabic"/>
          <w:sz w:val="28"/>
          <w:szCs w:val="28"/>
          <w:lang w:bidi="ar-EG"/>
        </w:rPr>
        <w:t>Uwaoma</w:t>
      </w:r>
      <w:proofErr w:type="spellEnd"/>
      <w:r w:rsidRPr="00852008">
        <w:rPr>
          <w:rFonts w:ascii="Traditional Arabic" w:hAnsi="Traditional Arabic" w:cs="Traditional Arabic"/>
          <w:sz w:val="28"/>
          <w:szCs w:val="28"/>
          <w:lang w:bidi="ar-EG"/>
        </w:rPr>
        <w:t>, P. U</w:t>
      </w:r>
      <w:r w:rsidRPr="00852008">
        <w:rPr>
          <w:rFonts w:ascii="Traditional Arabic" w:hAnsi="Traditional Arabic" w:cs="Traditional Arabic"/>
          <w:sz w:val="28"/>
          <w:szCs w:val="28"/>
          <w:rtl/>
          <w:lang w:bidi="ar-EG"/>
        </w:rPr>
        <w:t xml:space="preserve">., &amp; </w:t>
      </w:r>
      <w:r w:rsidRPr="00852008">
        <w:rPr>
          <w:rFonts w:ascii="Traditional Arabic" w:hAnsi="Traditional Arabic" w:cs="Traditional Arabic"/>
          <w:sz w:val="28"/>
          <w:szCs w:val="28"/>
          <w:lang w:bidi="ar-EG"/>
        </w:rPr>
        <w:t>Akinoso, A. (2024). AI in Decision Making: Transforming Business Strategies</w:t>
      </w:r>
      <w:r w:rsidRPr="00852008">
        <w:rPr>
          <w:rFonts w:ascii="Traditional Arabic" w:hAnsi="Traditional Arabic" w:cs="Traditional Arabic"/>
          <w:sz w:val="28"/>
          <w:szCs w:val="28"/>
          <w:rtl/>
          <w:lang w:bidi="ar-EG"/>
        </w:rPr>
        <w:t xml:space="preserve">. </w:t>
      </w:r>
      <w:r w:rsidRPr="00852008">
        <w:rPr>
          <w:rFonts w:ascii="Traditional Arabic" w:hAnsi="Traditional Arabic" w:cs="Traditional Arabic"/>
          <w:sz w:val="28"/>
          <w:szCs w:val="28"/>
          <w:lang w:bidi="ar-EG"/>
        </w:rPr>
        <w:t>International Journal of Research and Scientific Innovation, X(XII), 423-444</w:t>
      </w:r>
      <w:r w:rsidRPr="00852008">
        <w:rPr>
          <w:rFonts w:ascii="Traditional Arabic" w:hAnsi="Traditional Arabic" w:cs="Traditional Arabic"/>
          <w:sz w:val="28"/>
          <w:szCs w:val="28"/>
          <w:rtl/>
          <w:lang w:bidi="ar-EG"/>
        </w:rPr>
        <w:t>.</w:t>
      </w:r>
    </w:p>
    <w:p w14:paraId="1E819059"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 xml:space="preserve">Kaggwa, S., </w:t>
      </w:r>
      <w:proofErr w:type="spellStart"/>
      <w:r w:rsidRPr="0091737E">
        <w:rPr>
          <w:rFonts w:ascii="Traditional Arabic" w:hAnsi="Traditional Arabic" w:cs="Traditional Arabic"/>
          <w:sz w:val="28"/>
          <w:szCs w:val="28"/>
          <w:lang w:bidi="ar-EG"/>
        </w:rPr>
        <w:t>Eleogu</w:t>
      </w:r>
      <w:proofErr w:type="spellEnd"/>
      <w:r w:rsidRPr="0091737E">
        <w:rPr>
          <w:rFonts w:ascii="Traditional Arabic" w:hAnsi="Traditional Arabic" w:cs="Traditional Arabic"/>
          <w:sz w:val="28"/>
          <w:szCs w:val="28"/>
          <w:lang w:bidi="ar-EG"/>
        </w:rPr>
        <w:t xml:space="preserve">, T. F., Okonkwo, F., </w:t>
      </w:r>
      <w:proofErr w:type="spellStart"/>
      <w:r w:rsidRPr="0091737E">
        <w:rPr>
          <w:rFonts w:ascii="Traditional Arabic" w:hAnsi="Traditional Arabic" w:cs="Traditional Arabic"/>
          <w:sz w:val="28"/>
          <w:szCs w:val="28"/>
          <w:lang w:bidi="ar-EG"/>
        </w:rPr>
        <w:t>Farayola</w:t>
      </w:r>
      <w:proofErr w:type="spellEnd"/>
      <w:r w:rsidRPr="0091737E">
        <w:rPr>
          <w:rFonts w:ascii="Traditional Arabic" w:hAnsi="Traditional Arabic" w:cs="Traditional Arabic"/>
          <w:sz w:val="28"/>
          <w:szCs w:val="28"/>
          <w:lang w:bidi="ar-EG"/>
        </w:rPr>
        <w:t xml:space="preserve">, O. A., </w:t>
      </w:r>
      <w:proofErr w:type="spellStart"/>
      <w:r w:rsidRPr="0091737E">
        <w:rPr>
          <w:rFonts w:ascii="Traditional Arabic" w:hAnsi="Traditional Arabic" w:cs="Traditional Arabic"/>
          <w:sz w:val="28"/>
          <w:szCs w:val="28"/>
          <w:lang w:bidi="ar-EG"/>
        </w:rPr>
        <w:t>Uwaoma</w:t>
      </w:r>
      <w:proofErr w:type="spellEnd"/>
      <w:r w:rsidRPr="0091737E">
        <w:rPr>
          <w:rFonts w:ascii="Traditional Arabic" w:hAnsi="Traditional Arabic" w:cs="Traditional Arabic"/>
          <w:sz w:val="28"/>
          <w:szCs w:val="28"/>
          <w:lang w:bidi="ar-EG"/>
        </w:rPr>
        <w:t>, P. U</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Akinoso, A. (2024). AI in Decision Making: Transforming Business Strategies</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International Journal of Research and Scientific Innovation, X(XII), 423-444</w:t>
      </w:r>
      <w:r w:rsidRPr="0091737E">
        <w:rPr>
          <w:rFonts w:ascii="Traditional Arabic" w:hAnsi="Traditional Arabic" w:cs="Traditional Arabic"/>
          <w:sz w:val="28"/>
          <w:szCs w:val="28"/>
          <w:rtl/>
          <w:lang w:bidi="ar-EG"/>
        </w:rPr>
        <w:t>.</w:t>
      </w:r>
    </w:p>
    <w:p w14:paraId="6B8B6C2A"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Kar, A. K., &amp; Swain, R. B. (2014). Interest rates and financial performance of microfinance institutions: Recent global evidence. The European Journal of Development Research, 26, 87-106.</w:t>
      </w:r>
    </w:p>
    <w:p w14:paraId="5EC16C2F" w14:textId="77777777" w:rsidR="0088660D" w:rsidRPr="00916F3C" w:rsidRDefault="0088660D" w:rsidP="00B66319">
      <w:pPr>
        <w:jc w:val="lowKashida"/>
        <w:rPr>
          <w:rFonts w:ascii="Traditional Arabic" w:hAnsi="Traditional Arabic" w:cs="Traditional Arabic"/>
          <w:sz w:val="28"/>
          <w:szCs w:val="28"/>
          <w:lang w:bidi="ar-EG"/>
        </w:rPr>
      </w:pPr>
      <w:r w:rsidRPr="00916F3C">
        <w:rPr>
          <w:rFonts w:ascii="Traditional Arabic" w:hAnsi="Traditional Arabic" w:cs="Traditional Arabic"/>
          <w:sz w:val="28"/>
          <w:szCs w:val="28"/>
          <w:lang w:bidi="ar-EG"/>
        </w:rPr>
        <w:t>Kassa, B. Y., &amp; Worku, E. K. (2025). The impact of artificial intelligence on organizational performance: The mediating role of employee productivity. Journal of Open Innovation: Technology, Market, and Complexity, 11, 100474. https://doi.org/10.1016/j.joitmc.2025.100474</w:t>
      </w:r>
    </w:p>
    <w:p w14:paraId="3D603AB0"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Kassa, B. Y</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Worku, E. K. (2025). The impact of artificial intelligence on organizational performance: The mediating role of employee productivity</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Journal of Open Innovation: Technology, Market, and Complexity, 11</w:t>
      </w:r>
      <w:r w:rsidRPr="0091737E">
        <w:rPr>
          <w:rFonts w:ascii="Traditional Arabic" w:hAnsi="Traditional Arabic" w:cs="Traditional Arabic"/>
          <w:sz w:val="28"/>
          <w:szCs w:val="28"/>
          <w:rtl/>
          <w:lang w:bidi="ar-EG"/>
        </w:rPr>
        <w:t>, 100474.</w:t>
      </w:r>
    </w:p>
    <w:p w14:paraId="2FB85631" w14:textId="77777777" w:rsidR="0088660D" w:rsidRPr="00916F3C" w:rsidRDefault="0088660D" w:rsidP="00B66319">
      <w:pPr>
        <w:jc w:val="lowKashida"/>
        <w:rPr>
          <w:rFonts w:ascii="Traditional Arabic" w:hAnsi="Traditional Arabic" w:cs="Traditional Arabic"/>
          <w:sz w:val="28"/>
          <w:szCs w:val="28"/>
          <w:lang w:bidi="ar-EG"/>
        </w:rPr>
      </w:pPr>
      <w:r w:rsidRPr="00916F3C">
        <w:rPr>
          <w:rFonts w:ascii="Traditional Arabic" w:hAnsi="Traditional Arabic" w:cs="Traditional Arabic"/>
          <w:sz w:val="28"/>
          <w:szCs w:val="28"/>
          <w:lang w:bidi="ar-EG"/>
        </w:rPr>
        <w:t xml:space="preserve">Kitsios, F., &amp; </w:t>
      </w:r>
      <w:proofErr w:type="spellStart"/>
      <w:r w:rsidRPr="00916F3C">
        <w:rPr>
          <w:rFonts w:ascii="Traditional Arabic" w:hAnsi="Traditional Arabic" w:cs="Traditional Arabic"/>
          <w:sz w:val="28"/>
          <w:szCs w:val="28"/>
          <w:lang w:bidi="ar-EG"/>
        </w:rPr>
        <w:t>Kamariotou</w:t>
      </w:r>
      <w:proofErr w:type="spellEnd"/>
      <w:r w:rsidRPr="00916F3C">
        <w:rPr>
          <w:rFonts w:ascii="Traditional Arabic" w:hAnsi="Traditional Arabic" w:cs="Traditional Arabic"/>
          <w:sz w:val="28"/>
          <w:szCs w:val="28"/>
          <w:lang w:bidi="ar-EG"/>
        </w:rPr>
        <w:t>, M. (2021). Artificial intelligence and business strategy towards digital transformation: A research agenda. Sustainability, 13(4), 2025. https://doi.org/10.3390/su13042025</w:t>
      </w:r>
    </w:p>
    <w:p w14:paraId="4DCF70FD" w14:textId="77777777" w:rsidR="0088660D" w:rsidRPr="00852008" w:rsidRDefault="0088660D" w:rsidP="001C1F0E">
      <w:pPr>
        <w:jc w:val="lowKashida"/>
        <w:rPr>
          <w:rFonts w:ascii="Traditional Arabic" w:hAnsi="Traditional Arabic" w:cs="Traditional Arabic"/>
          <w:sz w:val="28"/>
          <w:szCs w:val="28"/>
          <w:rtl/>
          <w:lang w:bidi="ar-EG"/>
        </w:rPr>
      </w:pPr>
      <w:r w:rsidRPr="00852008">
        <w:rPr>
          <w:rFonts w:ascii="Traditional Arabic" w:hAnsi="Traditional Arabic" w:cs="Traditional Arabic"/>
          <w:sz w:val="28"/>
          <w:szCs w:val="28"/>
          <w:lang w:bidi="ar-EG"/>
        </w:rPr>
        <w:t>Kitsios, F</w:t>
      </w:r>
      <w:r w:rsidRPr="00852008">
        <w:rPr>
          <w:rFonts w:ascii="Traditional Arabic" w:hAnsi="Traditional Arabic" w:cs="Traditional Arabic"/>
          <w:sz w:val="28"/>
          <w:szCs w:val="28"/>
          <w:rtl/>
          <w:lang w:bidi="ar-EG"/>
        </w:rPr>
        <w:t xml:space="preserve">., &amp; </w:t>
      </w:r>
      <w:r w:rsidRPr="00852008">
        <w:rPr>
          <w:rFonts w:ascii="Traditional Arabic" w:hAnsi="Traditional Arabic" w:cs="Traditional Arabic"/>
          <w:sz w:val="28"/>
          <w:szCs w:val="28"/>
          <w:lang w:bidi="ar-EG"/>
        </w:rPr>
        <w:t>Kamariotou, M. (2021). Artificial intelligence and business strategy towards digital transformation: A research agenda</w:t>
      </w:r>
      <w:r w:rsidRPr="00852008">
        <w:rPr>
          <w:rFonts w:ascii="Traditional Arabic" w:hAnsi="Traditional Arabic" w:cs="Traditional Arabic"/>
          <w:sz w:val="28"/>
          <w:szCs w:val="28"/>
          <w:rtl/>
          <w:lang w:bidi="ar-EG"/>
        </w:rPr>
        <w:t xml:space="preserve">. </w:t>
      </w:r>
      <w:r w:rsidRPr="00852008">
        <w:rPr>
          <w:rFonts w:ascii="Traditional Arabic" w:hAnsi="Traditional Arabic" w:cs="Traditional Arabic"/>
          <w:sz w:val="28"/>
          <w:szCs w:val="28"/>
          <w:lang w:bidi="ar-EG"/>
        </w:rPr>
        <w:t>Sustainability, 13</w:t>
      </w:r>
      <w:r w:rsidRPr="00852008">
        <w:rPr>
          <w:rFonts w:ascii="Traditional Arabic" w:hAnsi="Traditional Arabic" w:cs="Traditional Arabic"/>
          <w:sz w:val="28"/>
          <w:szCs w:val="28"/>
          <w:rtl/>
          <w:lang w:bidi="ar-EG"/>
        </w:rPr>
        <w:t>(4), 2025.</w:t>
      </w:r>
    </w:p>
    <w:p w14:paraId="2A2E75EC"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Kitsios, F</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Kamariotou, M. (2021). Artificial intelligence and business strategy towards digital transformation: A research agenda</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Sustainability, 13</w:t>
      </w:r>
      <w:r w:rsidRPr="0091737E">
        <w:rPr>
          <w:rFonts w:ascii="Traditional Arabic" w:hAnsi="Traditional Arabic" w:cs="Traditional Arabic"/>
          <w:sz w:val="28"/>
          <w:szCs w:val="28"/>
          <w:rtl/>
          <w:lang w:bidi="ar-EG"/>
        </w:rPr>
        <w:t>(4), 2025.</w:t>
      </w:r>
    </w:p>
    <w:p w14:paraId="536EBAAC"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lastRenderedPageBreak/>
        <w:t>Ledhem</w:t>
      </w:r>
      <w:proofErr w:type="spellEnd"/>
      <w:r w:rsidRPr="00071B42">
        <w:rPr>
          <w:rFonts w:ascii="Traditional Arabic" w:hAnsi="Traditional Arabic" w:cs="Traditional Arabic"/>
          <w:sz w:val="28"/>
          <w:szCs w:val="28"/>
          <w:lang w:bidi="ar-EG"/>
        </w:rPr>
        <w:t xml:space="preserve">, M. A., &amp; </w:t>
      </w:r>
      <w:proofErr w:type="spellStart"/>
      <w:r w:rsidRPr="00071B42">
        <w:rPr>
          <w:rFonts w:ascii="Traditional Arabic" w:hAnsi="Traditional Arabic" w:cs="Traditional Arabic"/>
          <w:sz w:val="28"/>
          <w:szCs w:val="28"/>
          <w:lang w:bidi="ar-EG"/>
        </w:rPr>
        <w:t>Mekidiche</w:t>
      </w:r>
      <w:proofErr w:type="spellEnd"/>
      <w:r w:rsidRPr="00071B42">
        <w:rPr>
          <w:rFonts w:ascii="Traditional Arabic" w:hAnsi="Traditional Arabic" w:cs="Traditional Arabic"/>
          <w:sz w:val="28"/>
          <w:szCs w:val="28"/>
          <w:lang w:bidi="ar-EG"/>
        </w:rPr>
        <w:t xml:space="preserve">, M. (2020). Economic growth and financial performance of Islamic banks: A </w:t>
      </w:r>
      <w:proofErr w:type="gramStart"/>
      <w:r w:rsidRPr="00071B42">
        <w:rPr>
          <w:rFonts w:ascii="Traditional Arabic" w:hAnsi="Traditional Arabic" w:cs="Traditional Arabic"/>
          <w:sz w:val="28"/>
          <w:szCs w:val="28"/>
          <w:lang w:bidi="ar-EG"/>
        </w:rPr>
        <w:t>CAMELS</w:t>
      </w:r>
      <w:proofErr w:type="gramEnd"/>
      <w:r w:rsidRPr="00071B42">
        <w:rPr>
          <w:rFonts w:ascii="Traditional Arabic" w:hAnsi="Traditional Arabic" w:cs="Traditional Arabic"/>
          <w:sz w:val="28"/>
          <w:szCs w:val="28"/>
          <w:lang w:bidi="ar-EG"/>
        </w:rPr>
        <w:t xml:space="preserve"> approach. Islamic Economic Studies, 28(1), 47-62.</w:t>
      </w:r>
    </w:p>
    <w:p w14:paraId="59FC2D74"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Likert, R. (1932). A technique for the measurement of attitudes</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Archives of Psychology, 22</w:t>
      </w:r>
      <w:r w:rsidRPr="0091737E">
        <w:rPr>
          <w:rFonts w:ascii="Traditional Arabic" w:hAnsi="Traditional Arabic" w:cs="Traditional Arabic"/>
          <w:sz w:val="28"/>
          <w:szCs w:val="28"/>
          <w:rtl/>
          <w:lang w:bidi="ar-EG"/>
        </w:rPr>
        <w:t>(140), 55.</w:t>
      </w:r>
    </w:p>
    <w:p w14:paraId="3A68943B"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Meltzer, J. P. (2019). Artificial intelligence primer: what is needed to maximize Al's economic, social, and trade opportunities. Senior Fellow, Global Economy and Development, Brookings India, (12), 1-23.</w:t>
      </w:r>
    </w:p>
    <w:p w14:paraId="590B7426"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Mikalef</w:t>
      </w:r>
      <w:proofErr w:type="spellEnd"/>
      <w:r w:rsidRPr="00071B42">
        <w:rPr>
          <w:rFonts w:ascii="Traditional Arabic" w:hAnsi="Traditional Arabic" w:cs="Traditional Arabic"/>
          <w:sz w:val="28"/>
          <w:szCs w:val="28"/>
          <w:lang w:bidi="ar-EG"/>
        </w:rPr>
        <w:t>, P., &amp; Gupta, M. (2021). Artificial intelligence capability: Conceptualization, measurement calibration, and empirical study on its impact on organizational creativity and firm performance. Information and Management, 58(3), 103434.</w:t>
      </w:r>
    </w:p>
    <w:p w14:paraId="2773B20B"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Mikalef</w:t>
      </w:r>
      <w:proofErr w:type="spellEnd"/>
      <w:r w:rsidRPr="00071B42">
        <w:rPr>
          <w:rFonts w:ascii="Traditional Arabic" w:hAnsi="Traditional Arabic" w:cs="Traditional Arabic"/>
          <w:sz w:val="28"/>
          <w:szCs w:val="28"/>
          <w:lang w:bidi="ar-EG"/>
        </w:rPr>
        <w:t xml:space="preserve">, P., Lemmer, K., Schaefer, C., Ylinen, M., Fjørtoft, S. O., </w:t>
      </w:r>
      <w:proofErr w:type="spellStart"/>
      <w:r w:rsidRPr="00071B42">
        <w:rPr>
          <w:rFonts w:ascii="Traditional Arabic" w:hAnsi="Traditional Arabic" w:cs="Traditional Arabic"/>
          <w:sz w:val="28"/>
          <w:szCs w:val="28"/>
          <w:lang w:bidi="ar-EG"/>
        </w:rPr>
        <w:t>Torvatn</w:t>
      </w:r>
      <w:proofErr w:type="spellEnd"/>
      <w:r w:rsidRPr="00071B42">
        <w:rPr>
          <w:rFonts w:ascii="Traditional Arabic" w:hAnsi="Traditional Arabic" w:cs="Traditional Arabic"/>
          <w:sz w:val="28"/>
          <w:szCs w:val="28"/>
          <w:lang w:bidi="ar-EG"/>
        </w:rPr>
        <w:t>, H. Y., ... &amp; Niehaves, B. (2023). Examining how AI capabilities can foster organizational performance in public organizations. Government Information Quarterly, 40(2), 101797.</w:t>
      </w:r>
    </w:p>
    <w:p w14:paraId="1C821A7A" w14:textId="77777777" w:rsidR="0088660D" w:rsidRPr="00916F3C" w:rsidRDefault="0088660D" w:rsidP="00B66319">
      <w:pPr>
        <w:jc w:val="lowKashida"/>
        <w:rPr>
          <w:rFonts w:ascii="Traditional Arabic" w:hAnsi="Traditional Arabic" w:cs="Traditional Arabic"/>
          <w:sz w:val="28"/>
          <w:szCs w:val="28"/>
          <w:lang w:bidi="ar-EG"/>
        </w:rPr>
      </w:pPr>
      <w:r w:rsidRPr="00916F3C">
        <w:rPr>
          <w:rFonts w:ascii="Traditional Arabic" w:hAnsi="Traditional Arabic" w:cs="Traditional Arabic"/>
          <w:sz w:val="28"/>
          <w:szCs w:val="28"/>
          <w:lang w:bidi="ar-EG"/>
        </w:rPr>
        <w:t>Mohammed, M. G. E., Shafi, M. A., Rusiman, M. S., &amp; Azmi, N. A. H. M. (2024). Enhancing Organizational Performance Through Strategic Planning and AI Integration: A Study on Predictive Analysis. Journal of Technology Management and Business, 11(2), 83-97. https://doi.org/10.30880/jtmb.2024.11.02.007</w:t>
      </w:r>
    </w:p>
    <w:p w14:paraId="463E82ED"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Mohammed, M. G. E., Shafi, M. A., Rusiman, M. S</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Azmi, N. A. H. M. (2024). Enhancing Organizational Performance Through Strategic Planning and AI Integration: A Study on Predictive Analysis</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Journal of Technology Management and Business, 11</w:t>
      </w:r>
      <w:r w:rsidRPr="0091737E">
        <w:rPr>
          <w:rFonts w:ascii="Traditional Arabic" w:hAnsi="Traditional Arabic" w:cs="Traditional Arabic"/>
          <w:sz w:val="28"/>
          <w:szCs w:val="28"/>
          <w:rtl/>
          <w:lang w:bidi="ar-EG"/>
        </w:rPr>
        <w:t>(2), 83-97.</w:t>
      </w:r>
    </w:p>
    <w:p w14:paraId="6731984F"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Muthukrishnan, N., Maleki, F., Ovens, K., Reinhold, C., Forghani, B., &amp; Forghani, R. (2020). Brief history of artificial intelligence. Neuroimaging Clinics of North America, 30(4), 393-399.</w:t>
      </w:r>
    </w:p>
    <w:p w14:paraId="74AD0336" w14:textId="77777777" w:rsidR="0088660D" w:rsidRPr="00916F3C" w:rsidRDefault="0088660D" w:rsidP="00B66319">
      <w:pPr>
        <w:jc w:val="lowKashida"/>
        <w:rPr>
          <w:rFonts w:ascii="Traditional Arabic" w:hAnsi="Traditional Arabic" w:cs="Traditional Arabic"/>
          <w:sz w:val="28"/>
          <w:szCs w:val="28"/>
          <w:lang w:bidi="ar-EG"/>
        </w:rPr>
      </w:pPr>
      <w:r w:rsidRPr="00916F3C">
        <w:rPr>
          <w:rFonts w:ascii="Traditional Arabic" w:hAnsi="Traditional Arabic" w:cs="Traditional Arabic"/>
          <w:sz w:val="28"/>
          <w:szCs w:val="28"/>
          <w:lang w:bidi="ar-EG"/>
        </w:rPr>
        <w:lastRenderedPageBreak/>
        <w:t xml:space="preserve">Olan, F., </w:t>
      </w:r>
      <w:proofErr w:type="spellStart"/>
      <w:r w:rsidRPr="00916F3C">
        <w:rPr>
          <w:rFonts w:ascii="Traditional Arabic" w:hAnsi="Traditional Arabic" w:cs="Traditional Arabic"/>
          <w:sz w:val="28"/>
          <w:szCs w:val="28"/>
          <w:lang w:bidi="ar-EG"/>
        </w:rPr>
        <w:t>Ogiemwonyi</w:t>
      </w:r>
      <w:proofErr w:type="spellEnd"/>
      <w:r w:rsidRPr="00916F3C">
        <w:rPr>
          <w:rFonts w:ascii="Traditional Arabic" w:hAnsi="Traditional Arabic" w:cs="Traditional Arabic"/>
          <w:sz w:val="28"/>
          <w:szCs w:val="28"/>
          <w:lang w:bidi="ar-EG"/>
        </w:rPr>
        <w:t xml:space="preserve"> </w:t>
      </w:r>
      <w:proofErr w:type="spellStart"/>
      <w:r w:rsidRPr="00916F3C">
        <w:rPr>
          <w:rFonts w:ascii="Traditional Arabic" w:hAnsi="Traditional Arabic" w:cs="Traditional Arabic"/>
          <w:sz w:val="28"/>
          <w:szCs w:val="28"/>
          <w:lang w:bidi="ar-EG"/>
        </w:rPr>
        <w:t>Arakpogun</w:t>
      </w:r>
      <w:proofErr w:type="spellEnd"/>
      <w:r w:rsidRPr="00916F3C">
        <w:rPr>
          <w:rFonts w:ascii="Traditional Arabic" w:hAnsi="Traditional Arabic" w:cs="Traditional Arabic"/>
          <w:sz w:val="28"/>
          <w:szCs w:val="28"/>
          <w:lang w:bidi="ar-EG"/>
        </w:rPr>
        <w:t xml:space="preserve">, E., </w:t>
      </w:r>
      <w:proofErr w:type="spellStart"/>
      <w:r w:rsidRPr="00916F3C">
        <w:rPr>
          <w:rFonts w:ascii="Traditional Arabic" w:hAnsi="Traditional Arabic" w:cs="Traditional Arabic"/>
          <w:sz w:val="28"/>
          <w:szCs w:val="28"/>
          <w:lang w:bidi="ar-EG"/>
        </w:rPr>
        <w:t>Suklan</w:t>
      </w:r>
      <w:proofErr w:type="spellEnd"/>
      <w:r w:rsidRPr="00916F3C">
        <w:rPr>
          <w:rFonts w:ascii="Traditional Arabic" w:hAnsi="Traditional Arabic" w:cs="Traditional Arabic"/>
          <w:sz w:val="28"/>
          <w:szCs w:val="28"/>
          <w:lang w:bidi="ar-EG"/>
        </w:rPr>
        <w:t xml:space="preserve">, J., </w:t>
      </w:r>
      <w:proofErr w:type="spellStart"/>
      <w:r w:rsidRPr="00916F3C">
        <w:rPr>
          <w:rFonts w:ascii="Traditional Arabic" w:hAnsi="Traditional Arabic" w:cs="Traditional Arabic"/>
          <w:sz w:val="28"/>
          <w:szCs w:val="28"/>
          <w:lang w:bidi="ar-EG"/>
        </w:rPr>
        <w:t>Nakpodia</w:t>
      </w:r>
      <w:proofErr w:type="spellEnd"/>
      <w:r w:rsidRPr="00916F3C">
        <w:rPr>
          <w:rFonts w:ascii="Traditional Arabic" w:hAnsi="Traditional Arabic" w:cs="Traditional Arabic"/>
          <w:sz w:val="28"/>
          <w:szCs w:val="28"/>
          <w:lang w:bidi="ar-EG"/>
        </w:rPr>
        <w:t xml:space="preserve">, F., </w:t>
      </w:r>
      <w:proofErr w:type="spellStart"/>
      <w:r w:rsidRPr="00916F3C">
        <w:rPr>
          <w:rFonts w:ascii="Traditional Arabic" w:hAnsi="Traditional Arabic" w:cs="Traditional Arabic"/>
          <w:sz w:val="28"/>
          <w:szCs w:val="28"/>
          <w:lang w:bidi="ar-EG"/>
        </w:rPr>
        <w:t>Damij</w:t>
      </w:r>
      <w:proofErr w:type="spellEnd"/>
      <w:r w:rsidRPr="00916F3C">
        <w:rPr>
          <w:rFonts w:ascii="Traditional Arabic" w:hAnsi="Traditional Arabic" w:cs="Traditional Arabic"/>
          <w:sz w:val="28"/>
          <w:szCs w:val="28"/>
          <w:lang w:bidi="ar-EG"/>
        </w:rPr>
        <w:t>, N., &amp; Jayawickrama, U. (2022). Artificial intelligence and knowledge sharing: Contributing factors to organizational performance. Journal of Business Research, 145, 605-615. https://doi.org/10.1016/j.jbusres.2022.03.008</w:t>
      </w:r>
    </w:p>
    <w:p w14:paraId="2C6119C4" w14:textId="77777777" w:rsidR="0088660D" w:rsidRPr="00071B42" w:rsidRDefault="0088660D" w:rsidP="00B66319">
      <w:pPr>
        <w:jc w:val="lowKashida"/>
        <w:rPr>
          <w:rFonts w:ascii="Traditional Arabic" w:hAnsi="Traditional Arabic" w:cs="Traditional Arabic"/>
          <w:sz w:val="28"/>
          <w:szCs w:val="28"/>
          <w:rtl/>
          <w:lang w:bidi="ar-EG"/>
        </w:rPr>
      </w:pPr>
      <w:r w:rsidRPr="00071B42">
        <w:rPr>
          <w:rFonts w:ascii="Traditional Arabic" w:hAnsi="Traditional Arabic" w:cs="Traditional Arabic"/>
          <w:sz w:val="28"/>
          <w:szCs w:val="28"/>
          <w:lang w:bidi="ar-EG"/>
        </w:rPr>
        <w:t xml:space="preserve">Orosoo, M., </w:t>
      </w:r>
      <w:proofErr w:type="spellStart"/>
      <w:r w:rsidRPr="00071B42">
        <w:rPr>
          <w:rFonts w:ascii="Traditional Arabic" w:hAnsi="Traditional Arabic" w:cs="Traditional Arabic"/>
          <w:sz w:val="28"/>
          <w:szCs w:val="28"/>
          <w:lang w:bidi="ar-EG"/>
        </w:rPr>
        <w:t>Raash</w:t>
      </w:r>
      <w:proofErr w:type="spellEnd"/>
      <w:r w:rsidRPr="00071B42">
        <w:rPr>
          <w:rFonts w:ascii="Traditional Arabic" w:hAnsi="Traditional Arabic" w:cs="Traditional Arabic"/>
          <w:sz w:val="28"/>
          <w:szCs w:val="28"/>
          <w:lang w:bidi="ar-EG"/>
        </w:rPr>
        <w:t>, N., Santosh, K., Kaur, C., Bani-Younis, J. M. A., &amp; Rengarajan, M. (2023). Exploring the influence of artificial intelligence technology in managing human resource management. Journal of Theoretical and Applied Information Technology, 101(23), 7847-7855.</w:t>
      </w:r>
    </w:p>
    <w:p w14:paraId="24264474"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 xml:space="preserve">Orosoo, M., </w:t>
      </w:r>
      <w:proofErr w:type="spellStart"/>
      <w:r w:rsidRPr="0091737E">
        <w:rPr>
          <w:rFonts w:ascii="Traditional Arabic" w:hAnsi="Traditional Arabic" w:cs="Traditional Arabic"/>
          <w:sz w:val="28"/>
          <w:szCs w:val="28"/>
          <w:lang w:bidi="ar-EG"/>
        </w:rPr>
        <w:t>Raash</w:t>
      </w:r>
      <w:proofErr w:type="spellEnd"/>
      <w:r w:rsidRPr="0091737E">
        <w:rPr>
          <w:rFonts w:ascii="Traditional Arabic" w:hAnsi="Traditional Arabic" w:cs="Traditional Arabic"/>
          <w:sz w:val="28"/>
          <w:szCs w:val="28"/>
          <w:lang w:bidi="ar-EG"/>
        </w:rPr>
        <w:t>, N., Santosh, K., Kaur, C., Bani-Younis, J. M. A</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Rengarajan, M. (2023). Exploring the influence of artificial intelligence technology in managing human resource management</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Journal of Theoretical and Applied Information Technology, 101</w:t>
      </w:r>
      <w:r w:rsidRPr="0091737E">
        <w:rPr>
          <w:rFonts w:ascii="Traditional Arabic" w:hAnsi="Traditional Arabic" w:cs="Traditional Arabic"/>
          <w:sz w:val="28"/>
          <w:szCs w:val="28"/>
          <w:rtl/>
          <w:lang w:bidi="ar-EG"/>
        </w:rPr>
        <w:t>(23), 7847-7855.</w:t>
      </w:r>
    </w:p>
    <w:p w14:paraId="6B1CDE38"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Otaiku, A. A. (2018). A framework for hybrid warfare: Threats, challenges and solutions. J Def Manag, 8(178), 374-2167.</w:t>
      </w:r>
    </w:p>
    <w:p w14:paraId="4D860081"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Özçelik, A. (2024). The role of artificial intelligence in strategic management and decision-making processes.</w:t>
      </w:r>
    </w:p>
    <w:p w14:paraId="28CE3FF0"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Ozili</w:t>
      </w:r>
      <w:proofErr w:type="spellEnd"/>
      <w:r w:rsidRPr="00071B42">
        <w:rPr>
          <w:rFonts w:ascii="Traditional Arabic" w:hAnsi="Traditional Arabic" w:cs="Traditional Arabic"/>
          <w:sz w:val="28"/>
          <w:szCs w:val="28"/>
          <w:lang w:bidi="ar-EG"/>
        </w:rPr>
        <w:t>, P. K. (2020). Non-performing loans in European systemic and non-systemic banks. Journal of Financial Economic Policy, 12(3), 409-424.</w:t>
      </w:r>
    </w:p>
    <w:p w14:paraId="0B77A352"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Pallant, J</w:t>
      </w:r>
      <w:r w:rsidRPr="0091737E">
        <w:rPr>
          <w:rFonts w:ascii="Traditional Arabic" w:hAnsi="Traditional Arabic" w:cs="Traditional Arabic"/>
          <w:sz w:val="28"/>
          <w:szCs w:val="28"/>
          <w:rtl/>
          <w:lang w:bidi="ar-EG"/>
        </w:rPr>
        <w:t xml:space="preserve">. (2010). </w:t>
      </w:r>
      <w:r w:rsidRPr="0091737E">
        <w:rPr>
          <w:rFonts w:ascii="Traditional Arabic" w:hAnsi="Traditional Arabic" w:cs="Traditional Arabic"/>
          <w:sz w:val="28"/>
          <w:szCs w:val="28"/>
          <w:lang w:bidi="ar-EG"/>
        </w:rPr>
        <w:t xml:space="preserve">SPSS survival manual: A </w:t>
      </w:r>
      <w:proofErr w:type="gramStart"/>
      <w:r w:rsidRPr="0091737E">
        <w:rPr>
          <w:rFonts w:ascii="Traditional Arabic" w:hAnsi="Traditional Arabic" w:cs="Traditional Arabic"/>
          <w:sz w:val="28"/>
          <w:szCs w:val="28"/>
          <w:lang w:bidi="ar-EG"/>
        </w:rPr>
        <w:t>step by step</w:t>
      </w:r>
      <w:proofErr w:type="gramEnd"/>
      <w:r w:rsidRPr="0091737E">
        <w:rPr>
          <w:rFonts w:ascii="Traditional Arabic" w:hAnsi="Traditional Arabic" w:cs="Traditional Arabic"/>
          <w:sz w:val="28"/>
          <w:szCs w:val="28"/>
          <w:lang w:bidi="ar-EG"/>
        </w:rPr>
        <w:t xml:space="preserve"> guide to data analysis using SPSS</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(4th ed.). McGraw Hill</w:t>
      </w:r>
      <w:r w:rsidRPr="0091737E">
        <w:rPr>
          <w:rFonts w:ascii="Traditional Arabic" w:hAnsi="Traditional Arabic" w:cs="Traditional Arabic"/>
          <w:sz w:val="28"/>
          <w:szCs w:val="28"/>
          <w:rtl/>
          <w:lang w:bidi="ar-EG"/>
        </w:rPr>
        <w:t>.</w:t>
      </w:r>
    </w:p>
    <w:p w14:paraId="07C13F0F"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Partovi, E., &amp; Matousek, R. (2019). Bank efficiency and non-performing loans: Evidence from Turkey. Research in International Business and Finance, 48, 287-309.</w:t>
      </w:r>
    </w:p>
    <w:p w14:paraId="1B9CD3C1"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Patial, A. (2023). AI-powered banking </w:t>
      </w:r>
      <w:proofErr w:type="gramStart"/>
      <w:r w:rsidRPr="00071B42">
        <w:rPr>
          <w:rFonts w:ascii="Traditional Arabic" w:hAnsi="Traditional Arabic" w:cs="Traditional Arabic"/>
          <w:sz w:val="28"/>
          <w:szCs w:val="28"/>
          <w:lang w:bidi="ar-EG"/>
        </w:rPr>
        <w:t>From</w:t>
      </w:r>
      <w:proofErr w:type="gramEnd"/>
      <w:r w:rsidRPr="00071B42">
        <w:rPr>
          <w:rFonts w:ascii="Traditional Arabic" w:hAnsi="Traditional Arabic" w:cs="Traditional Arabic"/>
          <w:sz w:val="28"/>
          <w:szCs w:val="28"/>
          <w:lang w:bidi="ar-EG"/>
        </w:rPr>
        <w:t xml:space="preserve"> customer service to risk management.</w:t>
      </w:r>
    </w:p>
    <w:p w14:paraId="6A745A85"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Plastiras</w:t>
      </w:r>
      <w:proofErr w:type="spellEnd"/>
      <w:r w:rsidRPr="00071B42">
        <w:rPr>
          <w:rFonts w:ascii="Traditional Arabic" w:hAnsi="Traditional Arabic" w:cs="Traditional Arabic"/>
          <w:sz w:val="28"/>
          <w:szCs w:val="28"/>
          <w:lang w:bidi="ar-EG"/>
        </w:rPr>
        <w:t xml:space="preserve">, G., Terzi, M., </w:t>
      </w:r>
      <w:proofErr w:type="spellStart"/>
      <w:r w:rsidRPr="00071B42">
        <w:rPr>
          <w:rFonts w:ascii="Traditional Arabic" w:hAnsi="Traditional Arabic" w:cs="Traditional Arabic"/>
          <w:sz w:val="28"/>
          <w:szCs w:val="28"/>
          <w:lang w:bidi="ar-EG"/>
        </w:rPr>
        <w:t>Kyrkou</w:t>
      </w:r>
      <w:proofErr w:type="spellEnd"/>
      <w:r w:rsidRPr="00071B42">
        <w:rPr>
          <w:rFonts w:ascii="Traditional Arabic" w:hAnsi="Traditional Arabic" w:cs="Traditional Arabic"/>
          <w:sz w:val="28"/>
          <w:szCs w:val="28"/>
          <w:lang w:bidi="ar-EG"/>
        </w:rPr>
        <w:t xml:space="preserve">, C., &amp; </w:t>
      </w:r>
      <w:proofErr w:type="spellStart"/>
      <w:r w:rsidRPr="00071B42">
        <w:rPr>
          <w:rFonts w:ascii="Traditional Arabic" w:hAnsi="Traditional Arabic" w:cs="Traditional Arabic"/>
          <w:sz w:val="28"/>
          <w:szCs w:val="28"/>
          <w:lang w:bidi="ar-EG"/>
        </w:rPr>
        <w:t>Theocharides</w:t>
      </w:r>
      <w:proofErr w:type="spellEnd"/>
      <w:r w:rsidRPr="00071B42">
        <w:rPr>
          <w:rFonts w:ascii="Traditional Arabic" w:hAnsi="Traditional Arabic" w:cs="Traditional Arabic"/>
          <w:sz w:val="28"/>
          <w:szCs w:val="28"/>
          <w:lang w:bidi="ar-EG"/>
        </w:rPr>
        <w:t xml:space="preserve">, T. (2018). Edge intelligence: Challenges and opportunities of near-sensor machine learning applications. In 2018 </w:t>
      </w:r>
      <w:r w:rsidRPr="00071B42">
        <w:rPr>
          <w:rFonts w:ascii="Traditional Arabic" w:hAnsi="Traditional Arabic" w:cs="Traditional Arabic"/>
          <w:sz w:val="28"/>
          <w:szCs w:val="28"/>
          <w:lang w:bidi="ar-EG"/>
        </w:rPr>
        <w:lastRenderedPageBreak/>
        <w:t>IEEE 29th International Conference on Application-Specific Systems, Architectures and Processors (ASAP) (pp. 1-7).</w:t>
      </w:r>
    </w:p>
    <w:p w14:paraId="0CC17E21" w14:textId="77777777" w:rsidR="0088660D" w:rsidRPr="00071B42" w:rsidRDefault="0088660D" w:rsidP="00B66319">
      <w:pPr>
        <w:jc w:val="lowKashida"/>
        <w:rPr>
          <w:rFonts w:ascii="Traditional Arabic" w:hAnsi="Traditional Arabic" w:cs="Traditional Arabic"/>
          <w:sz w:val="28"/>
          <w:szCs w:val="28"/>
          <w:lang w:bidi="ar-EG"/>
        </w:rPr>
      </w:pPr>
      <w:r w:rsidRPr="002940FB">
        <w:rPr>
          <w:rFonts w:ascii="Traditional Arabic" w:hAnsi="Traditional Arabic" w:cs="Traditional Arabic"/>
          <w:sz w:val="28"/>
          <w:szCs w:val="28"/>
          <w:lang w:val="it-IT" w:bidi="ar-EG"/>
        </w:rPr>
        <w:t xml:space="preserve">Qi, L., Al-Shami, S. S. A., Abdelwahed, N. A. A., Al-shami, A. M., &amp; Majid, I. B. A. (2024). </w:t>
      </w:r>
      <w:r w:rsidRPr="00071B42">
        <w:rPr>
          <w:rFonts w:ascii="Traditional Arabic" w:hAnsi="Traditional Arabic" w:cs="Traditional Arabic"/>
          <w:sz w:val="28"/>
          <w:szCs w:val="28"/>
          <w:lang w:bidi="ar-EG"/>
        </w:rPr>
        <w:t>Strategies for Adoption of Innovative Information Technology for Competitive Advantage.</w:t>
      </w:r>
    </w:p>
    <w:p w14:paraId="76107B59"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Rane, N. (2023). Enhancing customer loyalty through Artificial Intelligence (AI), Internet of Things (IoT), and Big Data technologies: improving customer satisfaction, engagement, relationship, and experience.</w:t>
      </w:r>
    </w:p>
    <w:p w14:paraId="7158EA7C"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Reis Mourão, P. J., &amp; Popescu, L. A. (2023). Investment, growth and competitiveness: The multiplier-accelerator in the 21st century. Journal of Competitiveness, 15(3).</w:t>
      </w:r>
    </w:p>
    <w:p w14:paraId="7B287946"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 xml:space="preserve">Rijal, S., </w:t>
      </w:r>
      <w:proofErr w:type="spellStart"/>
      <w:r w:rsidRPr="00071B42">
        <w:rPr>
          <w:rFonts w:ascii="Traditional Arabic" w:hAnsi="Traditional Arabic" w:cs="Traditional Arabic"/>
          <w:sz w:val="28"/>
          <w:szCs w:val="28"/>
          <w:lang w:bidi="ar-EG"/>
        </w:rPr>
        <w:t>Sihombing</w:t>
      </w:r>
      <w:proofErr w:type="spellEnd"/>
      <w:r w:rsidRPr="00071B42">
        <w:rPr>
          <w:rFonts w:ascii="Traditional Arabic" w:hAnsi="Traditional Arabic" w:cs="Traditional Arabic"/>
          <w:sz w:val="28"/>
          <w:szCs w:val="28"/>
          <w:lang w:bidi="ar-EG"/>
        </w:rPr>
        <w:t xml:space="preserve">, T. M., Akbar, I. A., </w:t>
      </w:r>
      <w:proofErr w:type="spellStart"/>
      <w:r w:rsidRPr="00071B42">
        <w:rPr>
          <w:rFonts w:ascii="Traditional Arabic" w:hAnsi="Traditional Arabic" w:cs="Traditional Arabic"/>
          <w:sz w:val="28"/>
          <w:szCs w:val="28"/>
          <w:lang w:bidi="ar-EG"/>
        </w:rPr>
        <w:t>Desembrianita</w:t>
      </w:r>
      <w:proofErr w:type="spellEnd"/>
      <w:r w:rsidRPr="00071B42">
        <w:rPr>
          <w:rFonts w:ascii="Traditional Arabic" w:hAnsi="Traditional Arabic" w:cs="Traditional Arabic"/>
          <w:sz w:val="28"/>
          <w:szCs w:val="28"/>
          <w:lang w:bidi="ar-EG"/>
        </w:rPr>
        <w:t xml:space="preserve">, E., &amp; Lubis, R. F. (2023). The Role of Competitive Advantage, Product Innovation, and Business Networks on Regional Economic Performance. </w:t>
      </w:r>
      <w:proofErr w:type="spellStart"/>
      <w:r w:rsidRPr="00071B42">
        <w:rPr>
          <w:rFonts w:ascii="Traditional Arabic" w:hAnsi="Traditional Arabic" w:cs="Traditional Arabic"/>
          <w:sz w:val="28"/>
          <w:szCs w:val="28"/>
          <w:lang w:bidi="ar-EG"/>
        </w:rPr>
        <w:t>Sanskara</w:t>
      </w:r>
      <w:proofErr w:type="spellEnd"/>
      <w:r w:rsidRPr="00071B42">
        <w:rPr>
          <w:rFonts w:ascii="Traditional Arabic" w:hAnsi="Traditional Arabic" w:cs="Traditional Arabic"/>
          <w:sz w:val="28"/>
          <w:szCs w:val="28"/>
          <w:lang w:bidi="ar-EG"/>
        </w:rPr>
        <w:t xml:space="preserve"> Ekonomi dan </w:t>
      </w:r>
      <w:proofErr w:type="spellStart"/>
      <w:r w:rsidRPr="00071B42">
        <w:rPr>
          <w:rFonts w:ascii="Traditional Arabic" w:hAnsi="Traditional Arabic" w:cs="Traditional Arabic"/>
          <w:sz w:val="28"/>
          <w:szCs w:val="28"/>
          <w:lang w:bidi="ar-EG"/>
        </w:rPr>
        <w:t>Kewirausahaan</w:t>
      </w:r>
      <w:proofErr w:type="spellEnd"/>
      <w:r w:rsidRPr="00071B42">
        <w:rPr>
          <w:rFonts w:ascii="Traditional Arabic" w:hAnsi="Traditional Arabic" w:cs="Traditional Arabic"/>
          <w:sz w:val="28"/>
          <w:szCs w:val="28"/>
          <w:lang w:bidi="ar-EG"/>
        </w:rPr>
        <w:t>, 1(03), 173-185.</w:t>
      </w:r>
    </w:p>
    <w:p w14:paraId="5AC177BA"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Rogers, E. M. (1962). Diffusion of innovations. Free Press.</w:t>
      </w:r>
    </w:p>
    <w:p w14:paraId="4B1AF9CE"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Rogers, E. M</w:t>
      </w:r>
      <w:r w:rsidRPr="0091737E">
        <w:rPr>
          <w:rFonts w:ascii="Traditional Arabic" w:hAnsi="Traditional Arabic" w:cs="Traditional Arabic"/>
          <w:sz w:val="28"/>
          <w:szCs w:val="28"/>
          <w:rtl/>
          <w:lang w:bidi="ar-EG"/>
        </w:rPr>
        <w:t xml:space="preserve">. (1962). </w:t>
      </w:r>
      <w:r w:rsidRPr="0091737E">
        <w:rPr>
          <w:rFonts w:ascii="Traditional Arabic" w:hAnsi="Traditional Arabic" w:cs="Traditional Arabic"/>
          <w:sz w:val="28"/>
          <w:szCs w:val="28"/>
          <w:lang w:bidi="ar-EG"/>
        </w:rPr>
        <w:t>Diffusion of innovations</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Free Press</w:t>
      </w:r>
      <w:r w:rsidRPr="0091737E">
        <w:rPr>
          <w:rFonts w:ascii="Traditional Arabic" w:hAnsi="Traditional Arabic" w:cs="Traditional Arabic"/>
          <w:sz w:val="28"/>
          <w:szCs w:val="28"/>
          <w:rtl/>
          <w:lang w:bidi="ar-EG"/>
        </w:rPr>
        <w:t>.</w:t>
      </w:r>
    </w:p>
    <w:p w14:paraId="64EE2881" w14:textId="77777777" w:rsidR="0088660D" w:rsidRPr="00627BF5" w:rsidRDefault="0088660D" w:rsidP="00B66319">
      <w:pPr>
        <w:jc w:val="lowKashida"/>
        <w:rPr>
          <w:rFonts w:ascii="Traditional Arabic" w:hAnsi="Traditional Arabic" w:cs="Traditional Arabic"/>
          <w:sz w:val="28"/>
          <w:szCs w:val="28"/>
          <w:lang w:bidi="ar-EG"/>
        </w:rPr>
      </w:pPr>
      <w:proofErr w:type="spellStart"/>
      <w:r w:rsidRPr="00916F3C">
        <w:rPr>
          <w:rFonts w:ascii="Traditional Arabic" w:hAnsi="Traditional Arabic" w:cs="Traditional Arabic"/>
          <w:sz w:val="28"/>
          <w:szCs w:val="28"/>
          <w:lang w:bidi="ar-EG"/>
        </w:rPr>
        <w:t>Sarjito</w:t>
      </w:r>
      <w:proofErr w:type="spellEnd"/>
      <w:r w:rsidRPr="00916F3C">
        <w:rPr>
          <w:rFonts w:ascii="Traditional Arabic" w:hAnsi="Traditional Arabic" w:cs="Traditional Arabic"/>
          <w:sz w:val="28"/>
          <w:szCs w:val="28"/>
          <w:lang w:bidi="ar-EG"/>
        </w:rPr>
        <w:t>, A. (2024). The Impact of Intelligence Gathering, Risk Analysis, and Scenario Planning on Defense Policy Formulation. International Journal Administration, Business &amp; Organization, 5(3), 27-46. https://doi.org/10.61242/ijabo.24.396</w:t>
      </w:r>
    </w:p>
    <w:p w14:paraId="1F94C072" w14:textId="77777777" w:rsidR="0088660D" w:rsidRPr="0091737E" w:rsidRDefault="0088660D" w:rsidP="0088660D">
      <w:pPr>
        <w:jc w:val="lowKashida"/>
        <w:rPr>
          <w:rFonts w:ascii="Traditional Arabic" w:hAnsi="Traditional Arabic" w:cs="Traditional Arabic"/>
          <w:sz w:val="28"/>
          <w:szCs w:val="28"/>
          <w:rtl/>
          <w:lang w:bidi="ar-EG"/>
        </w:rPr>
      </w:pPr>
      <w:proofErr w:type="spellStart"/>
      <w:r w:rsidRPr="0091737E">
        <w:rPr>
          <w:rFonts w:ascii="Traditional Arabic" w:hAnsi="Traditional Arabic" w:cs="Traditional Arabic"/>
          <w:sz w:val="28"/>
          <w:szCs w:val="28"/>
          <w:lang w:bidi="ar-EG"/>
        </w:rPr>
        <w:t>Sarjito</w:t>
      </w:r>
      <w:proofErr w:type="spellEnd"/>
      <w:r w:rsidRPr="0091737E">
        <w:rPr>
          <w:rFonts w:ascii="Traditional Arabic" w:hAnsi="Traditional Arabic" w:cs="Traditional Arabic"/>
          <w:sz w:val="28"/>
          <w:szCs w:val="28"/>
          <w:lang w:bidi="ar-EG"/>
        </w:rPr>
        <w:t>, A. (2024). The Impact of Intelligence Gathering, Risk Analysis, and Scenario Planning on Defense Policy Formulation</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International Journal Administration, Business</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Organization, 5</w:t>
      </w:r>
      <w:r w:rsidRPr="0091737E">
        <w:rPr>
          <w:rFonts w:ascii="Traditional Arabic" w:hAnsi="Traditional Arabic" w:cs="Traditional Arabic"/>
          <w:sz w:val="28"/>
          <w:szCs w:val="28"/>
          <w:rtl/>
          <w:lang w:bidi="ar-EG"/>
        </w:rPr>
        <w:t>(3), 27-46.</w:t>
      </w:r>
    </w:p>
    <w:p w14:paraId="28A79840"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lastRenderedPageBreak/>
        <w:t>Sarker, I. H. (2022). AI-Based Modeling: Techniques, Applications and Research Issues Towards Automation, Intelligent and Smart Systems. SN Computer Science, 3(2), 158.</w:t>
      </w:r>
    </w:p>
    <w:p w14:paraId="4088A9FD"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Saunders, M., Lewis, P</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Thornhill, A</w:t>
      </w:r>
      <w:r w:rsidRPr="0091737E">
        <w:rPr>
          <w:rFonts w:ascii="Traditional Arabic" w:hAnsi="Traditional Arabic" w:cs="Traditional Arabic"/>
          <w:sz w:val="28"/>
          <w:szCs w:val="28"/>
          <w:rtl/>
          <w:lang w:bidi="ar-EG"/>
        </w:rPr>
        <w:t xml:space="preserve">. (2009). </w:t>
      </w:r>
      <w:r w:rsidRPr="0091737E">
        <w:rPr>
          <w:rFonts w:ascii="Traditional Arabic" w:hAnsi="Traditional Arabic" w:cs="Traditional Arabic"/>
          <w:sz w:val="28"/>
          <w:szCs w:val="28"/>
          <w:lang w:bidi="ar-EG"/>
        </w:rPr>
        <w:t>Research methods for business students</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(5th ed.). Pearson Education</w:t>
      </w:r>
      <w:r w:rsidRPr="0091737E">
        <w:rPr>
          <w:rFonts w:ascii="Traditional Arabic" w:hAnsi="Traditional Arabic" w:cs="Traditional Arabic"/>
          <w:sz w:val="28"/>
          <w:szCs w:val="28"/>
          <w:rtl/>
          <w:lang w:bidi="ar-EG"/>
        </w:rPr>
        <w:t>.</w:t>
      </w:r>
    </w:p>
    <w:p w14:paraId="55EE2779" w14:textId="77777777" w:rsidR="0088660D" w:rsidRPr="0091737E" w:rsidRDefault="0088660D" w:rsidP="0088660D">
      <w:pPr>
        <w:jc w:val="lowKashida"/>
        <w:rPr>
          <w:rFonts w:ascii="Traditional Arabic" w:hAnsi="Traditional Arabic" w:cs="Traditional Arabic"/>
          <w:sz w:val="28"/>
          <w:szCs w:val="28"/>
          <w:lang w:bidi="ar-EG"/>
        </w:rPr>
      </w:pPr>
      <w:r w:rsidRPr="0091737E">
        <w:rPr>
          <w:rFonts w:ascii="Traditional Arabic" w:hAnsi="Traditional Arabic" w:cs="Traditional Arabic"/>
          <w:sz w:val="28"/>
          <w:szCs w:val="28"/>
          <w:lang w:bidi="ar-EG"/>
        </w:rPr>
        <w:t>Saunders, M., Lewis, P</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Thornhill, A</w:t>
      </w:r>
      <w:r w:rsidRPr="0091737E">
        <w:rPr>
          <w:rFonts w:ascii="Traditional Arabic" w:hAnsi="Traditional Arabic" w:cs="Traditional Arabic"/>
          <w:sz w:val="28"/>
          <w:szCs w:val="28"/>
          <w:rtl/>
          <w:lang w:bidi="ar-EG"/>
        </w:rPr>
        <w:t xml:space="preserve">. (2009). </w:t>
      </w:r>
      <w:r w:rsidRPr="0091737E">
        <w:rPr>
          <w:rFonts w:ascii="Traditional Arabic" w:hAnsi="Traditional Arabic" w:cs="Traditional Arabic"/>
          <w:sz w:val="28"/>
          <w:szCs w:val="28"/>
          <w:lang w:bidi="ar-EG"/>
        </w:rPr>
        <w:t>Research methods for business students</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(5th ed.). Pearson Education</w:t>
      </w:r>
      <w:r w:rsidRPr="0091737E">
        <w:rPr>
          <w:rFonts w:ascii="Traditional Arabic" w:hAnsi="Traditional Arabic" w:cs="Traditional Arabic"/>
          <w:sz w:val="28"/>
          <w:szCs w:val="28"/>
          <w:rtl/>
          <w:lang w:bidi="ar-EG"/>
        </w:rPr>
        <w:t>.</w:t>
      </w:r>
    </w:p>
    <w:p w14:paraId="2C6D419F"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Sayler, K. M. (2020). Artificial intelligence and national security. Congressional Research Service, 45178.</w:t>
      </w:r>
    </w:p>
    <w:p w14:paraId="767B437B" w14:textId="77777777" w:rsidR="0088660D" w:rsidRPr="00852008" w:rsidRDefault="0088660D" w:rsidP="001C1F0E">
      <w:pPr>
        <w:jc w:val="lowKashida"/>
        <w:rPr>
          <w:rFonts w:ascii="Traditional Arabic" w:hAnsi="Traditional Arabic" w:cs="Traditional Arabic"/>
          <w:sz w:val="28"/>
          <w:szCs w:val="28"/>
          <w:rtl/>
          <w:lang w:bidi="ar-EG"/>
        </w:rPr>
      </w:pPr>
      <w:r w:rsidRPr="00852008">
        <w:rPr>
          <w:rFonts w:ascii="Traditional Arabic" w:hAnsi="Traditional Arabic" w:cs="Traditional Arabic"/>
          <w:sz w:val="28"/>
          <w:szCs w:val="28"/>
          <w:lang w:bidi="ar-EG"/>
        </w:rPr>
        <w:t>Sayler, K. M</w:t>
      </w:r>
      <w:r w:rsidRPr="00852008">
        <w:rPr>
          <w:rFonts w:ascii="Traditional Arabic" w:hAnsi="Traditional Arabic" w:cs="Traditional Arabic"/>
          <w:sz w:val="28"/>
          <w:szCs w:val="28"/>
          <w:rtl/>
          <w:lang w:bidi="ar-EG"/>
        </w:rPr>
        <w:t xml:space="preserve">. (2020). </w:t>
      </w:r>
      <w:r w:rsidRPr="00852008">
        <w:rPr>
          <w:rFonts w:ascii="Traditional Arabic" w:hAnsi="Traditional Arabic" w:cs="Traditional Arabic"/>
          <w:sz w:val="28"/>
          <w:szCs w:val="28"/>
          <w:lang w:bidi="ar-EG"/>
        </w:rPr>
        <w:t>Artificial intelligence and national security</w:t>
      </w:r>
      <w:r w:rsidRPr="00852008">
        <w:rPr>
          <w:rFonts w:ascii="Traditional Arabic" w:hAnsi="Traditional Arabic" w:cs="Traditional Arabic"/>
          <w:sz w:val="28"/>
          <w:szCs w:val="28"/>
          <w:rtl/>
          <w:lang w:bidi="ar-EG"/>
        </w:rPr>
        <w:t xml:space="preserve">. </w:t>
      </w:r>
      <w:r w:rsidRPr="00852008">
        <w:rPr>
          <w:rFonts w:ascii="Traditional Arabic" w:hAnsi="Traditional Arabic" w:cs="Traditional Arabic"/>
          <w:sz w:val="28"/>
          <w:szCs w:val="28"/>
          <w:lang w:bidi="ar-EG"/>
        </w:rPr>
        <w:t>Congressional Research Service, 45178</w:t>
      </w:r>
      <w:r w:rsidRPr="00852008">
        <w:rPr>
          <w:rFonts w:ascii="Traditional Arabic" w:hAnsi="Traditional Arabic" w:cs="Traditional Arabic"/>
          <w:sz w:val="28"/>
          <w:szCs w:val="28"/>
          <w:rtl/>
          <w:lang w:bidi="ar-EG"/>
        </w:rPr>
        <w:t>.</w:t>
      </w:r>
    </w:p>
    <w:p w14:paraId="71D8B3E7"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Sekaran, U</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Bougie, R</w:t>
      </w:r>
      <w:r w:rsidRPr="0091737E">
        <w:rPr>
          <w:rFonts w:ascii="Traditional Arabic" w:hAnsi="Traditional Arabic" w:cs="Traditional Arabic"/>
          <w:sz w:val="28"/>
          <w:szCs w:val="28"/>
          <w:rtl/>
          <w:lang w:bidi="ar-EG"/>
        </w:rPr>
        <w:t xml:space="preserve">. (2016). </w:t>
      </w:r>
      <w:r w:rsidRPr="0091737E">
        <w:rPr>
          <w:rFonts w:ascii="Traditional Arabic" w:hAnsi="Traditional Arabic" w:cs="Traditional Arabic"/>
          <w:sz w:val="28"/>
          <w:szCs w:val="28"/>
          <w:lang w:bidi="ar-EG"/>
        </w:rPr>
        <w:t>Research methods for business: A skill building approach</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(7th ed.). John Wiley</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Sons</w:t>
      </w:r>
      <w:r w:rsidRPr="0091737E">
        <w:rPr>
          <w:rFonts w:ascii="Traditional Arabic" w:hAnsi="Traditional Arabic" w:cs="Traditional Arabic"/>
          <w:sz w:val="28"/>
          <w:szCs w:val="28"/>
          <w:rtl/>
          <w:lang w:bidi="ar-EG"/>
        </w:rPr>
        <w:t>.</w:t>
      </w:r>
    </w:p>
    <w:p w14:paraId="217A8641"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Sekaran, U</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Bougie, R</w:t>
      </w:r>
      <w:r w:rsidRPr="0091737E">
        <w:rPr>
          <w:rFonts w:ascii="Traditional Arabic" w:hAnsi="Traditional Arabic" w:cs="Traditional Arabic"/>
          <w:sz w:val="28"/>
          <w:szCs w:val="28"/>
          <w:rtl/>
          <w:lang w:bidi="ar-EG"/>
        </w:rPr>
        <w:t xml:space="preserve">. (2016). </w:t>
      </w:r>
      <w:r w:rsidRPr="0091737E">
        <w:rPr>
          <w:rFonts w:ascii="Traditional Arabic" w:hAnsi="Traditional Arabic" w:cs="Traditional Arabic"/>
          <w:sz w:val="28"/>
          <w:szCs w:val="28"/>
          <w:lang w:bidi="ar-EG"/>
        </w:rPr>
        <w:t>Research methods for business: A skill building approach</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(7th ed.). John Wiley</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Sons</w:t>
      </w:r>
      <w:r w:rsidRPr="0091737E">
        <w:rPr>
          <w:rFonts w:ascii="Traditional Arabic" w:hAnsi="Traditional Arabic" w:cs="Traditional Arabic"/>
          <w:sz w:val="28"/>
          <w:szCs w:val="28"/>
          <w:rtl/>
          <w:lang w:bidi="ar-EG"/>
        </w:rPr>
        <w:t>.</w:t>
      </w:r>
    </w:p>
    <w:p w14:paraId="747D1D4A" w14:textId="77777777" w:rsidR="0088660D" w:rsidRPr="00071B42" w:rsidRDefault="0088660D" w:rsidP="00B66319">
      <w:pPr>
        <w:jc w:val="lowKashida"/>
        <w:rPr>
          <w:rFonts w:ascii="Traditional Arabic" w:hAnsi="Traditional Arabic" w:cs="Traditional Arabic"/>
          <w:sz w:val="28"/>
          <w:szCs w:val="28"/>
          <w:lang w:bidi="ar-EG"/>
        </w:rPr>
      </w:pPr>
      <w:proofErr w:type="spellStart"/>
      <w:r w:rsidRPr="00071B42">
        <w:rPr>
          <w:rFonts w:ascii="Traditional Arabic" w:hAnsi="Traditional Arabic" w:cs="Traditional Arabic"/>
          <w:sz w:val="28"/>
          <w:szCs w:val="28"/>
          <w:lang w:bidi="ar-EG"/>
        </w:rPr>
        <w:t>Shiyyab</w:t>
      </w:r>
      <w:proofErr w:type="spellEnd"/>
      <w:r w:rsidRPr="00071B42">
        <w:rPr>
          <w:rFonts w:ascii="Traditional Arabic" w:hAnsi="Traditional Arabic" w:cs="Traditional Arabic"/>
          <w:sz w:val="28"/>
          <w:szCs w:val="28"/>
          <w:lang w:bidi="ar-EG"/>
        </w:rPr>
        <w:t xml:space="preserve">, F. S., Alzoubi, A. B., </w:t>
      </w:r>
      <w:proofErr w:type="spellStart"/>
      <w:r w:rsidRPr="00071B42">
        <w:rPr>
          <w:rFonts w:ascii="Traditional Arabic" w:hAnsi="Traditional Arabic" w:cs="Traditional Arabic"/>
          <w:sz w:val="28"/>
          <w:szCs w:val="28"/>
          <w:lang w:bidi="ar-EG"/>
        </w:rPr>
        <w:t>Obidat</w:t>
      </w:r>
      <w:proofErr w:type="spellEnd"/>
      <w:r w:rsidRPr="00071B42">
        <w:rPr>
          <w:rFonts w:ascii="Traditional Arabic" w:hAnsi="Traditional Arabic" w:cs="Traditional Arabic"/>
          <w:sz w:val="28"/>
          <w:szCs w:val="28"/>
          <w:lang w:bidi="ar-EG"/>
        </w:rPr>
        <w:t xml:space="preserve">, Q. M., &amp; </w:t>
      </w:r>
      <w:proofErr w:type="spellStart"/>
      <w:r w:rsidRPr="00071B42">
        <w:rPr>
          <w:rFonts w:ascii="Traditional Arabic" w:hAnsi="Traditional Arabic" w:cs="Traditional Arabic"/>
          <w:sz w:val="28"/>
          <w:szCs w:val="28"/>
          <w:lang w:bidi="ar-EG"/>
        </w:rPr>
        <w:t>Alshurafat</w:t>
      </w:r>
      <w:proofErr w:type="spellEnd"/>
      <w:r w:rsidRPr="00071B42">
        <w:rPr>
          <w:rFonts w:ascii="Traditional Arabic" w:hAnsi="Traditional Arabic" w:cs="Traditional Arabic"/>
          <w:sz w:val="28"/>
          <w:szCs w:val="28"/>
          <w:lang w:bidi="ar-EG"/>
        </w:rPr>
        <w:t>, H. (2023). The impact of artificial intelligence disclosure on financial performance. International Journal of Financial Studies, 11(3), 115.</w:t>
      </w:r>
    </w:p>
    <w:p w14:paraId="7ED98A21"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Singh, P., &amp; Tucker, D. (2019). The Role of Artificial Intelligence in Strategic Planning.</w:t>
      </w:r>
    </w:p>
    <w:p w14:paraId="7A9503B4" w14:textId="77777777" w:rsidR="0088660D" w:rsidRPr="0091737E" w:rsidRDefault="0088660D" w:rsidP="0088660D">
      <w:pPr>
        <w:jc w:val="lowKashida"/>
        <w:rPr>
          <w:rFonts w:ascii="Traditional Arabic" w:hAnsi="Traditional Arabic" w:cs="Traditional Arabic"/>
          <w:sz w:val="28"/>
          <w:szCs w:val="28"/>
          <w:rtl/>
          <w:lang w:bidi="ar-EG"/>
        </w:rPr>
      </w:pPr>
      <w:proofErr w:type="spellStart"/>
      <w:r w:rsidRPr="0091737E">
        <w:rPr>
          <w:rFonts w:ascii="Traditional Arabic" w:hAnsi="Traditional Arabic" w:cs="Traditional Arabic"/>
          <w:sz w:val="28"/>
          <w:szCs w:val="28"/>
          <w:lang w:bidi="ar-EG"/>
        </w:rPr>
        <w:t>Taherdoost</w:t>
      </w:r>
      <w:proofErr w:type="spellEnd"/>
      <w:r w:rsidRPr="0091737E">
        <w:rPr>
          <w:rFonts w:ascii="Traditional Arabic" w:hAnsi="Traditional Arabic" w:cs="Traditional Arabic"/>
          <w:sz w:val="28"/>
          <w:szCs w:val="28"/>
          <w:lang w:bidi="ar-EG"/>
        </w:rPr>
        <w:t>, H. (2016). Validity and Reliability of the Research Instrument; How to Test the Validation of a Questionnaire/Survey in a Research</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International Journal of Academic Research in Management (IJARM), 5</w:t>
      </w:r>
      <w:r w:rsidRPr="0091737E">
        <w:rPr>
          <w:rFonts w:ascii="Traditional Arabic" w:hAnsi="Traditional Arabic" w:cs="Traditional Arabic"/>
          <w:sz w:val="28"/>
          <w:szCs w:val="28"/>
          <w:rtl/>
          <w:lang w:bidi="ar-EG"/>
        </w:rPr>
        <w:t>(3), 28-36.</w:t>
      </w:r>
    </w:p>
    <w:p w14:paraId="41BC0A00"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lastRenderedPageBreak/>
        <w:t xml:space="preserve">Teece, D. J. (2007). Explicating dynamic capabilities: the nature and </w:t>
      </w:r>
      <w:proofErr w:type="spellStart"/>
      <w:r w:rsidRPr="00071B42">
        <w:rPr>
          <w:rFonts w:ascii="Traditional Arabic" w:hAnsi="Traditional Arabic" w:cs="Traditional Arabic"/>
          <w:sz w:val="28"/>
          <w:szCs w:val="28"/>
          <w:lang w:bidi="ar-EG"/>
        </w:rPr>
        <w:t>microfoundations</w:t>
      </w:r>
      <w:proofErr w:type="spellEnd"/>
      <w:r w:rsidRPr="00071B42">
        <w:rPr>
          <w:rFonts w:ascii="Traditional Arabic" w:hAnsi="Traditional Arabic" w:cs="Traditional Arabic"/>
          <w:sz w:val="28"/>
          <w:szCs w:val="28"/>
          <w:lang w:bidi="ar-EG"/>
        </w:rPr>
        <w:t xml:space="preserve"> of (sustainable) enterprise performance. Strategic Management Journal, 28(13), 1319-1350.</w:t>
      </w:r>
    </w:p>
    <w:p w14:paraId="65D87458"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Thornton, J., &amp; Di Tommaso, C. (2021). The effect of non-performing loans on credit expansion: Do capital and profitability matter? Evidence from European banks. International journal of finance &amp; economics, 26(3), 4822-4839.</w:t>
      </w:r>
    </w:p>
    <w:p w14:paraId="3BF445B6"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Tuffaha, M. (2021). The Impact of Artificial Intelligence on Business Strategy and Decision-Making in the Modern Era.</w:t>
      </w:r>
    </w:p>
    <w:p w14:paraId="2523269E" w14:textId="77777777" w:rsidR="0088660D" w:rsidRPr="00071B42" w:rsidRDefault="0088660D" w:rsidP="00B66319">
      <w:pPr>
        <w:jc w:val="lowKashida"/>
        <w:rPr>
          <w:rFonts w:ascii="Traditional Arabic" w:hAnsi="Traditional Arabic" w:cs="Traditional Arabic"/>
          <w:sz w:val="28"/>
          <w:szCs w:val="28"/>
          <w:lang w:bidi="ar-EG"/>
        </w:rPr>
      </w:pPr>
      <w:r w:rsidRPr="002940FB">
        <w:rPr>
          <w:rFonts w:ascii="Traditional Arabic" w:hAnsi="Traditional Arabic" w:cs="Traditional Arabic"/>
          <w:sz w:val="28"/>
          <w:szCs w:val="28"/>
          <w:lang w:val="it-IT" w:bidi="ar-EG"/>
        </w:rPr>
        <w:t xml:space="preserve">Vandersmissen, M., Del-Rey-Chamorro, F. M., &amp; al., e. (2024). </w:t>
      </w:r>
      <w:r w:rsidRPr="00071B42">
        <w:rPr>
          <w:rFonts w:ascii="Traditional Arabic" w:hAnsi="Traditional Arabic" w:cs="Traditional Arabic"/>
          <w:sz w:val="28"/>
          <w:szCs w:val="28"/>
          <w:lang w:bidi="ar-EG"/>
        </w:rPr>
        <w:t>Enhancing corporate performance through transformational leadership in AI-driven ERP systems.</w:t>
      </w:r>
    </w:p>
    <w:p w14:paraId="508D4A86" w14:textId="77777777" w:rsidR="0088660D" w:rsidRPr="00071B42" w:rsidRDefault="0088660D" w:rsidP="00B66319">
      <w:pPr>
        <w:jc w:val="lowKashida"/>
        <w:rPr>
          <w:rFonts w:ascii="Traditional Arabic" w:hAnsi="Traditional Arabic" w:cs="Traditional Arabic"/>
          <w:sz w:val="28"/>
          <w:szCs w:val="28"/>
          <w:lang w:bidi="ar-EG"/>
        </w:rPr>
      </w:pPr>
      <w:r w:rsidRPr="00071B42">
        <w:rPr>
          <w:rFonts w:ascii="Traditional Arabic" w:hAnsi="Traditional Arabic" w:cs="Traditional Arabic"/>
          <w:sz w:val="28"/>
          <w:szCs w:val="28"/>
          <w:lang w:bidi="ar-EG"/>
        </w:rPr>
        <w:t>Venkatesh, V., Morris, M. G., Davis, G. B., &amp; Davis, F. D. (2003). User acceptance of information technology: Toward a unified view. MIS quarterly, 425-478.</w:t>
      </w:r>
    </w:p>
    <w:p w14:paraId="5770C953" w14:textId="77777777" w:rsidR="0088660D" w:rsidRPr="0091737E" w:rsidRDefault="0088660D" w:rsidP="0088660D">
      <w:pPr>
        <w:jc w:val="lowKashida"/>
        <w:rPr>
          <w:rFonts w:ascii="Traditional Arabic" w:hAnsi="Traditional Arabic" w:cs="Traditional Arabic"/>
          <w:sz w:val="28"/>
          <w:szCs w:val="28"/>
          <w:rtl/>
          <w:lang w:bidi="ar-EG"/>
        </w:rPr>
      </w:pPr>
      <w:r w:rsidRPr="0091737E">
        <w:rPr>
          <w:rFonts w:ascii="Traditional Arabic" w:hAnsi="Traditional Arabic" w:cs="Traditional Arabic"/>
          <w:sz w:val="28"/>
          <w:szCs w:val="28"/>
          <w:lang w:bidi="ar-EG"/>
        </w:rPr>
        <w:t>Venkatesh, V., Morris, M. G., Davis, G. B</w:t>
      </w:r>
      <w:r w:rsidRPr="0091737E">
        <w:rPr>
          <w:rFonts w:ascii="Traditional Arabic" w:hAnsi="Traditional Arabic" w:cs="Traditional Arabic"/>
          <w:sz w:val="28"/>
          <w:szCs w:val="28"/>
          <w:rtl/>
          <w:lang w:bidi="ar-EG"/>
        </w:rPr>
        <w:t xml:space="preserve">., &amp; </w:t>
      </w:r>
      <w:r w:rsidRPr="0091737E">
        <w:rPr>
          <w:rFonts w:ascii="Traditional Arabic" w:hAnsi="Traditional Arabic" w:cs="Traditional Arabic"/>
          <w:sz w:val="28"/>
          <w:szCs w:val="28"/>
          <w:lang w:bidi="ar-EG"/>
        </w:rPr>
        <w:t>Davis, F. D. (2003). User acceptance of information technology: Toward a unified view</w:t>
      </w:r>
      <w:r w:rsidRPr="0091737E">
        <w:rPr>
          <w:rFonts w:ascii="Traditional Arabic" w:hAnsi="Traditional Arabic" w:cs="Traditional Arabic"/>
          <w:sz w:val="28"/>
          <w:szCs w:val="28"/>
          <w:rtl/>
          <w:lang w:bidi="ar-EG"/>
        </w:rPr>
        <w:t xml:space="preserve">. </w:t>
      </w:r>
      <w:r w:rsidRPr="0091737E">
        <w:rPr>
          <w:rFonts w:ascii="Traditional Arabic" w:hAnsi="Traditional Arabic" w:cs="Traditional Arabic"/>
          <w:sz w:val="28"/>
          <w:szCs w:val="28"/>
          <w:lang w:bidi="ar-EG"/>
        </w:rPr>
        <w:t>MIS quarterly, 27</w:t>
      </w:r>
      <w:r w:rsidRPr="0091737E">
        <w:rPr>
          <w:rFonts w:ascii="Traditional Arabic" w:hAnsi="Traditional Arabic" w:cs="Traditional Arabic"/>
          <w:sz w:val="28"/>
          <w:szCs w:val="28"/>
          <w:rtl/>
          <w:lang w:bidi="ar-EG"/>
        </w:rPr>
        <w:t>(3), 425-478.</w:t>
      </w:r>
    </w:p>
    <w:p w14:paraId="1CE85C68" w14:textId="77777777" w:rsidR="0088660D" w:rsidRPr="00071B42" w:rsidRDefault="0088660D" w:rsidP="00B66319">
      <w:pPr>
        <w:jc w:val="lowKashida"/>
        <w:rPr>
          <w:rFonts w:ascii="Traditional Arabic" w:hAnsi="Traditional Arabic" w:cs="Traditional Arabic"/>
          <w:sz w:val="28"/>
          <w:szCs w:val="28"/>
          <w:lang w:bidi="ar-EG"/>
        </w:rPr>
      </w:pPr>
      <w:r w:rsidRPr="002940FB">
        <w:rPr>
          <w:rFonts w:ascii="Traditional Arabic" w:hAnsi="Traditional Arabic" w:cs="Traditional Arabic"/>
          <w:sz w:val="28"/>
          <w:szCs w:val="28"/>
          <w:lang w:val="it-IT" w:bidi="ar-EG"/>
        </w:rPr>
        <w:t xml:space="preserve">Xu, C., Qin, J., &amp; Fang, Z. (2020). </w:t>
      </w:r>
      <w:r w:rsidRPr="00071B42">
        <w:rPr>
          <w:rFonts w:ascii="Traditional Arabic" w:hAnsi="Traditional Arabic" w:cs="Traditional Arabic"/>
          <w:sz w:val="28"/>
          <w:szCs w:val="28"/>
          <w:lang w:bidi="ar-EG"/>
        </w:rPr>
        <w:t>Predicting regional conflicts using machine learning and big data analytics. Journal of Conflict Resolution, 64(9), 1789-1816.</w:t>
      </w:r>
    </w:p>
    <w:p w14:paraId="192DC0CC" w14:textId="77777777" w:rsidR="0088660D" w:rsidRDefault="0088660D" w:rsidP="00B66319">
      <w:pPr>
        <w:jc w:val="lowKashida"/>
        <w:rPr>
          <w:rFonts w:ascii="Traditional Arabic" w:hAnsi="Traditional Arabic" w:cs="Traditional Arabic"/>
          <w:sz w:val="28"/>
          <w:szCs w:val="28"/>
          <w:rtl/>
          <w:lang w:bidi="ar-EG"/>
        </w:rPr>
      </w:pPr>
      <w:proofErr w:type="spellStart"/>
      <w:r w:rsidRPr="00071B42">
        <w:rPr>
          <w:rFonts w:ascii="Traditional Arabic" w:hAnsi="Traditional Arabic" w:cs="Traditional Arabic"/>
          <w:sz w:val="28"/>
          <w:szCs w:val="28"/>
          <w:lang w:bidi="ar-EG"/>
        </w:rPr>
        <w:t>Yurttadur</w:t>
      </w:r>
      <w:proofErr w:type="spellEnd"/>
      <w:r w:rsidRPr="00071B42">
        <w:rPr>
          <w:rFonts w:ascii="Traditional Arabic" w:hAnsi="Traditional Arabic" w:cs="Traditional Arabic"/>
          <w:sz w:val="28"/>
          <w:szCs w:val="28"/>
          <w:lang w:bidi="ar-EG"/>
        </w:rPr>
        <w:t xml:space="preserve">, M., </w:t>
      </w:r>
      <w:proofErr w:type="spellStart"/>
      <w:r w:rsidRPr="00071B42">
        <w:rPr>
          <w:rFonts w:ascii="Traditional Arabic" w:hAnsi="Traditional Arabic" w:cs="Traditional Arabic"/>
          <w:sz w:val="28"/>
          <w:szCs w:val="28"/>
          <w:lang w:bidi="ar-EG"/>
        </w:rPr>
        <w:t>Celiktas</w:t>
      </w:r>
      <w:proofErr w:type="spellEnd"/>
      <w:r w:rsidRPr="00071B42">
        <w:rPr>
          <w:rFonts w:ascii="Traditional Arabic" w:hAnsi="Traditional Arabic" w:cs="Traditional Arabic"/>
          <w:sz w:val="28"/>
          <w:szCs w:val="28"/>
          <w:lang w:bidi="ar-EG"/>
        </w:rPr>
        <w:t xml:space="preserve">, E., &amp; </w:t>
      </w:r>
      <w:proofErr w:type="spellStart"/>
      <w:r w:rsidRPr="00071B42">
        <w:rPr>
          <w:rFonts w:ascii="Traditional Arabic" w:hAnsi="Traditional Arabic" w:cs="Traditional Arabic"/>
          <w:sz w:val="28"/>
          <w:szCs w:val="28"/>
          <w:lang w:bidi="ar-EG"/>
        </w:rPr>
        <w:t>Celiktas</w:t>
      </w:r>
      <w:proofErr w:type="spellEnd"/>
      <w:r w:rsidRPr="00071B42">
        <w:rPr>
          <w:rFonts w:ascii="Traditional Arabic" w:hAnsi="Traditional Arabic" w:cs="Traditional Arabic"/>
          <w:sz w:val="28"/>
          <w:szCs w:val="28"/>
          <w:lang w:bidi="ar-EG"/>
        </w:rPr>
        <w:t>, E. (2019). The place of non-performing loans in the Turkish banking sector. Procedia Computer Science, 158, 766-771.</w:t>
      </w:r>
    </w:p>
    <w:p w14:paraId="15EC1984" w14:textId="77777777" w:rsidR="008B65D3" w:rsidRDefault="008B65D3" w:rsidP="008B65D3">
      <w:pPr>
        <w:bidi/>
        <w:jc w:val="lowKashida"/>
        <w:rPr>
          <w:rFonts w:ascii="Traditional Arabic" w:hAnsi="Traditional Arabic" w:cs="Traditional Arabic"/>
          <w:sz w:val="28"/>
          <w:szCs w:val="28"/>
          <w:rtl/>
          <w:lang w:bidi="ar-EG"/>
        </w:rPr>
        <w:sectPr w:rsidR="008B65D3">
          <w:pgSz w:w="12240" w:h="15840"/>
          <w:pgMar w:top="1440" w:right="1440" w:bottom="1440" w:left="1440" w:header="720" w:footer="720" w:gutter="0"/>
          <w:cols w:space="720"/>
          <w:docGrid w:linePitch="360"/>
        </w:sectPr>
      </w:pPr>
    </w:p>
    <w:p w14:paraId="6D3A7C54" w14:textId="1D34CD50" w:rsidR="00A16A88" w:rsidRDefault="00A16A88" w:rsidP="00A16A88">
      <w:pPr>
        <w:pStyle w:val="Heading1"/>
        <w:rPr>
          <w:rtl/>
        </w:rPr>
      </w:pPr>
      <w:bookmarkStart w:id="58" w:name="_Toc233422659"/>
      <w:r>
        <w:rPr>
          <w:rFonts w:hint="cs"/>
          <w:rtl/>
        </w:rPr>
        <w:lastRenderedPageBreak/>
        <w:t>الملاحق</w:t>
      </w:r>
      <w:bookmarkEnd w:id="58"/>
    </w:p>
    <w:p w14:paraId="09D4D1D3" w14:textId="51E5855F" w:rsidR="008B65D3" w:rsidRPr="008B65D3" w:rsidRDefault="008B65D3" w:rsidP="00A16A88">
      <w:pPr>
        <w:bidi/>
        <w:jc w:val="center"/>
        <w:rPr>
          <w:rFonts w:ascii="Traditional Arabic" w:hAnsi="Traditional Arabic" w:cs="Traditional Arabic"/>
          <w:b/>
          <w:bCs/>
          <w:sz w:val="28"/>
          <w:szCs w:val="28"/>
          <w:rtl/>
        </w:rPr>
      </w:pPr>
      <w:r w:rsidRPr="008B65D3">
        <w:rPr>
          <w:rFonts w:ascii="Traditional Arabic" w:hAnsi="Traditional Arabic" w:cs="Traditional Arabic"/>
          <w:b/>
          <w:bCs/>
          <w:sz w:val="28"/>
          <w:szCs w:val="28"/>
          <w:rtl/>
        </w:rPr>
        <w:t>استبيان الدراسة</w:t>
      </w:r>
    </w:p>
    <w:p w14:paraId="44823DA1" w14:textId="77777777" w:rsidR="008B65D3" w:rsidRPr="008B65D3" w:rsidRDefault="008B65D3" w:rsidP="008B65D3">
      <w:pPr>
        <w:bidi/>
        <w:jc w:val="center"/>
        <w:rPr>
          <w:rFonts w:ascii="Traditional Arabic" w:hAnsi="Traditional Arabic" w:cs="Traditional Arabic"/>
          <w:sz w:val="28"/>
          <w:szCs w:val="28"/>
          <w:rtl/>
        </w:rPr>
      </w:pPr>
      <w:r w:rsidRPr="008B65D3">
        <w:rPr>
          <w:rFonts w:ascii="Traditional Arabic" w:hAnsi="Traditional Arabic" w:cs="Traditional Arabic"/>
          <w:b/>
          <w:bCs/>
          <w:sz w:val="28"/>
          <w:szCs w:val="28"/>
          <w:rtl/>
        </w:rPr>
        <w:t>"دور التكيف التكنولوجي كعامل وسيط في تعزيز تأثير الذكاء الاصطناعي على كفاءة التخطيط الاستراتيجي بإدارة التعليم في مكة المكرمة"</w:t>
      </w:r>
    </w:p>
    <w:p w14:paraId="5383293F" w14:textId="32ED0762" w:rsidR="008B65D3" w:rsidRPr="008B65D3" w:rsidRDefault="008B65D3" w:rsidP="008B65D3">
      <w:p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السادة الكرام / أعضاء الهيئة الإدارية والقيادية والإشرافية بإدارة التعليم بمكة المكرمة، تحية طيبة وبعد،</w:t>
      </w:r>
    </w:p>
    <w:p w14:paraId="69D234F8" w14:textId="77777777" w:rsidR="008B65D3" w:rsidRPr="008B65D3" w:rsidRDefault="008B65D3" w:rsidP="008B65D3">
      <w:p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يقوم الباحث بإجراء دراسة علمية تهدف إلى فهم العلاقة بين استخدام تطبيقات الذكاء الاصطناعي وكفاءة التخطيط الاستراتيجي في إدارتكم الموقرة، مع التركيز على دور التكيف مع التقنيات الحديثة كعامل مؤثر في هذه العلاقة.</w:t>
      </w:r>
    </w:p>
    <w:p w14:paraId="4046FB31" w14:textId="4A4105C1" w:rsidR="008B65D3" w:rsidRPr="008B65D3" w:rsidRDefault="008B65D3" w:rsidP="008B65D3">
      <w:p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xml:space="preserve">نأمل منكم التكرم بالمشاركة في هذه الدراسة من خلال الإجابة على فقرات هذا الاستبيان، والذي لن يستغرق من وقتكم الثمين أكثر من 10-15 دقيقة بإذن الله. نؤكد لكم أن جميع البيانات التي سيتم جمعها ستُعامل بسرية تامة ولن تُستخدم إلا لأغراض البحث العلمي فقط. </w:t>
      </w:r>
    </w:p>
    <w:p w14:paraId="7E1F4C41" w14:textId="77777777" w:rsidR="008B65D3" w:rsidRPr="008B65D3" w:rsidRDefault="008B65D3" w:rsidP="008B65D3">
      <w:p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مشاركتكم القيمة ورأيكم الصريح سيكون لهما أثر كبير في إثراء البحث العلمي وتقديم توصيات عملية قد تساهم في تطوير الأداء الاستراتيجي لإدارة التعليم.</w:t>
      </w:r>
    </w:p>
    <w:p w14:paraId="11BD686E" w14:textId="3B869E12" w:rsidR="008B65D3" w:rsidRPr="008B65D3" w:rsidRDefault="008B65D3" w:rsidP="008B65D3">
      <w:p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نشكر لكم مقدماً حسن تعاونكم ووقتكم الثمين.</w:t>
      </w:r>
    </w:p>
    <w:p w14:paraId="2A5BFF88" w14:textId="77777777" w:rsidR="008B65D3" w:rsidRPr="008B65D3" w:rsidRDefault="008B65D3" w:rsidP="008B65D3">
      <w:pPr>
        <w:bidi/>
        <w:jc w:val="lowKashida"/>
        <w:rPr>
          <w:rFonts w:ascii="Traditional Arabic" w:hAnsi="Traditional Arabic" w:cs="Traditional Arabic"/>
          <w:sz w:val="28"/>
          <w:szCs w:val="28"/>
          <w:rtl/>
        </w:rPr>
      </w:pPr>
      <w:r w:rsidRPr="008B65D3">
        <w:rPr>
          <w:rFonts w:ascii="Traditional Arabic" w:hAnsi="Traditional Arabic" w:cs="Traditional Arabic"/>
          <w:b/>
          <w:bCs/>
          <w:sz w:val="28"/>
          <w:szCs w:val="28"/>
          <w:rtl/>
        </w:rPr>
        <w:t>الباحث</w:t>
      </w:r>
    </w:p>
    <w:p w14:paraId="4FFC3001" w14:textId="77777777" w:rsidR="008B65D3" w:rsidRPr="008B65D3" w:rsidRDefault="008B65D3" w:rsidP="008B65D3">
      <w:pPr>
        <w:bidi/>
        <w:jc w:val="lowKashida"/>
        <w:rPr>
          <w:rFonts w:ascii="Traditional Arabic" w:hAnsi="Traditional Arabic" w:cs="Traditional Arabic"/>
          <w:sz w:val="28"/>
          <w:szCs w:val="28"/>
          <w:rtl/>
        </w:rPr>
      </w:pPr>
      <w:r w:rsidRPr="008B65D3">
        <w:rPr>
          <w:rFonts w:ascii="Traditional Arabic" w:hAnsi="Traditional Arabic" w:cs="Traditional Arabic"/>
          <w:b/>
          <w:bCs/>
          <w:sz w:val="28"/>
          <w:szCs w:val="28"/>
          <w:rtl/>
        </w:rPr>
        <w:t>الجزء الأول: البيانات الديموغرافية</w:t>
      </w:r>
    </w:p>
    <w:p w14:paraId="18CA66B0" w14:textId="77777777" w:rsidR="008B65D3" w:rsidRPr="008B65D3" w:rsidRDefault="008B65D3" w:rsidP="008B65D3">
      <w:p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يرجى التكرم بوضع علامة (</w:t>
      </w:r>
      <w:r w:rsidRPr="008B65D3">
        <w:rPr>
          <w:rFonts w:ascii="Segoe UI Symbol" w:hAnsi="Segoe UI Symbol" w:cs="Segoe UI Symbol" w:hint="cs"/>
          <w:sz w:val="28"/>
          <w:szCs w:val="28"/>
          <w:rtl/>
        </w:rPr>
        <w:t>✓</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في</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المربع</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المناسب</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أو</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كتابة</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المعلومة</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المطلوبة</w:t>
      </w:r>
      <w:r w:rsidRPr="008B65D3">
        <w:rPr>
          <w:rFonts w:ascii="Traditional Arabic" w:hAnsi="Traditional Arabic" w:cs="Traditional Arabic"/>
          <w:sz w:val="28"/>
          <w:szCs w:val="28"/>
          <w:rtl/>
        </w:rPr>
        <w:t>:</w:t>
      </w:r>
    </w:p>
    <w:p w14:paraId="27D23CFD" w14:textId="77777777" w:rsidR="008B65D3" w:rsidRPr="008B65D3" w:rsidRDefault="008B65D3" w:rsidP="008B65D3">
      <w:pPr>
        <w:numPr>
          <w:ilvl w:val="0"/>
          <w:numId w:val="81"/>
        </w:numPr>
        <w:bidi/>
        <w:jc w:val="lowKashida"/>
        <w:rPr>
          <w:rFonts w:ascii="Traditional Arabic" w:hAnsi="Traditional Arabic" w:cs="Traditional Arabic"/>
          <w:sz w:val="28"/>
          <w:szCs w:val="28"/>
          <w:rtl/>
        </w:rPr>
      </w:pPr>
      <w:r w:rsidRPr="008B65D3">
        <w:rPr>
          <w:rFonts w:ascii="Traditional Arabic" w:hAnsi="Traditional Arabic" w:cs="Traditional Arabic"/>
          <w:b/>
          <w:bCs/>
          <w:sz w:val="28"/>
          <w:szCs w:val="28"/>
          <w:rtl/>
        </w:rPr>
        <w:t>الجنس:</w:t>
      </w:r>
    </w:p>
    <w:p w14:paraId="477A8196"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ذكر</w:t>
      </w:r>
    </w:p>
    <w:p w14:paraId="41CA42DD"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أنثى</w:t>
      </w:r>
    </w:p>
    <w:p w14:paraId="0773FD4B" w14:textId="77777777" w:rsidR="008B65D3" w:rsidRPr="008B65D3" w:rsidRDefault="008B65D3" w:rsidP="008B65D3">
      <w:pPr>
        <w:numPr>
          <w:ilvl w:val="0"/>
          <w:numId w:val="81"/>
        </w:numPr>
        <w:bidi/>
        <w:jc w:val="lowKashida"/>
        <w:rPr>
          <w:rFonts w:ascii="Traditional Arabic" w:hAnsi="Traditional Arabic" w:cs="Traditional Arabic"/>
          <w:sz w:val="28"/>
          <w:szCs w:val="28"/>
          <w:rtl/>
        </w:rPr>
      </w:pPr>
      <w:r w:rsidRPr="008B65D3">
        <w:rPr>
          <w:rFonts w:ascii="Traditional Arabic" w:hAnsi="Traditional Arabic" w:cs="Traditional Arabic"/>
          <w:b/>
          <w:bCs/>
          <w:sz w:val="28"/>
          <w:szCs w:val="28"/>
          <w:rtl/>
        </w:rPr>
        <w:t>العمر:</w:t>
      </w:r>
    </w:p>
    <w:p w14:paraId="07C8D408"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أقل من 30 سنة</w:t>
      </w:r>
    </w:p>
    <w:p w14:paraId="3E7AE9B5"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من 30 إلى أقل من 40 سنة</w:t>
      </w:r>
    </w:p>
    <w:p w14:paraId="0C64A471"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lastRenderedPageBreak/>
        <w:t>[ ] من 40 إلى أقل من 50 سنة</w:t>
      </w:r>
    </w:p>
    <w:p w14:paraId="0C0534CF"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50 سنة فأكثر</w:t>
      </w:r>
    </w:p>
    <w:p w14:paraId="3EC78DB1" w14:textId="77777777" w:rsidR="008B65D3" w:rsidRPr="008B65D3" w:rsidRDefault="008B65D3" w:rsidP="008B65D3">
      <w:pPr>
        <w:numPr>
          <w:ilvl w:val="0"/>
          <w:numId w:val="81"/>
        </w:numPr>
        <w:bidi/>
        <w:jc w:val="lowKashida"/>
        <w:rPr>
          <w:rFonts w:ascii="Traditional Arabic" w:hAnsi="Traditional Arabic" w:cs="Traditional Arabic"/>
          <w:sz w:val="28"/>
          <w:szCs w:val="28"/>
          <w:rtl/>
        </w:rPr>
      </w:pPr>
      <w:r w:rsidRPr="008B65D3">
        <w:rPr>
          <w:rFonts w:ascii="Traditional Arabic" w:hAnsi="Traditional Arabic" w:cs="Traditional Arabic"/>
          <w:b/>
          <w:bCs/>
          <w:sz w:val="28"/>
          <w:szCs w:val="28"/>
          <w:rtl/>
        </w:rPr>
        <w:t>المؤهل العلمي:</w:t>
      </w:r>
    </w:p>
    <w:p w14:paraId="08938463"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دبلوم</w:t>
      </w:r>
    </w:p>
    <w:p w14:paraId="1E4A8F93"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بكالوريوس</w:t>
      </w:r>
    </w:p>
    <w:p w14:paraId="2D72CA6D"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دراسات عليا (ماجستير/دكتوراه)</w:t>
      </w:r>
    </w:p>
    <w:p w14:paraId="27CC9124" w14:textId="0E21A3F5"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xml:space="preserve">[ ] أخرى </w:t>
      </w:r>
    </w:p>
    <w:p w14:paraId="6DE8C7E0" w14:textId="77777777" w:rsidR="008B65D3" w:rsidRPr="008B65D3" w:rsidRDefault="008B65D3" w:rsidP="008B65D3">
      <w:pPr>
        <w:numPr>
          <w:ilvl w:val="0"/>
          <w:numId w:val="81"/>
        </w:numPr>
        <w:bidi/>
        <w:jc w:val="lowKashida"/>
        <w:rPr>
          <w:rFonts w:ascii="Traditional Arabic" w:hAnsi="Traditional Arabic" w:cs="Traditional Arabic"/>
          <w:sz w:val="28"/>
          <w:szCs w:val="28"/>
          <w:rtl/>
        </w:rPr>
      </w:pPr>
      <w:r w:rsidRPr="008B65D3">
        <w:rPr>
          <w:rFonts w:ascii="Traditional Arabic" w:hAnsi="Traditional Arabic" w:cs="Traditional Arabic"/>
          <w:b/>
          <w:bCs/>
          <w:sz w:val="28"/>
          <w:szCs w:val="28"/>
          <w:rtl/>
        </w:rPr>
        <w:t>المسمى الوظيفي:</w:t>
      </w:r>
    </w:p>
    <w:p w14:paraId="1648C640"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مدير إدارة / مساعد مدير</w:t>
      </w:r>
    </w:p>
    <w:p w14:paraId="00EA520E"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رئيس قسم</w:t>
      </w:r>
    </w:p>
    <w:p w14:paraId="385A9D88"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مشرف تربوي</w:t>
      </w:r>
    </w:p>
    <w:p w14:paraId="075A37F6"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أخصائي تخطيط / تقنية معلومات</w:t>
      </w:r>
    </w:p>
    <w:p w14:paraId="2B21973C"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موظف إداري</w:t>
      </w:r>
    </w:p>
    <w:p w14:paraId="42B39B7C" w14:textId="601554BF"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أخرى</w:t>
      </w:r>
    </w:p>
    <w:p w14:paraId="7F60B0D8" w14:textId="77777777" w:rsidR="008B65D3" w:rsidRPr="008B65D3" w:rsidRDefault="008B65D3" w:rsidP="008B65D3">
      <w:pPr>
        <w:numPr>
          <w:ilvl w:val="0"/>
          <w:numId w:val="81"/>
        </w:numPr>
        <w:bidi/>
        <w:jc w:val="lowKashida"/>
        <w:rPr>
          <w:rFonts w:ascii="Traditional Arabic" w:hAnsi="Traditional Arabic" w:cs="Traditional Arabic"/>
          <w:sz w:val="28"/>
          <w:szCs w:val="28"/>
          <w:rtl/>
        </w:rPr>
      </w:pPr>
      <w:r w:rsidRPr="008B65D3">
        <w:rPr>
          <w:rFonts w:ascii="Traditional Arabic" w:hAnsi="Traditional Arabic" w:cs="Traditional Arabic"/>
          <w:b/>
          <w:bCs/>
          <w:sz w:val="28"/>
          <w:szCs w:val="28"/>
          <w:rtl/>
        </w:rPr>
        <w:t>سنوات الخبرة في العمل الحالي:</w:t>
      </w:r>
    </w:p>
    <w:p w14:paraId="3B6D55A4"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أقل من 5 سنوات</w:t>
      </w:r>
    </w:p>
    <w:p w14:paraId="6C7B4220"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من 5 إلى أقل من 10 سنوات</w:t>
      </w:r>
    </w:p>
    <w:p w14:paraId="4FA4C5C0"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من 10 إلى أقل من 15 سنة</w:t>
      </w:r>
    </w:p>
    <w:p w14:paraId="7F4347F7" w14:textId="77777777" w:rsidR="008B65D3" w:rsidRPr="008B65D3" w:rsidRDefault="008B65D3" w:rsidP="008B65D3">
      <w:pPr>
        <w:numPr>
          <w:ilvl w:val="1"/>
          <w:numId w:val="81"/>
        </w:num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 ] 15 سنة فأكثر</w:t>
      </w:r>
    </w:p>
    <w:p w14:paraId="532CBA2D" w14:textId="7E83CAFA" w:rsidR="008B65D3" w:rsidRDefault="008B65D3" w:rsidP="008B65D3">
      <w:pPr>
        <w:bidi/>
        <w:jc w:val="lowKashida"/>
        <w:rPr>
          <w:rFonts w:ascii="Traditional Arabic" w:hAnsi="Traditional Arabic" w:cs="Traditional Arabic"/>
          <w:sz w:val="28"/>
          <w:szCs w:val="28"/>
          <w:rtl/>
        </w:rPr>
      </w:pPr>
    </w:p>
    <w:p w14:paraId="51974DB4" w14:textId="77777777" w:rsidR="008B65D3" w:rsidRDefault="008B65D3" w:rsidP="008B65D3">
      <w:pPr>
        <w:bidi/>
        <w:jc w:val="lowKashida"/>
        <w:rPr>
          <w:rFonts w:ascii="Traditional Arabic" w:hAnsi="Traditional Arabic" w:cs="Traditional Arabic"/>
          <w:sz w:val="28"/>
          <w:szCs w:val="28"/>
          <w:rtl/>
        </w:rPr>
      </w:pPr>
    </w:p>
    <w:p w14:paraId="1772B165" w14:textId="77777777" w:rsidR="008B65D3" w:rsidRPr="008B65D3" w:rsidRDefault="008B65D3" w:rsidP="008B65D3">
      <w:pPr>
        <w:bidi/>
        <w:jc w:val="lowKashida"/>
        <w:rPr>
          <w:rFonts w:ascii="Traditional Arabic" w:hAnsi="Traditional Arabic" w:cs="Traditional Arabic"/>
          <w:sz w:val="28"/>
          <w:szCs w:val="28"/>
          <w:rtl/>
        </w:rPr>
      </w:pPr>
    </w:p>
    <w:p w14:paraId="75EF3C77" w14:textId="77777777" w:rsidR="008B65D3" w:rsidRPr="008B65D3" w:rsidRDefault="008B65D3" w:rsidP="008B65D3">
      <w:pPr>
        <w:bidi/>
        <w:jc w:val="lowKashida"/>
        <w:rPr>
          <w:rFonts w:ascii="Traditional Arabic" w:hAnsi="Traditional Arabic" w:cs="Traditional Arabic"/>
          <w:sz w:val="28"/>
          <w:szCs w:val="28"/>
          <w:rtl/>
        </w:rPr>
      </w:pPr>
      <w:r w:rsidRPr="008B65D3">
        <w:rPr>
          <w:rFonts w:ascii="Traditional Arabic" w:hAnsi="Traditional Arabic" w:cs="Traditional Arabic"/>
          <w:b/>
          <w:bCs/>
          <w:sz w:val="28"/>
          <w:szCs w:val="28"/>
          <w:rtl/>
        </w:rPr>
        <w:t>الجزء الثاني: فقرات الاستبيان</w:t>
      </w:r>
    </w:p>
    <w:p w14:paraId="75EFA58D" w14:textId="77777777" w:rsidR="008B65D3" w:rsidRPr="008B65D3" w:rsidRDefault="008B65D3" w:rsidP="008B65D3">
      <w:pPr>
        <w:bidi/>
        <w:jc w:val="lowKashida"/>
        <w:rPr>
          <w:rFonts w:ascii="Traditional Arabic" w:hAnsi="Traditional Arabic" w:cs="Traditional Arabic"/>
          <w:sz w:val="28"/>
          <w:szCs w:val="28"/>
          <w:rtl/>
        </w:rPr>
      </w:pPr>
      <w:r w:rsidRPr="008B65D3">
        <w:rPr>
          <w:rFonts w:ascii="Traditional Arabic" w:hAnsi="Traditional Arabic" w:cs="Traditional Arabic"/>
          <w:sz w:val="28"/>
          <w:szCs w:val="28"/>
          <w:rtl/>
        </w:rPr>
        <w:t>يرجى قراءة كل عبارة بعناية وتحديد درجة موافقتك عليها بوضع علامة (</w:t>
      </w:r>
      <w:r w:rsidRPr="008B65D3">
        <w:rPr>
          <w:rFonts w:ascii="Segoe UI Symbol" w:hAnsi="Segoe UI Symbol" w:cs="Segoe UI Symbol" w:hint="cs"/>
          <w:sz w:val="28"/>
          <w:szCs w:val="28"/>
          <w:rtl/>
        </w:rPr>
        <w:t>✓</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في</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الخانة</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التي</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تعبر</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عن</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رأيك</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بدقة،</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مستخدماً</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المقياس</w:t>
      </w:r>
      <w:r w:rsidRPr="008B65D3">
        <w:rPr>
          <w:rFonts w:ascii="Traditional Arabic" w:hAnsi="Traditional Arabic" w:cs="Traditional Arabic"/>
          <w:sz w:val="28"/>
          <w:szCs w:val="28"/>
          <w:rtl/>
        </w:rPr>
        <w:t xml:space="preserve"> </w:t>
      </w:r>
      <w:r w:rsidRPr="008B65D3">
        <w:rPr>
          <w:rFonts w:ascii="Traditional Arabic" w:hAnsi="Traditional Arabic" w:cs="Traditional Arabic" w:hint="cs"/>
          <w:sz w:val="28"/>
          <w:szCs w:val="28"/>
          <w:rtl/>
        </w:rPr>
        <w:t>التالي</w:t>
      </w:r>
      <w:r w:rsidRPr="008B65D3">
        <w:rPr>
          <w:rFonts w:ascii="Traditional Arabic" w:hAnsi="Traditional Arabic" w:cs="Traditional Arabic"/>
          <w:sz w:val="28"/>
          <w:szCs w:val="28"/>
          <w:rtl/>
        </w:rPr>
        <w:t xml:space="preserve">: </w:t>
      </w:r>
      <w:r w:rsidRPr="008B65D3">
        <w:rPr>
          <w:rFonts w:ascii="Traditional Arabic" w:hAnsi="Traditional Arabic" w:cs="Traditional Arabic"/>
          <w:b/>
          <w:bCs/>
          <w:sz w:val="28"/>
          <w:szCs w:val="28"/>
          <w:rtl/>
        </w:rPr>
        <w:t>(5) موافق بشدة، (4) موافق، (3) محايد، (2) غير موافق، (1) غير موافق بشدة.</w:t>
      </w:r>
    </w:p>
    <w:tbl>
      <w:tblPr>
        <w:tblStyle w:val="TableGrid"/>
        <w:bidiVisual/>
        <w:tblW w:w="0" w:type="auto"/>
        <w:tblLook w:val="04A0" w:firstRow="1" w:lastRow="0" w:firstColumn="1" w:lastColumn="0" w:noHBand="0" w:noVBand="1"/>
      </w:tblPr>
      <w:tblGrid>
        <w:gridCol w:w="491"/>
        <w:gridCol w:w="4364"/>
        <w:gridCol w:w="1115"/>
        <w:gridCol w:w="907"/>
        <w:gridCol w:w="732"/>
        <w:gridCol w:w="767"/>
        <w:gridCol w:w="974"/>
      </w:tblGrid>
      <w:tr w:rsidR="008B65D3" w:rsidRPr="008B65D3" w14:paraId="347272FA" w14:textId="77777777" w:rsidTr="008B65D3">
        <w:tc>
          <w:tcPr>
            <w:tcW w:w="0" w:type="auto"/>
            <w:vAlign w:val="center"/>
            <w:hideMark/>
          </w:tcPr>
          <w:p w14:paraId="05AF0A09" w14:textId="77777777" w:rsidR="008B65D3" w:rsidRPr="008B65D3" w:rsidRDefault="008B65D3" w:rsidP="008B65D3">
            <w:pPr>
              <w:bidi/>
              <w:spacing w:after="160" w:line="259" w:lineRule="auto"/>
              <w:jc w:val="center"/>
              <w:rPr>
                <w:rFonts w:ascii="Traditional Arabic" w:hAnsi="Traditional Arabic" w:cs="Traditional Arabic"/>
                <w:sz w:val="28"/>
                <w:szCs w:val="28"/>
                <w:rtl/>
              </w:rPr>
            </w:pPr>
            <w:r w:rsidRPr="008B65D3">
              <w:rPr>
                <w:rFonts w:ascii="Traditional Arabic" w:hAnsi="Traditional Arabic" w:cs="Traditional Arabic"/>
                <w:sz w:val="28"/>
                <w:szCs w:val="28"/>
                <w:rtl/>
              </w:rPr>
              <w:t>م</w:t>
            </w:r>
          </w:p>
        </w:tc>
        <w:tc>
          <w:tcPr>
            <w:tcW w:w="0" w:type="auto"/>
            <w:vAlign w:val="center"/>
            <w:hideMark/>
          </w:tcPr>
          <w:p w14:paraId="2E6C0993" w14:textId="77777777" w:rsidR="008B65D3" w:rsidRPr="008B65D3" w:rsidRDefault="008B65D3" w:rsidP="00FE617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tl/>
              </w:rPr>
              <w:t>العبارات</w:t>
            </w:r>
          </w:p>
        </w:tc>
        <w:tc>
          <w:tcPr>
            <w:tcW w:w="0" w:type="auto"/>
            <w:vAlign w:val="center"/>
            <w:hideMark/>
          </w:tcPr>
          <w:p w14:paraId="01B812EA" w14:textId="306D44F6"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tl/>
              </w:rPr>
              <w:t>غير موافق بشدة (1)</w:t>
            </w:r>
          </w:p>
        </w:tc>
        <w:tc>
          <w:tcPr>
            <w:tcW w:w="0" w:type="auto"/>
            <w:vAlign w:val="center"/>
            <w:hideMark/>
          </w:tcPr>
          <w:p w14:paraId="0DBA4B91" w14:textId="33743E3B"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tl/>
              </w:rPr>
              <w:t>غير موافق (2)</w:t>
            </w:r>
          </w:p>
        </w:tc>
        <w:tc>
          <w:tcPr>
            <w:tcW w:w="0" w:type="auto"/>
            <w:vAlign w:val="center"/>
            <w:hideMark/>
          </w:tcPr>
          <w:p w14:paraId="3EF1A1C4" w14:textId="03B9A380"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tl/>
              </w:rPr>
              <w:t>محايد (3)</w:t>
            </w:r>
          </w:p>
        </w:tc>
        <w:tc>
          <w:tcPr>
            <w:tcW w:w="0" w:type="auto"/>
            <w:vAlign w:val="center"/>
            <w:hideMark/>
          </w:tcPr>
          <w:p w14:paraId="56D7AD80" w14:textId="518ACD23"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tl/>
              </w:rPr>
              <w:t>موافق (4)</w:t>
            </w:r>
          </w:p>
        </w:tc>
        <w:tc>
          <w:tcPr>
            <w:tcW w:w="0" w:type="auto"/>
            <w:vAlign w:val="center"/>
            <w:hideMark/>
          </w:tcPr>
          <w:p w14:paraId="2B27E46A" w14:textId="22F0CEC6"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tl/>
              </w:rPr>
              <w:t>موافق بشدة (5)</w:t>
            </w:r>
          </w:p>
        </w:tc>
      </w:tr>
      <w:tr w:rsidR="008B65D3" w:rsidRPr="008B65D3" w14:paraId="3CC1BF97" w14:textId="77777777" w:rsidTr="00260994">
        <w:tc>
          <w:tcPr>
            <w:tcW w:w="0" w:type="auto"/>
            <w:gridSpan w:val="7"/>
            <w:vAlign w:val="center"/>
          </w:tcPr>
          <w:p w14:paraId="0C05274F" w14:textId="17EA50B0" w:rsidR="008B65D3" w:rsidRPr="008B65D3" w:rsidRDefault="008B65D3" w:rsidP="00FE6173">
            <w:pPr>
              <w:bidi/>
              <w:jc w:val="center"/>
              <w:rPr>
                <w:rFonts w:ascii="Traditional Arabic" w:hAnsi="Traditional Arabic" w:cs="Traditional Arabic"/>
                <w:sz w:val="28"/>
                <w:szCs w:val="28"/>
              </w:rPr>
            </w:pPr>
            <w:r w:rsidRPr="008B65D3">
              <w:rPr>
                <w:rFonts w:ascii="Traditional Arabic" w:hAnsi="Traditional Arabic" w:cs="Traditional Arabic"/>
                <w:b/>
                <w:bCs/>
                <w:sz w:val="28"/>
                <w:szCs w:val="28"/>
                <w:rtl/>
              </w:rPr>
              <w:t>الذكاء الاصطناعي</w:t>
            </w:r>
          </w:p>
        </w:tc>
      </w:tr>
      <w:tr w:rsidR="008B65D3" w:rsidRPr="008B65D3" w14:paraId="1E5796B4" w14:textId="77777777" w:rsidTr="00DA5BF7">
        <w:tc>
          <w:tcPr>
            <w:tcW w:w="0" w:type="auto"/>
            <w:gridSpan w:val="7"/>
            <w:vAlign w:val="center"/>
            <w:hideMark/>
          </w:tcPr>
          <w:p w14:paraId="48952FCD" w14:textId="67719C5F"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b/>
                <w:bCs/>
                <w:sz w:val="28"/>
                <w:szCs w:val="28"/>
              </w:rPr>
              <w:t>1</w:t>
            </w:r>
            <w:r w:rsidRPr="008B65D3">
              <w:rPr>
                <w:rFonts w:ascii="Traditional Arabic" w:hAnsi="Traditional Arabic" w:cs="Traditional Arabic"/>
                <w:b/>
                <w:bCs/>
                <w:sz w:val="28"/>
                <w:szCs w:val="28"/>
                <w:rtl/>
              </w:rPr>
              <w:t>. أتمتة المهام الإدارية</w:t>
            </w:r>
          </w:p>
        </w:tc>
      </w:tr>
      <w:tr w:rsidR="008B65D3" w:rsidRPr="008B65D3" w14:paraId="22611C3D" w14:textId="77777777" w:rsidTr="008B65D3">
        <w:tc>
          <w:tcPr>
            <w:tcW w:w="0" w:type="auto"/>
            <w:vAlign w:val="center"/>
            <w:hideMark/>
          </w:tcPr>
          <w:p w14:paraId="213D38F5"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1</w:t>
            </w:r>
          </w:p>
        </w:tc>
        <w:tc>
          <w:tcPr>
            <w:tcW w:w="0" w:type="auto"/>
            <w:vAlign w:val="center"/>
            <w:hideMark/>
          </w:tcPr>
          <w:p w14:paraId="64D8DE9F"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تُستخدم أنظمة الذكاء الاصطناعي لأتمتة المهام الإدارية الروتينية (مثل إدخال البيانات، جدولة المواعيد)</w:t>
            </w:r>
            <w:r w:rsidRPr="008B65D3">
              <w:rPr>
                <w:rFonts w:ascii="Traditional Arabic" w:hAnsi="Traditional Arabic" w:cs="Traditional Arabic"/>
                <w:sz w:val="28"/>
                <w:szCs w:val="28"/>
              </w:rPr>
              <w:t>.</w:t>
            </w:r>
          </w:p>
        </w:tc>
        <w:tc>
          <w:tcPr>
            <w:tcW w:w="0" w:type="auto"/>
            <w:vAlign w:val="center"/>
            <w:hideMark/>
          </w:tcPr>
          <w:p w14:paraId="6EE1680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861C94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A74CF0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E3694D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EF89B0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27138DEB" w14:textId="77777777" w:rsidTr="008B65D3">
        <w:tc>
          <w:tcPr>
            <w:tcW w:w="0" w:type="auto"/>
            <w:vAlign w:val="center"/>
            <w:hideMark/>
          </w:tcPr>
          <w:p w14:paraId="028513D3"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2</w:t>
            </w:r>
          </w:p>
        </w:tc>
        <w:tc>
          <w:tcPr>
            <w:tcW w:w="0" w:type="auto"/>
            <w:vAlign w:val="center"/>
            <w:hideMark/>
          </w:tcPr>
          <w:p w14:paraId="74FA173D"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تساهم الأتمتة المعتمدة على الذكاء الاصطناعي في تقليل الوقت المستغرق لإنجاز الأعمال الإدارية</w:t>
            </w:r>
            <w:r w:rsidRPr="008B65D3">
              <w:rPr>
                <w:rFonts w:ascii="Traditional Arabic" w:hAnsi="Traditional Arabic" w:cs="Traditional Arabic"/>
                <w:sz w:val="28"/>
                <w:szCs w:val="28"/>
              </w:rPr>
              <w:t>.</w:t>
            </w:r>
          </w:p>
        </w:tc>
        <w:tc>
          <w:tcPr>
            <w:tcW w:w="0" w:type="auto"/>
            <w:vAlign w:val="center"/>
            <w:hideMark/>
          </w:tcPr>
          <w:p w14:paraId="395A689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C6B0BD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1B25701"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1C08CA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2E144A7"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23DC4B1E" w14:textId="77777777" w:rsidTr="008B65D3">
        <w:tc>
          <w:tcPr>
            <w:tcW w:w="0" w:type="auto"/>
            <w:vAlign w:val="center"/>
            <w:hideMark/>
          </w:tcPr>
          <w:p w14:paraId="34383348"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3</w:t>
            </w:r>
          </w:p>
        </w:tc>
        <w:tc>
          <w:tcPr>
            <w:tcW w:w="0" w:type="auto"/>
            <w:vAlign w:val="center"/>
            <w:hideMark/>
          </w:tcPr>
          <w:p w14:paraId="00F01CBC"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تساعد تطبيقات الذكاء الاصطناعي في تقليل الأخطاء البشرية في العمليات الإدارية المتكررة</w:t>
            </w:r>
            <w:r w:rsidRPr="008B65D3">
              <w:rPr>
                <w:rFonts w:ascii="Traditional Arabic" w:hAnsi="Traditional Arabic" w:cs="Traditional Arabic"/>
                <w:sz w:val="28"/>
                <w:szCs w:val="28"/>
              </w:rPr>
              <w:t>.</w:t>
            </w:r>
          </w:p>
        </w:tc>
        <w:tc>
          <w:tcPr>
            <w:tcW w:w="0" w:type="auto"/>
            <w:vAlign w:val="center"/>
            <w:hideMark/>
          </w:tcPr>
          <w:p w14:paraId="168B00B0"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DA60FB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6B6CD0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DE404B7"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F95E0C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4D7DE89F" w14:textId="77777777" w:rsidTr="008B65D3">
        <w:tc>
          <w:tcPr>
            <w:tcW w:w="0" w:type="auto"/>
            <w:vAlign w:val="center"/>
            <w:hideMark/>
          </w:tcPr>
          <w:p w14:paraId="553A932A"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4</w:t>
            </w:r>
          </w:p>
        </w:tc>
        <w:tc>
          <w:tcPr>
            <w:tcW w:w="0" w:type="auto"/>
            <w:vAlign w:val="center"/>
            <w:hideMark/>
          </w:tcPr>
          <w:p w14:paraId="2317FDF1"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يتم استخدام الذكاء الاصطناعي لتحسين كفاءة عمليات القبول والتسجيل أو توزيع الموارد بالإدارة</w:t>
            </w:r>
            <w:r w:rsidRPr="008B65D3">
              <w:rPr>
                <w:rFonts w:ascii="Traditional Arabic" w:hAnsi="Traditional Arabic" w:cs="Traditional Arabic"/>
                <w:sz w:val="28"/>
                <w:szCs w:val="28"/>
              </w:rPr>
              <w:t>.</w:t>
            </w:r>
          </w:p>
        </w:tc>
        <w:tc>
          <w:tcPr>
            <w:tcW w:w="0" w:type="auto"/>
            <w:vAlign w:val="center"/>
            <w:hideMark/>
          </w:tcPr>
          <w:p w14:paraId="6A75BDE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203E97D"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B2149B0"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714A04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D55BE9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031F0344" w14:textId="77777777" w:rsidTr="008B65D3">
        <w:tc>
          <w:tcPr>
            <w:tcW w:w="0" w:type="auto"/>
            <w:vAlign w:val="center"/>
            <w:hideMark/>
          </w:tcPr>
          <w:p w14:paraId="7251EAF5"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5</w:t>
            </w:r>
          </w:p>
        </w:tc>
        <w:tc>
          <w:tcPr>
            <w:tcW w:w="0" w:type="auto"/>
            <w:vAlign w:val="center"/>
            <w:hideMark/>
          </w:tcPr>
          <w:p w14:paraId="2F585851"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تسهم الأتمتة في تحرير وقت الموظفين للتركيز على مهام أكثر استراتيجية وإبداعية</w:t>
            </w:r>
            <w:r w:rsidRPr="008B65D3">
              <w:rPr>
                <w:rFonts w:ascii="Traditional Arabic" w:hAnsi="Traditional Arabic" w:cs="Traditional Arabic"/>
                <w:sz w:val="28"/>
                <w:szCs w:val="28"/>
              </w:rPr>
              <w:t>.</w:t>
            </w:r>
          </w:p>
        </w:tc>
        <w:tc>
          <w:tcPr>
            <w:tcW w:w="0" w:type="auto"/>
            <w:vAlign w:val="center"/>
            <w:hideMark/>
          </w:tcPr>
          <w:p w14:paraId="6B40DAD0"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2175107"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38C4FE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8E36E3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80857D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FE6173" w:rsidRPr="008B65D3" w14:paraId="300F4CD7" w14:textId="77777777" w:rsidTr="003E41DE">
        <w:tc>
          <w:tcPr>
            <w:tcW w:w="0" w:type="auto"/>
            <w:gridSpan w:val="7"/>
            <w:vAlign w:val="center"/>
            <w:hideMark/>
          </w:tcPr>
          <w:p w14:paraId="2FB0E35E" w14:textId="21393204" w:rsidR="00FE6173" w:rsidRPr="008B65D3" w:rsidRDefault="00FE6173" w:rsidP="00FE6173">
            <w:pPr>
              <w:bidi/>
              <w:spacing w:after="160" w:line="259" w:lineRule="auto"/>
              <w:jc w:val="lowKashida"/>
              <w:rPr>
                <w:rFonts w:ascii="Traditional Arabic" w:hAnsi="Traditional Arabic" w:cs="Traditional Arabic"/>
                <w:b/>
                <w:bCs/>
                <w:sz w:val="28"/>
                <w:szCs w:val="28"/>
              </w:rPr>
            </w:pPr>
            <w:r w:rsidRPr="00FE6173">
              <w:rPr>
                <w:rFonts w:ascii="Traditional Arabic" w:hAnsi="Traditional Arabic" w:cs="Traditional Arabic"/>
                <w:b/>
                <w:bCs/>
                <w:sz w:val="28"/>
                <w:szCs w:val="28"/>
                <w:rtl/>
              </w:rPr>
              <w:t>2. دعم اتخاذ القرار</w:t>
            </w:r>
          </w:p>
        </w:tc>
      </w:tr>
      <w:tr w:rsidR="008B65D3" w:rsidRPr="008B65D3" w14:paraId="67C3144A" w14:textId="77777777" w:rsidTr="008B65D3">
        <w:tc>
          <w:tcPr>
            <w:tcW w:w="0" w:type="auto"/>
            <w:vAlign w:val="center"/>
            <w:hideMark/>
          </w:tcPr>
          <w:p w14:paraId="560396B7"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6</w:t>
            </w:r>
          </w:p>
        </w:tc>
        <w:tc>
          <w:tcPr>
            <w:tcW w:w="0" w:type="auto"/>
            <w:vAlign w:val="center"/>
            <w:hideMark/>
          </w:tcPr>
          <w:p w14:paraId="0E6D8FC8"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توفر أنظمة الذكاء الاصطناعي تحليلات دقيقة للبيانات لدعم عملية صنع القرار الاستراتيجي</w:t>
            </w:r>
            <w:r w:rsidRPr="008B65D3">
              <w:rPr>
                <w:rFonts w:ascii="Traditional Arabic" w:hAnsi="Traditional Arabic" w:cs="Traditional Arabic"/>
                <w:sz w:val="28"/>
                <w:szCs w:val="28"/>
              </w:rPr>
              <w:t>.</w:t>
            </w:r>
          </w:p>
        </w:tc>
        <w:tc>
          <w:tcPr>
            <w:tcW w:w="0" w:type="auto"/>
            <w:vAlign w:val="center"/>
            <w:hideMark/>
          </w:tcPr>
          <w:p w14:paraId="1C31927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4CCE2E1"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328B10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B1CF4F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0EFBA1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076AC273" w14:textId="77777777" w:rsidTr="008B65D3">
        <w:tc>
          <w:tcPr>
            <w:tcW w:w="0" w:type="auto"/>
            <w:vAlign w:val="center"/>
            <w:hideMark/>
          </w:tcPr>
          <w:p w14:paraId="41EE5876"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7</w:t>
            </w:r>
          </w:p>
        </w:tc>
        <w:tc>
          <w:tcPr>
            <w:tcW w:w="0" w:type="auto"/>
            <w:vAlign w:val="center"/>
            <w:hideMark/>
          </w:tcPr>
          <w:p w14:paraId="6302D4F9"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تساعد أدوات الذكاء الاصطناعي في تحديد الأنماط والاتجاهات المخفية في البيانات التعليمية والإدارية</w:t>
            </w:r>
            <w:r w:rsidRPr="008B65D3">
              <w:rPr>
                <w:rFonts w:ascii="Traditional Arabic" w:hAnsi="Traditional Arabic" w:cs="Traditional Arabic"/>
                <w:sz w:val="28"/>
                <w:szCs w:val="28"/>
              </w:rPr>
              <w:t>.</w:t>
            </w:r>
          </w:p>
        </w:tc>
        <w:tc>
          <w:tcPr>
            <w:tcW w:w="0" w:type="auto"/>
            <w:vAlign w:val="center"/>
            <w:hideMark/>
          </w:tcPr>
          <w:p w14:paraId="7EB13C1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05AD37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7701E9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351E83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8462E4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47D966AC" w14:textId="77777777" w:rsidTr="008B65D3">
        <w:tc>
          <w:tcPr>
            <w:tcW w:w="0" w:type="auto"/>
            <w:vAlign w:val="center"/>
            <w:hideMark/>
          </w:tcPr>
          <w:p w14:paraId="25B26908"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lastRenderedPageBreak/>
              <w:t>8</w:t>
            </w:r>
          </w:p>
        </w:tc>
        <w:tc>
          <w:tcPr>
            <w:tcW w:w="0" w:type="auto"/>
            <w:vAlign w:val="center"/>
            <w:hideMark/>
          </w:tcPr>
          <w:p w14:paraId="2849F03D"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يتم الاعتماد على مخرجات الذكاء الاصطناعي (مثل التنبؤات والتوصيات) في اتخاذ قرارات هامة بالإدارة</w:t>
            </w:r>
            <w:r w:rsidRPr="008B65D3">
              <w:rPr>
                <w:rFonts w:ascii="Traditional Arabic" w:hAnsi="Traditional Arabic" w:cs="Traditional Arabic"/>
                <w:sz w:val="28"/>
                <w:szCs w:val="28"/>
              </w:rPr>
              <w:t>.</w:t>
            </w:r>
          </w:p>
        </w:tc>
        <w:tc>
          <w:tcPr>
            <w:tcW w:w="0" w:type="auto"/>
            <w:vAlign w:val="center"/>
            <w:hideMark/>
          </w:tcPr>
          <w:p w14:paraId="3792214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C12DDA7"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ACE597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94ADF3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861B7E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764590BB" w14:textId="77777777" w:rsidTr="008B65D3">
        <w:tc>
          <w:tcPr>
            <w:tcW w:w="0" w:type="auto"/>
            <w:vAlign w:val="center"/>
            <w:hideMark/>
          </w:tcPr>
          <w:p w14:paraId="7A44A614"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9</w:t>
            </w:r>
          </w:p>
        </w:tc>
        <w:tc>
          <w:tcPr>
            <w:tcW w:w="0" w:type="auto"/>
            <w:vAlign w:val="center"/>
            <w:hideMark/>
          </w:tcPr>
          <w:p w14:paraId="57203311"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تساهم تحليلات الذكاء الاصطناعي في تحسين جودة القرارات المتخذة وسرعتها</w:t>
            </w:r>
            <w:r w:rsidRPr="008B65D3">
              <w:rPr>
                <w:rFonts w:ascii="Traditional Arabic" w:hAnsi="Traditional Arabic" w:cs="Traditional Arabic"/>
                <w:sz w:val="28"/>
                <w:szCs w:val="28"/>
              </w:rPr>
              <w:t>.</w:t>
            </w:r>
          </w:p>
        </w:tc>
        <w:tc>
          <w:tcPr>
            <w:tcW w:w="0" w:type="auto"/>
            <w:vAlign w:val="center"/>
            <w:hideMark/>
          </w:tcPr>
          <w:p w14:paraId="095404E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74D7AD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26F8C2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C5FED5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721C9B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171F5D59" w14:textId="77777777" w:rsidTr="008B65D3">
        <w:tc>
          <w:tcPr>
            <w:tcW w:w="0" w:type="auto"/>
            <w:vAlign w:val="center"/>
            <w:hideMark/>
          </w:tcPr>
          <w:p w14:paraId="65CE48CC"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10</w:t>
            </w:r>
          </w:p>
        </w:tc>
        <w:tc>
          <w:tcPr>
            <w:tcW w:w="0" w:type="auto"/>
            <w:vAlign w:val="center"/>
            <w:hideMark/>
          </w:tcPr>
          <w:p w14:paraId="609844AF"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يوفر الذكاء الاصطناعي رؤى قائمة على الأدلة تساعد في تحديد الأولويات الاستراتيجية بشكل أفضل</w:t>
            </w:r>
            <w:r w:rsidRPr="008B65D3">
              <w:rPr>
                <w:rFonts w:ascii="Traditional Arabic" w:hAnsi="Traditional Arabic" w:cs="Traditional Arabic"/>
                <w:sz w:val="28"/>
                <w:szCs w:val="28"/>
              </w:rPr>
              <w:t>.</w:t>
            </w:r>
          </w:p>
        </w:tc>
        <w:tc>
          <w:tcPr>
            <w:tcW w:w="0" w:type="auto"/>
            <w:vAlign w:val="center"/>
            <w:hideMark/>
          </w:tcPr>
          <w:p w14:paraId="4C8FE81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7C746CB"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2F3B96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B1D891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7208F1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FE6173" w:rsidRPr="008B65D3" w14:paraId="1C023BD6" w14:textId="77777777" w:rsidTr="00C646F7">
        <w:tc>
          <w:tcPr>
            <w:tcW w:w="0" w:type="auto"/>
            <w:gridSpan w:val="7"/>
            <w:vAlign w:val="center"/>
            <w:hideMark/>
          </w:tcPr>
          <w:p w14:paraId="759CD0C6" w14:textId="2DD7A2AB" w:rsidR="00FE6173" w:rsidRPr="008B65D3" w:rsidRDefault="00FE6173" w:rsidP="00FE6173">
            <w:pPr>
              <w:bidi/>
              <w:spacing w:after="160" w:line="259" w:lineRule="auto"/>
              <w:jc w:val="lowKashida"/>
              <w:rPr>
                <w:rFonts w:ascii="Traditional Arabic" w:hAnsi="Traditional Arabic" w:cs="Traditional Arabic"/>
                <w:b/>
                <w:bCs/>
                <w:sz w:val="28"/>
                <w:szCs w:val="28"/>
              </w:rPr>
            </w:pPr>
            <w:r w:rsidRPr="00FE6173">
              <w:rPr>
                <w:rFonts w:ascii="Traditional Arabic" w:hAnsi="Traditional Arabic" w:cs="Traditional Arabic"/>
                <w:b/>
                <w:bCs/>
                <w:sz w:val="28"/>
                <w:szCs w:val="28"/>
                <w:rtl/>
              </w:rPr>
              <w:t>3. أنظمة الإنذار المبكر</w:t>
            </w:r>
          </w:p>
        </w:tc>
      </w:tr>
      <w:tr w:rsidR="008B65D3" w:rsidRPr="008B65D3" w14:paraId="78CD952C" w14:textId="77777777" w:rsidTr="008B65D3">
        <w:tc>
          <w:tcPr>
            <w:tcW w:w="0" w:type="auto"/>
            <w:vAlign w:val="center"/>
            <w:hideMark/>
          </w:tcPr>
          <w:p w14:paraId="1CBE369E"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11</w:t>
            </w:r>
          </w:p>
        </w:tc>
        <w:tc>
          <w:tcPr>
            <w:tcW w:w="0" w:type="auto"/>
            <w:vAlign w:val="center"/>
            <w:hideMark/>
          </w:tcPr>
          <w:p w14:paraId="2A4E2158"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تُستخدم أنظمة الذكاء الاصطناعي للتنبؤ بالطلاب المعرضين لخطر التعثر الدراسي أو التسرب</w:t>
            </w:r>
            <w:r w:rsidRPr="008B65D3">
              <w:rPr>
                <w:rFonts w:ascii="Traditional Arabic" w:hAnsi="Traditional Arabic" w:cs="Traditional Arabic"/>
                <w:sz w:val="28"/>
                <w:szCs w:val="28"/>
              </w:rPr>
              <w:t>.</w:t>
            </w:r>
          </w:p>
        </w:tc>
        <w:tc>
          <w:tcPr>
            <w:tcW w:w="0" w:type="auto"/>
            <w:vAlign w:val="center"/>
            <w:hideMark/>
          </w:tcPr>
          <w:p w14:paraId="1262072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5BA643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AA3C9D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883A6A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D9D5B8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70BE4EF8" w14:textId="77777777" w:rsidTr="008B65D3">
        <w:tc>
          <w:tcPr>
            <w:tcW w:w="0" w:type="auto"/>
            <w:vAlign w:val="center"/>
            <w:hideMark/>
          </w:tcPr>
          <w:p w14:paraId="01E0A33D"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12</w:t>
            </w:r>
          </w:p>
        </w:tc>
        <w:tc>
          <w:tcPr>
            <w:tcW w:w="0" w:type="auto"/>
            <w:vAlign w:val="center"/>
            <w:hideMark/>
          </w:tcPr>
          <w:p w14:paraId="1C3CF158"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تساعد أدوات الذكاء الاصطناعي في تحديد المشكلات التشغيلية أو الإدارية المحتملة قبل تفاقمها</w:t>
            </w:r>
            <w:r w:rsidRPr="008B65D3">
              <w:rPr>
                <w:rFonts w:ascii="Traditional Arabic" w:hAnsi="Traditional Arabic" w:cs="Traditional Arabic"/>
                <w:sz w:val="28"/>
                <w:szCs w:val="28"/>
              </w:rPr>
              <w:t>.</w:t>
            </w:r>
          </w:p>
        </w:tc>
        <w:tc>
          <w:tcPr>
            <w:tcW w:w="0" w:type="auto"/>
            <w:vAlign w:val="center"/>
            <w:hideMark/>
          </w:tcPr>
          <w:p w14:paraId="690378E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542687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FAEBE07"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DBCE4B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2A00A77"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30899700" w14:textId="77777777" w:rsidTr="008B65D3">
        <w:tc>
          <w:tcPr>
            <w:tcW w:w="0" w:type="auto"/>
            <w:vAlign w:val="center"/>
            <w:hideMark/>
          </w:tcPr>
          <w:p w14:paraId="4FE874D5"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13</w:t>
            </w:r>
          </w:p>
        </w:tc>
        <w:tc>
          <w:tcPr>
            <w:tcW w:w="0" w:type="auto"/>
            <w:vAlign w:val="center"/>
            <w:hideMark/>
          </w:tcPr>
          <w:p w14:paraId="06BDDB05"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توفر أنظمة الإنذار المبكر تنبيهات استباقية للمسؤولين لاتخاذ الإجراءات التصحيحية اللازمة</w:t>
            </w:r>
            <w:r w:rsidRPr="008B65D3">
              <w:rPr>
                <w:rFonts w:ascii="Traditional Arabic" w:hAnsi="Traditional Arabic" w:cs="Traditional Arabic"/>
                <w:sz w:val="28"/>
                <w:szCs w:val="28"/>
              </w:rPr>
              <w:t>.</w:t>
            </w:r>
          </w:p>
        </w:tc>
        <w:tc>
          <w:tcPr>
            <w:tcW w:w="0" w:type="auto"/>
            <w:vAlign w:val="center"/>
            <w:hideMark/>
          </w:tcPr>
          <w:p w14:paraId="3C8801D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8BB89B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D9E3D6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AA6FDD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3654EB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5B30A2F6" w14:textId="77777777" w:rsidTr="008B65D3">
        <w:tc>
          <w:tcPr>
            <w:tcW w:w="0" w:type="auto"/>
            <w:vAlign w:val="center"/>
            <w:hideMark/>
          </w:tcPr>
          <w:p w14:paraId="2972B0A5"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14</w:t>
            </w:r>
          </w:p>
        </w:tc>
        <w:tc>
          <w:tcPr>
            <w:tcW w:w="0" w:type="auto"/>
            <w:vAlign w:val="center"/>
            <w:hideMark/>
          </w:tcPr>
          <w:p w14:paraId="10691ACF"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تساهم أنظمة الإنذار المبكر في تحسين إدارة المخاطر المتعلقة بأداء الطلاب أو سير العمل بالإدارة</w:t>
            </w:r>
            <w:r w:rsidRPr="008B65D3">
              <w:rPr>
                <w:rFonts w:ascii="Traditional Arabic" w:hAnsi="Traditional Arabic" w:cs="Traditional Arabic"/>
                <w:sz w:val="28"/>
                <w:szCs w:val="28"/>
              </w:rPr>
              <w:t>.</w:t>
            </w:r>
          </w:p>
        </w:tc>
        <w:tc>
          <w:tcPr>
            <w:tcW w:w="0" w:type="auto"/>
            <w:vAlign w:val="center"/>
            <w:hideMark/>
          </w:tcPr>
          <w:p w14:paraId="2B36307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8ED568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41EA14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61E589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539885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2CD166A5" w14:textId="77777777" w:rsidTr="008B65D3">
        <w:tc>
          <w:tcPr>
            <w:tcW w:w="0" w:type="auto"/>
            <w:vAlign w:val="center"/>
            <w:hideMark/>
          </w:tcPr>
          <w:p w14:paraId="73E88F08"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15</w:t>
            </w:r>
          </w:p>
        </w:tc>
        <w:tc>
          <w:tcPr>
            <w:tcW w:w="0" w:type="auto"/>
            <w:vAlign w:val="center"/>
            <w:hideMark/>
          </w:tcPr>
          <w:p w14:paraId="6C33B1BB"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يتم تحليل مخرجات أنظمة الإنذار المبكر لتطوير خطط تدخل ودعم فعالة</w:t>
            </w:r>
            <w:r w:rsidRPr="008B65D3">
              <w:rPr>
                <w:rFonts w:ascii="Traditional Arabic" w:hAnsi="Traditional Arabic" w:cs="Traditional Arabic"/>
                <w:sz w:val="28"/>
                <w:szCs w:val="28"/>
              </w:rPr>
              <w:t>.</w:t>
            </w:r>
          </w:p>
        </w:tc>
        <w:tc>
          <w:tcPr>
            <w:tcW w:w="0" w:type="auto"/>
            <w:vAlign w:val="center"/>
            <w:hideMark/>
          </w:tcPr>
          <w:p w14:paraId="163643A1"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ACD322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D0A0AF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5545950"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FF31DF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FE6173" w:rsidRPr="008B65D3" w14:paraId="1F75A9A8" w14:textId="77777777" w:rsidTr="006E3CAE">
        <w:tc>
          <w:tcPr>
            <w:tcW w:w="0" w:type="auto"/>
            <w:gridSpan w:val="7"/>
            <w:vAlign w:val="center"/>
            <w:hideMark/>
          </w:tcPr>
          <w:p w14:paraId="52D3B939" w14:textId="1D996A66" w:rsidR="00FE6173" w:rsidRPr="008B65D3" w:rsidRDefault="00FE6173" w:rsidP="00FE6173">
            <w:pPr>
              <w:bidi/>
              <w:spacing w:after="160" w:line="259" w:lineRule="auto"/>
              <w:jc w:val="center"/>
              <w:rPr>
                <w:rFonts w:ascii="Traditional Arabic" w:hAnsi="Traditional Arabic" w:cs="Traditional Arabic"/>
                <w:b/>
                <w:bCs/>
                <w:sz w:val="28"/>
                <w:szCs w:val="28"/>
              </w:rPr>
            </w:pPr>
            <w:r w:rsidRPr="00FE6173">
              <w:rPr>
                <w:rFonts w:ascii="Traditional Arabic" w:hAnsi="Traditional Arabic" w:cs="Traditional Arabic"/>
                <w:b/>
                <w:bCs/>
                <w:sz w:val="28"/>
                <w:szCs w:val="28"/>
                <w:rtl/>
              </w:rPr>
              <w:t>التكيف التكنولوجي (كمؤشر عام)</w:t>
            </w:r>
          </w:p>
        </w:tc>
      </w:tr>
      <w:tr w:rsidR="008B65D3" w:rsidRPr="008B65D3" w14:paraId="69550831" w14:textId="77777777" w:rsidTr="008B65D3">
        <w:tc>
          <w:tcPr>
            <w:tcW w:w="0" w:type="auto"/>
            <w:vAlign w:val="center"/>
            <w:hideMark/>
          </w:tcPr>
          <w:p w14:paraId="7FFA65B9"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16</w:t>
            </w:r>
          </w:p>
        </w:tc>
        <w:tc>
          <w:tcPr>
            <w:tcW w:w="0" w:type="auto"/>
            <w:vAlign w:val="center"/>
            <w:hideMark/>
          </w:tcPr>
          <w:p w14:paraId="36E9F6EE"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يظهر العاملون في الإدارة استعدادًا لتعلم واستخدام التقنيات الجديدة</w:t>
            </w:r>
            <w:r w:rsidRPr="008B65D3">
              <w:rPr>
                <w:rFonts w:ascii="Traditional Arabic" w:hAnsi="Traditional Arabic" w:cs="Traditional Arabic"/>
                <w:sz w:val="28"/>
                <w:szCs w:val="28"/>
              </w:rPr>
              <w:t>.</w:t>
            </w:r>
          </w:p>
        </w:tc>
        <w:tc>
          <w:tcPr>
            <w:tcW w:w="0" w:type="auto"/>
            <w:vAlign w:val="center"/>
            <w:hideMark/>
          </w:tcPr>
          <w:p w14:paraId="48B2DE5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1081C81"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F3A281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522345B"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C3F741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5D02BD28" w14:textId="77777777" w:rsidTr="008B65D3">
        <w:tc>
          <w:tcPr>
            <w:tcW w:w="0" w:type="auto"/>
            <w:vAlign w:val="center"/>
            <w:hideMark/>
          </w:tcPr>
          <w:p w14:paraId="7E283356"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17</w:t>
            </w:r>
          </w:p>
        </w:tc>
        <w:tc>
          <w:tcPr>
            <w:tcW w:w="0" w:type="auto"/>
            <w:vAlign w:val="center"/>
            <w:hideMark/>
          </w:tcPr>
          <w:p w14:paraId="13F2A337"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تتوفر البنية التحتية التكنولوجية اللازمة (شبكات، أجهزة) لدعم استخدام التقنيات الحديثة بفعالية</w:t>
            </w:r>
            <w:r w:rsidRPr="008B65D3">
              <w:rPr>
                <w:rFonts w:ascii="Traditional Arabic" w:hAnsi="Traditional Arabic" w:cs="Traditional Arabic"/>
                <w:sz w:val="28"/>
                <w:szCs w:val="28"/>
              </w:rPr>
              <w:t>.</w:t>
            </w:r>
          </w:p>
        </w:tc>
        <w:tc>
          <w:tcPr>
            <w:tcW w:w="0" w:type="auto"/>
            <w:vAlign w:val="center"/>
            <w:hideMark/>
          </w:tcPr>
          <w:p w14:paraId="5E6C313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7A9330B"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11816F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43515C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390972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6357EF17" w14:textId="77777777" w:rsidTr="008B65D3">
        <w:tc>
          <w:tcPr>
            <w:tcW w:w="0" w:type="auto"/>
            <w:vAlign w:val="center"/>
            <w:hideMark/>
          </w:tcPr>
          <w:p w14:paraId="4D1F7E26"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lastRenderedPageBreak/>
              <w:t>18</w:t>
            </w:r>
          </w:p>
        </w:tc>
        <w:tc>
          <w:tcPr>
            <w:tcW w:w="0" w:type="auto"/>
            <w:vAlign w:val="center"/>
            <w:hideMark/>
          </w:tcPr>
          <w:p w14:paraId="01217A2B"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تشجع ثقافة العمل في الإدارة على التجريب وتبني الابتكارات التكنولوجية</w:t>
            </w:r>
            <w:r w:rsidRPr="008B65D3">
              <w:rPr>
                <w:rFonts w:ascii="Traditional Arabic" w:hAnsi="Traditional Arabic" w:cs="Traditional Arabic"/>
                <w:sz w:val="28"/>
                <w:szCs w:val="28"/>
              </w:rPr>
              <w:t>.</w:t>
            </w:r>
          </w:p>
        </w:tc>
        <w:tc>
          <w:tcPr>
            <w:tcW w:w="0" w:type="auto"/>
            <w:vAlign w:val="center"/>
            <w:hideMark/>
          </w:tcPr>
          <w:p w14:paraId="7C5881B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A75F96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AED4C8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C9D3FF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7ABC2A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0B79E92C" w14:textId="77777777" w:rsidTr="008B65D3">
        <w:tc>
          <w:tcPr>
            <w:tcW w:w="0" w:type="auto"/>
            <w:vAlign w:val="center"/>
            <w:hideMark/>
          </w:tcPr>
          <w:p w14:paraId="3F7C1E72"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19</w:t>
            </w:r>
          </w:p>
        </w:tc>
        <w:tc>
          <w:tcPr>
            <w:tcW w:w="0" w:type="auto"/>
            <w:vAlign w:val="center"/>
            <w:hideMark/>
          </w:tcPr>
          <w:p w14:paraId="42DED23A"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يمتلك الموظفون المهارات الرقمية الأساسية اللازمة للتعامل مع الأنظمة والتطبيقات الجديدة</w:t>
            </w:r>
            <w:r w:rsidRPr="008B65D3">
              <w:rPr>
                <w:rFonts w:ascii="Traditional Arabic" w:hAnsi="Traditional Arabic" w:cs="Traditional Arabic"/>
                <w:sz w:val="28"/>
                <w:szCs w:val="28"/>
              </w:rPr>
              <w:t>.</w:t>
            </w:r>
          </w:p>
        </w:tc>
        <w:tc>
          <w:tcPr>
            <w:tcW w:w="0" w:type="auto"/>
            <w:vAlign w:val="center"/>
            <w:hideMark/>
          </w:tcPr>
          <w:p w14:paraId="7933C58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22E7AD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C2AF14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678127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768D32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7763F357" w14:textId="77777777" w:rsidTr="008B65D3">
        <w:tc>
          <w:tcPr>
            <w:tcW w:w="0" w:type="auto"/>
            <w:vAlign w:val="center"/>
            <w:hideMark/>
          </w:tcPr>
          <w:p w14:paraId="5EF2FAA6"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20</w:t>
            </w:r>
          </w:p>
        </w:tc>
        <w:tc>
          <w:tcPr>
            <w:tcW w:w="0" w:type="auto"/>
            <w:vAlign w:val="center"/>
            <w:hideMark/>
          </w:tcPr>
          <w:p w14:paraId="098CB8A8"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توفر الإدارة التدريب والدعم الكافي للموظفين عند إدخال تقنيات جديدة</w:t>
            </w:r>
            <w:r w:rsidRPr="008B65D3">
              <w:rPr>
                <w:rFonts w:ascii="Traditional Arabic" w:hAnsi="Traditional Arabic" w:cs="Traditional Arabic"/>
                <w:sz w:val="28"/>
                <w:szCs w:val="28"/>
              </w:rPr>
              <w:t>.</w:t>
            </w:r>
          </w:p>
        </w:tc>
        <w:tc>
          <w:tcPr>
            <w:tcW w:w="0" w:type="auto"/>
            <w:vAlign w:val="center"/>
            <w:hideMark/>
          </w:tcPr>
          <w:p w14:paraId="7694B97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29C833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962C59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D4358A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BAC988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39003FD6" w14:textId="77777777" w:rsidTr="008B65D3">
        <w:tc>
          <w:tcPr>
            <w:tcW w:w="0" w:type="auto"/>
            <w:vAlign w:val="center"/>
            <w:hideMark/>
          </w:tcPr>
          <w:p w14:paraId="507B4651"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21</w:t>
            </w:r>
          </w:p>
        </w:tc>
        <w:tc>
          <w:tcPr>
            <w:tcW w:w="0" w:type="auto"/>
            <w:vAlign w:val="center"/>
            <w:hideMark/>
          </w:tcPr>
          <w:p w14:paraId="1841C995"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يُنظر إلى استخدام التكنولوجيا الحديثة على أنه مفيد ويحسن من أداء العمل بشكل عام</w:t>
            </w:r>
            <w:r w:rsidRPr="008B65D3">
              <w:rPr>
                <w:rFonts w:ascii="Traditional Arabic" w:hAnsi="Traditional Arabic" w:cs="Traditional Arabic"/>
                <w:sz w:val="28"/>
                <w:szCs w:val="28"/>
              </w:rPr>
              <w:t>.</w:t>
            </w:r>
          </w:p>
        </w:tc>
        <w:tc>
          <w:tcPr>
            <w:tcW w:w="0" w:type="auto"/>
            <w:vAlign w:val="center"/>
            <w:hideMark/>
          </w:tcPr>
          <w:p w14:paraId="2EDF152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F3B193D"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944091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21E49B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EFFDE4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223DD237" w14:textId="77777777" w:rsidTr="008B65D3">
        <w:tc>
          <w:tcPr>
            <w:tcW w:w="0" w:type="auto"/>
            <w:vAlign w:val="center"/>
            <w:hideMark/>
          </w:tcPr>
          <w:p w14:paraId="599DC4FD"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22</w:t>
            </w:r>
          </w:p>
        </w:tc>
        <w:tc>
          <w:tcPr>
            <w:tcW w:w="0" w:type="auto"/>
            <w:vAlign w:val="center"/>
            <w:hideMark/>
          </w:tcPr>
          <w:p w14:paraId="1B35CEDC"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تتسم الإجراءات والسياسات بالمرونة الكافية لاستيعاب التغييرات التكنولوجية وتطبيقها</w:t>
            </w:r>
            <w:r w:rsidRPr="008B65D3">
              <w:rPr>
                <w:rFonts w:ascii="Traditional Arabic" w:hAnsi="Traditional Arabic" w:cs="Traditional Arabic"/>
                <w:sz w:val="28"/>
                <w:szCs w:val="28"/>
              </w:rPr>
              <w:t>.</w:t>
            </w:r>
          </w:p>
        </w:tc>
        <w:tc>
          <w:tcPr>
            <w:tcW w:w="0" w:type="auto"/>
            <w:vAlign w:val="center"/>
            <w:hideMark/>
          </w:tcPr>
          <w:p w14:paraId="7A4D928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CFC3A1D"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34E2CF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92110E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4920E5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067373E0" w14:textId="77777777" w:rsidTr="008B65D3">
        <w:tc>
          <w:tcPr>
            <w:tcW w:w="0" w:type="auto"/>
            <w:vAlign w:val="center"/>
            <w:hideMark/>
          </w:tcPr>
          <w:p w14:paraId="38B645F2"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23</w:t>
            </w:r>
          </w:p>
        </w:tc>
        <w:tc>
          <w:tcPr>
            <w:tcW w:w="0" w:type="auto"/>
            <w:vAlign w:val="center"/>
            <w:hideMark/>
          </w:tcPr>
          <w:p w14:paraId="5A9B856E"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يتم دمج التقنيات الجديدة بشكل فعال في سير العمليات اليومية للإدارة</w:t>
            </w:r>
            <w:r w:rsidRPr="008B65D3">
              <w:rPr>
                <w:rFonts w:ascii="Traditional Arabic" w:hAnsi="Traditional Arabic" w:cs="Traditional Arabic"/>
                <w:sz w:val="28"/>
                <w:szCs w:val="28"/>
              </w:rPr>
              <w:t>.</w:t>
            </w:r>
          </w:p>
        </w:tc>
        <w:tc>
          <w:tcPr>
            <w:tcW w:w="0" w:type="auto"/>
            <w:vAlign w:val="center"/>
            <w:hideMark/>
          </w:tcPr>
          <w:p w14:paraId="1B5AA94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01CB3E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82D833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50FFC4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14EC8A0"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FE6173" w:rsidRPr="008B65D3" w14:paraId="113F40F1" w14:textId="77777777" w:rsidTr="00EC529F">
        <w:tc>
          <w:tcPr>
            <w:tcW w:w="0" w:type="auto"/>
            <w:gridSpan w:val="7"/>
            <w:vAlign w:val="center"/>
            <w:hideMark/>
          </w:tcPr>
          <w:p w14:paraId="27F2309A" w14:textId="6BDD734C" w:rsidR="00FE6173" w:rsidRPr="008B65D3" w:rsidRDefault="00FE6173" w:rsidP="00FE6173">
            <w:pPr>
              <w:bidi/>
              <w:spacing w:after="160" w:line="259" w:lineRule="auto"/>
              <w:jc w:val="center"/>
              <w:rPr>
                <w:rFonts w:ascii="Traditional Arabic" w:hAnsi="Traditional Arabic" w:cs="Traditional Arabic"/>
                <w:b/>
                <w:bCs/>
                <w:sz w:val="28"/>
                <w:szCs w:val="28"/>
              </w:rPr>
            </w:pPr>
            <w:r w:rsidRPr="008B65D3">
              <w:rPr>
                <w:rFonts w:ascii="Traditional Arabic" w:hAnsi="Traditional Arabic" w:cs="Traditional Arabic"/>
                <w:b/>
                <w:bCs/>
                <w:sz w:val="28"/>
                <w:szCs w:val="28"/>
                <w:rtl/>
              </w:rPr>
              <w:t>كفاءة التخطيط الاستراتيجي</w:t>
            </w:r>
          </w:p>
        </w:tc>
      </w:tr>
      <w:tr w:rsidR="00FE6173" w:rsidRPr="008B65D3" w14:paraId="78D4A386" w14:textId="77777777" w:rsidTr="0052571B">
        <w:tc>
          <w:tcPr>
            <w:tcW w:w="0" w:type="auto"/>
            <w:gridSpan w:val="7"/>
            <w:vAlign w:val="center"/>
            <w:hideMark/>
          </w:tcPr>
          <w:p w14:paraId="12CA6014" w14:textId="00B5A055" w:rsidR="00FE6173" w:rsidRPr="008B65D3" w:rsidRDefault="00FE6173" w:rsidP="00FE6173">
            <w:pPr>
              <w:bidi/>
              <w:spacing w:after="160" w:line="259" w:lineRule="auto"/>
              <w:jc w:val="lowKashida"/>
              <w:rPr>
                <w:rFonts w:ascii="Traditional Arabic" w:hAnsi="Traditional Arabic" w:cs="Traditional Arabic"/>
                <w:b/>
                <w:bCs/>
                <w:sz w:val="28"/>
                <w:szCs w:val="28"/>
              </w:rPr>
            </w:pPr>
            <w:r w:rsidRPr="00FE6173">
              <w:rPr>
                <w:rFonts w:ascii="Traditional Arabic" w:hAnsi="Traditional Arabic" w:cs="Traditional Arabic"/>
                <w:b/>
                <w:bCs/>
                <w:sz w:val="28"/>
                <w:szCs w:val="28"/>
                <w:rtl/>
              </w:rPr>
              <w:t>1. كفاءة التحليل الاستراتيجي</w:t>
            </w:r>
          </w:p>
        </w:tc>
      </w:tr>
      <w:tr w:rsidR="008B65D3" w:rsidRPr="008B65D3" w14:paraId="7DF78E50" w14:textId="77777777" w:rsidTr="008B65D3">
        <w:tc>
          <w:tcPr>
            <w:tcW w:w="0" w:type="auto"/>
            <w:vAlign w:val="center"/>
            <w:hideMark/>
          </w:tcPr>
          <w:p w14:paraId="109237BB"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24</w:t>
            </w:r>
          </w:p>
        </w:tc>
        <w:tc>
          <w:tcPr>
            <w:tcW w:w="0" w:type="auto"/>
            <w:vAlign w:val="center"/>
            <w:hideMark/>
          </w:tcPr>
          <w:p w14:paraId="025E767A"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يتم جمع بيانات شاملة وموثوقة حول البيئة الداخلية والخارجية للإدارة عند وضع الخطط</w:t>
            </w:r>
            <w:r w:rsidRPr="008B65D3">
              <w:rPr>
                <w:rFonts w:ascii="Traditional Arabic" w:hAnsi="Traditional Arabic" w:cs="Traditional Arabic"/>
                <w:sz w:val="28"/>
                <w:szCs w:val="28"/>
              </w:rPr>
              <w:t>.</w:t>
            </w:r>
          </w:p>
        </w:tc>
        <w:tc>
          <w:tcPr>
            <w:tcW w:w="0" w:type="auto"/>
            <w:vAlign w:val="center"/>
            <w:hideMark/>
          </w:tcPr>
          <w:p w14:paraId="7CF3D43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122825B"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3EFA53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BA205B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1C3574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74AA800F" w14:textId="77777777" w:rsidTr="008B65D3">
        <w:tc>
          <w:tcPr>
            <w:tcW w:w="0" w:type="auto"/>
            <w:vAlign w:val="center"/>
            <w:hideMark/>
          </w:tcPr>
          <w:p w14:paraId="1D1B7F43"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25</w:t>
            </w:r>
          </w:p>
        </w:tc>
        <w:tc>
          <w:tcPr>
            <w:tcW w:w="0" w:type="auto"/>
            <w:vAlign w:val="center"/>
            <w:hideMark/>
          </w:tcPr>
          <w:p w14:paraId="3C7FF075" w14:textId="069789FA" w:rsidR="008B65D3" w:rsidRPr="008B65D3" w:rsidRDefault="00FE6173" w:rsidP="00FE6173">
            <w:pPr>
              <w:bidi/>
              <w:spacing w:after="160" w:line="259" w:lineRule="auto"/>
              <w:jc w:val="lowKashida"/>
              <w:rPr>
                <w:rFonts w:ascii="Traditional Arabic" w:hAnsi="Traditional Arabic" w:cs="Traditional Arabic"/>
                <w:sz w:val="28"/>
                <w:szCs w:val="28"/>
              </w:rPr>
            </w:pPr>
            <w:r w:rsidRPr="00FE6173">
              <w:rPr>
                <w:rFonts w:ascii="Traditional Arabic" w:hAnsi="Traditional Arabic" w:cs="Traditional Arabic"/>
                <w:sz w:val="28"/>
                <w:szCs w:val="28"/>
                <w:rtl/>
              </w:rPr>
              <w:t>يتم تحليل البيانات بعمق لتحديد نقاط القوة والضعف والفرص والتهديدات (</w:t>
            </w:r>
            <w:r w:rsidRPr="00FE6173">
              <w:rPr>
                <w:rFonts w:ascii="Traditional Arabic" w:hAnsi="Traditional Arabic" w:cs="Traditional Arabic"/>
                <w:sz w:val="28"/>
                <w:szCs w:val="28"/>
              </w:rPr>
              <w:t>SWOT</w:t>
            </w:r>
            <w:r w:rsidRPr="00FE6173">
              <w:rPr>
                <w:rFonts w:ascii="Traditional Arabic" w:hAnsi="Traditional Arabic" w:cs="Traditional Arabic"/>
                <w:sz w:val="28"/>
                <w:szCs w:val="28"/>
                <w:rtl/>
              </w:rPr>
              <w:t>) بدقة.</w:t>
            </w:r>
          </w:p>
        </w:tc>
        <w:tc>
          <w:tcPr>
            <w:tcW w:w="0" w:type="auto"/>
            <w:vAlign w:val="center"/>
            <w:hideMark/>
          </w:tcPr>
          <w:p w14:paraId="133895CB"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CD745B0"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99972F0"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EDB40B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C4EC36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70ED2731" w14:textId="77777777" w:rsidTr="008B65D3">
        <w:tc>
          <w:tcPr>
            <w:tcW w:w="0" w:type="auto"/>
            <w:vAlign w:val="center"/>
            <w:hideMark/>
          </w:tcPr>
          <w:p w14:paraId="4BFFAA39"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26</w:t>
            </w:r>
          </w:p>
        </w:tc>
        <w:tc>
          <w:tcPr>
            <w:tcW w:w="0" w:type="auto"/>
            <w:vAlign w:val="center"/>
            <w:hideMark/>
          </w:tcPr>
          <w:p w14:paraId="6011E522"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تُستخدم أدوات تحليل متقدمة (بما في ذلك التكنولوجيا) لدعم عملية التحليل الاستراتيجي</w:t>
            </w:r>
            <w:r w:rsidRPr="008B65D3">
              <w:rPr>
                <w:rFonts w:ascii="Traditional Arabic" w:hAnsi="Traditional Arabic" w:cs="Traditional Arabic"/>
                <w:sz w:val="28"/>
                <w:szCs w:val="28"/>
              </w:rPr>
              <w:t>.</w:t>
            </w:r>
          </w:p>
        </w:tc>
        <w:tc>
          <w:tcPr>
            <w:tcW w:w="0" w:type="auto"/>
            <w:vAlign w:val="center"/>
            <w:hideMark/>
          </w:tcPr>
          <w:p w14:paraId="299041C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E37ABB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8C31EB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07F064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420FF41"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2CA4C677" w14:textId="77777777" w:rsidTr="008B65D3">
        <w:tc>
          <w:tcPr>
            <w:tcW w:w="0" w:type="auto"/>
            <w:vAlign w:val="center"/>
            <w:hideMark/>
          </w:tcPr>
          <w:p w14:paraId="5505870C"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27</w:t>
            </w:r>
          </w:p>
        </w:tc>
        <w:tc>
          <w:tcPr>
            <w:tcW w:w="0" w:type="auto"/>
            <w:vAlign w:val="center"/>
            <w:hideMark/>
          </w:tcPr>
          <w:p w14:paraId="2E7C5BA0"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تساهم نتائج التحليل الاستراتيجي بشكل فعال في توجيه عملية صنع القرار الاستراتيجي</w:t>
            </w:r>
            <w:r w:rsidRPr="008B65D3">
              <w:rPr>
                <w:rFonts w:ascii="Traditional Arabic" w:hAnsi="Traditional Arabic" w:cs="Traditional Arabic"/>
                <w:sz w:val="28"/>
                <w:szCs w:val="28"/>
              </w:rPr>
              <w:t>.</w:t>
            </w:r>
          </w:p>
        </w:tc>
        <w:tc>
          <w:tcPr>
            <w:tcW w:w="0" w:type="auto"/>
            <w:vAlign w:val="center"/>
            <w:hideMark/>
          </w:tcPr>
          <w:p w14:paraId="73D3E77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36367A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78BED6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E1F2E5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D41494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291E8B3C" w14:textId="77777777" w:rsidTr="008B65D3">
        <w:tc>
          <w:tcPr>
            <w:tcW w:w="0" w:type="auto"/>
            <w:vAlign w:val="center"/>
            <w:hideMark/>
          </w:tcPr>
          <w:p w14:paraId="485E9A5F"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lastRenderedPageBreak/>
              <w:t>28</w:t>
            </w:r>
          </w:p>
        </w:tc>
        <w:tc>
          <w:tcPr>
            <w:tcW w:w="0" w:type="auto"/>
            <w:vAlign w:val="center"/>
            <w:hideMark/>
          </w:tcPr>
          <w:p w14:paraId="0A9B45F2"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يتم تحديث التحليل البيئي بشكل دوري لمواكبة المتغيرات المستجدة</w:t>
            </w:r>
            <w:r w:rsidRPr="008B65D3">
              <w:rPr>
                <w:rFonts w:ascii="Traditional Arabic" w:hAnsi="Traditional Arabic" w:cs="Traditional Arabic"/>
                <w:sz w:val="28"/>
                <w:szCs w:val="28"/>
              </w:rPr>
              <w:t>.</w:t>
            </w:r>
          </w:p>
        </w:tc>
        <w:tc>
          <w:tcPr>
            <w:tcW w:w="0" w:type="auto"/>
            <w:vAlign w:val="center"/>
            <w:hideMark/>
          </w:tcPr>
          <w:p w14:paraId="01D715BB"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3695EFB"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C6D97ED"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36A60A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30A9C6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FE6173" w:rsidRPr="008B65D3" w14:paraId="0EDCCB4B" w14:textId="77777777" w:rsidTr="00BD19C8">
        <w:tc>
          <w:tcPr>
            <w:tcW w:w="0" w:type="auto"/>
            <w:gridSpan w:val="7"/>
            <w:vAlign w:val="center"/>
            <w:hideMark/>
          </w:tcPr>
          <w:p w14:paraId="7033D0C3" w14:textId="341BD803" w:rsidR="00FE6173" w:rsidRPr="008B65D3" w:rsidRDefault="00FE6173" w:rsidP="00FE6173">
            <w:pPr>
              <w:bidi/>
              <w:spacing w:after="160" w:line="259" w:lineRule="auto"/>
              <w:jc w:val="lowKashida"/>
              <w:rPr>
                <w:rFonts w:ascii="Traditional Arabic" w:hAnsi="Traditional Arabic" w:cs="Traditional Arabic"/>
                <w:b/>
                <w:bCs/>
                <w:sz w:val="28"/>
                <w:szCs w:val="28"/>
              </w:rPr>
            </w:pPr>
            <w:r w:rsidRPr="00FE6173">
              <w:rPr>
                <w:rFonts w:ascii="Traditional Arabic" w:hAnsi="Traditional Arabic" w:cs="Traditional Arabic"/>
                <w:b/>
                <w:bCs/>
                <w:sz w:val="28"/>
                <w:szCs w:val="28"/>
                <w:rtl/>
              </w:rPr>
              <w:t>2. كفاءة صياغة الأهداف الاستراتيجية</w:t>
            </w:r>
          </w:p>
        </w:tc>
      </w:tr>
      <w:tr w:rsidR="008B65D3" w:rsidRPr="008B65D3" w14:paraId="3225C2FB" w14:textId="77777777" w:rsidTr="008B65D3">
        <w:tc>
          <w:tcPr>
            <w:tcW w:w="0" w:type="auto"/>
            <w:vAlign w:val="center"/>
            <w:hideMark/>
          </w:tcPr>
          <w:p w14:paraId="476FB8DD"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29</w:t>
            </w:r>
          </w:p>
        </w:tc>
        <w:tc>
          <w:tcPr>
            <w:tcW w:w="0" w:type="auto"/>
            <w:vAlign w:val="center"/>
            <w:hideMark/>
          </w:tcPr>
          <w:p w14:paraId="26D690CA" w14:textId="494652E1" w:rsidR="008B65D3" w:rsidRPr="008B65D3" w:rsidRDefault="00FE6173" w:rsidP="00FE6173">
            <w:pPr>
              <w:bidi/>
              <w:spacing w:after="160" w:line="259" w:lineRule="auto"/>
              <w:jc w:val="lowKashida"/>
              <w:rPr>
                <w:rFonts w:ascii="Traditional Arabic" w:hAnsi="Traditional Arabic" w:cs="Traditional Arabic"/>
                <w:sz w:val="28"/>
                <w:szCs w:val="28"/>
              </w:rPr>
            </w:pPr>
            <w:r w:rsidRPr="00FE6173">
              <w:rPr>
                <w:rFonts w:ascii="Traditional Arabic" w:hAnsi="Traditional Arabic" w:cs="Traditional Arabic"/>
                <w:sz w:val="28"/>
                <w:szCs w:val="28"/>
                <w:rtl/>
              </w:rPr>
              <w:t>تُصاغ الأهداف الاستراتيجية للإدارة بوضوح وتحديد (</w:t>
            </w:r>
            <w:r w:rsidRPr="00FE6173">
              <w:rPr>
                <w:rFonts w:ascii="Traditional Arabic" w:hAnsi="Traditional Arabic" w:cs="Traditional Arabic"/>
                <w:sz w:val="28"/>
                <w:szCs w:val="28"/>
              </w:rPr>
              <w:t>Specific</w:t>
            </w:r>
            <w:r w:rsidRPr="00FE6173">
              <w:rPr>
                <w:rFonts w:ascii="Traditional Arabic" w:hAnsi="Traditional Arabic" w:cs="Traditional Arabic"/>
                <w:sz w:val="28"/>
                <w:szCs w:val="28"/>
                <w:rtl/>
              </w:rPr>
              <w:t>).</w:t>
            </w:r>
          </w:p>
        </w:tc>
        <w:tc>
          <w:tcPr>
            <w:tcW w:w="0" w:type="auto"/>
            <w:vAlign w:val="center"/>
            <w:hideMark/>
          </w:tcPr>
          <w:p w14:paraId="107D6AF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67CD6C0"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E4761D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382142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04C174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786FA599" w14:textId="77777777" w:rsidTr="008B65D3">
        <w:tc>
          <w:tcPr>
            <w:tcW w:w="0" w:type="auto"/>
            <w:vAlign w:val="center"/>
            <w:hideMark/>
          </w:tcPr>
          <w:p w14:paraId="6DB5D60C"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30</w:t>
            </w:r>
          </w:p>
        </w:tc>
        <w:tc>
          <w:tcPr>
            <w:tcW w:w="0" w:type="auto"/>
            <w:vAlign w:val="center"/>
            <w:hideMark/>
          </w:tcPr>
          <w:p w14:paraId="2B155019" w14:textId="0942E420" w:rsidR="008B65D3" w:rsidRPr="008B65D3" w:rsidRDefault="00FE6173" w:rsidP="00FE6173">
            <w:pPr>
              <w:bidi/>
              <w:spacing w:after="160" w:line="259" w:lineRule="auto"/>
              <w:jc w:val="lowKashida"/>
              <w:rPr>
                <w:rFonts w:ascii="Traditional Arabic" w:hAnsi="Traditional Arabic" w:cs="Traditional Arabic"/>
                <w:sz w:val="28"/>
                <w:szCs w:val="28"/>
              </w:rPr>
            </w:pPr>
            <w:r w:rsidRPr="00FE6173">
              <w:rPr>
                <w:rFonts w:ascii="Traditional Arabic" w:hAnsi="Traditional Arabic" w:cs="Traditional Arabic"/>
                <w:sz w:val="28"/>
                <w:szCs w:val="28"/>
                <w:rtl/>
              </w:rPr>
              <w:t>تكون الأهداف الاستراتيجية قابلة للقياس (</w:t>
            </w:r>
            <w:r w:rsidRPr="00FE6173">
              <w:rPr>
                <w:rFonts w:ascii="Traditional Arabic" w:hAnsi="Traditional Arabic" w:cs="Traditional Arabic"/>
                <w:sz w:val="28"/>
                <w:szCs w:val="28"/>
              </w:rPr>
              <w:t>Measurable</w:t>
            </w:r>
            <w:r w:rsidRPr="00FE6173">
              <w:rPr>
                <w:rFonts w:ascii="Traditional Arabic" w:hAnsi="Traditional Arabic" w:cs="Traditional Arabic"/>
                <w:sz w:val="28"/>
                <w:szCs w:val="28"/>
                <w:rtl/>
              </w:rPr>
              <w:t>) بمؤشرات واضحة.</w:t>
            </w:r>
          </w:p>
        </w:tc>
        <w:tc>
          <w:tcPr>
            <w:tcW w:w="0" w:type="auto"/>
            <w:vAlign w:val="center"/>
            <w:hideMark/>
          </w:tcPr>
          <w:p w14:paraId="6BAE978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3F8556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8F173B1"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1EFF8E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E2CD18B"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7C61D1F8" w14:textId="77777777" w:rsidTr="008B65D3">
        <w:tc>
          <w:tcPr>
            <w:tcW w:w="0" w:type="auto"/>
            <w:vAlign w:val="center"/>
            <w:hideMark/>
          </w:tcPr>
          <w:p w14:paraId="6E30D232"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31</w:t>
            </w:r>
          </w:p>
        </w:tc>
        <w:tc>
          <w:tcPr>
            <w:tcW w:w="0" w:type="auto"/>
            <w:vAlign w:val="center"/>
            <w:hideMark/>
          </w:tcPr>
          <w:p w14:paraId="35724001" w14:textId="78CFC609" w:rsidR="008B65D3" w:rsidRPr="008B65D3" w:rsidRDefault="00FE6173" w:rsidP="00FE6173">
            <w:pPr>
              <w:bidi/>
              <w:spacing w:after="160" w:line="259" w:lineRule="auto"/>
              <w:jc w:val="lowKashida"/>
              <w:rPr>
                <w:rFonts w:ascii="Traditional Arabic" w:hAnsi="Traditional Arabic" w:cs="Traditional Arabic"/>
                <w:sz w:val="28"/>
                <w:szCs w:val="28"/>
              </w:rPr>
            </w:pPr>
            <w:r w:rsidRPr="00FE6173">
              <w:rPr>
                <w:rFonts w:ascii="Traditional Arabic" w:hAnsi="Traditional Arabic" w:cs="Traditional Arabic"/>
                <w:sz w:val="28"/>
                <w:szCs w:val="28"/>
                <w:rtl/>
              </w:rPr>
              <w:t>تتسم الأهداف الاستراتيجية بالواقعية وقابلية التحقيق (</w:t>
            </w:r>
            <w:r w:rsidRPr="00FE6173">
              <w:rPr>
                <w:rFonts w:ascii="Traditional Arabic" w:hAnsi="Traditional Arabic" w:cs="Traditional Arabic"/>
                <w:sz w:val="28"/>
                <w:szCs w:val="28"/>
              </w:rPr>
              <w:t>Achievable</w:t>
            </w:r>
            <w:r w:rsidRPr="00FE6173">
              <w:rPr>
                <w:rFonts w:ascii="Traditional Arabic" w:hAnsi="Traditional Arabic" w:cs="Traditional Arabic"/>
                <w:sz w:val="28"/>
                <w:szCs w:val="28"/>
                <w:rtl/>
              </w:rPr>
              <w:t>) في ظل الموارد المتاحة.</w:t>
            </w:r>
          </w:p>
        </w:tc>
        <w:tc>
          <w:tcPr>
            <w:tcW w:w="0" w:type="auto"/>
            <w:vAlign w:val="center"/>
            <w:hideMark/>
          </w:tcPr>
          <w:p w14:paraId="7B0E453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D8273E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0A5107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774FA2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DAD4CA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267EF8EA" w14:textId="77777777" w:rsidTr="008B65D3">
        <w:tc>
          <w:tcPr>
            <w:tcW w:w="0" w:type="auto"/>
            <w:vAlign w:val="center"/>
            <w:hideMark/>
          </w:tcPr>
          <w:p w14:paraId="4FC0FF52"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32</w:t>
            </w:r>
          </w:p>
        </w:tc>
        <w:tc>
          <w:tcPr>
            <w:tcW w:w="0" w:type="auto"/>
            <w:vAlign w:val="center"/>
            <w:hideMark/>
          </w:tcPr>
          <w:p w14:paraId="08557668" w14:textId="53100AA9" w:rsidR="008B65D3" w:rsidRPr="008B65D3" w:rsidRDefault="00FE6173" w:rsidP="00FE6173">
            <w:pPr>
              <w:bidi/>
              <w:spacing w:after="160" w:line="259" w:lineRule="auto"/>
              <w:jc w:val="lowKashida"/>
              <w:rPr>
                <w:rFonts w:ascii="Traditional Arabic" w:hAnsi="Traditional Arabic" w:cs="Traditional Arabic"/>
                <w:sz w:val="28"/>
                <w:szCs w:val="28"/>
              </w:rPr>
            </w:pPr>
            <w:r w:rsidRPr="00FE6173">
              <w:rPr>
                <w:rFonts w:ascii="Traditional Arabic" w:hAnsi="Traditional Arabic" w:cs="Traditional Arabic"/>
                <w:sz w:val="28"/>
                <w:szCs w:val="28"/>
                <w:rtl/>
              </w:rPr>
              <w:t>ترتبط الأهداف الاستراتيجية بشكل مباشر برؤية ورسالة الإدارة (</w:t>
            </w:r>
            <w:r w:rsidRPr="00FE6173">
              <w:rPr>
                <w:rFonts w:ascii="Traditional Arabic" w:hAnsi="Traditional Arabic" w:cs="Traditional Arabic"/>
                <w:sz w:val="28"/>
                <w:szCs w:val="28"/>
              </w:rPr>
              <w:t>Relevant</w:t>
            </w:r>
            <w:r w:rsidRPr="00FE6173">
              <w:rPr>
                <w:rFonts w:ascii="Traditional Arabic" w:hAnsi="Traditional Arabic" w:cs="Traditional Arabic"/>
                <w:sz w:val="28"/>
                <w:szCs w:val="28"/>
                <w:rtl/>
              </w:rPr>
              <w:t>).</w:t>
            </w:r>
          </w:p>
        </w:tc>
        <w:tc>
          <w:tcPr>
            <w:tcW w:w="0" w:type="auto"/>
            <w:vAlign w:val="center"/>
            <w:hideMark/>
          </w:tcPr>
          <w:p w14:paraId="51AC3917"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71701D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8AF8BA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18E202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474236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2A23AB51" w14:textId="77777777" w:rsidTr="008B65D3">
        <w:tc>
          <w:tcPr>
            <w:tcW w:w="0" w:type="auto"/>
            <w:vAlign w:val="center"/>
            <w:hideMark/>
          </w:tcPr>
          <w:p w14:paraId="70200265"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33</w:t>
            </w:r>
          </w:p>
        </w:tc>
        <w:tc>
          <w:tcPr>
            <w:tcW w:w="0" w:type="auto"/>
            <w:vAlign w:val="center"/>
            <w:hideMark/>
          </w:tcPr>
          <w:p w14:paraId="485182E9" w14:textId="659B1E3E" w:rsidR="008B65D3" w:rsidRPr="008B65D3" w:rsidRDefault="00FE6173" w:rsidP="00FE6173">
            <w:pPr>
              <w:bidi/>
              <w:spacing w:after="160" w:line="259" w:lineRule="auto"/>
              <w:jc w:val="lowKashida"/>
              <w:rPr>
                <w:rFonts w:ascii="Traditional Arabic" w:hAnsi="Traditional Arabic" w:cs="Traditional Arabic"/>
                <w:sz w:val="28"/>
                <w:szCs w:val="28"/>
              </w:rPr>
            </w:pPr>
            <w:r w:rsidRPr="00FE6173">
              <w:rPr>
                <w:rFonts w:ascii="Traditional Arabic" w:hAnsi="Traditional Arabic" w:cs="Traditional Arabic"/>
                <w:sz w:val="28"/>
                <w:szCs w:val="28"/>
                <w:rtl/>
              </w:rPr>
              <w:t>يتم تحديد إطار زمني واضح (</w:t>
            </w:r>
            <w:r w:rsidRPr="00FE6173">
              <w:rPr>
                <w:rFonts w:ascii="Traditional Arabic" w:hAnsi="Traditional Arabic" w:cs="Traditional Arabic"/>
                <w:sz w:val="28"/>
                <w:szCs w:val="28"/>
              </w:rPr>
              <w:t>Time-bound</w:t>
            </w:r>
            <w:r w:rsidRPr="00FE6173">
              <w:rPr>
                <w:rFonts w:ascii="Traditional Arabic" w:hAnsi="Traditional Arabic" w:cs="Traditional Arabic"/>
                <w:sz w:val="28"/>
                <w:szCs w:val="28"/>
                <w:rtl/>
              </w:rPr>
              <w:t>) لتحقيق كل هدف استراتيجي.</w:t>
            </w:r>
          </w:p>
        </w:tc>
        <w:tc>
          <w:tcPr>
            <w:tcW w:w="0" w:type="auto"/>
            <w:vAlign w:val="center"/>
            <w:hideMark/>
          </w:tcPr>
          <w:p w14:paraId="7A17F09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376E4A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32E628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586FE6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6D9BC90"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FE6173" w:rsidRPr="008B65D3" w14:paraId="08043B97" w14:textId="77777777" w:rsidTr="00A77881">
        <w:tc>
          <w:tcPr>
            <w:tcW w:w="0" w:type="auto"/>
            <w:gridSpan w:val="7"/>
            <w:vAlign w:val="center"/>
            <w:hideMark/>
          </w:tcPr>
          <w:p w14:paraId="2C4902FC" w14:textId="31CDDE68" w:rsidR="00FE6173" w:rsidRPr="008B65D3" w:rsidRDefault="00FE6173" w:rsidP="00FE6173">
            <w:pPr>
              <w:bidi/>
              <w:spacing w:after="160" w:line="259" w:lineRule="auto"/>
              <w:jc w:val="lowKashida"/>
              <w:rPr>
                <w:rFonts w:ascii="Traditional Arabic" w:hAnsi="Traditional Arabic" w:cs="Traditional Arabic"/>
                <w:b/>
                <w:bCs/>
                <w:sz w:val="28"/>
                <w:szCs w:val="28"/>
              </w:rPr>
            </w:pPr>
            <w:r w:rsidRPr="00FE6173">
              <w:rPr>
                <w:rFonts w:ascii="Traditional Arabic" w:hAnsi="Traditional Arabic" w:cs="Traditional Arabic"/>
                <w:b/>
                <w:bCs/>
                <w:sz w:val="28"/>
                <w:szCs w:val="28"/>
                <w:rtl/>
              </w:rPr>
              <w:t>3. كفاءة التنفيذ والمتابعة</w:t>
            </w:r>
          </w:p>
        </w:tc>
      </w:tr>
      <w:tr w:rsidR="008B65D3" w:rsidRPr="008B65D3" w14:paraId="0B1773A4" w14:textId="77777777" w:rsidTr="008B65D3">
        <w:tc>
          <w:tcPr>
            <w:tcW w:w="0" w:type="auto"/>
            <w:vAlign w:val="center"/>
            <w:hideMark/>
          </w:tcPr>
          <w:p w14:paraId="256ED29E"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34</w:t>
            </w:r>
          </w:p>
        </w:tc>
        <w:tc>
          <w:tcPr>
            <w:tcW w:w="0" w:type="auto"/>
            <w:vAlign w:val="center"/>
            <w:hideMark/>
          </w:tcPr>
          <w:p w14:paraId="45890D4F"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يتم تحويل الأهداف الاستراتيجية إلى خطط عمل تنفيذية مفصلة وواضحة</w:t>
            </w:r>
            <w:r w:rsidRPr="008B65D3">
              <w:rPr>
                <w:rFonts w:ascii="Traditional Arabic" w:hAnsi="Traditional Arabic" w:cs="Traditional Arabic"/>
                <w:sz w:val="28"/>
                <w:szCs w:val="28"/>
              </w:rPr>
              <w:t>.</w:t>
            </w:r>
          </w:p>
        </w:tc>
        <w:tc>
          <w:tcPr>
            <w:tcW w:w="0" w:type="auto"/>
            <w:vAlign w:val="center"/>
            <w:hideMark/>
          </w:tcPr>
          <w:p w14:paraId="35D05DA0"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5A4995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69C879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E0B4B0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24B3AB1"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580E69C3" w14:textId="77777777" w:rsidTr="008B65D3">
        <w:tc>
          <w:tcPr>
            <w:tcW w:w="0" w:type="auto"/>
            <w:vAlign w:val="center"/>
            <w:hideMark/>
          </w:tcPr>
          <w:p w14:paraId="1DBC1E2A"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35</w:t>
            </w:r>
          </w:p>
        </w:tc>
        <w:tc>
          <w:tcPr>
            <w:tcW w:w="0" w:type="auto"/>
            <w:vAlign w:val="center"/>
            <w:hideMark/>
          </w:tcPr>
          <w:p w14:paraId="6470DA5B"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تُحدد المسؤوليات والجداول الزمنية بوضوح لتنفيذ المبادرات الاستراتيجية</w:t>
            </w:r>
            <w:r w:rsidRPr="008B65D3">
              <w:rPr>
                <w:rFonts w:ascii="Traditional Arabic" w:hAnsi="Traditional Arabic" w:cs="Traditional Arabic"/>
                <w:sz w:val="28"/>
                <w:szCs w:val="28"/>
              </w:rPr>
              <w:t>.</w:t>
            </w:r>
          </w:p>
        </w:tc>
        <w:tc>
          <w:tcPr>
            <w:tcW w:w="0" w:type="auto"/>
            <w:vAlign w:val="center"/>
            <w:hideMark/>
          </w:tcPr>
          <w:p w14:paraId="5875CD7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A584A7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82D70D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24F28D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1DDE10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07BB11F1" w14:textId="77777777" w:rsidTr="008B65D3">
        <w:tc>
          <w:tcPr>
            <w:tcW w:w="0" w:type="auto"/>
            <w:vAlign w:val="center"/>
            <w:hideMark/>
          </w:tcPr>
          <w:p w14:paraId="3BFC3BBA"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36</w:t>
            </w:r>
          </w:p>
        </w:tc>
        <w:tc>
          <w:tcPr>
            <w:tcW w:w="0" w:type="auto"/>
            <w:vAlign w:val="center"/>
            <w:hideMark/>
          </w:tcPr>
          <w:p w14:paraId="57A41096" w14:textId="06EA2018" w:rsidR="008B65D3" w:rsidRPr="008B65D3" w:rsidRDefault="00FE6173" w:rsidP="00FE6173">
            <w:pPr>
              <w:bidi/>
              <w:spacing w:after="160" w:line="259" w:lineRule="auto"/>
              <w:jc w:val="lowKashida"/>
              <w:rPr>
                <w:rFonts w:ascii="Traditional Arabic" w:hAnsi="Traditional Arabic" w:cs="Traditional Arabic"/>
                <w:sz w:val="28"/>
                <w:szCs w:val="28"/>
              </w:rPr>
            </w:pPr>
            <w:r w:rsidRPr="00FE6173">
              <w:rPr>
                <w:rFonts w:ascii="Traditional Arabic" w:hAnsi="Traditional Arabic" w:cs="Traditional Arabic"/>
                <w:sz w:val="28"/>
                <w:szCs w:val="28"/>
                <w:rtl/>
              </w:rPr>
              <w:t>يتم استخدام مؤشرات أداء رئيسية (</w:t>
            </w:r>
            <w:r w:rsidRPr="00FE6173">
              <w:rPr>
                <w:rFonts w:ascii="Traditional Arabic" w:hAnsi="Traditional Arabic" w:cs="Traditional Arabic"/>
                <w:sz w:val="28"/>
                <w:szCs w:val="28"/>
              </w:rPr>
              <w:t>KPIs</w:t>
            </w:r>
            <w:r w:rsidRPr="00FE6173">
              <w:rPr>
                <w:rFonts w:ascii="Traditional Arabic" w:hAnsi="Traditional Arabic" w:cs="Traditional Arabic"/>
                <w:sz w:val="28"/>
                <w:szCs w:val="28"/>
                <w:rtl/>
              </w:rPr>
              <w:t>) فعالة لمتابعة التقدم نحو تحقيق الأهداف.</w:t>
            </w:r>
          </w:p>
        </w:tc>
        <w:tc>
          <w:tcPr>
            <w:tcW w:w="0" w:type="auto"/>
            <w:vAlign w:val="center"/>
            <w:hideMark/>
          </w:tcPr>
          <w:p w14:paraId="4C1D2CF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65233A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A95660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078609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51DEA87"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619E2F4D" w14:textId="77777777" w:rsidTr="008B65D3">
        <w:tc>
          <w:tcPr>
            <w:tcW w:w="0" w:type="auto"/>
            <w:vAlign w:val="center"/>
            <w:hideMark/>
          </w:tcPr>
          <w:p w14:paraId="2EAC01D0"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37</w:t>
            </w:r>
          </w:p>
        </w:tc>
        <w:tc>
          <w:tcPr>
            <w:tcW w:w="0" w:type="auto"/>
            <w:vAlign w:val="center"/>
            <w:hideMark/>
          </w:tcPr>
          <w:p w14:paraId="60870ED9"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توجد آلية منتظمة لمراجعة الأداء وتقديم التقارير حول مدى التقدم في تنفيذ الخطة</w:t>
            </w:r>
            <w:r w:rsidRPr="008B65D3">
              <w:rPr>
                <w:rFonts w:ascii="Traditional Arabic" w:hAnsi="Traditional Arabic" w:cs="Traditional Arabic"/>
                <w:sz w:val="28"/>
                <w:szCs w:val="28"/>
              </w:rPr>
              <w:t>.</w:t>
            </w:r>
          </w:p>
        </w:tc>
        <w:tc>
          <w:tcPr>
            <w:tcW w:w="0" w:type="auto"/>
            <w:vAlign w:val="center"/>
            <w:hideMark/>
          </w:tcPr>
          <w:p w14:paraId="38517BF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90DFF9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912E83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562A3A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42DF1B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5BB9A6E9" w14:textId="77777777" w:rsidTr="008B65D3">
        <w:tc>
          <w:tcPr>
            <w:tcW w:w="0" w:type="auto"/>
            <w:vAlign w:val="center"/>
            <w:hideMark/>
          </w:tcPr>
          <w:p w14:paraId="0C897D8F"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lastRenderedPageBreak/>
              <w:t>38</w:t>
            </w:r>
          </w:p>
        </w:tc>
        <w:tc>
          <w:tcPr>
            <w:tcW w:w="0" w:type="auto"/>
            <w:vAlign w:val="center"/>
            <w:hideMark/>
          </w:tcPr>
          <w:p w14:paraId="246BA059"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يتم اتخاذ إجراءات تصحيحية مناسبة عند حدوث انحرافات عن الخطة الاستراتيجية</w:t>
            </w:r>
            <w:r w:rsidRPr="008B65D3">
              <w:rPr>
                <w:rFonts w:ascii="Traditional Arabic" w:hAnsi="Traditional Arabic" w:cs="Traditional Arabic"/>
                <w:sz w:val="28"/>
                <w:szCs w:val="28"/>
              </w:rPr>
              <w:t>.</w:t>
            </w:r>
          </w:p>
        </w:tc>
        <w:tc>
          <w:tcPr>
            <w:tcW w:w="0" w:type="auto"/>
            <w:vAlign w:val="center"/>
            <w:hideMark/>
          </w:tcPr>
          <w:p w14:paraId="4FF33FE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1E7B5B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133392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524307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863E79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FE6173" w:rsidRPr="008B65D3" w14:paraId="290790C5" w14:textId="77777777" w:rsidTr="00990852">
        <w:tc>
          <w:tcPr>
            <w:tcW w:w="0" w:type="auto"/>
            <w:gridSpan w:val="7"/>
            <w:vAlign w:val="center"/>
            <w:hideMark/>
          </w:tcPr>
          <w:p w14:paraId="05A86A6D" w14:textId="6F44A0DB" w:rsidR="00FE6173" w:rsidRPr="008B65D3" w:rsidRDefault="00FE6173" w:rsidP="00FE6173">
            <w:pPr>
              <w:bidi/>
              <w:spacing w:after="160" w:line="259" w:lineRule="auto"/>
              <w:jc w:val="lowKashida"/>
              <w:rPr>
                <w:rFonts w:ascii="Traditional Arabic" w:hAnsi="Traditional Arabic" w:cs="Traditional Arabic"/>
                <w:b/>
                <w:bCs/>
                <w:sz w:val="28"/>
                <w:szCs w:val="28"/>
              </w:rPr>
            </w:pPr>
            <w:r w:rsidRPr="00FE6173">
              <w:rPr>
                <w:rFonts w:ascii="Traditional Arabic" w:hAnsi="Traditional Arabic" w:cs="Traditional Arabic"/>
                <w:b/>
                <w:bCs/>
                <w:sz w:val="28"/>
                <w:szCs w:val="28"/>
                <w:rtl/>
              </w:rPr>
              <w:t>4. كفاءة تخصيص الموارد</w:t>
            </w:r>
          </w:p>
        </w:tc>
      </w:tr>
      <w:tr w:rsidR="008B65D3" w:rsidRPr="008B65D3" w14:paraId="59B23915" w14:textId="77777777" w:rsidTr="008B65D3">
        <w:tc>
          <w:tcPr>
            <w:tcW w:w="0" w:type="auto"/>
            <w:vAlign w:val="center"/>
            <w:hideMark/>
          </w:tcPr>
          <w:p w14:paraId="22499FBF"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39</w:t>
            </w:r>
          </w:p>
        </w:tc>
        <w:tc>
          <w:tcPr>
            <w:tcW w:w="0" w:type="auto"/>
            <w:vAlign w:val="center"/>
            <w:hideMark/>
          </w:tcPr>
          <w:p w14:paraId="074A9A63"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يتم تخصيص الموارد المالية والبشرية بما يتوافق مع الأولويات المحددة في الخطة الاستراتيجية</w:t>
            </w:r>
            <w:r w:rsidRPr="008B65D3">
              <w:rPr>
                <w:rFonts w:ascii="Traditional Arabic" w:hAnsi="Traditional Arabic" w:cs="Traditional Arabic"/>
                <w:sz w:val="28"/>
                <w:szCs w:val="28"/>
              </w:rPr>
              <w:t>.</w:t>
            </w:r>
          </w:p>
        </w:tc>
        <w:tc>
          <w:tcPr>
            <w:tcW w:w="0" w:type="auto"/>
            <w:vAlign w:val="center"/>
            <w:hideMark/>
          </w:tcPr>
          <w:p w14:paraId="54116E41"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BBF867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D9718D7"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8A0C91E"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B507C01"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0A91464F" w14:textId="77777777" w:rsidTr="008B65D3">
        <w:tc>
          <w:tcPr>
            <w:tcW w:w="0" w:type="auto"/>
            <w:vAlign w:val="center"/>
            <w:hideMark/>
          </w:tcPr>
          <w:p w14:paraId="2544CB40"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40</w:t>
            </w:r>
          </w:p>
        </w:tc>
        <w:tc>
          <w:tcPr>
            <w:tcW w:w="0" w:type="auto"/>
            <w:vAlign w:val="center"/>
            <w:hideMark/>
          </w:tcPr>
          <w:p w14:paraId="432895DB"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تُستخدم الموارد المتاحة بكفاءة لتعظيم النتائج المحققة من الخطة الاستراتيجية</w:t>
            </w:r>
            <w:r w:rsidRPr="008B65D3">
              <w:rPr>
                <w:rFonts w:ascii="Traditional Arabic" w:hAnsi="Traditional Arabic" w:cs="Traditional Arabic"/>
                <w:sz w:val="28"/>
                <w:szCs w:val="28"/>
              </w:rPr>
              <w:t>.</w:t>
            </w:r>
          </w:p>
        </w:tc>
        <w:tc>
          <w:tcPr>
            <w:tcW w:w="0" w:type="auto"/>
            <w:vAlign w:val="center"/>
            <w:hideMark/>
          </w:tcPr>
          <w:p w14:paraId="0709BF97"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C07ACD8"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D7E9BA7"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D2656EC"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2E15BF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1608614F" w14:textId="77777777" w:rsidTr="008B65D3">
        <w:tc>
          <w:tcPr>
            <w:tcW w:w="0" w:type="auto"/>
            <w:vAlign w:val="center"/>
            <w:hideMark/>
          </w:tcPr>
          <w:p w14:paraId="0242EDB0"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41</w:t>
            </w:r>
          </w:p>
        </w:tc>
        <w:tc>
          <w:tcPr>
            <w:tcW w:w="0" w:type="auto"/>
            <w:vAlign w:val="center"/>
            <w:hideMark/>
          </w:tcPr>
          <w:p w14:paraId="49B3B884"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يوجد توازن بين الأهداف الاستراتيجية الطموحة والموارد المتاحة لتحقيقها</w:t>
            </w:r>
            <w:r w:rsidRPr="008B65D3">
              <w:rPr>
                <w:rFonts w:ascii="Traditional Arabic" w:hAnsi="Traditional Arabic" w:cs="Traditional Arabic"/>
                <w:sz w:val="28"/>
                <w:szCs w:val="28"/>
              </w:rPr>
              <w:t>.</w:t>
            </w:r>
          </w:p>
        </w:tc>
        <w:tc>
          <w:tcPr>
            <w:tcW w:w="0" w:type="auto"/>
            <w:vAlign w:val="center"/>
            <w:hideMark/>
          </w:tcPr>
          <w:p w14:paraId="0EBA771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277B71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5B7283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E8DED4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5D4212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57E5F28F" w14:textId="77777777" w:rsidTr="008B65D3">
        <w:tc>
          <w:tcPr>
            <w:tcW w:w="0" w:type="auto"/>
            <w:vAlign w:val="center"/>
            <w:hideMark/>
          </w:tcPr>
          <w:p w14:paraId="5A89D782"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42</w:t>
            </w:r>
          </w:p>
        </w:tc>
        <w:tc>
          <w:tcPr>
            <w:tcW w:w="0" w:type="auto"/>
            <w:vAlign w:val="center"/>
            <w:hideMark/>
          </w:tcPr>
          <w:p w14:paraId="07975460"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تتم عملية تخصيص الموارد بشفافية ووفق معايير واضحة</w:t>
            </w:r>
            <w:r w:rsidRPr="008B65D3">
              <w:rPr>
                <w:rFonts w:ascii="Traditional Arabic" w:hAnsi="Traditional Arabic" w:cs="Traditional Arabic"/>
                <w:sz w:val="28"/>
                <w:szCs w:val="28"/>
              </w:rPr>
              <w:t>.</w:t>
            </w:r>
          </w:p>
        </w:tc>
        <w:tc>
          <w:tcPr>
            <w:tcW w:w="0" w:type="auto"/>
            <w:vAlign w:val="center"/>
            <w:hideMark/>
          </w:tcPr>
          <w:p w14:paraId="538C93C2"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30D4BBF"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01FC929"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E74FD8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92E7FB5"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r w:rsidR="008B65D3" w:rsidRPr="008B65D3" w14:paraId="2A545410" w14:textId="77777777" w:rsidTr="008B65D3">
        <w:tc>
          <w:tcPr>
            <w:tcW w:w="0" w:type="auto"/>
            <w:vAlign w:val="center"/>
            <w:hideMark/>
          </w:tcPr>
          <w:p w14:paraId="2B972D72" w14:textId="77777777" w:rsidR="008B65D3" w:rsidRPr="008B65D3" w:rsidRDefault="008B65D3" w:rsidP="008B65D3">
            <w:pPr>
              <w:bidi/>
              <w:spacing w:after="160" w:line="259" w:lineRule="auto"/>
              <w:jc w:val="center"/>
              <w:rPr>
                <w:rFonts w:ascii="Traditional Arabic" w:hAnsi="Traditional Arabic" w:cs="Traditional Arabic"/>
                <w:sz w:val="28"/>
                <w:szCs w:val="28"/>
              </w:rPr>
            </w:pPr>
            <w:r w:rsidRPr="008B65D3">
              <w:rPr>
                <w:rFonts w:ascii="Traditional Arabic" w:hAnsi="Traditional Arabic" w:cs="Traditional Arabic"/>
                <w:sz w:val="28"/>
                <w:szCs w:val="28"/>
              </w:rPr>
              <w:t>43</w:t>
            </w:r>
          </w:p>
        </w:tc>
        <w:tc>
          <w:tcPr>
            <w:tcW w:w="0" w:type="auto"/>
            <w:vAlign w:val="center"/>
            <w:hideMark/>
          </w:tcPr>
          <w:p w14:paraId="4B0EC8D1" w14:textId="77777777" w:rsidR="008B65D3" w:rsidRPr="008B65D3" w:rsidRDefault="008B65D3" w:rsidP="00FE6173">
            <w:pPr>
              <w:bidi/>
              <w:spacing w:after="160" w:line="259" w:lineRule="auto"/>
              <w:jc w:val="lowKashida"/>
              <w:rPr>
                <w:rFonts w:ascii="Traditional Arabic" w:hAnsi="Traditional Arabic" w:cs="Traditional Arabic"/>
                <w:sz w:val="28"/>
                <w:szCs w:val="28"/>
              </w:rPr>
            </w:pPr>
            <w:r w:rsidRPr="008B65D3">
              <w:rPr>
                <w:rFonts w:ascii="Traditional Arabic" w:hAnsi="Traditional Arabic" w:cs="Traditional Arabic"/>
                <w:sz w:val="28"/>
                <w:szCs w:val="28"/>
                <w:rtl/>
              </w:rPr>
              <w:t>يمكن إعادة تخصيص الموارد بمرونة نسبيًا للاستجابة للتغيرات الطارئة أو الفرص الجديدة</w:t>
            </w:r>
            <w:r w:rsidRPr="008B65D3">
              <w:rPr>
                <w:rFonts w:ascii="Traditional Arabic" w:hAnsi="Traditional Arabic" w:cs="Traditional Arabic"/>
                <w:sz w:val="28"/>
                <w:szCs w:val="28"/>
              </w:rPr>
              <w:t>.</w:t>
            </w:r>
          </w:p>
        </w:tc>
        <w:tc>
          <w:tcPr>
            <w:tcW w:w="0" w:type="auto"/>
            <w:vAlign w:val="center"/>
            <w:hideMark/>
          </w:tcPr>
          <w:p w14:paraId="113AD8CA"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99B6F36"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B063C70"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9497C04"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3276B83" w14:textId="77777777" w:rsidR="008B65D3" w:rsidRPr="008B65D3" w:rsidRDefault="008B65D3" w:rsidP="008B65D3">
            <w:pPr>
              <w:bidi/>
              <w:spacing w:after="160" w:line="259" w:lineRule="auto"/>
              <w:jc w:val="center"/>
              <w:rPr>
                <w:rFonts w:ascii="Traditional Arabic" w:hAnsi="Traditional Arabic" w:cs="Traditional Arabic"/>
                <w:sz w:val="28"/>
                <w:szCs w:val="28"/>
              </w:rPr>
            </w:pPr>
          </w:p>
        </w:tc>
      </w:tr>
    </w:tbl>
    <w:p w14:paraId="48D354D6" w14:textId="77777777" w:rsidR="0091737E" w:rsidRDefault="0091737E" w:rsidP="008B65D3">
      <w:pPr>
        <w:bidi/>
        <w:jc w:val="lowKashida"/>
        <w:rPr>
          <w:rFonts w:ascii="Traditional Arabic" w:hAnsi="Traditional Arabic" w:cs="Traditional Arabic"/>
          <w:sz w:val="28"/>
          <w:szCs w:val="28"/>
          <w:rtl/>
        </w:rPr>
      </w:pPr>
    </w:p>
    <w:sectPr w:rsidR="0091737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A7AD5" w14:textId="77777777" w:rsidR="00BF7DCD" w:rsidRDefault="00BF7DCD" w:rsidP="005C37C8">
      <w:pPr>
        <w:spacing w:after="0" w:line="240" w:lineRule="auto"/>
      </w:pPr>
      <w:r>
        <w:separator/>
      </w:r>
    </w:p>
  </w:endnote>
  <w:endnote w:type="continuationSeparator" w:id="0">
    <w:p w14:paraId="5D1513CA" w14:textId="77777777" w:rsidR="00BF7DCD" w:rsidRDefault="00BF7DCD" w:rsidP="005C3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2842555"/>
      <w:docPartObj>
        <w:docPartGallery w:val="Page Numbers (Bottom of Page)"/>
        <w:docPartUnique/>
      </w:docPartObj>
    </w:sdtPr>
    <w:sdtEndPr>
      <w:rPr>
        <w:noProof/>
      </w:rPr>
    </w:sdtEndPr>
    <w:sdtContent>
      <w:p w14:paraId="4B34A03D" w14:textId="0FD63485" w:rsidR="005C37C8" w:rsidRDefault="005C37C8" w:rsidP="005C37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8F983" w14:textId="77777777" w:rsidR="00BF7DCD" w:rsidRDefault="00BF7DCD" w:rsidP="005C37C8">
      <w:pPr>
        <w:spacing w:after="0" w:line="240" w:lineRule="auto"/>
      </w:pPr>
      <w:r>
        <w:separator/>
      </w:r>
    </w:p>
  </w:footnote>
  <w:footnote w:type="continuationSeparator" w:id="0">
    <w:p w14:paraId="1D37E850" w14:textId="77777777" w:rsidR="00BF7DCD" w:rsidRDefault="00BF7DCD" w:rsidP="005C37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F20E9"/>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A308A"/>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B6FB6"/>
    <w:multiLevelType w:val="multilevel"/>
    <w:tmpl w:val="DA441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A2567"/>
    <w:multiLevelType w:val="multilevel"/>
    <w:tmpl w:val="581A6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35394B"/>
    <w:multiLevelType w:val="multilevel"/>
    <w:tmpl w:val="ADA2B2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106F93"/>
    <w:multiLevelType w:val="multilevel"/>
    <w:tmpl w:val="48820F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CC10A2"/>
    <w:multiLevelType w:val="multilevel"/>
    <w:tmpl w:val="79F2CE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1455D3"/>
    <w:multiLevelType w:val="multilevel"/>
    <w:tmpl w:val="73865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F9329C"/>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671C53"/>
    <w:multiLevelType w:val="multilevel"/>
    <w:tmpl w:val="C9EAC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982D28"/>
    <w:multiLevelType w:val="multilevel"/>
    <w:tmpl w:val="35F0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A608C9"/>
    <w:multiLevelType w:val="multilevel"/>
    <w:tmpl w:val="75860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B46993"/>
    <w:multiLevelType w:val="multilevel"/>
    <w:tmpl w:val="18189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A16E16"/>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D622EB"/>
    <w:multiLevelType w:val="multilevel"/>
    <w:tmpl w:val="AA284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D86010"/>
    <w:multiLevelType w:val="multilevel"/>
    <w:tmpl w:val="20942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73058D"/>
    <w:multiLevelType w:val="multilevel"/>
    <w:tmpl w:val="5DF61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8B7515"/>
    <w:multiLevelType w:val="multilevel"/>
    <w:tmpl w:val="F4C49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930996"/>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1C7BB9"/>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130089"/>
    <w:multiLevelType w:val="multilevel"/>
    <w:tmpl w:val="46EAE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6B3043"/>
    <w:multiLevelType w:val="multilevel"/>
    <w:tmpl w:val="4E14DF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0E87DF7"/>
    <w:multiLevelType w:val="multilevel"/>
    <w:tmpl w:val="FA46E8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11E0298"/>
    <w:multiLevelType w:val="multilevel"/>
    <w:tmpl w:val="5D4C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99723E"/>
    <w:multiLevelType w:val="multilevel"/>
    <w:tmpl w:val="0F104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D90D5F"/>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4624D4"/>
    <w:multiLevelType w:val="multilevel"/>
    <w:tmpl w:val="1EC61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7810535"/>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7980638"/>
    <w:multiLevelType w:val="multilevel"/>
    <w:tmpl w:val="ADA2B2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8473225"/>
    <w:multiLevelType w:val="multilevel"/>
    <w:tmpl w:val="ADA2B2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88B7334"/>
    <w:multiLevelType w:val="multilevel"/>
    <w:tmpl w:val="AAD07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EF7A69"/>
    <w:multiLevelType w:val="multilevel"/>
    <w:tmpl w:val="E1868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9D429E0"/>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BB835D7"/>
    <w:multiLevelType w:val="multilevel"/>
    <w:tmpl w:val="7520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F563A2"/>
    <w:multiLevelType w:val="multilevel"/>
    <w:tmpl w:val="FFE0C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F130AA2"/>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0886585"/>
    <w:multiLevelType w:val="multilevel"/>
    <w:tmpl w:val="ADA2B2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11E596B"/>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12915D8"/>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151713B"/>
    <w:multiLevelType w:val="multilevel"/>
    <w:tmpl w:val="FA46E8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2684E7E"/>
    <w:multiLevelType w:val="multilevel"/>
    <w:tmpl w:val="F42CD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2BE2EF6"/>
    <w:multiLevelType w:val="multilevel"/>
    <w:tmpl w:val="FA46E8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35A08EB"/>
    <w:multiLevelType w:val="multilevel"/>
    <w:tmpl w:val="AEF6A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B70BE8"/>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5A342D1"/>
    <w:multiLevelType w:val="multilevel"/>
    <w:tmpl w:val="ADA2B2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676721A"/>
    <w:multiLevelType w:val="hybridMultilevel"/>
    <w:tmpl w:val="3E2A3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77B72A9"/>
    <w:multiLevelType w:val="multilevel"/>
    <w:tmpl w:val="20E41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78166C3"/>
    <w:multiLevelType w:val="multilevel"/>
    <w:tmpl w:val="125A4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A387BDB"/>
    <w:multiLevelType w:val="multilevel"/>
    <w:tmpl w:val="C7EC28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F984A5A"/>
    <w:multiLevelType w:val="multilevel"/>
    <w:tmpl w:val="319217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2345F02"/>
    <w:multiLevelType w:val="multilevel"/>
    <w:tmpl w:val="306A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53B04EB"/>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66649B7"/>
    <w:multiLevelType w:val="multilevel"/>
    <w:tmpl w:val="7D70D2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6EC55C9"/>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70B12B1"/>
    <w:multiLevelType w:val="multilevel"/>
    <w:tmpl w:val="A49C6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81D0C67"/>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90D1FF1"/>
    <w:multiLevelType w:val="multilevel"/>
    <w:tmpl w:val="1AB2A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C8E0F53"/>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DA1301C"/>
    <w:multiLevelType w:val="multilevel"/>
    <w:tmpl w:val="DB1EC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F2E3304"/>
    <w:multiLevelType w:val="multilevel"/>
    <w:tmpl w:val="DDDC0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2116554"/>
    <w:multiLevelType w:val="multilevel"/>
    <w:tmpl w:val="348A1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299648D"/>
    <w:multiLevelType w:val="multilevel"/>
    <w:tmpl w:val="79B6C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46C412D"/>
    <w:multiLevelType w:val="multilevel"/>
    <w:tmpl w:val="327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4B96237"/>
    <w:multiLevelType w:val="multilevel"/>
    <w:tmpl w:val="50F06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52C1A88"/>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5B3466A"/>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6906B01"/>
    <w:multiLevelType w:val="multilevel"/>
    <w:tmpl w:val="83748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6DB266E"/>
    <w:multiLevelType w:val="multilevel"/>
    <w:tmpl w:val="F5A08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79C2B2B"/>
    <w:multiLevelType w:val="multilevel"/>
    <w:tmpl w:val="B2E0E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97048B5"/>
    <w:multiLevelType w:val="multilevel"/>
    <w:tmpl w:val="0D7A5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A52085A"/>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A5A3B7F"/>
    <w:multiLevelType w:val="multilevel"/>
    <w:tmpl w:val="5BE01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A7555BB"/>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AE803E0"/>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10D5731"/>
    <w:multiLevelType w:val="multilevel"/>
    <w:tmpl w:val="7736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3FA06F4"/>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4860F8A"/>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4A404AA"/>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4FB1A52"/>
    <w:multiLevelType w:val="multilevel"/>
    <w:tmpl w:val="CD385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8B463F6"/>
    <w:multiLevelType w:val="multilevel"/>
    <w:tmpl w:val="FA46E8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9243F19"/>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A1971B4"/>
    <w:multiLevelType w:val="multilevel"/>
    <w:tmpl w:val="C44E6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A211E49"/>
    <w:multiLevelType w:val="multilevel"/>
    <w:tmpl w:val="1C740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BD278F0"/>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C6A5174"/>
    <w:multiLevelType w:val="multilevel"/>
    <w:tmpl w:val="4170B5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FD60252"/>
    <w:multiLevelType w:val="multilevel"/>
    <w:tmpl w:val="454AA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952352">
    <w:abstractNumId w:val="71"/>
  </w:num>
  <w:num w:numId="2" w16cid:durableId="242109460">
    <w:abstractNumId w:val="3"/>
  </w:num>
  <w:num w:numId="3" w16cid:durableId="1960911211">
    <w:abstractNumId w:val="54"/>
  </w:num>
  <w:num w:numId="4" w16cid:durableId="869101921">
    <w:abstractNumId w:val="30"/>
  </w:num>
  <w:num w:numId="5" w16cid:durableId="1190411102">
    <w:abstractNumId w:val="45"/>
  </w:num>
  <w:num w:numId="6" w16cid:durableId="1265118058">
    <w:abstractNumId w:val="61"/>
  </w:num>
  <w:num w:numId="7" w16cid:durableId="638191455">
    <w:abstractNumId w:val="22"/>
  </w:num>
  <w:num w:numId="8" w16cid:durableId="271598070">
    <w:abstractNumId w:val="79"/>
  </w:num>
  <w:num w:numId="9" w16cid:durableId="1268930141">
    <w:abstractNumId w:val="41"/>
  </w:num>
  <w:num w:numId="10" w16cid:durableId="37511378">
    <w:abstractNumId w:val="39"/>
  </w:num>
  <w:num w:numId="11" w16cid:durableId="887184313">
    <w:abstractNumId w:val="20"/>
  </w:num>
  <w:num w:numId="12" w16cid:durableId="977764195">
    <w:abstractNumId w:val="81"/>
  </w:num>
  <w:num w:numId="13" w16cid:durableId="570506287">
    <w:abstractNumId w:val="48"/>
  </w:num>
  <w:num w:numId="14" w16cid:durableId="1828547383">
    <w:abstractNumId w:val="12"/>
  </w:num>
  <w:num w:numId="15" w16cid:durableId="1917126490">
    <w:abstractNumId w:val="63"/>
  </w:num>
  <w:num w:numId="16" w16cid:durableId="1525705259">
    <w:abstractNumId w:val="47"/>
  </w:num>
  <w:num w:numId="17" w16cid:durableId="274950130">
    <w:abstractNumId w:val="31"/>
  </w:num>
  <w:num w:numId="18" w16cid:durableId="1697073090">
    <w:abstractNumId w:val="85"/>
  </w:num>
  <w:num w:numId="19" w16cid:durableId="1415516035">
    <w:abstractNumId w:val="11"/>
  </w:num>
  <w:num w:numId="20" w16cid:durableId="131926318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3512579">
    <w:abstractNumId w:val="27"/>
  </w:num>
  <w:num w:numId="22" w16cid:durableId="1107505081">
    <w:abstractNumId w:val="72"/>
  </w:num>
  <w:num w:numId="23" w16cid:durableId="908267279">
    <w:abstractNumId w:val="0"/>
  </w:num>
  <w:num w:numId="24" w16cid:durableId="317460869">
    <w:abstractNumId w:val="77"/>
  </w:num>
  <w:num w:numId="25" w16cid:durableId="1965698128">
    <w:abstractNumId w:val="43"/>
  </w:num>
  <w:num w:numId="26" w16cid:durableId="1575164685">
    <w:abstractNumId w:val="80"/>
  </w:num>
  <w:num w:numId="27" w16cid:durableId="1554390055">
    <w:abstractNumId w:val="73"/>
  </w:num>
  <w:num w:numId="28" w16cid:durableId="682975598">
    <w:abstractNumId w:val="25"/>
  </w:num>
  <w:num w:numId="29" w16cid:durableId="293953918">
    <w:abstractNumId w:val="70"/>
  </w:num>
  <w:num w:numId="30" w16cid:durableId="277220176">
    <w:abstractNumId w:val="65"/>
  </w:num>
  <w:num w:numId="31" w16cid:durableId="220337310">
    <w:abstractNumId w:val="13"/>
  </w:num>
  <w:num w:numId="32" w16cid:durableId="713432818">
    <w:abstractNumId w:val="19"/>
  </w:num>
  <w:num w:numId="33" w16cid:durableId="1997369416">
    <w:abstractNumId w:val="55"/>
  </w:num>
  <w:num w:numId="34" w16cid:durableId="547955890">
    <w:abstractNumId w:val="57"/>
  </w:num>
  <w:num w:numId="35" w16cid:durableId="1422607362">
    <w:abstractNumId w:val="8"/>
  </w:num>
  <w:num w:numId="36" w16cid:durableId="753433583">
    <w:abstractNumId w:val="35"/>
  </w:num>
  <w:num w:numId="37" w16cid:durableId="1054886545">
    <w:abstractNumId w:val="38"/>
  </w:num>
  <w:num w:numId="38" w16cid:durableId="1287197188">
    <w:abstractNumId w:val="53"/>
  </w:num>
  <w:num w:numId="39" w16cid:durableId="1775437556">
    <w:abstractNumId w:val="51"/>
  </w:num>
  <w:num w:numId="40" w16cid:durableId="1343774105">
    <w:abstractNumId w:val="83"/>
  </w:num>
  <w:num w:numId="41" w16cid:durableId="1633442138">
    <w:abstractNumId w:val="1"/>
  </w:num>
  <w:num w:numId="42" w16cid:durableId="23679739">
    <w:abstractNumId w:val="18"/>
  </w:num>
  <w:num w:numId="43" w16cid:durableId="923687918">
    <w:abstractNumId w:val="32"/>
  </w:num>
  <w:num w:numId="44" w16cid:durableId="1582642942">
    <w:abstractNumId w:val="76"/>
  </w:num>
  <w:num w:numId="45" w16cid:durableId="1598371117">
    <w:abstractNumId w:val="75"/>
  </w:num>
  <w:num w:numId="46" w16cid:durableId="361633655">
    <w:abstractNumId w:val="37"/>
  </w:num>
  <w:num w:numId="47" w16cid:durableId="36510875">
    <w:abstractNumId w:val="64"/>
  </w:num>
  <w:num w:numId="48" w16cid:durableId="445122936">
    <w:abstractNumId w:val="69"/>
  </w:num>
  <w:num w:numId="49" w16cid:durableId="533495402">
    <w:abstractNumId w:val="60"/>
  </w:num>
  <w:num w:numId="50" w16cid:durableId="1854491127">
    <w:abstractNumId w:val="82"/>
  </w:num>
  <w:num w:numId="51" w16cid:durableId="110176732">
    <w:abstractNumId w:val="56"/>
  </w:num>
  <w:num w:numId="52" w16cid:durableId="1519731354">
    <w:abstractNumId w:val="4"/>
  </w:num>
  <w:num w:numId="53" w16cid:durableId="1803501733">
    <w:abstractNumId w:val="44"/>
  </w:num>
  <w:num w:numId="54" w16cid:durableId="823200463">
    <w:abstractNumId w:val="28"/>
  </w:num>
  <w:num w:numId="55" w16cid:durableId="1042245654">
    <w:abstractNumId w:val="29"/>
  </w:num>
  <w:num w:numId="56" w16cid:durableId="1159269882">
    <w:abstractNumId w:val="36"/>
  </w:num>
  <w:num w:numId="57" w16cid:durableId="1220902328">
    <w:abstractNumId w:val="68"/>
  </w:num>
  <w:num w:numId="58" w16cid:durableId="1267498259">
    <w:abstractNumId w:val="42"/>
  </w:num>
  <w:num w:numId="59" w16cid:durableId="1818648265">
    <w:abstractNumId w:val="15"/>
  </w:num>
  <w:num w:numId="60" w16cid:durableId="780223382">
    <w:abstractNumId w:val="78"/>
  </w:num>
  <w:num w:numId="61" w16cid:durableId="1840077899">
    <w:abstractNumId w:val="17"/>
  </w:num>
  <w:num w:numId="62" w16cid:durableId="1360469348">
    <w:abstractNumId w:val="2"/>
  </w:num>
  <w:num w:numId="63" w16cid:durableId="1385955491">
    <w:abstractNumId w:val="23"/>
  </w:num>
  <w:num w:numId="64" w16cid:durableId="1882865932">
    <w:abstractNumId w:val="46"/>
  </w:num>
  <w:num w:numId="65" w16cid:durableId="970399875">
    <w:abstractNumId w:val="9"/>
  </w:num>
  <w:num w:numId="66" w16cid:durableId="1515652553">
    <w:abstractNumId w:val="33"/>
  </w:num>
  <w:num w:numId="67" w16cid:durableId="1951889079">
    <w:abstractNumId w:val="24"/>
  </w:num>
  <w:num w:numId="68" w16cid:durableId="1357123413">
    <w:abstractNumId w:val="14"/>
  </w:num>
  <w:num w:numId="69" w16cid:durableId="13961760">
    <w:abstractNumId w:val="52"/>
  </w:num>
  <w:num w:numId="70" w16cid:durableId="287510343">
    <w:abstractNumId w:val="16"/>
  </w:num>
  <w:num w:numId="71" w16cid:durableId="551576076">
    <w:abstractNumId w:val="34"/>
  </w:num>
  <w:num w:numId="72" w16cid:durableId="1616864786">
    <w:abstractNumId w:val="21"/>
  </w:num>
  <w:num w:numId="73" w16cid:durableId="1953131186">
    <w:abstractNumId w:val="50"/>
  </w:num>
  <w:num w:numId="74" w16cid:durableId="2004046365">
    <w:abstractNumId w:val="6"/>
  </w:num>
  <w:num w:numId="75" w16cid:durableId="354044461">
    <w:abstractNumId w:val="66"/>
  </w:num>
  <w:num w:numId="76" w16cid:durableId="2096201257">
    <w:abstractNumId w:val="67"/>
  </w:num>
  <w:num w:numId="77" w16cid:durableId="1410880988">
    <w:abstractNumId w:val="49"/>
  </w:num>
  <w:num w:numId="78" w16cid:durableId="1472362380">
    <w:abstractNumId w:val="84"/>
  </w:num>
  <w:num w:numId="79" w16cid:durableId="970480260">
    <w:abstractNumId w:val="10"/>
  </w:num>
  <w:num w:numId="80" w16cid:durableId="111049958">
    <w:abstractNumId w:val="40"/>
  </w:num>
  <w:num w:numId="81" w16cid:durableId="1128013551">
    <w:abstractNumId w:val="5"/>
  </w:num>
  <w:num w:numId="82" w16cid:durableId="2019381882">
    <w:abstractNumId w:val="74"/>
  </w:num>
  <w:num w:numId="83" w16cid:durableId="96877514">
    <w:abstractNumId w:val="62"/>
  </w:num>
  <w:num w:numId="84" w16cid:durableId="2132705219">
    <w:abstractNumId w:val="58"/>
  </w:num>
  <w:num w:numId="85" w16cid:durableId="330304235">
    <w:abstractNumId w:val="26"/>
  </w:num>
  <w:num w:numId="86" w16cid:durableId="471874383">
    <w:abstractNumId w:val="59"/>
  </w:num>
  <w:num w:numId="87" w16cid:durableId="13777747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3F9"/>
    <w:rsid w:val="00002D2B"/>
    <w:rsid w:val="0003532A"/>
    <w:rsid w:val="0006431E"/>
    <w:rsid w:val="00066378"/>
    <w:rsid w:val="000666ED"/>
    <w:rsid w:val="00070C7C"/>
    <w:rsid w:val="00071B42"/>
    <w:rsid w:val="00082560"/>
    <w:rsid w:val="00083C8B"/>
    <w:rsid w:val="00096382"/>
    <w:rsid w:val="000C3177"/>
    <w:rsid w:val="000D6BB4"/>
    <w:rsid w:val="000F3B52"/>
    <w:rsid w:val="00106E8D"/>
    <w:rsid w:val="00117783"/>
    <w:rsid w:val="001210DB"/>
    <w:rsid w:val="00151DC2"/>
    <w:rsid w:val="00154EE3"/>
    <w:rsid w:val="00164577"/>
    <w:rsid w:val="001765DD"/>
    <w:rsid w:val="00183F07"/>
    <w:rsid w:val="001905B9"/>
    <w:rsid w:val="001B36C1"/>
    <w:rsid w:val="001B731C"/>
    <w:rsid w:val="001C1F0E"/>
    <w:rsid w:val="001C4639"/>
    <w:rsid w:val="001D343B"/>
    <w:rsid w:val="001D46D8"/>
    <w:rsid w:val="001E4CF5"/>
    <w:rsid w:val="001E5902"/>
    <w:rsid w:val="00201AFC"/>
    <w:rsid w:val="002210B8"/>
    <w:rsid w:val="00227BF4"/>
    <w:rsid w:val="00234BDF"/>
    <w:rsid w:val="00237F90"/>
    <w:rsid w:val="002616CC"/>
    <w:rsid w:val="00263416"/>
    <w:rsid w:val="00264C10"/>
    <w:rsid w:val="00275A25"/>
    <w:rsid w:val="002864B4"/>
    <w:rsid w:val="002940FB"/>
    <w:rsid w:val="002963F9"/>
    <w:rsid w:val="002968EE"/>
    <w:rsid w:val="002C6AA5"/>
    <w:rsid w:val="002D63E4"/>
    <w:rsid w:val="002E289E"/>
    <w:rsid w:val="002E3043"/>
    <w:rsid w:val="002E4BD5"/>
    <w:rsid w:val="002E4D99"/>
    <w:rsid w:val="002E5E92"/>
    <w:rsid w:val="002F2637"/>
    <w:rsid w:val="00303D97"/>
    <w:rsid w:val="0030632E"/>
    <w:rsid w:val="003275C5"/>
    <w:rsid w:val="00335A86"/>
    <w:rsid w:val="00344F06"/>
    <w:rsid w:val="00345C05"/>
    <w:rsid w:val="00360AA0"/>
    <w:rsid w:val="00361579"/>
    <w:rsid w:val="00362F38"/>
    <w:rsid w:val="00365EB3"/>
    <w:rsid w:val="00370CE0"/>
    <w:rsid w:val="003803C7"/>
    <w:rsid w:val="00384AE0"/>
    <w:rsid w:val="00391BAC"/>
    <w:rsid w:val="00391DC6"/>
    <w:rsid w:val="00393277"/>
    <w:rsid w:val="003A3444"/>
    <w:rsid w:val="003A6141"/>
    <w:rsid w:val="003B3C39"/>
    <w:rsid w:val="003D0EB4"/>
    <w:rsid w:val="003D5700"/>
    <w:rsid w:val="003D5B99"/>
    <w:rsid w:val="00404053"/>
    <w:rsid w:val="004054CA"/>
    <w:rsid w:val="00411CE3"/>
    <w:rsid w:val="00416DC5"/>
    <w:rsid w:val="0043741B"/>
    <w:rsid w:val="00446741"/>
    <w:rsid w:val="00472EF4"/>
    <w:rsid w:val="00487190"/>
    <w:rsid w:val="004874E4"/>
    <w:rsid w:val="00497449"/>
    <w:rsid w:val="004A7FED"/>
    <w:rsid w:val="004B56CC"/>
    <w:rsid w:val="004C2C5D"/>
    <w:rsid w:val="004D05F9"/>
    <w:rsid w:val="004E4C5F"/>
    <w:rsid w:val="004F0D80"/>
    <w:rsid w:val="00504A2A"/>
    <w:rsid w:val="005053A9"/>
    <w:rsid w:val="0051268E"/>
    <w:rsid w:val="005265C4"/>
    <w:rsid w:val="005313D9"/>
    <w:rsid w:val="005341F3"/>
    <w:rsid w:val="00565787"/>
    <w:rsid w:val="00581914"/>
    <w:rsid w:val="00587CC8"/>
    <w:rsid w:val="00593FE2"/>
    <w:rsid w:val="005A21CB"/>
    <w:rsid w:val="005B2603"/>
    <w:rsid w:val="005C37C8"/>
    <w:rsid w:val="005C623C"/>
    <w:rsid w:val="005D6D31"/>
    <w:rsid w:val="005F2A0E"/>
    <w:rsid w:val="00603064"/>
    <w:rsid w:val="00603454"/>
    <w:rsid w:val="00607965"/>
    <w:rsid w:val="00613A2A"/>
    <w:rsid w:val="006248A6"/>
    <w:rsid w:val="00627BF5"/>
    <w:rsid w:val="0063755C"/>
    <w:rsid w:val="00640D63"/>
    <w:rsid w:val="00646978"/>
    <w:rsid w:val="00666FEF"/>
    <w:rsid w:val="00682ED3"/>
    <w:rsid w:val="006845E2"/>
    <w:rsid w:val="006924ED"/>
    <w:rsid w:val="006935B8"/>
    <w:rsid w:val="006A428D"/>
    <w:rsid w:val="006A6653"/>
    <w:rsid w:val="006A7394"/>
    <w:rsid w:val="006B41D7"/>
    <w:rsid w:val="006C13FC"/>
    <w:rsid w:val="006E6F7E"/>
    <w:rsid w:val="006F046C"/>
    <w:rsid w:val="007021DB"/>
    <w:rsid w:val="007100FF"/>
    <w:rsid w:val="0073401F"/>
    <w:rsid w:val="007341BA"/>
    <w:rsid w:val="00734D4D"/>
    <w:rsid w:val="00766FCF"/>
    <w:rsid w:val="007677A5"/>
    <w:rsid w:val="00772328"/>
    <w:rsid w:val="00772791"/>
    <w:rsid w:val="00783C6A"/>
    <w:rsid w:val="007849B3"/>
    <w:rsid w:val="007A7C9A"/>
    <w:rsid w:val="007B2319"/>
    <w:rsid w:val="007B6EFF"/>
    <w:rsid w:val="007C5FC5"/>
    <w:rsid w:val="007D18A5"/>
    <w:rsid w:val="007E2EC3"/>
    <w:rsid w:val="007E7B32"/>
    <w:rsid w:val="007F247D"/>
    <w:rsid w:val="0080069A"/>
    <w:rsid w:val="00837CD2"/>
    <w:rsid w:val="0086322E"/>
    <w:rsid w:val="00877E3B"/>
    <w:rsid w:val="0088660D"/>
    <w:rsid w:val="008877C9"/>
    <w:rsid w:val="008A1445"/>
    <w:rsid w:val="008A18BA"/>
    <w:rsid w:val="008B0CE6"/>
    <w:rsid w:val="008B65D3"/>
    <w:rsid w:val="008E3473"/>
    <w:rsid w:val="008F12FA"/>
    <w:rsid w:val="009032C5"/>
    <w:rsid w:val="00905E41"/>
    <w:rsid w:val="009068F2"/>
    <w:rsid w:val="00916F3C"/>
    <w:rsid w:val="0091737E"/>
    <w:rsid w:val="009234F9"/>
    <w:rsid w:val="00932BF8"/>
    <w:rsid w:val="0094407B"/>
    <w:rsid w:val="00945E73"/>
    <w:rsid w:val="009627C4"/>
    <w:rsid w:val="00967A49"/>
    <w:rsid w:val="00972E18"/>
    <w:rsid w:val="009912B5"/>
    <w:rsid w:val="00991F69"/>
    <w:rsid w:val="00994D91"/>
    <w:rsid w:val="009964C4"/>
    <w:rsid w:val="00997077"/>
    <w:rsid w:val="009B6CD4"/>
    <w:rsid w:val="009C5AAC"/>
    <w:rsid w:val="009C5C72"/>
    <w:rsid w:val="009C65F7"/>
    <w:rsid w:val="009D2A81"/>
    <w:rsid w:val="009F4AF3"/>
    <w:rsid w:val="00A16A88"/>
    <w:rsid w:val="00A213E8"/>
    <w:rsid w:val="00A307EE"/>
    <w:rsid w:val="00A35106"/>
    <w:rsid w:val="00A36D52"/>
    <w:rsid w:val="00A45087"/>
    <w:rsid w:val="00A45122"/>
    <w:rsid w:val="00A4701B"/>
    <w:rsid w:val="00A56644"/>
    <w:rsid w:val="00A62AEE"/>
    <w:rsid w:val="00A6474B"/>
    <w:rsid w:val="00A93F65"/>
    <w:rsid w:val="00A977FF"/>
    <w:rsid w:val="00AA7A2A"/>
    <w:rsid w:val="00AB402B"/>
    <w:rsid w:val="00AB6D27"/>
    <w:rsid w:val="00AE306D"/>
    <w:rsid w:val="00AE7563"/>
    <w:rsid w:val="00B57595"/>
    <w:rsid w:val="00B66319"/>
    <w:rsid w:val="00B74A6B"/>
    <w:rsid w:val="00B839DA"/>
    <w:rsid w:val="00BB6273"/>
    <w:rsid w:val="00BE134B"/>
    <w:rsid w:val="00BE7F26"/>
    <w:rsid w:val="00BF4118"/>
    <w:rsid w:val="00BF747D"/>
    <w:rsid w:val="00BF7DCD"/>
    <w:rsid w:val="00C06F57"/>
    <w:rsid w:val="00C133AE"/>
    <w:rsid w:val="00C15861"/>
    <w:rsid w:val="00C15E78"/>
    <w:rsid w:val="00C2168F"/>
    <w:rsid w:val="00C23C11"/>
    <w:rsid w:val="00C3210F"/>
    <w:rsid w:val="00C3359D"/>
    <w:rsid w:val="00C335E6"/>
    <w:rsid w:val="00C5058F"/>
    <w:rsid w:val="00C547F1"/>
    <w:rsid w:val="00C5602A"/>
    <w:rsid w:val="00C56917"/>
    <w:rsid w:val="00C66B4B"/>
    <w:rsid w:val="00C833F2"/>
    <w:rsid w:val="00C96796"/>
    <w:rsid w:val="00CA6C77"/>
    <w:rsid w:val="00CA6EA6"/>
    <w:rsid w:val="00CB145A"/>
    <w:rsid w:val="00CB478D"/>
    <w:rsid w:val="00CC1224"/>
    <w:rsid w:val="00CD2C71"/>
    <w:rsid w:val="00CD533B"/>
    <w:rsid w:val="00CE2741"/>
    <w:rsid w:val="00CF459B"/>
    <w:rsid w:val="00D03A0A"/>
    <w:rsid w:val="00D30FE8"/>
    <w:rsid w:val="00D31A42"/>
    <w:rsid w:val="00D50BF8"/>
    <w:rsid w:val="00D5427C"/>
    <w:rsid w:val="00D63FFD"/>
    <w:rsid w:val="00D713C9"/>
    <w:rsid w:val="00D71EAC"/>
    <w:rsid w:val="00DB54D4"/>
    <w:rsid w:val="00DC71B9"/>
    <w:rsid w:val="00DD6011"/>
    <w:rsid w:val="00DF3922"/>
    <w:rsid w:val="00DF41F3"/>
    <w:rsid w:val="00E06BA5"/>
    <w:rsid w:val="00E1253B"/>
    <w:rsid w:val="00E2107D"/>
    <w:rsid w:val="00E2318B"/>
    <w:rsid w:val="00E331C8"/>
    <w:rsid w:val="00E34643"/>
    <w:rsid w:val="00E405D9"/>
    <w:rsid w:val="00E465F4"/>
    <w:rsid w:val="00E64458"/>
    <w:rsid w:val="00E76252"/>
    <w:rsid w:val="00E93AFC"/>
    <w:rsid w:val="00E93C48"/>
    <w:rsid w:val="00EA2BED"/>
    <w:rsid w:val="00EA6E96"/>
    <w:rsid w:val="00EB399F"/>
    <w:rsid w:val="00EB7F87"/>
    <w:rsid w:val="00EC4863"/>
    <w:rsid w:val="00ED64FE"/>
    <w:rsid w:val="00EE0C28"/>
    <w:rsid w:val="00F06B1F"/>
    <w:rsid w:val="00F11F05"/>
    <w:rsid w:val="00F167F2"/>
    <w:rsid w:val="00F17216"/>
    <w:rsid w:val="00F222E7"/>
    <w:rsid w:val="00F22820"/>
    <w:rsid w:val="00F45B45"/>
    <w:rsid w:val="00F51B8D"/>
    <w:rsid w:val="00F557E4"/>
    <w:rsid w:val="00F57A46"/>
    <w:rsid w:val="00F60540"/>
    <w:rsid w:val="00F626B9"/>
    <w:rsid w:val="00F80A92"/>
    <w:rsid w:val="00F80DCC"/>
    <w:rsid w:val="00F847B9"/>
    <w:rsid w:val="00F94469"/>
    <w:rsid w:val="00F97B96"/>
    <w:rsid w:val="00FB3E53"/>
    <w:rsid w:val="00FB4CD5"/>
    <w:rsid w:val="00FC6DF3"/>
    <w:rsid w:val="00FE6173"/>
    <w:rsid w:val="00FE6589"/>
    <w:rsid w:val="00FE70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128BE"/>
  <w15:chartTrackingRefBased/>
  <w15:docId w15:val="{F873D941-EC36-4E7B-AFBB-4935209E5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AFC"/>
  </w:style>
  <w:style w:type="paragraph" w:styleId="Heading1">
    <w:name w:val="heading 1"/>
    <w:basedOn w:val="Normal"/>
    <w:next w:val="Normal"/>
    <w:link w:val="Heading1Char"/>
    <w:uiPriority w:val="9"/>
    <w:qFormat/>
    <w:rsid w:val="00FE70A4"/>
    <w:pPr>
      <w:bidi/>
      <w:jc w:val="center"/>
      <w:outlineLvl w:val="0"/>
    </w:pPr>
    <w:rPr>
      <w:rFonts w:ascii="Traditional Arabic" w:hAnsi="Traditional Arabic" w:cs="Traditional Arabic"/>
      <w:b/>
      <w:bCs/>
      <w:sz w:val="36"/>
      <w:szCs w:val="36"/>
    </w:rPr>
  </w:style>
  <w:style w:type="paragraph" w:styleId="Heading2">
    <w:name w:val="heading 2"/>
    <w:basedOn w:val="Normal"/>
    <w:next w:val="Normal"/>
    <w:link w:val="Heading2Char"/>
    <w:uiPriority w:val="9"/>
    <w:unhideWhenUsed/>
    <w:qFormat/>
    <w:rsid w:val="00FE70A4"/>
    <w:pPr>
      <w:bidi/>
      <w:jc w:val="lowKashida"/>
      <w:outlineLvl w:val="1"/>
    </w:pPr>
    <w:rPr>
      <w:rFonts w:ascii="Traditional Arabic" w:hAnsi="Traditional Arabic" w:cs="Traditional Arabic"/>
      <w:b/>
      <w:bCs/>
      <w:sz w:val="32"/>
      <w:szCs w:val="32"/>
    </w:rPr>
  </w:style>
  <w:style w:type="paragraph" w:styleId="Heading3">
    <w:name w:val="heading 3"/>
    <w:basedOn w:val="Normal"/>
    <w:next w:val="Normal"/>
    <w:link w:val="Heading3Char"/>
    <w:uiPriority w:val="9"/>
    <w:unhideWhenUsed/>
    <w:qFormat/>
    <w:rsid w:val="006924ED"/>
    <w:pPr>
      <w:keepNext/>
      <w:keepLines/>
      <w:spacing w:before="160" w:after="80"/>
      <w:outlineLvl w:val="2"/>
    </w:pPr>
    <w:rPr>
      <w:rFonts w:ascii="Traditional Arabic" w:eastAsiaTheme="majorEastAsia" w:hAnsi="Traditional Arabic" w:cstheme="majorBidi"/>
      <w:b/>
      <w:color w:val="000000" w:themeColor="text1"/>
      <w:sz w:val="28"/>
      <w:szCs w:val="28"/>
    </w:rPr>
  </w:style>
  <w:style w:type="paragraph" w:styleId="Heading4">
    <w:name w:val="heading 4"/>
    <w:basedOn w:val="Normal"/>
    <w:next w:val="Normal"/>
    <w:link w:val="Heading4Char"/>
    <w:uiPriority w:val="9"/>
    <w:unhideWhenUsed/>
    <w:qFormat/>
    <w:rsid w:val="002963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963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963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63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63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63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0A4"/>
    <w:rPr>
      <w:rFonts w:ascii="Traditional Arabic" w:hAnsi="Traditional Arabic" w:cs="Traditional Arabic"/>
      <w:b/>
      <w:bCs/>
      <w:sz w:val="36"/>
      <w:szCs w:val="36"/>
    </w:rPr>
  </w:style>
  <w:style w:type="character" w:customStyle="1" w:styleId="Heading2Char">
    <w:name w:val="Heading 2 Char"/>
    <w:basedOn w:val="DefaultParagraphFont"/>
    <w:link w:val="Heading2"/>
    <w:uiPriority w:val="9"/>
    <w:rsid w:val="00FE70A4"/>
    <w:rPr>
      <w:rFonts w:ascii="Traditional Arabic" w:hAnsi="Traditional Arabic" w:cs="Traditional Arabic"/>
      <w:b/>
      <w:bCs/>
      <w:sz w:val="32"/>
      <w:szCs w:val="32"/>
    </w:rPr>
  </w:style>
  <w:style w:type="character" w:customStyle="1" w:styleId="Heading3Char">
    <w:name w:val="Heading 3 Char"/>
    <w:basedOn w:val="DefaultParagraphFont"/>
    <w:link w:val="Heading3"/>
    <w:uiPriority w:val="9"/>
    <w:rsid w:val="006924ED"/>
    <w:rPr>
      <w:rFonts w:ascii="Traditional Arabic" w:eastAsiaTheme="majorEastAsia" w:hAnsi="Traditional Arabic" w:cstheme="majorBidi"/>
      <w:b/>
      <w:color w:val="000000" w:themeColor="text1"/>
      <w:sz w:val="28"/>
      <w:szCs w:val="28"/>
    </w:rPr>
  </w:style>
  <w:style w:type="character" w:customStyle="1" w:styleId="Heading4Char">
    <w:name w:val="Heading 4 Char"/>
    <w:basedOn w:val="DefaultParagraphFont"/>
    <w:link w:val="Heading4"/>
    <w:uiPriority w:val="9"/>
    <w:rsid w:val="002963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963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963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63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63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63F9"/>
    <w:rPr>
      <w:rFonts w:eastAsiaTheme="majorEastAsia" w:cstheme="majorBidi"/>
      <w:color w:val="272727" w:themeColor="text1" w:themeTint="D8"/>
    </w:rPr>
  </w:style>
  <w:style w:type="paragraph" w:styleId="Title">
    <w:name w:val="Title"/>
    <w:basedOn w:val="Normal"/>
    <w:next w:val="Normal"/>
    <w:link w:val="TitleChar"/>
    <w:uiPriority w:val="10"/>
    <w:qFormat/>
    <w:rsid w:val="002963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63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63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63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63F9"/>
    <w:pPr>
      <w:spacing w:before="160"/>
      <w:jc w:val="center"/>
    </w:pPr>
    <w:rPr>
      <w:i/>
      <w:iCs/>
      <w:color w:val="404040" w:themeColor="text1" w:themeTint="BF"/>
    </w:rPr>
  </w:style>
  <w:style w:type="character" w:customStyle="1" w:styleId="QuoteChar">
    <w:name w:val="Quote Char"/>
    <w:basedOn w:val="DefaultParagraphFont"/>
    <w:link w:val="Quote"/>
    <w:uiPriority w:val="29"/>
    <w:rsid w:val="002963F9"/>
    <w:rPr>
      <w:i/>
      <w:iCs/>
      <w:color w:val="404040" w:themeColor="text1" w:themeTint="BF"/>
    </w:rPr>
  </w:style>
  <w:style w:type="paragraph" w:styleId="ListParagraph">
    <w:name w:val="List Paragraph"/>
    <w:basedOn w:val="Normal"/>
    <w:uiPriority w:val="34"/>
    <w:qFormat/>
    <w:rsid w:val="002963F9"/>
    <w:pPr>
      <w:ind w:left="720"/>
      <w:contextualSpacing/>
    </w:pPr>
  </w:style>
  <w:style w:type="character" w:styleId="IntenseEmphasis">
    <w:name w:val="Intense Emphasis"/>
    <w:basedOn w:val="DefaultParagraphFont"/>
    <w:uiPriority w:val="21"/>
    <w:qFormat/>
    <w:rsid w:val="002963F9"/>
    <w:rPr>
      <w:i/>
      <w:iCs/>
      <w:color w:val="2F5496" w:themeColor="accent1" w:themeShade="BF"/>
    </w:rPr>
  </w:style>
  <w:style w:type="paragraph" w:styleId="IntenseQuote">
    <w:name w:val="Intense Quote"/>
    <w:basedOn w:val="Normal"/>
    <w:next w:val="Normal"/>
    <w:link w:val="IntenseQuoteChar"/>
    <w:uiPriority w:val="30"/>
    <w:qFormat/>
    <w:rsid w:val="002963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63F9"/>
    <w:rPr>
      <w:i/>
      <w:iCs/>
      <w:color w:val="2F5496" w:themeColor="accent1" w:themeShade="BF"/>
    </w:rPr>
  </w:style>
  <w:style w:type="character" w:styleId="IntenseReference">
    <w:name w:val="Intense Reference"/>
    <w:basedOn w:val="DefaultParagraphFont"/>
    <w:uiPriority w:val="32"/>
    <w:qFormat/>
    <w:rsid w:val="002963F9"/>
    <w:rPr>
      <w:b/>
      <w:bCs/>
      <w:smallCaps/>
      <w:color w:val="2F5496" w:themeColor="accent1" w:themeShade="BF"/>
      <w:spacing w:val="5"/>
    </w:rPr>
  </w:style>
  <w:style w:type="character" w:styleId="Hyperlink">
    <w:name w:val="Hyperlink"/>
    <w:basedOn w:val="DefaultParagraphFont"/>
    <w:uiPriority w:val="99"/>
    <w:unhideWhenUsed/>
    <w:rsid w:val="004A7FED"/>
    <w:rPr>
      <w:color w:val="0563C1" w:themeColor="hyperlink"/>
      <w:u w:val="single"/>
    </w:rPr>
  </w:style>
  <w:style w:type="character" w:styleId="UnresolvedMention">
    <w:name w:val="Unresolved Mention"/>
    <w:basedOn w:val="DefaultParagraphFont"/>
    <w:uiPriority w:val="99"/>
    <w:semiHidden/>
    <w:unhideWhenUsed/>
    <w:rsid w:val="004A7FED"/>
    <w:rPr>
      <w:color w:val="605E5C"/>
      <w:shd w:val="clear" w:color="auto" w:fill="E1DFDD"/>
    </w:rPr>
  </w:style>
  <w:style w:type="paragraph" w:styleId="TOC1">
    <w:name w:val="toc 1"/>
    <w:basedOn w:val="Normal"/>
    <w:next w:val="Normal"/>
    <w:autoRedefine/>
    <w:uiPriority w:val="39"/>
    <w:unhideWhenUsed/>
    <w:rsid w:val="00FE70A4"/>
    <w:pPr>
      <w:tabs>
        <w:tab w:val="right" w:leader="dot" w:pos="9350"/>
      </w:tabs>
      <w:bidi/>
      <w:spacing w:after="100"/>
    </w:pPr>
    <w:rPr>
      <w:rFonts w:ascii="Traditional Arabic" w:hAnsi="Traditional Arabic" w:cs="Traditional Arabic"/>
      <w:b/>
      <w:bCs/>
      <w:noProof/>
    </w:rPr>
  </w:style>
  <w:style w:type="paragraph" w:styleId="TOC2">
    <w:name w:val="toc 2"/>
    <w:basedOn w:val="Normal"/>
    <w:next w:val="Normal"/>
    <w:autoRedefine/>
    <w:uiPriority w:val="39"/>
    <w:unhideWhenUsed/>
    <w:rsid w:val="00FE70A4"/>
    <w:pPr>
      <w:spacing w:after="100"/>
      <w:ind w:left="220"/>
    </w:pPr>
  </w:style>
  <w:style w:type="paragraph" w:styleId="Header">
    <w:name w:val="header"/>
    <w:basedOn w:val="Normal"/>
    <w:link w:val="HeaderChar"/>
    <w:uiPriority w:val="99"/>
    <w:unhideWhenUsed/>
    <w:rsid w:val="005C37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37C8"/>
  </w:style>
  <w:style w:type="paragraph" w:styleId="Footer">
    <w:name w:val="footer"/>
    <w:basedOn w:val="Normal"/>
    <w:link w:val="FooterChar"/>
    <w:uiPriority w:val="99"/>
    <w:unhideWhenUsed/>
    <w:rsid w:val="005C37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7C8"/>
  </w:style>
  <w:style w:type="paragraph" w:customStyle="1" w:styleId="msonormal0">
    <w:name w:val="msonormal"/>
    <w:basedOn w:val="Normal"/>
    <w:rsid w:val="0030632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30632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0632E"/>
    <w:rPr>
      <w:b/>
      <w:bCs/>
    </w:rPr>
  </w:style>
  <w:style w:type="character" w:styleId="Emphasis">
    <w:name w:val="Emphasis"/>
    <w:basedOn w:val="DefaultParagraphFont"/>
    <w:uiPriority w:val="20"/>
    <w:qFormat/>
    <w:rsid w:val="0030632E"/>
    <w:rPr>
      <w:i/>
      <w:iCs/>
    </w:rPr>
  </w:style>
  <w:style w:type="character" w:customStyle="1" w:styleId="mat-mdc-button-persistent-ripple">
    <w:name w:val="mat-mdc-button-persistent-ripple"/>
    <w:basedOn w:val="DefaultParagraphFont"/>
    <w:rsid w:val="0030632E"/>
  </w:style>
  <w:style w:type="character" w:customStyle="1" w:styleId="mat-focus-indicator">
    <w:name w:val="mat-focus-indicator"/>
    <w:basedOn w:val="DefaultParagraphFont"/>
    <w:rsid w:val="0030632E"/>
  </w:style>
  <w:style w:type="character" w:customStyle="1" w:styleId="mat-mdc-button-touch-target">
    <w:name w:val="mat-mdc-button-touch-target"/>
    <w:basedOn w:val="DefaultParagraphFont"/>
    <w:rsid w:val="0030632E"/>
  </w:style>
  <w:style w:type="character" w:customStyle="1" w:styleId="mdc-buttonlabel">
    <w:name w:val="mdc-button__label"/>
    <w:basedOn w:val="DefaultParagraphFont"/>
    <w:rsid w:val="0030632E"/>
  </w:style>
  <w:style w:type="character" w:customStyle="1" w:styleId="mat-ripple">
    <w:name w:val="mat-ripple"/>
    <w:basedOn w:val="DefaultParagraphFont"/>
    <w:rsid w:val="0030632E"/>
  </w:style>
  <w:style w:type="paragraph" w:customStyle="1" w:styleId="gds-label-m-alt">
    <w:name w:val="gds-label-m-alt"/>
    <w:basedOn w:val="Normal"/>
    <w:rsid w:val="0030632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user-query-container">
    <w:name w:val="user-query-container"/>
    <w:basedOn w:val="DefaultParagraphFont"/>
    <w:rsid w:val="00627BF5"/>
  </w:style>
  <w:style w:type="character" w:customStyle="1" w:styleId="user-query-bubble-with-background">
    <w:name w:val="user-query-bubble-with-background"/>
    <w:basedOn w:val="DefaultParagraphFont"/>
    <w:rsid w:val="00627BF5"/>
  </w:style>
  <w:style w:type="character" w:customStyle="1" w:styleId="horizontal-container">
    <w:name w:val="horizontal-container"/>
    <w:basedOn w:val="DefaultParagraphFont"/>
    <w:rsid w:val="00627BF5"/>
  </w:style>
  <w:style w:type="paragraph" w:customStyle="1" w:styleId="query-text-line">
    <w:name w:val="query-text-line"/>
    <w:basedOn w:val="Normal"/>
    <w:rsid w:val="00627BF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g-tns-c2368219710-116">
    <w:name w:val="ng-tns-c2368219710-116"/>
    <w:basedOn w:val="DefaultParagraphFont"/>
    <w:rsid w:val="00627BF5"/>
  </w:style>
  <w:style w:type="character" w:customStyle="1" w:styleId="ng-tns-c2368219710-122">
    <w:name w:val="ng-tns-c2368219710-122"/>
    <w:basedOn w:val="DefaultParagraphFont"/>
    <w:rsid w:val="00627BF5"/>
  </w:style>
  <w:style w:type="character" w:customStyle="1" w:styleId="citation-177">
    <w:name w:val="citation-177"/>
    <w:basedOn w:val="DefaultParagraphFont"/>
    <w:rsid w:val="00627BF5"/>
  </w:style>
  <w:style w:type="character" w:customStyle="1" w:styleId="citation-176">
    <w:name w:val="citation-176"/>
    <w:basedOn w:val="DefaultParagraphFont"/>
    <w:rsid w:val="00627BF5"/>
  </w:style>
  <w:style w:type="character" w:customStyle="1" w:styleId="citation-175">
    <w:name w:val="citation-175"/>
    <w:basedOn w:val="DefaultParagraphFont"/>
    <w:rsid w:val="00627BF5"/>
  </w:style>
  <w:style w:type="character" w:customStyle="1" w:styleId="citation-174">
    <w:name w:val="citation-174"/>
    <w:basedOn w:val="DefaultParagraphFont"/>
    <w:rsid w:val="00627BF5"/>
  </w:style>
  <w:style w:type="character" w:customStyle="1" w:styleId="citation-173">
    <w:name w:val="citation-173"/>
    <w:basedOn w:val="DefaultParagraphFont"/>
    <w:rsid w:val="00627BF5"/>
  </w:style>
  <w:style w:type="character" w:customStyle="1" w:styleId="citation-172">
    <w:name w:val="citation-172"/>
    <w:basedOn w:val="DefaultParagraphFont"/>
    <w:rsid w:val="00627BF5"/>
  </w:style>
  <w:style w:type="character" w:customStyle="1" w:styleId="citation-171">
    <w:name w:val="citation-171"/>
    <w:basedOn w:val="DefaultParagraphFont"/>
    <w:rsid w:val="00627BF5"/>
  </w:style>
  <w:style w:type="character" w:customStyle="1" w:styleId="citation-170">
    <w:name w:val="citation-170"/>
    <w:basedOn w:val="DefaultParagraphFont"/>
    <w:rsid w:val="00627BF5"/>
  </w:style>
  <w:style w:type="character" w:customStyle="1" w:styleId="citation-169">
    <w:name w:val="citation-169"/>
    <w:basedOn w:val="DefaultParagraphFont"/>
    <w:rsid w:val="00627BF5"/>
  </w:style>
  <w:style w:type="character" w:customStyle="1" w:styleId="citation-168">
    <w:name w:val="citation-168"/>
    <w:basedOn w:val="DefaultParagraphFont"/>
    <w:rsid w:val="00627BF5"/>
  </w:style>
  <w:style w:type="character" w:customStyle="1" w:styleId="citation-167">
    <w:name w:val="citation-167"/>
    <w:basedOn w:val="DefaultParagraphFont"/>
    <w:rsid w:val="00627BF5"/>
  </w:style>
  <w:style w:type="character" w:customStyle="1" w:styleId="citation-166">
    <w:name w:val="citation-166"/>
    <w:basedOn w:val="DefaultParagraphFont"/>
    <w:rsid w:val="00627BF5"/>
  </w:style>
  <w:style w:type="character" w:customStyle="1" w:styleId="citation-165">
    <w:name w:val="citation-165"/>
    <w:basedOn w:val="DefaultParagraphFont"/>
    <w:rsid w:val="00627BF5"/>
  </w:style>
  <w:style w:type="character" w:customStyle="1" w:styleId="citation-164">
    <w:name w:val="citation-164"/>
    <w:basedOn w:val="DefaultParagraphFont"/>
    <w:rsid w:val="00627BF5"/>
  </w:style>
  <w:style w:type="character" w:customStyle="1" w:styleId="citation-163">
    <w:name w:val="citation-163"/>
    <w:basedOn w:val="DefaultParagraphFont"/>
    <w:rsid w:val="00627BF5"/>
  </w:style>
  <w:style w:type="character" w:customStyle="1" w:styleId="citation-162">
    <w:name w:val="citation-162"/>
    <w:basedOn w:val="DefaultParagraphFont"/>
    <w:rsid w:val="00627BF5"/>
  </w:style>
  <w:style w:type="character" w:customStyle="1" w:styleId="citation-161">
    <w:name w:val="citation-161"/>
    <w:basedOn w:val="DefaultParagraphFont"/>
    <w:rsid w:val="00627BF5"/>
  </w:style>
  <w:style w:type="character" w:customStyle="1" w:styleId="citation-160">
    <w:name w:val="citation-160"/>
    <w:basedOn w:val="DefaultParagraphFont"/>
    <w:rsid w:val="00627BF5"/>
  </w:style>
  <w:style w:type="character" w:customStyle="1" w:styleId="citation-159">
    <w:name w:val="citation-159"/>
    <w:basedOn w:val="DefaultParagraphFont"/>
    <w:rsid w:val="00627BF5"/>
  </w:style>
  <w:style w:type="character" w:customStyle="1" w:styleId="citation-158">
    <w:name w:val="citation-158"/>
    <w:basedOn w:val="DefaultParagraphFont"/>
    <w:rsid w:val="00627BF5"/>
  </w:style>
  <w:style w:type="character" w:customStyle="1" w:styleId="citation-157">
    <w:name w:val="citation-157"/>
    <w:basedOn w:val="DefaultParagraphFont"/>
    <w:rsid w:val="00627BF5"/>
  </w:style>
  <w:style w:type="character" w:customStyle="1" w:styleId="citation-156">
    <w:name w:val="citation-156"/>
    <w:basedOn w:val="DefaultParagraphFont"/>
    <w:rsid w:val="00627BF5"/>
  </w:style>
  <w:style w:type="character" w:customStyle="1" w:styleId="citation-155">
    <w:name w:val="citation-155"/>
    <w:basedOn w:val="DefaultParagraphFont"/>
    <w:rsid w:val="00627BF5"/>
  </w:style>
  <w:style w:type="character" w:customStyle="1" w:styleId="citation-154">
    <w:name w:val="citation-154"/>
    <w:basedOn w:val="DefaultParagraphFont"/>
    <w:rsid w:val="00627BF5"/>
  </w:style>
  <w:style w:type="character" w:customStyle="1" w:styleId="citation-153">
    <w:name w:val="citation-153"/>
    <w:basedOn w:val="DefaultParagraphFont"/>
    <w:rsid w:val="00627BF5"/>
  </w:style>
  <w:style w:type="character" w:customStyle="1" w:styleId="citation-152">
    <w:name w:val="citation-152"/>
    <w:basedOn w:val="DefaultParagraphFont"/>
    <w:rsid w:val="00627BF5"/>
  </w:style>
  <w:style w:type="character" w:customStyle="1" w:styleId="citation-151">
    <w:name w:val="citation-151"/>
    <w:basedOn w:val="DefaultParagraphFont"/>
    <w:rsid w:val="00627BF5"/>
  </w:style>
  <w:style w:type="character" w:customStyle="1" w:styleId="citation-150">
    <w:name w:val="citation-150"/>
    <w:basedOn w:val="DefaultParagraphFont"/>
    <w:rsid w:val="00627BF5"/>
  </w:style>
  <w:style w:type="character" w:customStyle="1" w:styleId="citation-149">
    <w:name w:val="citation-149"/>
    <w:basedOn w:val="DefaultParagraphFont"/>
    <w:rsid w:val="00627BF5"/>
  </w:style>
  <w:style w:type="character" w:customStyle="1" w:styleId="citation-148">
    <w:name w:val="citation-148"/>
    <w:basedOn w:val="DefaultParagraphFont"/>
    <w:rsid w:val="00627BF5"/>
  </w:style>
  <w:style w:type="character" w:customStyle="1" w:styleId="citation-147">
    <w:name w:val="citation-147"/>
    <w:basedOn w:val="DefaultParagraphFont"/>
    <w:rsid w:val="00627BF5"/>
  </w:style>
  <w:style w:type="character" w:customStyle="1" w:styleId="citation-146">
    <w:name w:val="citation-146"/>
    <w:basedOn w:val="DefaultParagraphFont"/>
    <w:rsid w:val="00627BF5"/>
  </w:style>
  <w:style w:type="character" w:customStyle="1" w:styleId="citation-145">
    <w:name w:val="citation-145"/>
    <w:basedOn w:val="DefaultParagraphFont"/>
    <w:rsid w:val="00627BF5"/>
  </w:style>
  <w:style w:type="character" w:customStyle="1" w:styleId="citation-144">
    <w:name w:val="citation-144"/>
    <w:basedOn w:val="DefaultParagraphFont"/>
    <w:rsid w:val="00627BF5"/>
  </w:style>
  <w:style w:type="character" w:customStyle="1" w:styleId="citation-143">
    <w:name w:val="citation-143"/>
    <w:basedOn w:val="DefaultParagraphFont"/>
    <w:rsid w:val="00627BF5"/>
  </w:style>
  <w:style w:type="character" w:customStyle="1" w:styleId="citation-142">
    <w:name w:val="citation-142"/>
    <w:basedOn w:val="DefaultParagraphFont"/>
    <w:rsid w:val="00627BF5"/>
  </w:style>
  <w:style w:type="character" w:customStyle="1" w:styleId="ng-tns-c2368219710-128">
    <w:name w:val="ng-tns-c2368219710-128"/>
    <w:basedOn w:val="DefaultParagraphFont"/>
    <w:rsid w:val="00627BF5"/>
  </w:style>
  <w:style w:type="character" w:customStyle="1" w:styleId="citation-281">
    <w:name w:val="citation-281"/>
    <w:basedOn w:val="DefaultParagraphFont"/>
    <w:rsid w:val="00627BF5"/>
  </w:style>
  <w:style w:type="character" w:customStyle="1" w:styleId="citation-280">
    <w:name w:val="citation-280"/>
    <w:basedOn w:val="DefaultParagraphFont"/>
    <w:rsid w:val="00627BF5"/>
  </w:style>
  <w:style w:type="character" w:customStyle="1" w:styleId="citation-279">
    <w:name w:val="citation-279"/>
    <w:basedOn w:val="DefaultParagraphFont"/>
    <w:rsid w:val="00627BF5"/>
  </w:style>
  <w:style w:type="character" w:customStyle="1" w:styleId="citation-278">
    <w:name w:val="citation-278"/>
    <w:basedOn w:val="DefaultParagraphFont"/>
    <w:rsid w:val="00627BF5"/>
  </w:style>
  <w:style w:type="character" w:customStyle="1" w:styleId="citation-277">
    <w:name w:val="citation-277"/>
    <w:basedOn w:val="DefaultParagraphFont"/>
    <w:rsid w:val="00627BF5"/>
  </w:style>
  <w:style w:type="character" w:customStyle="1" w:styleId="citation-276">
    <w:name w:val="citation-276"/>
    <w:basedOn w:val="DefaultParagraphFont"/>
    <w:rsid w:val="00627BF5"/>
  </w:style>
  <w:style w:type="character" w:customStyle="1" w:styleId="citation-275">
    <w:name w:val="citation-275"/>
    <w:basedOn w:val="DefaultParagraphFont"/>
    <w:rsid w:val="00627BF5"/>
  </w:style>
  <w:style w:type="character" w:customStyle="1" w:styleId="citation-274">
    <w:name w:val="citation-274"/>
    <w:basedOn w:val="DefaultParagraphFont"/>
    <w:rsid w:val="00627BF5"/>
  </w:style>
  <w:style w:type="character" w:customStyle="1" w:styleId="citation-273">
    <w:name w:val="citation-273"/>
    <w:basedOn w:val="DefaultParagraphFont"/>
    <w:rsid w:val="00627BF5"/>
  </w:style>
  <w:style w:type="character" w:customStyle="1" w:styleId="citation-272">
    <w:name w:val="citation-272"/>
    <w:basedOn w:val="DefaultParagraphFont"/>
    <w:rsid w:val="00627BF5"/>
  </w:style>
  <w:style w:type="character" w:customStyle="1" w:styleId="citation-271">
    <w:name w:val="citation-271"/>
    <w:basedOn w:val="DefaultParagraphFont"/>
    <w:rsid w:val="00627BF5"/>
  </w:style>
  <w:style w:type="character" w:customStyle="1" w:styleId="citation-270">
    <w:name w:val="citation-270"/>
    <w:basedOn w:val="DefaultParagraphFont"/>
    <w:rsid w:val="00627BF5"/>
  </w:style>
  <w:style w:type="character" w:customStyle="1" w:styleId="citation-269">
    <w:name w:val="citation-269"/>
    <w:basedOn w:val="DefaultParagraphFont"/>
    <w:rsid w:val="00627BF5"/>
  </w:style>
  <w:style w:type="character" w:customStyle="1" w:styleId="citation-268">
    <w:name w:val="citation-268"/>
    <w:basedOn w:val="DefaultParagraphFont"/>
    <w:rsid w:val="00627BF5"/>
  </w:style>
  <w:style w:type="character" w:customStyle="1" w:styleId="citation-267">
    <w:name w:val="citation-267"/>
    <w:basedOn w:val="DefaultParagraphFont"/>
    <w:rsid w:val="00627BF5"/>
  </w:style>
  <w:style w:type="character" w:customStyle="1" w:styleId="citation-266">
    <w:name w:val="citation-266"/>
    <w:basedOn w:val="DefaultParagraphFont"/>
    <w:rsid w:val="00627BF5"/>
  </w:style>
  <w:style w:type="character" w:customStyle="1" w:styleId="citation-265">
    <w:name w:val="citation-265"/>
    <w:basedOn w:val="DefaultParagraphFont"/>
    <w:rsid w:val="00627BF5"/>
  </w:style>
  <w:style w:type="character" w:customStyle="1" w:styleId="citation-264">
    <w:name w:val="citation-264"/>
    <w:basedOn w:val="DefaultParagraphFont"/>
    <w:rsid w:val="00627BF5"/>
  </w:style>
  <w:style w:type="character" w:customStyle="1" w:styleId="citation-263">
    <w:name w:val="citation-263"/>
    <w:basedOn w:val="DefaultParagraphFont"/>
    <w:rsid w:val="00627BF5"/>
  </w:style>
  <w:style w:type="character" w:customStyle="1" w:styleId="citation-262">
    <w:name w:val="citation-262"/>
    <w:basedOn w:val="DefaultParagraphFont"/>
    <w:rsid w:val="00627BF5"/>
  </w:style>
  <w:style w:type="character" w:customStyle="1" w:styleId="citation-261">
    <w:name w:val="citation-261"/>
    <w:basedOn w:val="DefaultParagraphFont"/>
    <w:rsid w:val="00627BF5"/>
  </w:style>
  <w:style w:type="character" w:customStyle="1" w:styleId="citation-260">
    <w:name w:val="citation-260"/>
    <w:basedOn w:val="DefaultParagraphFont"/>
    <w:rsid w:val="00627BF5"/>
  </w:style>
  <w:style w:type="character" w:customStyle="1" w:styleId="citation-259">
    <w:name w:val="citation-259"/>
    <w:basedOn w:val="DefaultParagraphFont"/>
    <w:rsid w:val="00627BF5"/>
  </w:style>
  <w:style w:type="character" w:customStyle="1" w:styleId="citation-258">
    <w:name w:val="citation-258"/>
    <w:basedOn w:val="DefaultParagraphFont"/>
    <w:rsid w:val="00627BF5"/>
  </w:style>
  <w:style w:type="character" w:customStyle="1" w:styleId="citation-257">
    <w:name w:val="citation-257"/>
    <w:basedOn w:val="DefaultParagraphFont"/>
    <w:rsid w:val="00627BF5"/>
  </w:style>
  <w:style w:type="character" w:customStyle="1" w:styleId="citation-256">
    <w:name w:val="citation-256"/>
    <w:basedOn w:val="DefaultParagraphFont"/>
    <w:rsid w:val="00627BF5"/>
  </w:style>
  <w:style w:type="character" w:customStyle="1" w:styleId="citation-255">
    <w:name w:val="citation-255"/>
    <w:basedOn w:val="DefaultParagraphFont"/>
    <w:rsid w:val="00627BF5"/>
  </w:style>
  <w:style w:type="character" w:customStyle="1" w:styleId="citation-254">
    <w:name w:val="citation-254"/>
    <w:basedOn w:val="DefaultParagraphFont"/>
    <w:rsid w:val="00627BF5"/>
  </w:style>
  <w:style w:type="character" w:customStyle="1" w:styleId="citation-253">
    <w:name w:val="citation-253"/>
    <w:basedOn w:val="DefaultParagraphFont"/>
    <w:rsid w:val="00627BF5"/>
  </w:style>
  <w:style w:type="character" w:customStyle="1" w:styleId="citation-252">
    <w:name w:val="citation-252"/>
    <w:basedOn w:val="DefaultParagraphFont"/>
    <w:rsid w:val="00627BF5"/>
  </w:style>
  <w:style w:type="character" w:customStyle="1" w:styleId="citation-251">
    <w:name w:val="citation-251"/>
    <w:basedOn w:val="DefaultParagraphFont"/>
    <w:rsid w:val="00627BF5"/>
  </w:style>
  <w:style w:type="character" w:customStyle="1" w:styleId="citation-250">
    <w:name w:val="citation-250"/>
    <w:basedOn w:val="DefaultParagraphFont"/>
    <w:rsid w:val="00627BF5"/>
  </w:style>
  <w:style w:type="character" w:customStyle="1" w:styleId="citation-249">
    <w:name w:val="citation-249"/>
    <w:basedOn w:val="DefaultParagraphFont"/>
    <w:rsid w:val="00627BF5"/>
  </w:style>
  <w:style w:type="character" w:customStyle="1" w:styleId="citation-248">
    <w:name w:val="citation-248"/>
    <w:basedOn w:val="DefaultParagraphFont"/>
    <w:rsid w:val="00627BF5"/>
  </w:style>
  <w:style w:type="character" w:customStyle="1" w:styleId="citation-247">
    <w:name w:val="citation-247"/>
    <w:basedOn w:val="DefaultParagraphFont"/>
    <w:rsid w:val="00627BF5"/>
  </w:style>
  <w:style w:type="character" w:customStyle="1" w:styleId="citation-246">
    <w:name w:val="citation-246"/>
    <w:basedOn w:val="DefaultParagraphFont"/>
    <w:rsid w:val="00627BF5"/>
  </w:style>
  <w:style w:type="character" w:customStyle="1" w:styleId="citation-245">
    <w:name w:val="citation-245"/>
    <w:basedOn w:val="DefaultParagraphFont"/>
    <w:rsid w:val="00627BF5"/>
  </w:style>
  <w:style w:type="character" w:customStyle="1" w:styleId="citation-244">
    <w:name w:val="citation-244"/>
    <w:basedOn w:val="DefaultParagraphFont"/>
    <w:rsid w:val="00627BF5"/>
  </w:style>
  <w:style w:type="character" w:customStyle="1" w:styleId="citation-243">
    <w:name w:val="citation-243"/>
    <w:basedOn w:val="DefaultParagraphFont"/>
    <w:rsid w:val="00627BF5"/>
  </w:style>
  <w:style w:type="character" w:customStyle="1" w:styleId="citation-242">
    <w:name w:val="citation-242"/>
    <w:basedOn w:val="DefaultParagraphFont"/>
    <w:rsid w:val="00627BF5"/>
  </w:style>
  <w:style w:type="character" w:customStyle="1" w:styleId="citation-241">
    <w:name w:val="citation-241"/>
    <w:basedOn w:val="DefaultParagraphFont"/>
    <w:rsid w:val="00627BF5"/>
  </w:style>
  <w:style w:type="character" w:customStyle="1" w:styleId="citation-240">
    <w:name w:val="citation-240"/>
    <w:basedOn w:val="DefaultParagraphFont"/>
    <w:rsid w:val="00627BF5"/>
  </w:style>
  <w:style w:type="character" w:customStyle="1" w:styleId="citation-239">
    <w:name w:val="citation-239"/>
    <w:basedOn w:val="DefaultParagraphFont"/>
    <w:rsid w:val="00627BF5"/>
  </w:style>
  <w:style w:type="character" w:customStyle="1" w:styleId="citation-238">
    <w:name w:val="citation-238"/>
    <w:basedOn w:val="DefaultParagraphFont"/>
    <w:rsid w:val="00627BF5"/>
  </w:style>
  <w:style w:type="character" w:customStyle="1" w:styleId="citation-237">
    <w:name w:val="citation-237"/>
    <w:basedOn w:val="DefaultParagraphFont"/>
    <w:rsid w:val="00627BF5"/>
  </w:style>
  <w:style w:type="character" w:customStyle="1" w:styleId="citation-236">
    <w:name w:val="citation-236"/>
    <w:basedOn w:val="DefaultParagraphFont"/>
    <w:rsid w:val="00627BF5"/>
  </w:style>
  <w:style w:type="character" w:customStyle="1" w:styleId="citation-235">
    <w:name w:val="citation-235"/>
    <w:basedOn w:val="DefaultParagraphFont"/>
    <w:rsid w:val="00627BF5"/>
  </w:style>
  <w:style w:type="character" w:customStyle="1" w:styleId="citation-234">
    <w:name w:val="citation-234"/>
    <w:basedOn w:val="DefaultParagraphFont"/>
    <w:rsid w:val="00627BF5"/>
  </w:style>
  <w:style w:type="character" w:customStyle="1" w:styleId="citation-233">
    <w:name w:val="citation-233"/>
    <w:basedOn w:val="DefaultParagraphFont"/>
    <w:rsid w:val="00627BF5"/>
  </w:style>
  <w:style w:type="character" w:customStyle="1" w:styleId="citation-232">
    <w:name w:val="citation-232"/>
    <w:basedOn w:val="DefaultParagraphFont"/>
    <w:rsid w:val="00627BF5"/>
  </w:style>
  <w:style w:type="character" w:customStyle="1" w:styleId="citation-231">
    <w:name w:val="citation-231"/>
    <w:basedOn w:val="DefaultParagraphFont"/>
    <w:rsid w:val="00627BF5"/>
  </w:style>
  <w:style w:type="character" w:customStyle="1" w:styleId="citation-230">
    <w:name w:val="citation-230"/>
    <w:basedOn w:val="DefaultParagraphFont"/>
    <w:rsid w:val="00627BF5"/>
  </w:style>
  <w:style w:type="character" w:customStyle="1" w:styleId="ng-tns-c2368219710-134">
    <w:name w:val="ng-tns-c2368219710-134"/>
    <w:basedOn w:val="DefaultParagraphFont"/>
    <w:rsid w:val="00627BF5"/>
  </w:style>
  <w:style w:type="table" w:styleId="TableGrid">
    <w:name w:val="Table Grid"/>
    <w:basedOn w:val="TableNormal"/>
    <w:uiPriority w:val="39"/>
    <w:rsid w:val="00886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9F4AF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04067">
      <w:bodyDiv w:val="1"/>
      <w:marLeft w:val="0"/>
      <w:marRight w:val="0"/>
      <w:marTop w:val="0"/>
      <w:marBottom w:val="0"/>
      <w:divBdr>
        <w:top w:val="none" w:sz="0" w:space="0" w:color="auto"/>
        <w:left w:val="none" w:sz="0" w:space="0" w:color="auto"/>
        <w:bottom w:val="none" w:sz="0" w:space="0" w:color="auto"/>
        <w:right w:val="none" w:sz="0" w:space="0" w:color="auto"/>
      </w:divBdr>
    </w:div>
    <w:div w:id="52781030">
      <w:bodyDiv w:val="1"/>
      <w:marLeft w:val="0"/>
      <w:marRight w:val="0"/>
      <w:marTop w:val="0"/>
      <w:marBottom w:val="0"/>
      <w:divBdr>
        <w:top w:val="none" w:sz="0" w:space="0" w:color="auto"/>
        <w:left w:val="none" w:sz="0" w:space="0" w:color="auto"/>
        <w:bottom w:val="none" w:sz="0" w:space="0" w:color="auto"/>
        <w:right w:val="none" w:sz="0" w:space="0" w:color="auto"/>
      </w:divBdr>
      <w:divsChild>
        <w:div w:id="1030061325">
          <w:marLeft w:val="-720"/>
          <w:marRight w:val="0"/>
          <w:marTop w:val="0"/>
          <w:marBottom w:val="0"/>
          <w:divBdr>
            <w:top w:val="none" w:sz="0" w:space="0" w:color="auto"/>
            <w:left w:val="none" w:sz="0" w:space="0" w:color="auto"/>
            <w:bottom w:val="none" w:sz="0" w:space="0" w:color="auto"/>
            <w:right w:val="none" w:sz="0" w:space="0" w:color="auto"/>
          </w:divBdr>
        </w:div>
      </w:divsChild>
    </w:div>
    <w:div w:id="81882634">
      <w:bodyDiv w:val="1"/>
      <w:marLeft w:val="0"/>
      <w:marRight w:val="0"/>
      <w:marTop w:val="0"/>
      <w:marBottom w:val="0"/>
      <w:divBdr>
        <w:top w:val="none" w:sz="0" w:space="0" w:color="auto"/>
        <w:left w:val="none" w:sz="0" w:space="0" w:color="auto"/>
        <w:bottom w:val="none" w:sz="0" w:space="0" w:color="auto"/>
        <w:right w:val="none" w:sz="0" w:space="0" w:color="auto"/>
      </w:divBdr>
    </w:div>
    <w:div w:id="84232441">
      <w:bodyDiv w:val="1"/>
      <w:marLeft w:val="0"/>
      <w:marRight w:val="0"/>
      <w:marTop w:val="0"/>
      <w:marBottom w:val="0"/>
      <w:divBdr>
        <w:top w:val="none" w:sz="0" w:space="0" w:color="auto"/>
        <w:left w:val="none" w:sz="0" w:space="0" w:color="auto"/>
        <w:bottom w:val="none" w:sz="0" w:space="0" w:color="auto"/>
        <w:right w:val="none" w:sz="0" w:space="0" w:color="auto"/>
      </w:divBdr>
    </w:div>
    <w:div w:id="155654939">
      <w:bodyDiv w:val="1"/>
      <w:marLeft w:val="0"/>
      <w:marRight w:val="0"/>
      <w:marTop w:val="0"/>
      <w:marBottom w:val="0"/>
      <w:divBdr>
        <w:top w:val="none" w:sz="0" w:space="0" w:color="auto"/>
        <w:left w:val="none" w:sz="0" w:space="0" w:color="auto"/>
        <w:bottom w:val="none" w:sz="0" w:space="0" w:color="auto"/>
        <w:right w:val="none" w:sz="0" w:space="0" w:color="auto"/>
      </w:divBdr>
    </w:div>
    <w:div w:id="267586199">
      <w:bodyDiv w:val="1"/>
      <w:marLeft w:val="0"/>
      <w:marRight w:val="0"/>
      <w:marTop w:val="0"/>
      <w:marBottom w:val="0"/>
      <w:divBdr>
        <w:top w:val="none" w:sz="0" w:space="0" w:color="auto"/>
        <w:left w:val="none" w:sz="0" w:space="0" w:color="auto"/>
        <w:bottom w:val="none" w:sz="0" w:space="0" w:color="auto"/>
        <w:right w:val="none" w:sz="0" w:space="0" w:color="auto"/>
      </w:divBdr>
    </w:div>
    <w:div w:id="289089898">
      <w:bodyDiv w:val="1"/>
      <w:marLeft w:val="0"/>
      <w:marRight w:val="0"/>
      <w:marTop w:val="0"/>
      <w:marBottom w:val="0"/>
      <w:divBdr>
        <w:top w:val="none" w:sz="0" w:space="0" w:color="auto"/>
        <w:left w:val="none" w:sz="0" w:space="0" w:color="auto"/>
        <w:bottom w:val="none" w:sz="0" w:space="0" w:color="auto"/>
        <w:right w:val="none" w:sz="0" w:space="0" w:color="auto"/>
      </w:divBdr>
    </w:div>
    <w:div w:id="377708160">
      <w:bodyDiv w:val="1"/>
      <w:marLeft w:val="0"/>
      <w:marRight w:val="0"/>
      <w:marTop w:val="0"/>
      <w:marBottom w:val="0"/>
      <w:divBdr>
        <w:top w:val="none" w:sz="0" w:space="0" w:color="auto"/>
        <w:left w:val="none" w:sz="0" w:space="0" w:color="auto"/>
        <w:bottom w:val="none" w:sz="0" w:space="0" w:color="auto"/>
        <w:right w:val="none" w:sz="0" w:space="0" w:color="auto"/>
      </w:divBdr>
      <w:divsChild>
        <w:div w:id="1890800275">
          <w:marLeft w:val="0"/>
          <w:marRight w:val="0"/>
          <w:marTop w:val="0"/>
          <w:marBottom w:val="0"/>
          <w:divBdr>
            <w:top w:val="none" w:sz="0" w:space="0" w:color="auto"/>
            <w:left w:val="none" w:sz="0" w:space="0" w:color="auto"/>
            <w:bottom w:val="none" w:sz="0" w:space="0" w:color="auto"/>
            <w:right w:val="none" w:sz="0" w:space="0" w:color="auto"/>
          </w:divBdr>
          <w:divsChild>
            <w:div w:id="552229070">
              <w:marLeft w:val="0"/>
              <w:marRight w:val="0"/>
              <w:marTop w:val="0"/>
              <w:marBottom w:val="0"/>
              <w:divBdr>
                <w:top w:val="none" w:sz="0" w:space="0" w:color="auto"/>
                <w:left w:val="none" w:sz="0" w:space="0" w:color="auto"/>
                <w:bottom w:val="none" w:sz="0" w:space="0" w:color="auto"/>
                <w:right w:val="none" w:sz="0" w:space="0" w:color="auto"/>
              </w:divBdr>
              <w:divsChild>
                <w:div w:id="1889223082">
                  <w:marLeft w:val="0"/>
                  <w:marRight w:val="0"/>
                  <w:marTop w:val="0"/>
                  <w:marBottom w:val="0"/>
                  <w:divBdr>
                    <w:top w:val="none" w:sz="0" w:space="0" w:color="auto"/>
                    <w:left w:val="none" w:sz="0" w:space="0" w:color="auto"/>
                    <w:bottom w:val="none" w:sz="0" w:space="0" w:color="auto"/>
                    <w:right w:val="none" w:sz="0" w:space="0" w:color="auto"/>
                  </w:divBdr>
                  <w:divsChild>
                    <w:div w:id="572349062">
                      <w:marLeft w:val="0"/>
                      <w:marRight w:val="0"/>
                      <w:marTop w:val="0"/>
                      <w:marBottom w:val="0"/>
                      <w:divBdr>
                        <w:top w:val="none" w:sz="0" w:space="0" w:color="auto"/>
                        <w:left w:val="none" w:sz="0" w:space="0" w:color="auto"/>
                        <w:bottom w:val="none" w:sz="0" w:space="0" w:color="auto"/>
                        <w:right w:val="none" w:sz="0" w:space="0" w:color="auto"/>
                      </w:divBdr>
                      <w:divsChild>
                        <w:div w:id="2116362400">
                          <w:marLeft w:val="0"/>
                          <w:marRight w:val="0"/>
                          <w:marTop w:val="0"/>
                          <w:marBottom w:val="0"/>
                          <w:divBdr>
                            <w:top w:val="none" w:sz="0" w:space="0" w:color="auto"/>
                            <w:left w:val="none" w:sz="0" w:space="0" w:color="auto"/>
                            <w:bottom w:val="none" w:sz="0" w:space="0" w:color="auto"/>
                            <w:right w:val="none" w:sz="0" w:space="0" w:color="auto"/>
                          </w:divBdr>
                          <w:divsChild>
                            <w:div w:id="228228528">
                              <w:marLeft w:val="0"/>
                              <w:marRight w:val="0"/>
                              <w:marTop w:val="0"/>
                              <w:marBottom w:val="0"/>
                              <w:divBdr>
                                <w:top w:val="none" w:sz="0" w:space="0" w:color="auto"/>
                                <w:left w:val="none" w:sz="0" w:space="0" w:color="auto"/>
                                <w:bottom w:val="none" w:sz="0" w:space="0" w:color="auto"/>
                                <w:right w:val="none" w:sz="0" w:space="0" w:color="auto"/>
                              </w:divBdr>
                              <w:divsChild>
                                <w:div w:id="141582280">
                                  <w:marLeft w:val="0"/>
                                  <w:marRight w:val="0"/>
                                  <w:marTop w:val="0"/>
                                  <w:marBottom w:val="0"/>
                                  <w:divBdr>
                                    <w:top w:val="none" w:sz="0" w:space="0" w:color="auto"/>
                                    <w:left w:val="none" w:sz="0" w:space="0" w:color="auto"/>
                                    <w:bottom w:val="none" w:sz="0" w:space="0" w:color="auto"/>
                                    <w:right w:val="none" w:sz="0" w:space="0" w:color="auto"/>
                                  </w:divBdr>
                                  <w:divsChild>
                                    <w:div w:id="102178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8773945">
          <w:marLeft w:val="0"/>
          <w:marRight w:val="0"/>
          <w:marTop w:val="0"/>
          <w:marBottom w:val="0"/>
          <w:divBdr>
            <w:top w:val="none" w:sz="0" w:space="0" w:color="auto"/>
            <w:left w:val="none" w:sz="0" w:space="0" w:color="auto"/>
            <w:bottom w:val="none" w:sz="0" w:space="0" w:color="auto"/>
            <w:right w:val="none" w:sz="0" w:space="0" w:color="auto"/>
          </w:divBdr>
        </w:div>
        <w:div w:id="210846309">
          <w:marLeft w:val="0"/>
          <w:marRight w:val="0"/>
          <w:marTop w:val="0"/>
          <w:marBottom w:val="0"/>
          <w:divBdr>
            <w:top w:val="none" w:sz="0" w:space="0" w:color="auto"/>
            <w:left w:val="none" w:sz="0" w:space="0" w:color="auto"/>
            <w:bottom w:val="none" w:sz="0" w:space="0" w:color="auto"/>
            <w:right w:val="none" w:sz="0" w:space="0" w:color="auto"/>
          </w:divBdr>
        </w:div>
        <w:div w:id="1094473287">
          <w:marLeft w:val="0"/>
          <w:marRight w:val="0"/>
          <w:marTop w:val="0"/>
          <w:marBottom w:val="0"/>
          <w:divBdr>
            <w:top w:val="none" w:sz="0" w:space="0" w:color="auto"/>
            <w:left w:val="none" w:sz="0" w:space="0" w:color="auto"/>
            <w:bottom w:val="none" w:sz="0" w:space="0" w:color="auto"/>
            <w:right w:val="none" w:sz="0" w:space="0" w:color="auto"/>
          </w:divBdr>
          <w:divsChild>
            <w:div w:id="387069320">
              <w:marLeft w:val="0"/>
              <w:marRight w:val="0"/>
              <w:marTop w:val="0"/>
              <w:marBottom w:val="0"/>
              <w:divBdr>
                <w:top w:val="none" w:sz="0" w:space="0" w:color="auto"/>
                <w:left w:val="none" w:sz="0" w:space="0" w:color="auto"/>
                <w:bottom w:val="none" w:sz="0" w:space="0" w:color="auto"/>
                <w:right w:val="none" w:sz="0" w:space="0" w:color="auto"/>
              </w:divBdr>
              <w:divsChild>
                <w:div w:id="1914966498">
                  <w:marLeft w:val="0"/>
                  <w:marRight w:val="0"/>
                  <w:marTop w:val="0"/>
                  <w:marBottom w:val="0"/>
                  <w:divBdr>
                    <w:top w:val="none" w:sz="0" w:space="0" w:color="auto"/>
                    <w:left w:val="none" w:sz="0" w:space="0" w:color="auto"/>
                    <w:bottom w:val="none" w:sz="0" w:space="0" w:color="auto"/>
                    <w:right w:val="none" w:sz="0" w:space="0" w:color="auto"/>
                  </w:divBdr>
                  <w:divsChild>
                    <w:div w:id="1307006089">
                      <w:marLeft w:val="0"/>
                      <w:marRight w:val="0"/>
                      <w:marTop w:val="0"/>
                      <w:marBottom w:val="0"/>
                      <w:divBdr>
                        <w:top w:val="none" w:sz="0" w:space="0" w:color="auto"/>
                        <w:left w:val="none" w:sz="0" w:space="0" w:color="auto"/>
                        <w:bottom w:val="none" w:sz="0" w:space="0" w:color="auto"/>
                        <w:right w:val="none" w:sz="0" w:space="0" w:color="auto"/>
                      </w:divBdr>
                      <w:divsChild>
                        <w:div w:id="1032346465">
                          <w:marLeft w:val="0"/>
                          <w:marRight w:val="0"/>
                          <w:marTop w:val="0"/>
                          <w:marBottom w:val="0"/>
                          <w:divBdr>
                            <w:top w:val="none" w:sz="0" w:space="0" w:color="auto"/>
                            <w:left w:val="none" w:sz="0" w:space="0" w:color="auto"/>
                            <w:bottom w:val="none" w:sz="0" w:space="0" w:color="auto"/>
                            <w:right w:val="none" w:sz="0" w:space="0" w:color="auto"/>
                          </w:divBdr>
                          <w:divsChild>
                            <w:div w:id="974413522">
                              <w:marLeft w:val="0"/>
                              <w:marRight w:val="0"/>
                              <w:marTop w:val="0"/>
                              <w:marBottom w:val="0"/>
                              <w:divBdr>
                                <w:top w:val="none" w:sz="0" w:space="0" w:color="auto"/>
                                <w:left w:val="none" w:sz="0" w:space="0" w:color="auto"/>
                                <w:bottom w:val="none" w:sz="0" w:space="0" w:color="auto"/>
                                <w:right w:val="none" w:sz="0" w:space="0" w:color="auto"/>
                              </w:divBdr>
                              <w:divsChild>
                                <w:div w:id="82701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420492">
                      <w:marLeft w:val="0"/>
                      <w:marRight w:val="0"/>
                      <w:marTop w:val="0"/>
                      <w:marBottom w:val="0"/>
                      <w:divBdr>
                        <w:top w:val="none" w:sz="0" w:space="0" w:color="auto"/>
                        <w:left w:val="none" w:sz="0" w:space="0" w:color="auto"/>
                        <w:bottom w:val="none" w:sz="0" w:space="0" w:color="auto"/>
                        <w:right w:val="none" w:sz="0" w:space="0" w:color="auto"/>
                      </w:divBdr>
                      <w:divsChild>
                        <w:div w:id="1233926986">
                          <w:marLeft w:val="0"/>
                          <w:marRight w:val="0"/>
                          <w:marTop w:val="0"/>
                          <w:marBottom w:val="0"/>
                          <w:divBdr>
                            <w:top w:val="none" w:sz="0" w:space="0" w:color="auto"/>
                            <w:left w:val="none" w:sz="0" w:space="0" w:color="auto"/>
                            <w:bottom w:val="none" w:sz="0" w:space="0" w:color="auto"/>
                            <w:right w:val="none" w:sz="0" w:space="0" w:color="auto"/>
                          </w:divBdr>
                          <w:divsChild>
                            <w:div w:id="716664608">
                              <w:marLeft w:val="0"/>
                              <w:marRight w:val="0"/>
                              <w:marTop w:val="0"/>
                              <w:marBottom w:val="0"/>
                              <w:divBdr>
                                <w:top w:val="none" w:sz="0" w:space="0" w:color="auto"/>
                                <w:left w:val="none" w:sz="0" w:space="0" w:color="auto"/>
                                <w:bottom w:val="none" w:sz="0" w:space="0" w:color="auto"/>
                                <w:right w:val="none" w:sz="0" w:space="0" w:color="auto"/>
                              </w:divBdr>
                            </w:div>
                            <w:div w:id="103462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8508697">
          <w:marLeft w:val="0"/>
          <w:marRight w:val="0"/>
          <w:marTop w:val="0"/>
          <w:marBottom w:val="0"/>
          <w:divBdr>
            <w:top w:val="none" w:sz="0" w:space="0" w:color="auto"/>
            <w:left w:val="none" w:sz="0" w:space="0" w:color="auto"/>
            <w:bottom w:val="none" w:sz="0" w:space="0" w:color="auto"/>
            <w:right w:val="none" w:sz="0" w:space="0" w:color="auto"/>
          </w:divBdr>
        </w:div>
      </w:divsChild>
    </w:div>
    <w:div w:id="415440537">
      <w:bodyDiv w:val="1"/>
      <w:marLeft w:val="0"/>
      <w:marRight w:val="0"/>
      <w:marTop w:val="0"/>
      <w:marBottom w:val="0"/>
      <w:divBdr>
        <w:top w:val="none" w:sz="0" w:space="0" w:color="auto"/>
        <w:left w:val="none" w:sz="0" w:space="0" w:color="auto"/>
        <w:bottom w:val="none" w:sz="0" w:space="0" w:color="auto"/>
        <w:right w:val="none" w:sz="0" w:space="0" w:color="auto"/>
      </w:divBdr>
    </w:div>
    <w:div w:id="470440508">
      <w:bodyDiv w:val="1"/>
      <w:marLeft w:val="0"/>
      <w:marRight w:val="0"/>
      <w:marTop w:val="0"/>
      <w:marBottom w:val="0"/>
      <w:divBdr>
        <w:top w:val="none" w:sz="0" w:space="0" w:color="auto"/>
        <w:left w:val="none" w:sz="0" w:space="0" w:color="auto"/>
        <w:bottom w:val="none" w:sz="0" w:space="0" w:color="auto"/>
        <w:right w:val="none" w:sz="0" w:space="0" w:color="auto"/>
      </w:divBdr>
    </w:div>
    <w:div w:id="529611894">
      <w:bodyDiv w:val="1"/>
      <w:marLeft w:val="0"/>
      <w:marRight w:val="0"/>
      <w:marTop w:val="0"/>
      <w:marBottom w:val="0"/>
      <w:divBdr>
        <w:top w:val="none" w:sz="0" w:space="0" w:color="auto"/>
        <w:left w:val="none" w:sz="0" w:space="0" w:color="auto"/>
        <w:bottom w:val="none" w:sz="0" w:space="0" w:color="auto"/>
        <w:right w:val="none" w:sz="0" w:space="0" w:color="auto"/>
      </w:divBdr>
      <w:divsChild>
        <w:div w:id="2097701788">
          <w:marLeft w:val="0"/>
          <w:marRight w:val="0"/>
          <w:marTop w:val="0"/>
          <w:marBottom w:val="0"/>
          <w:divBdr>
            <w:top w:val="none" w:sz="0" w:space="0" w:color="auto"/>
            <w:left w:val="none" w:sz="0" w:space="0" w:color="auto"/>
            <w:bottom w:val="none" w:sz="0" w:space="0" w:color="auto"/>
            <w:right w:val="none" w:sz="0" w:space="0" w:color="auto"/>
          </w:divBdr>
          <w:divsChild>
            <w:div w:id="627975287">
              <w:marLeft w:val="0"/>
              <w:marRight w:val="0"/>
              <w:marTop w:val="0"/>
              <w:marBottom w:val="0"/>
              <w:divBdr>
                <w:top w:val="none" w:sz="0" w:space="0" w:color="auto"/>
                <w:left w:val="none" w:sz="0" w:space="0" w:color="auto"/>
                <w:bottom w:val="none" w:sz="0" w:space="0" w:color="auto"/>
                <w:right w:val="none" w:sz="0" w:space="0" w:color="auto"/>
              </w:divBdr>
              <w:divsChild>
                <w:div w:id="1468011112">
                  <w:marLeft w:val="0"/>
                  <w:marRight w:val="0"/>
                  <w:marTop w:val="0"/>
                  <w:marBottom w:val="0"/>
                  <w:divBdr>
                    <w:top w:val="none" w:sz="0" w:space="0" w:color="auto"/>
                    <w:left w:val="none" w:sz="0" w:space="0" w:color="auto"/>
                    <w:bottom w:val="none" w:sz="0" w:space="0" w:color="auto"/>
                    <w:right w:val="none" w:sz="0" w:space="0" w:color="auto"/>
                  </w:divBdr>
                  <w:divsChild>
                    <w:div w:id="1800420282">
                      <w:marLeft w:val="0"/>
                      <w:marRight w:val="0"/>
                      <w:marTop w:val="0"/>
                      <w:marBottom w:val="0"/>
                      <w:divBdr>
                        <w:top w:val="none" w:sz="0" w:space="0" w:color="auto"/>
                        <w:left w:val="none" w:sz="0" w:space="0" w:color="auto"/>
                        <w:bottom w:val="none" w:sz="0" w:space="0" w:color="auto"/>
                        <w:right w:val="none" w:sz="0" w:space="0" w:color="auto"/>
                      </w:divBdr>
                      <w:divsChild>
                        <w:div w:id="820534855">
                          <w:marLeft w:val="0"/>
                          <w:marRight w:val="0"/>
                          <w:marTop w:val="0"/>
                          <w:marBottom w:val="0"/>
                          <w:divBdr>
                            <w:top w:val="none" w:sz="0" w:space="0" w:color="auto"/>
                            <w:left w:val="none" w:sz="0" w:space="0" w:color="auto"/>
                            <w:bottom w:val="none" w:sz="0" w:space="0" w:color="auto"/>
                            <w:right w:val="none" w:sz="0" w:space="0" w:color="auto"/>
                          </w:divBdr>
                          <w:divsChild>
                            <w:div w:id="138040584">
                              <w:marLeft w:val="0"/>
                              <w:marRight w:val="0"/>
                              <w:marTop w:val="0"/>
                              <w:marBottom w:val="0"/>
                              <w:divBdr>
                                <w:top w:val="none" w:sz="0" w:space="0" w:color="auto"/>
                                <w:left w:val="none" w:sz="0" w:space="0" w:color="auto"/>
                                <w:bottom w:val="none" w:sz="0" w:space="0" w:color="auto"/>
                                <w:right w:val="none" w:sz="0" w:space="0" w:color="auto"/>
                              </w:divBdr>
                              <w:divsChild>
                                <w:div w:id="1622105388">
                                  <w:marLeft w:val="0"/>
                                  <w:marRight w:val="0"/>
                                  <w:marTop w:val="0"/>
                                  <w:marBottom w:val="0"/>
                                  <w:divBdr>
                                    <w:top w:val="none" w:sz="0" w:space="0" w:color="auto"/>
                                    <w:left w:val="none" w:sz="0" w:space="0" w:color="auto"/>
                                    <w:bottom w:val="none" w:sz="0" w:space="0" w:color="auto"/>
                                    <w:right w:val="none" w:sz="0" w:space="0" w:color="auto"/>
                                  </w:divBdr>
                                  <w:divsChild>
                                    <w:div w:id="78165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950642">
          <w:marLeft w:val="0"/>
          <w:marRight w:val="0"/>
          <w:marTop w:val="0"/>
          <w:marBottom w:val="0"/>
          <w:divBdr>
            <w:top w:val="none" w:sz="0" w:space="0" w:color="auto"/>
            <w:left w:val="none" w:sz="0" w:space="0" w:color="auto"/>
            <w:bottom w:val="none" w:sz="0" w:space="0" w:color="auto"/>
            <w:right w:val="none" w:sz="0" w:space="0" w:color="auto"/>
          </w:divBdr>
        </w:div>
        <w:div w:id="1574923233">
          <w:marLeft w:val="0"/>
          <w:marRight w:val="0"/>
          <w:marTop w:val="0"/>
          <w:marBottom w:val="0"/>
          <w:divBdr>
            <w:top w:val="none" w:sz="0" w:space="0" w:color="auto"/>
            <w:left w:val="none" w:sz="0" w:space="0" w:color="auto"/>
            <w:bottom w:val="none" w:sz="0" w:space="0" w:color="auto"/>
            <w:right w:val="none" w:sz="0" w:space="0" w:color="auto"/>
          </w:divBdr>
        </w:div>
        <w:div w:id="1674146593">
          <w:marLeft w:val="0"/>
          <w:marRight w:val="0"/>
          <w:marTop w:val="0"/>
          <w:marBottom w:val="0"/>
          <w:divBdr>
            <w:top w:val="none" w:sz="0" w:space="0" w:color="auto"/>
            <w:left w:val="none" w:sz="0" w:space="0" w:color="auto"/>
            <w:bottom w:val="none" w:sz="0" w:space="0" w:color="auto"/>
            <w:right w:val="none" w:sz="0" w:space="0" w:color="auto"/>
          </w:divBdr>
          <w:divsChild>
            <w:div w:id="2099592682">
              <w:marLeft w:val="0"/>
              <w:marRight w:val="0"/>
              <w:marTop w:val="0"/>
              <w:marBottom w:val="0"/>
              <w:divBdr>
                <w:top w:val="none" w:sz="0" w:space="0" w:color="auto"/>
                <w:left w:val="none" w:sz="0" w:space="0" w:color="auto"/>
                <w:bottom w:val="none" w:sz="0" w:space="0" w:color="auto"/>
                <w:right w:val="none" w:sz="0" w:space="0" w:color="auto"/>
              </w:divBdr>
              <w:divsChild>
                <w:div w:id="695692118">
                  <w:marLeft w:val="0"/>
                  <w:marRight w:val="0"/>
                  <w:marTop w:val="0"/>
                  <w:marBottom w:val="0"/>
                  <w:divBdr>
                    <w:top w:val="none" w:sz="0" w:space="0" w:color="auto"/>
                    <w:left w:val="none" w:sz="0" w:space="0" w:color="auto"/>
                    <w:bottom w:val="none" w:sz="0" w:space="0" w:color="auto"/>
                    <w:right w:val="none" w:sz="0" w:space="0" w:color="auto"/>
                  </w:divBdr>
                  <w:divsChild>
                    <w:div w:id="175660279">
                      <w:marLeft w:val="0"/>
                      <w:marRight w:val="0"/>
                      <w:marTop w:val="0"/>
                      <w:marBottom w:val="0"/>
                      <w:divBdr>
                        <w:top w:val="none" w:sz="0" w:space="0" w:color="auto"/>
                        <w:left w:val="none" w:sz="0" w:space="0" w:color="auto"/>
                        <w:bottom w:val="none" w:sz="0" w:space="0" w:color="auto"/>
                        <w:right w:val="none" w:sz="0" w:space="0" w:color="auto"/>
                      </w:divBdr>
                      <w:divsChild>
                        <w:div w:id="1782722267">
                          <w:marLeft w:val="0"/>
                          <w:marRight w:val="0"/>
                          <w:marTop w:val="0"/>
                          <w:marBottom w:val="0"/>
                          <w:divBdr>
                            <w:top w:val="none" w:sz="0" w:space="0" w:color="auto"/>
                            <w:left w:val="none" w:sz="0" w:space="0" w:color="auto"/>
                            <w:bottom w:val="none" w:sz="0" w:space="0" w:color="auto"/>
                            <w:right w:val="none" w:sz="0" w:space="0" w:color="auto"/>
                          </w:divBdr>
                          <w:divsChild>
                            <w:div w:id="1114641202">
                              <w:marLeft w:val="0"/>
                              <w:marRight w:val="0"/>
                              <w:marTop w:val="0"/>
                              <w:marBottom w:val="0"/>
                              <w:divBdr>
                                <w:top w:val="none" w:sz="0" w:space="0" w:color="auto"/>
                                <w:left w:val="none" w:sz="0" w:space="0" w:color="auto"/>
                                <w:bottom w:val="none" w:sz="0" w:space="0" w:color="auto"/>
                                <w:right w:val="none" w:sz="0" w:space="0" w:color="auto"/>
                              </w:divBdr>
                              <w:divsChild>
                                <w:div w:id="11688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850476">
                      <w:marLeft w:val="0"/>
                      <w:marRight w:val="0"/>
                      <w:marTop w:val="0"/>
                      <w:marBottom w:val="0"/>
                      <w:divBdr>
                        <w:top w:val="none" w:sz="0" w:space="0" w:color="auto"/>
                        <w:left w:val="none" w:sz="0" w:space="0" w:color="auto"/>
                        <w:bottom w:val="none" w:sz="0" w:space="0" w:color="auto"/>
                        <w:right w:val="none" w:sz="0" w:space="0" w:color="auto"/>
                      </w:divBdr>
                      <w:divsChild>
                        <w:div w:id="368410315">
                          <w:marLeft w:val="0"/>
                          <w:marRight w:val="0"/>
                          <w:marTop w:val="0"/>
                          <w:marBottom w:val="0"/>
                          <w:divBdr>
                            <w:top w:val="none" w:sz="0" w:space="0" w:color="auto"/>
                            <w:left w:val="none" w:sz="0" w:space="0" w:color="auto"/>
                            <w:bottom w:val="none" w:sz="0" w:space="0" w:color="auto"/>
                            <w:right w:val="none" w:sz="0" w:space="0" w:color="auto"/>
                          </w:divBdr>
                          <w:divsChild>
                            <w:div w:id="425274833">
                              <w:marLeft w:val="0"/>
                              <w:marRight w:val="0"/>
                              <w:marTop w:val="0"/>
                              <w:marBottom w:val="0"/>
                              <w:divBdr>
                                <w:top w:val="none" w:sz="0" w:space="0" w:color="auto"/>
                                <w:left w:val="none" w:sz="0" w:space="0" w:color="auto"/>
                                <w:bottom w:val="none" w:sz="0" w:space="0" w:color="auto"/>
                                <w:right w:val="none" w:sz="0" w:space="0" w:color="auto"/>
                              </w:divBdr>
                            </w:div>
                            <w:div w:id="123974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0733928">
          <w:marLeft w:val="0"/>
          <w:marRight w:val="0"/>
          <w:marTop w:val="0"/>
          <w:marBottom w:val="0"/>
          <w:divBdr>
            <w:top w:val="none" w:sz="0" w:space="0" w:color="auto"/>
            <w:left w:val="none" w:sz="0" w:space="0" w:color="auto"/>
            <w:bottom w:val="none" w:sz="0" w:space="0" w:color="auto"/>
            <w:right w:val="none" w:sz="0" w:space="0" w:color="auto"/>
          </w:divBdr>
        </w:div>
      </w:divsChild>
    </w:div>
    <w:div w:id="566383161">
      <w:bodyDiv w:val="1"/>
      <w:marLeft w:val="0"/>
      <w:marRight w:val="0"/>
      <w:marTop w:val="0"/>
      <w:marBottom w:val="0"/>
      <w:divBdr>
        <w:top w:val="none" w:sz="0" w:space="0" w:color="auto"/>
        <w:left w:val="none" w:sz="0" w:space="0" w:color="auto"/>
        <w:bottom w:val="none" w:sz="0" w:space="0" w:color="auto"/>
        <w:right w:val="none" w:sz="0" w:space="0" w:color="auto"/>
      </w:divBdr>
    </w:div>
    <w:div w:id="581062050">
      <w:bodyDiv w:val="1"/>
      <w:marLeft w:val="0"/>
      <w:marRight w:val="0"/>
      <w:marTop w:val="0"/>
      <w:marBottom w:val="0"/>
      <w:divBdr>
        <w:top w:val="none" w:sz="0" w:space="0" w:color="auto"/>
        <w:left w:val="none" w:sz="0" w:space="0" w:color="auto"/>
        <w:bottom w:val="none" w:sz="0" w:space="0" w:color="auto"/>
        <w:right w:val="none" w:sz="0" w:space="0" w:color="auto"/>
      </w:divBdr>
      <w:divsChild>
        <w:div w:id="1136294071">
          <w:marLeft w:val="-720"/>
          <w:marRight w:val="0"/>
          <w:marTop w:val="0"/>
          <w:marBottom w:val="0"/>
          <w:divBdr>
            <w:top w:val="none" w:sz="0" w:space="0" w:color="auto"/>
            <w:left w:val="none" w:sz="0" w:space="0" w:color="auto"/>
            <w:bottom w:val="none" w:sz="0" w:space="0" w:color="auto"/>
            <w:right w:val="none" w:sz="0" w:space="0" w:color="auto"/>
          </w:divBdr>
        </w:div>
      </w:divsChild>
    </w:div>
    <w:div w:id="622544032">
      <w:bodyDiv w:val="1"/>
      <w:marLeft w:val="0"/>
      <w:marRight w:val="0"/>
      <w:marTop w:val="0"/>
      <w:marBottom w:val="0"/>
      <w:divBdr>
        <w:top w:val="none" w:sz="0" w:space="0" w:color="auto"/>
        <w:left w:val="none" w:sz="0" w:space="0" w:color="auto"/>
        <w:bottom w:val="none" w:sz="0" w:space="0" w:color="auto"/>
        <w:right w:val="none" w:sz="0" w:space="0" w:color="auto"/>
      </w:divBdr>
      <w:divsChild>
        <w:div w:id="852230932">
          <w:marLeft w:val="0"/>
          <w:marRight w:val="0"/>
          <w:marTop w:val="0"/>
          <w:marBottom w:val="0"/>
          <w:divBdr>
            <w:top w:val="none" w:sz="0" w:space="0" w:color="auto"/>
            <w:left w:val="none" w:sz="0" w:space="0" w:color="auto"/>
            <w:bottom w:val="none" w:sz="0" w:space="0" w:color="auto"/>
            <w:right w:val="none" w:sz="0" w:space="0" w:color="auto"/>
          </w:divBdr>
          <w:divsChild>
            <w:div w:id="1403674715">
              <w:marLeft w:val="0"/>
              <w:marRight w:val="0"/>
              <w:marTop w:val="0"/>
              <w:marBottom w:val="0"/>
              <w:divBdr>
                <w:top w:val="none" w:sz="0" w:space="0" w:color="auto"/>
                <w:left w:val="none" w:sz="0" w:space="0" w:color="auto"/>
                <w:bottom w:val="none" w:sz="0" w:space="0" w:color="auto"/>
                <w:right w:val="none" w:sz="0" w:space="0" w:color="auto"/>
              </w:divBdr>
              <w:divsChild>
                <w:div w:id="1407921294">
                  <w:marLeft w:val="0"/>
                  <w:marRight w:val="0"/>
                  <w:marTop w:val="0"/>
                  <w:marBottom w:val="0"/>
                  <w:divBdr>
                    <w:top w:val="none" w:sz="0" w:space="0" w:color="auto"/>
                    <w:left w:val="none" w:sz="0" w:space="0" w:color="auto"/>
                    <w:bottom w:val="none" w:sz="0" w:space="0" w:color="auto"/>
                    <w:right w:val="none" w:sz="0" w:space="0" w:color="auto"/>
                  </w:divBdr>
                  <w:divsChild>
                    <w:div w:id="1433428040">
                      <w:marLeft w:val="0"/>
                      <w:marRight w:val="0"/>
                      <w:marTop w:val="0"/>
                      <w:marBottom w:val="0"/>
                      <w:divBdr>
                        <w:top w:val="none" w:sz="0" w:space="0" w:color="auto"/>
                        <w:left w:val="none" w:sz="0" w:space="0" w:color="auto"/>
                        <w:bottom w:val="none" w:sz="0" w:space="0" w:color="auto"/>
                        <w:right w:val="none" w:sz="0" w:space="0" w:color="auto"/>
                      </w:divBdr>
                      <w:divsChild>
                        <w:div w:id="1898514658">
                          <w:marLeft w:val="0"/>
                          <w:marRight w:val="0"/>
                          <w:marTop w:val="0"/>
                          <w:marBottom w:val="0"/>
                          <w:divBdr>
                            <w:top w:val="none" w:sz="0" w:space="0" w:color="auto"/>
                            <w:left w:val="none" w:sz="0" w:space="0" w:color="auto"/>
                            <w:bottom w:val="none" w:sz="0" w:space="0" w:color="auto"/>
                            <w:right w:val="none" w:sz="0" w:space="0" w:color="auto"/>
                          </w:divBdr>
                          <w:divsChild>
                            <w:div w:id="481045113">
                              <w:marLeft w:val="0"/>
                              <w:marRight w:val="0"/>
                              <w:marTop w:val="0"/>
                              <w:marBottom w:val="0"/>
                              <w:divBdr>
                                <w:top w:val="none" w:sz="0" w:space="0" w:color="auto"/>
                                <w:left w:val="none" w:sz="0" w:space="0" w:color="auto"/>
                                <w:bottom w:val="none" w:sz="0" w:space="0" w:color="auto"/>
                                <w:right w:val="none" w:sz="0" w:space="0" w:color="auto"/>
                              </w:divBdr>
                              <w:divsChild>
                                <w:div w:id="1035693628">
                                  <w:marLeft w:val="0"/>
                                  <w:marRight w:val="0"/>
                                  <w:marTop w:val="0"/>
                                  <w:marBottom w:val="0"/>
                                  <w:divBdr>
                                    <w:top w:val="none" w:sz="0" w:space="0" w:color="auto"/>
                                    <w:left w:val="none" w:sz="0" w:space="0" w:color="auto"/>
                                    <w:bottom w:val="none" w:sz="0" w:space="0" w:color="auto"/>
                                    <w:right w:val="none" w:sz="0" w:space="0" w:color="auto"/>
                                  </w:divBdr>
                                  <w:divsChild>
                                    <w:div w:id="188143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6620939">
          <w:marLeft w:val="0"/>
          <w:marRight w:val="0"/>
          <w:marTop w:val="0"/>
          <w:marBottom w:val="0"/>
          <w:divBdr>
            <w:top w:val="none" w:sz="0" w:space="0" w:color="auto"/>
            <w:left w:val="none" w:sz="0" w:space="0" w:color="auto"/>
            <w:bottom w:val="none" w:sz="0" w:space="0" w:color="auto"/>
            <w:right w:val="none" w:sz="0" w:space="0" w:color="auto"/>
          </w:divBdr>
        </w:div>
        <w:div w:id="191649799">
          <w:marLeft w:val="0"/>
          <w:marRight w:val="0"/>
          <w:marTop w:val="0"/>
          <w:marBottom w:val="0"/>
          <w:divBdr>
            <w:top w:val="none" w:sz="0" w:space="0" w:color="auto"/>
            <w:left w:val="none" w:sz="0" w:space="0" w:color="auto"/>
            <w:bottom w:val="none" w:sz="0" w:space="0" w:color="auto"/>
            <w:right w:val="none" w:sz="0" w:space="0" w:color="auto"/>
          </w:divBdr>
        </w:div>
        <w:div w:id="2146970136">
          <w:marLeft w:val="0"/>
          <w:marRight w:val="0"/>
          <w:marTop w:val="0"/>
          <w:marBottom w:val="0"/>
          <w:divBdr>
            <w:top w:val="none" w:sz="0" w:space="0" w:color="auto"/>
            <w:left w:val="none" w:sz="0" w:space="0" w:color="auto"/>
            <w:bottom w:val="none" w:sz="0" w:space="0" w:color="auto"/>
            <w:right w:val="none" w:sz="0" w:space="0" w:color="auto"/>
          </w:divBdr>
          <w:divsChild>
            <w:div w:id="808330249">
              <w:marLeft w:val="0"/>
              <w:marRight w:val="0"/>
              <w:marTop w:val="0"/>
              <w:marBottom w:val="0"/>
              <w:divBdr>
                <w:top w:val="none" w:sz="0" w:space="0" w:color="auto"/>
                <w:left w:val="none" w:sz="0" w:space="0" w:color="auto"/>
                <w:bottom w:val="none" w:sz="0" w:space="0" w:color="auto"/>
                <w:right w:val="none" w:sz="0" w:space="0" w:color="auto"/>
              </w:divBdr>
              <w:divsChild>
                <w:div w:id="1650207705">
                  <w:marLeft w:val="0"/>
                  <w:marRight w:val="0"/>
                  <w:marTop w:val="0"/>
                  <w:marBottom w:val="0"/>
                  <w:divBdr>
                    <w:top w:val="none" w:sz="0" w:space="0" w:color="auto"/>
                    <w:left w:val="none" w:sz="0" w:space="0" w:color="auto"/>
                    <w:bottom w:val="none" w:sz="0" w:space="0" w:color="auto"/>
                    <w:right w:val="none" w:sz="0" w:space="0" w:color="auto"/>
                  </w:divBdr>
                  <w:divsChild>
                    <w:div w:id="907303762">
                      <w:marLeft w:val="0"/>
                      <w:marRight w:val="0"/>
                      <w:marTop w:val="0"/>
                      <w:marBottom w:val="0"/>
                      <w:divBdr>
                        <w:top w:val="none" w:sz="0" w:space="0" w:color="auto"/>
                        <w:left w:val="none" w:sz="0" w:space="0" w:color="auto"/>
                        <w:bottom w:val="none" w:sz="0" w:space="0" w:color="auto"/>
                        <w:right w:val="none" w:sz="0" w:space="0" w:color="auto"/>
                      </w:divBdr>
                      <w:divsChild>
                        <w:div w:id="72237389">
                          <w:marLeft w:val="0"/>
                          <w:marRight w:val="0"/>
                          <w:marTop w:val="0"/>
                          <w:marBottom w:val="0"/>
                          <w:divBdr>
                            <w:top w:val="none" w:sz="0" w:space="0" w:color="auto"/>
                            <w:left w:val="none" w:sz="0" w:space="0" w:color="auto"/>
                            <w:bottom w:val="none" w:sz="0" w:space="0" w:color="auto"/>
                            <w:right w:val="none" w:sz="0" w:space="0" w:color="auto"/>
                          </w:divBdr>
                          <w:divsChild>
                            <w:div w:id="609162792">
                              <w:marLeft w:val="0"/>
                              <w:marRight w:val="0"/>
                              <w:marTop w:val="0"/>
                              <w:marBottom w:val="0"/>
                              <w:divBdr>
                                <w:top w:val="none" w:sz="0" w:space="0" w:color="auto"/>
                                <w:left w:val="none" w:sz="0" w:space="0" w:color="auto"/>
                                <w:bottom w:val="none" w:sz="0" w:space="0" w:color="auto"/>
                                <w:right w:val="none" w:sz="0" w:space="0" w:color="auto"/>
                              </w:divBdr>
                              <w:divsChild>
                                <w:div w:id="58256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703805">
                      <w:marLeft w:val="0"/>
                      <w:marRight w:val="0"/>
                      <w:marTop w:val="0"/>
                      <w:marBottom w:val="0"/>
                      <w:divBdr>
                        <w:top w:val="none" w:sz="0" w:space="0" w:color="auto"/>
                        <w:left w:val="none" w:sz="0" w:space="0" w:color="auto"/>
                        <w:bottom w:val="none" w:sz="0" w:space="0" w:color="auto"/>
                        <w:right w:val="none" w:sz="0" w:space="0" w:color="auto"/>
                      </w:divBdr>
                      <w:divsChild>
                        <w:div w:id="1212574252">
                          <w:marLeft w:val="0"/>
                          <w:marRight w:val="0"/>
                          <w:marTop w:val="0"/>
                          <w:marBottom w:val="0"/>
                          <w:divBdr>
                            <w:top w:val="none" w:sz="0" w:space="0" w:color="auto"/>
                            <w:left w:val="none" w:sz="0" w:space="0" w:color="auto"/>
                            <w:bottom w:val="none" w:sz="0" w:space="0" w:color="auto"/>
                            <w:right w:val="none" w:sz="0" w:space="0" w:color="auto"/>
                          </w:divBdr>
                          <w:divsChild>
                            <w:div w:id="2108578659">
                              <w:marLeft w:val="0"/>
                              <w:marRight w:val="0"/>
                              <w:marTop w:val="0"/>
                              <w:marBottom w:val="0"/>
                              <w:divBdr>
                                <w:top w:val="none" w:sz="0" w:space="0" w:color="auto"/>
                                <w:left w:val="none" w:sz="0" w:space="0" w:color="auto"/>
                                <w:bottom w:val="none" w:sz="0" w:space="0" w:color="auto"/>
                                <w:right w:val="none" w:sz="0" w:space="0" w:color="auto"/>
                              </w:divBdr>
                            </w:div>
                            <w:div w:id="41251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1033485">
          <w:marLeft w:val="0"/>
          <w:marRight w:val="0"/>
          <w:marTop w:val="0"/>
          <w:marBottom w:val="0"/>
          <w:divBdr>
            <w:top w:val="none" w:sz="0" w:space="0" w:color="auto"/>
            <w:left w:val="none" w:sz="0" w:space="0" w:color="auto"/>
            <w:bottom w:val="none" w:sz="0" w:space="0" w:color="auto"/>
            <w:right w:val="none" w:sz="0" w:space="0" w:color="auto"/>
          </w:divBdr>
        </w:div>
      </w:divsChild>
    </w:div>
    <w:div w:id="644621823">
      <w:bodyDiv w:val="1"/>
      <w:marLeft w:val="0"/>
      <w:marRight w:val="0"/>
      <w:marTop w:val="0"/>
      <w:marBottom w:val="0"/>
      <w:divBdr>
        <w:top w:val="none" w:sz="0" w:space="0" w:color="auto"/>
        <w:left w:val="none" w:sz="0" w:space="0" w:color="auto"/>
        <w:bottom w:val="none" w:sz="0" w:space="0" w:color="auto"/>
        <w:right w:val="none" w:sz="0" w:space="0" w:color="auto"/>
      </w:divBdr>
    </w:div>
    <w:div w:id="725185165">
      <w:bodyDiv w:val="1"/>
      <w:marLeft w:val="0"/>
      <w:marRight w:val="0"/>
      <w:marTop w:val="0"/>
      <w:marBottom w:val="0"/>
      <w:divBdr>
        <w:top w:val="none" w:sz="0" w:space="0" w:color="auto"/>
        <w:left w:val="none" w:sz="0" w:space="0" w:color="auto"/>
        <w:bottom w:val="none" w:sz="0" w:space="0" w:color="auto"/>
        <w:right w:val="none" w:sz="0" w:space="0" w:color="auto"/>
      </w:divBdr>
    </w:div>
    <w:div w:id="780803154">
      <w:bodyDiv w:val="1"/>
      <w:marLeft w:val="0"/>
      <w:marRight w:val="0"/>
      <w:marTop w:val="0"/>
      <w:marBottom w:val="0"/>
      <w:divBdr>
        <w:top w:val="none" w:sz="0" w:space="0" w:color="auto"/>
        <w:left w:val="none" w:sz="0" w:space="0" w:color="auto"/>
        <w:bottom w:val="none" w:sz="0" w:space="0" w:color="auto"/>
        <w:right w:val="none" w:sz="0" w:space="0" w:color="auto"/>
      </w:divBdr>
    </w:div>
    <w:div w:id="823083107">
      <w:bodyDiv w:val="1"/>
      <w:marLeft w:val="0"/>
      <w:marRight w:val="0"/>
      <w:marTop w:val="0"/>
      <w:marBottom w:val="0"/>
      <w:divBdr>
        <w:top w:val="none" w:sz="0" w:space="0" w:color="auto"/>
        <w:left w:val="none" w:sz="0" w:space="0" w:color="auto"/>
        <w:bottom w:val="none" w:sz="0" w:space="0" w:color="auto"/>
        <w:right w:val="none" w:sz="0" w:space="0" w:color="auto"/>
      </w:divBdr>
    </w:div>
    <w:div w:id="945650180">
      <w:bodyDiv w:val="1"/>
      <w:marLeft w:val="0"/>
      <w:marRight w:val="0"/>
      <w:marTop w:val="0"/>
      <w:marBottom w:val="0"/>
      <w:divBdr>
        <w:top w:val="none" w:sz="0" w:space="0" w:color="auto"/>
        <w:left w:val="none" w:sz="0" w:space="0" w:color="auto"/>
        <w:bottom w:val="none" w:sz="0" w:space="0" w:color="auto"/>
        <w:right w:val="none" w:sz="0" w:space="0" w:color="auto"/>
      </w:divBdr>
    </w:div>
    <w:div w:id="982583404">
      <w:bodyDiv w:val="1"/>
      <w:marLeft w:val="0"/>
      <w:marRight w:val="0"/>
      <w:marTop w:val="0"/>
      <w:marBottom w:val="0"/>
      <w:divBdr>
        <w:top w:val="none" w:sz="0" w:space="0" w:color="auto"/>
        <w:left w:val="none" w:sz="0" w:space="0" w:color="auto"/>
        <w:bottom w:val="none" w:sz="0" w:space="0" w:color="auto"/>
        <w:right w:val="none" w:sz="0" w:space="0" w:color="auto"/>
      </w:divBdr>
      <w:divsChild>
        <w:div w:id="257448155">
          <w:marLeft w:val="0"/>
          <w:marRight w:val="0"/>
          <w:marTop w:val="0"/>
          <w:marBottom w:val="0"/>
          <w:divBdr>
            <w:top w:val="none" w:sz="0" w:space="0" w:color="auto"/>
            <w:left w:val="none" w:sz="0" w:space="0" w:color="auto"/>
            <w:bottom w:val="none" w:sz="0" w:space="0" w:color="auto"/>
            <w:right w:val="none" w:sz="0" w:space="0" w:color="auto"/>
          </w:divBdr>
          <w:divsChild>
            <w:div w:id="1089734920">
              <w:marLeft w:val="0"/>
              <w:marRight w:val="0"/>
              <w:marTop w:val="0"/>
              <w:marBottom w:val="0"/>
              <w:divBdr>
                <w:top w:val="none" w:sz="0" w:space="0" w:color="auto"/>
                <w:left w:val="none" w:sz="0" w:space="0" w:color="auto"/>
                <w:bottom w:val="none" w:sz="0" w:space="0" w:color="auto"/>
                <w:right w:val="none" w:sz="0" w:space="0" w:color="auto"/>
              </w:divBdr>
              <w:divsChild>
                <w:div w:id="1620910094">
                  <w:marLeft w:val="0"/>
                  <w:marRight w:val="0"/>
                  <w:marTop w:val="0"/>
                  <w:marBottom w:val="0"/>
                  <w:divBdr>
                    <w:top w:val="none" w:sz="0" w:space="0" w:color="auto"/>
                    <w:left w:val="none" w:sz="0" w:space="0" w:color="auto"/>
                    <w:bottom w:val="none" w:sz="0" w:space="0" w:color="auto"/>
                    <w:right w:val="none" w:sz="0" w:space="0" w:color="auto"/>
                  </w:divBdr>
                  <w:divsChild>
                    <w:div w:id="1862475891">
                      <w:marLeft w:val="0"/>
                      <w:marRight w:val="0"/>
                      <w:marTop w:val="0"/>
                      <w:marBottom w:val="0"/>
                      <w:divBdr>
                        <w:top w:val="none" w:sz="0" w:space="0" w:color="auto"/>
                        <w:left w:val="none" w:sz="0" w:space="0" w:color="auto"/>
                        <w:bottom w:val="none" w:sz="0" w:space="0" w:color="auto"/>
                        <w:right w:val="none" w:sz="0" w:space="0" w:color="auto"/>
                      </w:divBdr>
                      <w:divsChild>
                        <w:div w:id="1139155613">
                          <w:marLeft w:val="0"/>
                          <w:marRight w:val="0"/>
                          <w:marTop w:val="0"/>
                          <w:marBottom w:val="0"/>
                          <w:divBdr>
                            <w:top w:val="none" w:sz="0" w:space="0" w:color="auto"/>
                            <w:left w:val="none" w:sz="0" w:space="0" w:color="auto"/>
                            <w:bottom w:val="none" w:sz="0" w:space="0" w:color="auto"/>
                            <w:right w:val="none" w:sz="0" w:space="0" w:color="auto"/>
                          </w:divBdr>
                          <w:divsChild>
                            <w:div w:id="2013530284">
                              <w:marLeft w:val="0"/>
                              <w:marRight w:val="0"/>
                              <w:marTop w:val="0"/>
                              <w:marBottom w:val="0"/>
                              <w:divBdr>
                                <w:top w:val="none" w:sz="0" w:space="0" w:color="auto"/>
                                <w:left w:val="none" w:sz="0" w:space="0" w:color="auto"/>
                                <w:bottom w:val="none" w:sz="0" w:space="0" w:color="auto"/>
                                <w:right w:val="none" w:sz="0" w:space="0" w:color="auto"/>
                              </w:divBdr>
                              <w:divsChild>
                                <w:div w:id="510877202">
                                  <w:marLeft w:val="0"/>
                                  <w:marRight w:val="0"/>
                                  <w:marTop w:val="0"/>
                                  <w:marBottom w:val="0"/>
                                  <w:divBdr>
                                    <w:top w:val="none" w:sz="0" w:space="0" w:color="auto"/>
                                    <w:left w:val="none" w:sz="0" w:space="0" w:color="auto"/>
                                    <w:bottom w:val="none" w:sz="0" w:space="0" w:color="auto"/>
                                    <w:right w:val="none" w:sz="0" w:space="0" w:color="auto"/>
                                  </w:divBdr>
                                  <w:divsChild>
                                    <w:div w:id="70144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454532">
          <w:marLeft w:val="0"/>
          <w:marRight w:val="0"/>
          <w:marTop w:val="0"/>
          <w:marBottom w:val="0"/>
          <w:divBdr>
            <w:top w:val="none" w:sz="0" w:space="0" w:color="auto"/>
            <w:left w:val="none" w:sz="0" w:space="0" w:color="auto"/>
            <w:bottom w:val="none" w:sz="0" w:space="0" w:color="auto"/>
            <w:right w:val="none" w:sz="0" w:space="0" w:color="auto"/>
          </w:divBdr>
        </w:div>
        <w:div w:id="1644038346">
          <w:marLeft w:val="0"/>
          <w:marRight w:val="0"/>
          <w:marTop w:val="0"/>
          <w:marBottom w:val="0"/>
          <w:divBdr>
            <w:top w:val="none" w:sz="0" w:space="0" w:color="auto"/>
            <w:left w:val="none" w:sz="0" w:space="0" w:color="auto"/>
            <w:bottom w:val="none" w:sz="0" w:space="0" w:color="auto"/>
            <w:right w:val="none" w:sz="0" w:space="0" w:color="auto"/>
          </w:divBdr>
        </w:div>
        <w:div w:id="2026400325">
          <w:marLeft w:val="0"/>
          <w:marRight w:val="0"/>
          <w:marTop w:val="0"/>
          <w:marBottom w:val="0"/>
          <w:divBdr>
            <w:top w:val="none" w:sz="0" w:space="0" w:color="auto"/>
            <w:left w:val="none" w:sz="0" w:space="0" w:color="auto"/>
            <w:bottom w:val="none" w:sz="0" w:space="0" w:color="auto"/>
            <w:right w:val="none" w:sz="0" w:space="0" w:color="auto"/>
          </w:divBdr>
          <w:divsChild>
            <w:div w:id="2137945603">
              <w:marLeft w:val="0"/>
              <w:marRight w:val="0"/>
              <w:marTop w:val="0"/>
              <w:marBottom w:val="0"/>
              <w:divBdr>
                <w:top w:val="none" w:sz="0" w:space="0" w:color="auto"/>
                <w:left w:val="none" w:sz="0" w:space="0" w:color="auto"/>
                <w:bottom w:val="none" w:sz="0" w:space="0" w:color="auto"/>
                <w:right w:val="none" w:sz="0" w:space="0" w:color="auto"/>
              </w:divBdr>
              <w:divsChild>
                <w:div w:id="1911958511">
                  <w:marLeft w:val="0"/>
                  <w:marRight w:val="0"/>
                  <w:marTop w:val="0"/>
                  <w:marBottom w:val="0"/>
                  <w:divBdr>
                    <w:top w:val="none" w:sz="0" w:space="0" w:color="auto"/>
                    <w:left w:val="none" w:sz="0" w:space="0" w:color="auto"/>
                    <w:bottom w:val="none" w:sz="0" w:space="0" w:color="auto"/>
                    <w:right w:val="none" w:sz="0" w:space="0" w:color="auto"/>
                  </w:divBdr>
                  <w:divsChild>
                    <w:div w:id="1002202484">
                      <w:marLeft w:val="0"/>
                      <w:marRight w:val="0"/>
                      <w:marTop w:val="0"/>
                      <w:marBottom w:val="0"/>
                      <w:divBdr>
                        <w:top w:val="none" w:sz="0" w:space="0" w:color="auto"/>
                        <w:left w:val="none" w:sz="0" w:space="0" w:color="auto"/>
                        <w:bottom w:val="none" w:sz="0" w:space="0" w:color="auto"/>
                        <w:right w:val="none" w:sz="0" w:space="0" w:color="auto"/>
                      </w:divBdr>
                      <w:divsChild>
                        <w:div w:id="1312559667">
                          <w:marLeft w:val="0"/>
                          <w:marRight w:val="0"/>
                          <w:marTop w:val="0"/>
                          <w:marBottom w:val="0"/>
                          <w:divBdr>
                            <w:top w:val="none" w:sz="0" w:space="0" w:color="auto"/>
                            <w:left w:val="none" w:sz="0" w:space="0" w:color="auto"/>
                            <w:bottom w:val="none" w:sz="0" w:space="0" w:color="auto"/>
                            <w:right w:val="none" w:sz="0" w:space="0" w:color="auto"/>
                          </w:divBdr>
                          <w:divsChild>
                            <w:div w:id="62216137">
                              <w:marLeft w:val="0"/>
                              <w:marRight w:val="0"/>
                              <w:marTop w:val="0"/>
                              <w:marBottom w:val="0"/>
                              <w:divBdr>
                                <w:top w:val="none" w:sz="0" w:space="0" w:color="auto"/>
                                <w:left w:val="none" w:sz="0" w:space="0" w:color="auto"/>
                                <w:bottom w:val="none" w:sz="0" w:space="0" w:color="auto"/>
                                <w:right w:val="none" w:sz="0" w:space="0" w:color="auto"/>
                              </w:divBdr>
                              <w:divsChild>
                                <w:div w:id="123123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247356">
                      <w:marLeft w:val="0"/>
                      <w:marRight w:val="0"/>
                      <w:marTop w:val="0"/>
                      <w:marBottom w:val="0"/>
                      <w:divBdr>
                        <w:top w:val="none" w:sz="0" w:space="0" w:color="auto"/>
                        <w:left w:val="none" w:sz="0" w:space="0" w:color="auto"/>
                        <w:bottom w:val="none" w:sz="0" w:space="0" w:color="auto"/>
                        <w:right w:val="none" w:sz="0" w:space="0" w:color="auto"/>
                      </w:divBdr>
                      <w:divsChild>
                        <w:div w:id="60687662">
                          <w:marLeft w:val="0"/>
                          <w:marRight w:val="0"/>
                          <w:marTop w:val="0"/>
                          <w:marBottom w:val="0"/>
                          <w:divBdr>
                            <w:top w:val="none" w:sz="0" w:space="0" w:color="auto"/>
                            <w:left w:val="none" w:sz="0" w:space="0" w:color="auto"/>
                            <w:bottom w:val="none" w:sz="0" w:space="0" w:color="auto"/>
                            <w:right w:val="none" w:sz="0" w:space="0" w:color="auto"/>
                          </w:divBdr>
                          <w:divsChild>
                            <w:div w:id="965357824">
                              <w:marLeft w:val="0"/>
                              <w:marRight w:val="0"/>
                              <w:marTop w:val="0"/>
                              <w:marBottom w:val="0"/>
                              <w:divBdr>
                                <w:top w:val="none" w:sz="0" w:space="0" w:color="auto"/>
                                <w:left w:val="none" w:sz="0" w:space="0" w:color="auto"/>
                                <w:bottom w:val="none" w:sz="0" w:space="0" w:color="auto"/>
                                <w:right w:val="none" w:sz="0" w:space="0" w:color="auto"/>
                              </w:divBdr>
                            </w:div>
                            <w:div w:id="170393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939859">
          <w:marLeft w:val="0"/>
          <w:marRight w:val="0"/>
          <w:marTop w:val="0"/>
          <w:marBottom w:val="0"/>
          <w:divBdr>
            <w:top w:val="none" w:sz="0" w:space="0" w:color="auto"/>
            <w:left w:val="none" w:sz="0" w:space="0" w:color="auto"/>
            <w:bottom w:val="none" w:sz="0" w:space="0" w:color="auto"/>
            <w:right w:val="none" w:sz="0" w:space="0" w:color="auto"/>
          </w:divBdr>
        </w:div>
      </w:divsChild>
    </w:div>
    <w:div w:id="995383440">
      <w:bodyDiv w:val="1"/>
      <w:marLeft w:val="0"/>
      <w:marRight w:val="0"/>
      <w:marTop w:val="0"/>
      <w:marBottom w:val="0"/>
      <w:divBdr>
        <w:top w:val="none" w:sz="0" w:space="0" w:color="auto"/>
        <w:left w:val="none" w:sz="0" w:space="0" w:color="auto"/>
        <w:bottom w:val="none" w:sz="0" w:space="0" w:color="auto"/>
        <w:right w:val="none" w:sz="0" w:space="0" w:color="auto"/>
      </w:divBdr>
    </w:div>
    <w:div w:id="998650679">
      <w:bodyDiv w:val="1"/>
      <w:marLeft w:val="0"/>
      <w:marRight w:val="0"/>
      <w:marTop w:val="0"/>
      <w:marBottom w:val="0"/>
      <w:divBdr>
        <w:top w:val="none" w:sz="0" w:space="0" w:color="auto"/>
        <w:left w:val="none" w:sz="0" w:space="0" w:color="auto"/>
        <w:bottom w:val="none" w:sz="0" w:space="0" w:color="auto"/>
        <w:right w:val="none" w:sz="0" w:space="0" w:color="auto"/>
      </w:divBdr>
      <w:divsChild>
        <w:div w:id="360205164">
          <w:marLeft w:val="0"/>
          <w:marRight w:val="0"/>
          <w:marTop w:val="0"/>
          <w:marBottom w:val="0"/>
          <w:divBdr>
            <w:top w:val="none" w:sz="0" w:space="0" w:color="auto"/>
            <w:left w:val="none" w:sz="0" w:space="0" w:color="auto"/>
            <w:bottom w:val="none" w:sz="0" w:space="0" w:color="auto"/>
            <w:right w:val="none" w:sz="0" w:space="0" w:color="auto"/>
          </w:divBdr>
          <w:divsChild>
            <w:div w:id="2023315496">
              <w:marLeft w:val="0"/>
              <w:marRight w:val="0"/>
              <w:marTop w:val="0"/>
              <w:marBottom w:val="0"/>
              <w:divBdr>
                <w:top w:val="none" w:sz="0" w:space="0" w:color="auto"/>
                <w:left w:val="none" w:sz="0" w:space="0" w:color="auto"/>
                <w:bottom w:val="none" w:sz="0" w:space="0" w:color="auto"/>
                <w:right w:val="none" w:sz="0" w:space="0" w:color="auto"/>
              </w:divBdr>
              <w:divsChild>
                <w:div w:id="662202779">
                  <w:marLeft w:val="0"/>
                  <w:marRight w:val="0"/>
                  <w:marTop w:val="0"/>
                  <w:marBottom w:val="0"/>
                  <w:divBdr>
                    <w:top w:val="none" w:sz="0" w:space="0" w:color="auto"/>
                    <w:left w:val="none" w:sz="0" w:space="0" w:color="auto"/>
                    <w:bottom w:val="none" w:sz="0" w:space="0" w:color="auto"/>
                    <w:right w:val="none" w:sz="0" w:space="0" w:color="auto"/>
                  </w:divBdr>
                  <w:divsChild>
                    <w:div w:id="16783356">
                      <w:marLeft w:val="0"/>
                      <w:marRight w:val="0"/>
                      <w:marTop w:val="0"/>
                      <w:marBottom w:val="0"/>
                      <w:divBdr>
                        <w:top w:val="none" w:sz="0" w:space="0" w:color="auto"/>
                        <w:left w:val="none" w:sz="0" w:space="0" w:color="auto"/>
                        <w:bottom w:val="none" w:sz="0" w:space="0" w:color="auto"/>
                        <w:right w:val="none" w:sz="0" w:space="0" w:color="auto"/>
                      </w:divBdr>
                      <w:divsChild>
                        <w:div w:id="393040925">
                          <w:marLeft w:val="0"/>
                          <w:marRight w:val="0"/>
                          <w:marTop w:val="0"/>
                          <w:marBottom w:val="0"/>
                          <w:divBdr>
                            <w:top w:val="none" w:sz="0" w:space="0" w:color="auto"/>
                            <w:left w:val="none" w:sz="0" w:space="0" w:color="auto"/>
                            <w:bottom w:val="none" w:sz="0" w:space="0" w:color="auto"/>
                            <w:right w:val="none" w:sz="0" w:space="0" w:color="auto"/>
                          </w:divBdr>
                          <w:divsChild>
                            <w:div w:id="1007831579">
                              <w:marLeft w:val="0"/>
                              <w:marRight w:val="0"/>
                              <w:marTop w:val="0"/>
                              <w:marBottom w:val="0"/>
                              <w:divBdr>
                                <w:top w:val="none" w:sz="0" w:space="0" w:color="auto"/>
                                <w:left w:val="none" w:sz="0" w:space="0" w:color="auto"/>
                                <w:bottom w:val="none" w:sz="0" w:space="0" w:color="auto"/>
                                <w:right w:val="none" w:sz="0" w:space="0" w:color="auto"/>
                              </w:divBdr>
                              <w:divsChild>
                                <w:div w:id="748696664">
                                  <w:marLeft w:val="0"/>
                                  <w:marRight w:val="0"/>
                                  <w:marTop w:val="0"/>
                                  <w:marBottom w:val="0"/>
                                  <w:divBdr>
                                    <w:top w:val="none" w:sz="0" w:space="0" w:color="auto"/>
                                    <w:left w:val="none" w:sz="0" w:space="0" w:color="auto"/>
                                    <w:bottom w:val="none" w:sz="0" w:space="0" w:color="auto"/>
                                    <w:right w:val="none" w:sz="0" w:space="0" w:color="auto"/>
                                  </w:divBdr>
                                  <w:divsChild>
                                    <w:div w:id="77879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225636">
          <w:marLeft w:val="0"/>
          <w:marRight w:val="0"/>
          <w:marTop w:val="0"/>
          <w:marBottom w:val="0"/>
          <w:divBdr>
            <w:top w:val="none" w:sz="0" w:space="0" w:color="auto"/>
            <w:left w:val="none" w:sz="0" w:space="0" w:color="auto"/>
            <w:bottom w:val="none" w:sz="0" w:space="0" w:color="auto"/>
            <w:right w:val="none" w:sz="0" w:space="0" w:color="auto"/>
          </w:divBdr>
        </w:div>
        <w:div w:id="1703941146">
          <w:marLeft w:val="0"/>
          <w:marRight w:val="0"/>
          <w:marTop w:val="0"/>
          <w:marBottom w:val="0"/>
          <w:divBdr>
            <w:top w:val="none" w:sz="0" w:space="0" w:color="auto"/>
            <w:left w:val="none" w:sz="0" w:space="0" w:color="auto"/>
            <w:bottom w:val="none" w:sz="0" w:space="0" w:color="auto"/>
            <w:right w:val="none" w:sz="0" w:space="0" w:color="auto"/>
          </w:divBdr>
        </w:div>
        <w:div w:id="2000380269">
          <w:marLeft w:val="0"/>
          <w:marRight w:val="0"/>
          <w:marTop w:val="0"/>
          <w:marBottom w:val="0"/>
          <w:divBdr>
            <w:top w:val="none" w:sz="0" w:space="0" w:color="auto"/>
            <w:left w:val="none" w:sz="0" w:space="0" w:color="auto"/>
            <w:bottom w:val="none" w:sz="0" w:space="0" w:color="auto"/>
            <w:right w:val="none" w:sz="0" w:space="0" w:color="auto"/>
          </w:divBdr>
          <w:divsChild>
            <w:div w:id="1610964895">
              <w:marLeft w:val="0"/>
              <w:marRight w:val="0"/>
              <w:marTop w:val="0"/>
              <w:marBottom w:val="0"/>
              <w:divBdr>
                <w:top w:val="none" w:sz="0" w:space="0" w:color="auto"/>
                <w:left w:val="none" w:sz="0" w:space="0" w:color="auto"/>
                <w:bottom w:val="none" w:sz="0" w:space="0" w:color="auto"/>
                <w:right w:val="none" w:sz="0" w:space="0" w:color="auto"/>
              </w:divBdr>
              <w:divsChild>
                <w:div w:id="1341467300">
                  <w:marLeft w:val="0"/>
                  <w:marRight w:val="0"/>
                  <w:marTop w:val="0"/>
                  <w:marBottom w:val="0"/>
                  <w:divBdr>
                    <w:top w:val="none" w:sz="0" w:space="0" w:color="auto"/>
                    <w:left w:val="none" w:sz="0" w:space="0" w:color="auto"/>
                    <w:bottom w:val="none" w:sz="0" w:space="0" w:color="auto"/>
                    <w:right w:val="none" w:sz="0" w:space="0" w:color="auto"/>
                  </w:divBdr>
                  <w:divsChild>
                    <w:div w:id="698361451">
                      <w:marLeft w:val="0"/>
                      <w:marRight w:val="0"/>
                      <w:marTop w:val="0"/>
                      <w:marBottom w:val="0"/>
                      <w:divBdr>
                        <w:top w:val="none" w:sz="0" w:space="0" w:color="auto"/>
                        <w:left w:val="none" w:sz="0" w:space="0" w:color="auto"/>
                        <w:bottom w:val="none" w:sz="0" w:space="0" w:color="auto"/>
                        <w:right w:val="none" w:sz="0" w:space="0" w:color="auto"/>
                      </w:divBdr>
                      <w:divsChild>
                        <w:div w:id="1346515449">
                          <w:marLeft w:val="0"/>
                          <w:marRight w:val="0"/>
                          <w:marTop w:val="0"/>
                          <w:marBottom w:val="0"/>
                          <w:divBdr>
                            <w:top w:val="none" w:sz="0" w:space="0" w:color="auto"/>
                            <w:left w:val="none" w:sz="0" w:space="0" w:color="auto"/>
                            <w:bottom w:val="none" w:sz="0" w:space="0" w:color="auto"/>
                            <w:right w:val="none" w:sz="0" w:space="0" w:color="auto"/>
                          </w:divBdr>
                          <w:divsChild>
                            <w:div w:id="1862209359">
                              <w:marLeft w:val="0"/>
                              <w:marRight w:val="0"/>
                              <w:marTop w:val="0"/>
                              <w:marBottom w:val="0"/>
                              <w:divBdr>
                                <w:top w:val="none" w:sz="0" w:space="0" w:color="auto"/>
                                <w:left w:val="none" w:sz="0" w:space="0" w:color="auto"/>
                                <w:bottom w:val="none" w:sz="0" w:space="0" w:color="auto"/>
                                <w:right w:val="none" w:sz="0" w:space="0" w:color="auto"/>
                              </w:divBdr>
                              <w:divsChild>
                                <w:div w:id="113969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664517">
                      <w:marLeft w:val="0"/>
                      <w:marRight w:val="0"/>
                      <w:marTop w:val="0"/>
                      <w:marBottom w:val="0"/>
                      <w:divBdr>
                        <w:top w:val="none" w:sz="0" w:space="0" w:color="auto"/>
                        <w:left w:val="none" w:sz="0" w:space="0" w:color="auto"/>
                        <w:bottom w:val="none" w:sz="0" w:space="0" w:color="auto"/>
                        <w:right w:val="none" w:sz="0" w:space="0" w:color="auto"/>
                      </w:divBdr>
                      <w:divsChild>
                        <w:div w:id="759184166">
                          <w:marLeft w:val="0"/>
                          <w:marRight w:val="0"/>
                          <w:marTop w:val="0"/>
                          <w:marBottom w:val="0"/>
                          <w:divBdr>
                            <w:top w:val="none" w:sz="0" w:space="0" w:color="auto"/>
                            <w:left w:val="none" w:sz="0" w:space="0" w:color="auto"/>
                            <w:bottom w:val="none" w:sz="0" w:space="0" w:color="auto"/>
                            <w:right w:val="none" w:sz="0" w:space="0" w:color="auto"/>
                          </w:divBdr>
                          <w:divsChild>
                            <w:div w:id="1534463406">
                              <w:marLeft w:val="0"/>
                              <w:marRight w:val="0"/>
                              <w:marTop w:val="0"/>
                              <w:marBottom w:val="0"/>
                              <w:divBdr>
                                <w:top w:val="none" w:sz="0" w:space="0" w:color="auto"/>
                                <w:left w:val="none" w:sz="0" w:space="0" w:color="auto"/>
                                <w:bottom w:val="none" w:sz="0" w:space="0" w:color="auto"/>
                                <w:right w:val="none" w:sz="0" w:space="0" w:color="auto"/>
                              </w:divBdr>
                            </w:div>
                            <w:div w:id="12254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2059244">
          <w:marLeft w:val="0"/>
          <w:marRight w:val="0"/>
          <w:marTop w:val="0"/>
          <w:marBottom w:val="0"/>
          <w:divBdr>
            <w:top w:val="none" w:sz="0" w:space="0" w:color="auto"/>
            <w:left w:val="none" w:sz="0" w:space="0" w:color="auto"/>
            <w:bottom w:val="none" w:sz="0" w:space="0" w:color="auto"/>
            <w:right w:val="none" w:sz="0" w:space="0" w:color="auto"/>
          </w:divBdr>
        </w:div>
      </w:divsChild>
    </w:div>
    <w:div w:id="1049188314">
      <w:bodyDiv w:val="1"/>
      <w:marLeft w:val="0"/>
      <w:marRight w:val="0"/>
      <w:marTop w:val="0"/>
      <w:marBottom w:val="0"/>
      <w:divBdr>
        <w:top w:val="none" w:sz="0" w:space="0" w:color="auto"/>
        <w:left w:val="none" w:sz="0" w:space="0" w:color="auto"/>
        <w:bottom w:val="none" w:sz="0" w:space="0" w:color="auto"/>
        <w:right w:val="none" w:sz="0" w:space="0" w:color="auto"/>
      </w:divBdr>
    </w:div>
    <w:div w:id="1084959827">
      <w:bodyDiv w:val="1"/>
      <w:marLeft w:val="0"/>
      <w:marRight w:val="0"/>
      <w:marTop w:val="0"/>
      <w:marBottom w:val="0"/>
      <w:divBdr>
        <w:top w:val="none" w:sz="0" w:space="0" w:color="auto"/>
        <w:left w:val="none" w:sz="0" w:space="0" w:color="auto"/>
        <w:bottom w:val="none" w:sz="0" w:space="0" w:color="auto"/>
        <w:right w:val="none" w:sz="0" w:space="0" w:color="auto"/>
      </w:divBdr>
      <w:divsChild>
        <w:div w:id="1933538749">
          <w:marLeft w:val="0"/>
          <w:marRight w:val="0"/>
          <w:marTop w:val="0"/>
          <w:marBottom w:val="0"/>
          <w:divBdr>
            <w:top w:val="none" w:sz="0" w:space="0" w:color="auto"/>
            <w:left w:val="none" w:sz="0" w:space="0" w:color="auto"/>
            <w:bottom w:val="none" w:sz="0" w:space="0" w:color="auto"/>
            <w:right w:val="none" w:sz="0" w:space="0" w:color="auto"/>
          </w:divBdr>
          <w:divsChild>
            <w:div w:id="2015107373">
              <w:marLeft w:val="0"/>
              <w:marRight w:val="0"/>
              <w:marTop w:val="0"/>
              <w:marBottom w:val="0"/>
              <w:divBdr>
                <w:top w:val="none" w:sz="0" w:space="0" w:color="auto"/>
                <w:left w:val="none" w:sz="0" w:space="0" w:color="auto"/>
                <w:bottom w:val="none" w:sz="0" w:space="0" w:color="auto"/>
                <w:right w:val="none" w:sz="0" w:space="0" w:color="auto"/>
              </w:divBdr>
              <w:divsChild>
                <w:div w:id="243879838">
                  <w:marLeft w:val="0"/>
                  <w:marRight w:val="0"/>
                  <w:marTop w:val="0"/>
                  <w:marBottom w:val="0"/>
                  <w:divBdr>
                    <w:top w:val="none" w:sz="0" w:space="0" w:color="auto"/>
                    <w:left w:val="none" w:sz="0" w:space="0" w:color="auto"/>
                    <w:bottom w:val="none" w:sz="0" w:space="0" w:color="auto"/>
                    <w:right w:val="none" w:sz="0" w:space="0" w:color="auto"/>
                  </w:divBdr>
                  <w:divsChild>
                    <w:div w:id="1679457376">
                      <w:marLeft w:val="0"/>
                      <w:marRight w:val="0"/>
                      <w:marTop w:val="0"/>
                      <w:marBottom w:val="0"/>
                      <w:divBdr>
                        <w:top w:val="none" w:sz="0" w:space="0" w:color="auto"/>
                        <w:left w:val="none" w:sz="0" w:space="0" w:color="auto"/>
                        <w:bottom w:val="none" w:sz="0" w:space="0" w:color="auto"/>
                        <w:right w:val="none" w:sz="0" w:space="0" w:color="auto"/>
                      </w:divBdr>
                      <w:divsChild>
                        <w:div w:id="1013262418">
                          <w:marLeft w:val="0"/>
                          <w:marRight w:val="0"/>
                          <w:marTop w:val="0"/>
                          <w:marBottom w:val="0"/>
                          <w:divBdr>
                            <w:top w:val="none" w:sz="0" w:space="0" w:color="auto"/>
                            <w:left w:val="none" w:sz="0" w:space="0" w:color="auto"/>
                            <w:bottom w:val="none" w:sz="0" w:space="0" w:color="auto"/>
                            <w:right w:val="none" w:sz="0" w:space="0" w:color="auto"/>
                          </w:divBdr>
                          <w:divsChild>
                            <w:div w:id="2006200411">
                              <w:marLeft w:val="0"/>
                              <w:marRight w:val="0"/>
                              <w:marTop w:val="0"/>
                              <w:marBottom w:val="0"/>
                              <w:divBdr>
                                <w:top w:val="none" w:sz="0" w:space="0" w:color="auto"/>
                                <w:left w:val="none" w:sz="0" w:space="0" w:color="auto"/>
                                <w:bottom w:val="none" w:sz="0" w:space="0" w:color="auto"/>
                                <w:right w:val="none" w:sz="0" w:space="0" w:color="auto"/>
                              </w:divBdr>
                              <w:divsChild>
                                <w:div w:id="1853568934">
                                  <w:marLeft w:val="0"/>
                                  <w:marRight w:val="0"/>
                                  <w:marTop w:val="0"/>
                                  <w:marBottom w:val="0"/>
                                  <w:divBdr>
                                    <w:top w:val="none" w:sz="0" w:space="0" w:color="auto"/>
                                    <w:left w:val="none" w:sz="0" w:space="0" w:color="auto"/>
                                    <w:bottom w:val="none" w:sz="0" w:space="0" w:color="auto"/>
                                    <w:right w:val="none" w:sz="0" w:space="0" w:color="auto"/>
                                  </w:divBdr>
                                  <w:divsChild>
                                    <w:div w:id="25397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8542616">
          <w:marLeft w:val="0"/>
          <w:marRight w:val="0"/>
          <w:marTop w:val="0"/>
          <w:marBottom w:val="0"/>
          <w:divBdr>
            <w:top w:val="none" w:sz="0" w:space="0" w:color="auto"/>
            <w:left w:val="none" w:sz="0" w:space="0" w:color="auto"/>
            <w:bottom w:val="none" w:sz="0" w:space="0" w:color="auto"/>
            <w:right w:val="none" w:sz="0" w:space="0" w:color="auto"/>
          </w:divBdr>
        </w:div>
        <w:div w:id="6909118">
          <w:marLeft w:val="0"/>
          <w:marRight w:val="0"/>
          <w:marTop w:val="0"/>
          <w:marBottom w:val="0"/>
          <w:divBdr>
            <w:top w:val="none" w:sz="0" w:space="0" w:color="auto"/>
            <w:left w:val="none" w:sz="0" w:space="0" w:color="auto"/>
            <w:bottom w:val="none" w:sz="0" w:space="0" w:color="auto"/>
            <w:right w:val="none" w:sz="0" w:space="0" w:color="auto"/>
          </w:divBdr>
        </w:div>
        <w:div w:id="787890013">
          <w:marLeft w:val="0"/>
          <w:marRight w:val="0"/>
          <w:marTop w:val="0"/>
          <w:marBottom w:val="0"/>
          <w:divBdr>
            <w:top w:val="none" w:sz="0" w:space="0" w:color="auto"/>
            <w:left w:val="none" w:sz="0" w:space="0" w:color="auto"/>
            <w:bottom w:val="none" w:sz="0" w:space="0" w:color="auto"/>
            <w:right w:val="none" w:sz="0" w:space="0" w:color="auto"/>
          </w:divBdr>
          <w:divsChild>
            <w:div w:id="594477090">
              <w:marLeft w:val="0"/>
              <w:marRight w:val="0"/>
              <w:marTop w:val="0"/>
              <w:marBottom w:val="0"/>
              <w:divBdr>
                <w:top w:val="none" w:sz="0" w:space="0" w:color="auto"/>
                <w:left w:val="none" w:sz="0" w:space="0" w:color="auto"/>
                <w:bottom w:val="none" w:sz="0" w:space="0" w:color="auto"/>
                <w:right w:val="none" w:sz="0" w:space="0" w:color="auto"/>
              </w:divBdr>
              <w:divsChild>
                <w:div w:id="187450761">
                  <w:marLeft w:val="0"/>
                  <w:marRight w:val="0"/>
                  <w:marTop w:val="0"/>
                  <w:marBottom w:val="0"/>
                  <w:divBdr>
                    <w:top w:val="none" w:sz="0" w:space="0" w:color="auto"/>
                    <w:left w:val="none" w:sz="0" w:space="0" w:color="auto"/>
                    <w:bottom w:val="none" w:sz="0" w:space="0" w:color="auto"/>
                    <w:right w:val="none" w:sz="0" w:space="0" w:color="auto"/>
                  </w:divBdr>
                  <w:divsChild>
                    <w:div w:id="1013992471">
                      <w:marLeft w:val="0"/>
                      <w:marRight w:val="0"/>
                      <w:marTop w:val="0"/>
                      <w:marBottom w:val="0"/>
                      <w:divBdr>
                        <w:top w:val="none" w:sz="0" w:space="0" w:color="auto"/>
                        <w:left w:val="none" w:sz="0" w:space="0" w:color="auto"/>
                        <w:bottom w:val="none" w:sz="0" w:space="0" w:color="auto"/>
                        <w:right w:val="none" w:sz="0" w:space="0" w:color="auto"/>
                      </w:divBdr>
                      <w:divsChild>
                        <w:div w:id="133836027">
                          <w:marLeft w:val="0"/>
                          <w:marRight w:val="0"/>
                          <w:marTop w:val="0"/>
                          <w:marBottom w:val="0"/>
                          <w:divBdr>
                            <w:top w:val="none" w:sz="0" w:space="0" w:color="auto"/>
                            <w:left w:val="none" w:sz="0" w:space="0" w:color="auto"/>
                            <w:bottom w:val="none" w:sz="0" w:space="0" w:color="auto"/>
                            <w:right w:val="none" w:sz="0" w:space="0" w:color="auto"/>
                          </w:divBdr>
                          <w:divsChild>
                            <w:div w:id="689337045">
                              <w:marLeft w:val="0"/>
                              <w:marRight w:val="0"/>
                              <w:marTop w:val="0"/>
                              <w:marBottom w:val="0"/>
                              <w:divBdr>
                                <w:top w:val="none" w:sz="0" w:space="0" w:color="auto"/>
                                <w:left w:val="none" w:sz="0" w:space="0" w:color="auto"/>
                                <w:bottom w:val="none" w:sz="0" w:space="0" w:color="auto"/>
                                <w:right w:val="none" w:sz="0" w:space="0" w:color="auto"/>
                              </w:divBdr>
                              <w:divsChild>
                                <w:div w:id="15647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568682">
                      <w:marLeft w:val="0"/>
                      <w:marRight w:val="0"/>
                      <w:marTop w:val="0"/>
                      <w:marBottom w:val="0"/>
                      <w:divBdr>
                        <w:top w:val="none" w:sz="0" w:space="0" w:color="auto"/>
                        <w:left w:val="none" w:sz="0" w:space="0" w:color="auto"/>
                        <w:bottom w:val="none" w:sz="0" w:space="0" w:color="auto"/>
                        <w:right w:val="none" w:sz="0" w:space="0" w:color="auto"/>
                      </w:divBdr>
                      <w:divsChild>
                        <w:div w:id="1599479419">
                          <w:marLeft w:val="0"/>
                          <w:marRight w:val="0"/>
                          <w:marTop w:val="0"/>
                          <w:marBottom w:val="0"/>
                          <w:divBdr>
                            <w:top w:val="none" w:sz="0" w:space="0" w:color="auto"/>
                            <w:left w:val="none" w:sz="0" w:space="0" w:color="auto"/>
                            <w:bottom w:val="none" w:sz="0" w:space="0" w:color="auto"/>
                            <w:right w:val="none" w:sz="0" w:space="0" w:color="auto"/>
                          </w:divBdr>
                          <w:divsChild>
                            <w:div w:id="612400282">
                              <w:marLeft w:val="0"/>
                              <w:marRight w:val="0"/>
                              <w:marTop w:val="0"/>
                              <w:marBottom w:val="0"/>
                              <w:divBdr>
                                <w:top w:val="none" w:sz="0" w:space="0" w:color="auto"/>
                                <w:left w:val="none" w:sz="0" w:space="0" w:color="auto"/>
                                <w:bottom w:val="none" w:sz="0" w:space="0" w:color="auto"/>
                                <w:right w:val="none" w:sz="0" w:space="0" w:color="auto"/>
                              </w:divBdr>
                            </w:div>
                            <w:div w:id="159528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0351911">
          <w:marLeft w:val="0"/>
          <w:marRight w:val="0"/>
          <w:marTop w:val="0"/>
          <w:marBottom w:val="0"/>
          <w:divBdr>
            <w:top w:val="none" w:sz="0" w:space="0" w:color="auto"/>
            <w:left w:val="none" w:sz="0" w:space="0" w:color="auto"/>
            <w:bottom w:val="none" w:sz="0" w:space="0" w:color="auto"/>
            <w:right w:val="none" w:sz="0" w:space="0" w:color="auto"/>
          </w:divBdr>
        </w:div>
      </w:divsChild>
    </w:div>
    <w:div w:id="1165827738">
      <w:bodyDiv w:val="1"/>
      <w:marLeft w:val="0"/>
      <w:marRight w:val="0"/>
      <w:marTop w:val="0"/>
      <w:marBottom w:val="0"/>
      <w:divBdr>
        <w:top w:val="none" w:sz="0" w:space="0" w:color="auto"/>
        <w:left w:val="none" w:sz="0" w:space="0" w:color="auto"/>
        <w:bottom w:val="none" w:sz="0" w:space="0" w:color="auto"/>
        <w:right w:val="none" w:sz="0" w:space="0" w:color="auto"/>
      </w:divBdr>
      <w:divsChild>
        <w:div w:id="296497418">
          <w:marLeft w:val="0"/>
          <w:marRight w:val="0"/>
          <w:marTop w:val="0"/>
          <w:marBottom w:val="0"/>
          <w:divBdr>
            <w:top w:val="none" w:sz="0" w:space="0" w:color="auto"/>
            <w:left w:val="none" w:sz="0" w:space="0" w:color="auto"/>
            <w:bottom w:val="none" w:sz="0" w:space="0" w:color="auto"/>
            <w:right w:val="none" w:sz="0" w:space="0" w:color="auto"/>
          </w:divBdr>
          <w:divsChild>
            <w:div w:id="1685280365">
              <w:marLeft w:val="0"/>
              <w:marRight w:val="0"/>
              <w:marTop w:val="0"/>
              <w:marBottom w:val="0"/>
              <w:divBdr>
                <w:top w:val="none" w:sz="0" w:space="0" w:color="auto"/>
                <w:left w:val="none" w:sz="0" w:space="0" w:color="auto"/>
                <w:bottom w:val="none" w:sz="0" w:space="0" w:color="auto"/>
                <w:right w:val="none" w:sz="0" w:space="0" w:color="auto"/>
              </w:divBdr>
              <w:divsChild>
                <w:div w:id="788553043">
                  <w:marLeft w:val="0"/>
                  <w:marRight w:val="0"/>
                  <w:marTop w:val="0"/>
                  <w:marBottom w:val="0"/>
                  <w:divBdr>
                    <w:top w:val="none" w:sz="0" w:space="0" w:color="auto"/>
                    <w:left w:val="none" w:sz="0" w:space="0" w:color="auto"/>
                    <w:bottom w:val="none" w:sz="0" w:space="0" w:color="auto"/>
                    <w:right w:val="none" w:sz="0" w:space="0" w:color="auto"/>
                  </w:divBdr>
                  <w:divsChild>
                    <w:div w:id="1584489730">
                      <w:marLeft w:val="0"/>
                      <w:marRight w:val="0"/>
                      <w:marTop w:val="0"/>
                      <w:marBottom w:val="0"/>
                      <w:divBdr>
                        <w:top w:val="none" w:sz="0" w:space="0" w:color="auto"/>
                        <w:left w:val="none" w:sz="0" w:space="0" w:color="auto"/>
                        <w:bottom w:val="none" w:sz="0" w:space="0" w:color="auto"/>
                        <w:right w:val="none" w:sz="0" w:space="0" w:color="auto"/>
                      </w:divBdr>
                      <w:divsChild>
                        <w:div w:id="1312709280">
                          <w:marLeft w:val="0"/>
                          <w:marRight w:val="0"/>
                          <w:marTop w:val="0"/>
                          <w:marBottom w:val="0"/>
                          <w:divBdr>
                            <w:top w:val="none" w:sz="0" w:space="0" w:color="auto"/>
                            <w:left w:val="none" w:sz="0" w:space="0" w:color="auto"/>
                            <w:bottom w:val="none" w:sz="0" w:space="0" w:color="auto"/>
                            <w:right w:val="none" w:sz="0" w:space="0" w:color="auto"/>
                          </w:divBdr>
                          <w:divsChild>
                            <w:div w:id="1394960340">
                              <w:marLeft w:val="0"/>
                              <w:marRight w:val="0"/>
                              <w:marTop w:val="0"/>
                              <w:marBottom w:val="0"/>
                              <w:divBdr>
                                <w:top w:val="none" w:sz="0" w:space="0" w:color="auto"/>
                                <w:left w:val="none" w:sz="0" w:space="0" w:color="auto"/>
                                <w:bottom w:val="none" w:sz="0" w:space="0" w:color="auto"/>
                                <w:right w:val="none" w:sz="0" w:space="0" w:color="auto"/>
                              </w:divBdr>
                              <w:divsChild>
                                <w:div w:id="504712666">
                                  <w:marLeft w:val="0"/>
                                  <w:marRight w:val="0"/>
                                  <w:marTop w:val="0"/>
                                  <w:marBottom w:val="0"/>
                                  <w:divBdr>
                                    <w:top w:val="none" w:sz="0" w:space="0" w:color="auto"/>
                                    <w:left w:val="none" w:sz="0" w:space="0" w:color="auto"/>
                                    <w:bottom w:val="none" w:sz="0" w:space="0" w:color="auto"/>
                                    <w:right w:val="none" w:sz="0" w:space="0" w:color="auto"/>
                                  </w:divBdr>
                                  <w:divsChild>
                                    <w:div w:id="143671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5228655">
              <w:marLeft w:val="0"/>
              <w:marRight w:val="0"/>
              <w:marTop w:val="0"/>
              <w:marBottom w:val="0"/>
              <w:divBdr>
                <w:top w:val="none" w:sz="0" w:space="0" w:color="auto"/>
                <w:left w:val="none" w:sz="0" w:space="0" w:color="auto"/>
                <w:bottom w:val="none" w:sz="0" w:space="0" w:color="auto"/>
                <w:right w:val="none" w:sz="0" w:space="0" w:color="auto"/>
              </w:divBdr>
              <w:divsChild>
                <w:div w:id="1159032452">
                  <w:marLeft w:val="0"/>
                  <w:marRight w:val="0"/>
                  <w:marTop w:val="0"/>
                  <w:marBottom w:val="0"/>
                  <w:divBdr>
                    <w:top w:val="none" w:sz="0" w:space="0" w:color="auto"/>
                    <w:left w:val="none" w:sz="0" w:space="0" w:color="auto"/>
                    <w:bottom w:val="none" w:sz="0" w:space="0" w:color="auto"/>
                    <w:right w:val="none" w:sz="0" w:space="0" w:color="auto"/>
                  </w:divBdr>
                  <w:divsChild>
                    <w:div w:id="561328003">
                      <w:marLeft w:val="0"/>
                      <w:marRight w:val="0"/>
                      <w:marTop w:val="0"/>
                      <w:marBottom w:val="0"/>
                      <w:divBdr>
                        <w:top w:val="none" w:sz="0" w:space="0" w:color="auto"/>
                        <w:left w:val="none" w:sz="0" w:space="0" w:color="auto"/>
                        <w:bottom w:val="none" w:sz="0" w:space="0" w:color="auto"/>
                        <w:right w:val="none" w:sz="0" w:space="0" w:color="auto"/>
                      </w:divBdr>
                      <w:divsChild>
                        <w:div w:id="85461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825441">
                  <w:marLeft w:val="0"/>
                  <w:marRight w:val="0"/>
                  <w:marTop w:val="0"/>
                  <w:marBottom w:val="0"/>
                  <w:divBdr>
                    <w:top w:val="none" w:sz="0" w:space="0" w:color="auto"/>
                    <w:left w:val="none" w:sz="0" w:space="0" w:color="auto"/>
                    <w:bottom w:val="none" w:sz="0" w:space="0" w:color="auto"/>
                    <w:right w:val="none" w:sz="0" w:space="0" w:color="auto"/>
                  </w:divBdr>
                  <w:divsChild>
                    <w:div w:id="417481014">
                      <w:marLeft w:val="0"/>
                      <w:marRight w:val="0"/>
                      <w:marTop w:val="0"/>
                      <w:marBottom w:val="0"/>
                      <w:divBdr>
                        <w:top w:val="none" w:sz="0" w:space="0" w:color="auto"/>
                        <w:left w:val="none" w:sz="0" w:space="0" w:color="auto"/>
                        <w:bottom w:val="none" w:sz="0" w:space="0" w:color="auto"/>
                        <w:right w:val="none" w:sz="0" w:space="0" w:color="auto"/>
                      </w:divBdr>
                      <w:divsChild>
                        <w:div w:id="302543300">
                          <w:marLeft w:val="0"/>
                          <w:marRight w:val="0"/>
                          <w:marTop w:val="0"/>
                          <w:marBottom w:val="0"/>
                          <w:divBdr>
                            <w:top w:val="none" w:sz="0" w:space="0" w:color="auto"/>
                            <w:left w:val="none" w:sz="0" w:space="0" w:color="auto"/>
                            <w:bottom w:val="none" w:sz="0" w:space="0" w:color="auto"/>
                            <w:right w:val="none" w:sz="0" w:space="0" w:color="auto"/>
                          </w:divBdr>
                          <w:divsChild>
                            <w:div w:id="968245923">
                              <w:marLeft w:val="0"/>
                              <w:marRight w:val="0"/>
                              <w:marTop w:val="0"/>
                              <w:marBottom w:val="0"/>
                              <w:divBdr>
                                <w:top w:val="none" w:sz="0" w:space="0" w:color="auto"/>
                                <w:left w:val="none" w:sz="0" w:space="0" w:color="auto"/>
                                <w:bottom w:val="none" w:sz="0" w:space="0" w:color="auto"/>
                                <w:right w:val="none" w:sz="0" w:space="0" w:color="auto"/>
                              </w:divBdr>
                              <w:divsChild>
                                <w:div w:id="1266422086">
                                  <w:marLeft w:val="0"/>
                                  <w:marRight w:val="0"/>
                                  <w:marTop w:val="0"/>
                                  <w:marBottom w:val="0"/>
                                  <w:divBdr>
                                    <w:top w:val="none" w:sz="0" w:space="0" w:color="auto"/>
                                    <w:left w:val="none" w:sz="0" w:space="0" w:color="auto"/>
                                    <w:bottom w:val="none" w:sz="0" w:space="0" w:color="auto"/>
                                    <w:right w:val="none" w:sz="0" w:space="0" w:color="auto"/>
                                  </w:divBdr>
                                  <w:divsChild>
                                    <w:div w:id="1106536580">
                                      <w:marLeft w:val="0"/>
                                      <w:marRight w:val="0"/>
                                      <w:marTop w:val="0"/>
                                      <w:marBottom w:val="0"/>
                                      <w:divBdr>
                                        <w:top w:val="none" w:sz="0" w:space="0" w:color="auto"/>
                                        <w:left w:val="none" w:sz="0" w:space="0" w:color="auto"/>
                                        <w:bottom w:val="none" w:sz="0" w:space="0" w:color="auto"/>
                                        <w:right w:val="none" w:sz="0" w:space="0" w:color="auto"/>
                                      </w:divBdr>
                                      <w:divsChild>
                                        <w:div w:id="1102846743">
                                          <w:marLeft w:val="0"/>
                                          <w:marRight w:val="0"/>
                                          <w:marTop w:val="0"/>
                                          <w:marBottom w:val="0"/>
                                          <w:divBdr>
                                            <w:top w:val="none" w:sz="0" w:space="0" w:color="auto"/>
                                            <w:left w:val="none" w:sz="0" w:space="0" w:color="auto"/>
                                            <w:bottom w:val="none" w:sz="0" w:space="0" w:color="auto"/>
                                            <w:right w:val="none" w:sz="0" w:space="0" w:color="auto"/>
                                          </w:divBdr>
                                          <w:divsChild>
                                            <w:div w:id="2074809834">
                                              <w:marLeft w:val="0"/>
                                              <w:marRight w:val="0"/>
                                              <w:marTop w:val="0"/>
                                              <w:marBottom w:val="0"/>
                                              <w:divBdr>
                                                <w:top w:val="none" w:sz="0" w:space="0" w:color="auto"/>
                                                <w:left w:val="none" w:sz="0" w:space="0" w:color="auto"/>
                                                <w:bottom w:val="none" w:sz="0" w:space="0" w:color="auto"/>
                                                <w:right w:val="none" w:sz="0" w:space="0" w:color="auto"/>
                                              </w:divBdr>
                                              <w:divsChild>
                                                <w:div w:id="201178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39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448760">
              <w:marLeft w:val="0"/>
              <w:marRight w:val="0"/>
              <w:marTop w:val="0"/>
              <w:marBottom w:val="0"/>
              <w:divBdr>
                <w:top w:val="none" w:sz="0" w:space="0" w:color="auto"/>
                <w:left w:val="none" w:sz="0" w:space="0" w:color="auto"/>
                <w:bottom w:val="none" w:sz="0" w:space="0" w:color="auto"/>
                <w:right w:val="none" w:sz="0" w:space="0" w:color="auto"/>
              </w:divBdr>
              <w:divsChild>
                <w:div w:id="247229384">
                  <w:marLeft w:val="0"/>
                  <w:marRight w:val="0"/>
                  <w:marTop w:val="0"/>
                  <w:marBottom w:val="0"/>
                  <w:divBdr>
                    <w:top w:val="none" w:sz="0" w:space="0" w:color="auto"/>
                    <w:left w:val="none" w:sz="0" w:space="0" w:color="auto"/>
                    <w:bottom w:val="none" w:sz="0" w:space="0" w:color="auto"/>
                    <w:right w:val="none" w:sz="0" w:space="0" w:color="auto"/>
                  </w:divBdr>
                  <w:divsChild>
                    <w:div w:id="1878464434">
                      <w:marLeft w:val="0"/>
                      <w:marRight w:val="0"/>
                      <w:marTop w:val="0"/>
                      <w:marBottom w:val="0"/>
                      <w:divBdr>
                        <w:top w:val="none" w:sz="0" w:space="0" w:color="auto"/>
                        <w:left w:val="none" w:sz="0" w:space="0" w:color="auto"/>
                        <w:bottom w:val="none" w:sz="0" w:space="0" w:color="auto"/>
                        <w:right w:val="none" w:sz="0" w:space="0" w:color="auto"/>
                      </w:divBdr>
                      <w:divsChild>
                        <w:div w:id="132790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60573">
                  <w:marLeft w:val="0"/>
                  <w:marRight w:val="0"/>
                  <w:marTop w:val="0"/>
                  <w:marBottom w:val="0"/>
                  <w:divBdr>
                    <w:top w:val="none" w:sz="0" w:space="0" w:color="auto"/>
                    <w:left w:val="none" w:sz="0" w:space="0" w:color="auto"/>
                    <w:bottom w:val="none" w:sz="0" w:space="0" w:color="auto"/>
                    <w:right w:val="none" w:sz="0" w:space="0" w:color="auto"/>
                  </w:divBdr>
                  <w:divsChild>
                    <w:div w:id="493762410">
                      <w:marLeft w:val="0"/>
                      <w:marRight w:val="0"/>
                      <w:marTop w:val="0"/>
                      <w:marBottom w:val="0"/>
                      <w:divBdr>
                        <w:top w:val="none" w:sz="0" w:space="0" w:color="auto"/>
                        <w:left w:val="none" w:sz="0" w:space="0" w:color="auto"/>
                        <w:bottom w:val="none" w:sz="0" w:space="0" w:color="auto"/>
                        <w:right w:val="none" w:sz="0" w:space="0" w:color="auto"/>
                      </w:divBdr>
                      <w:divsChild>
                        <w:div w:id="376859486">
                          <w:marLeft w:val="0"/>
                          <w:marRight w:val="0"/>
                          <w:marTop w:val="0"/>
                          <w:marBottom w:val="0"/>
                          <w:divBdr>
                            <w:top w:val="none" w:sz="0" w:space="0" w:color="auto"/>
                            <w:left w:val="none" w:sz="0" w:space="0" w:color="auto"/>
                            <w:bottom w:val="none" w:sz="0" w:space="0" w:color="auto"/>
                            <w:right w:val="none" w:sz="0" w:space="0" w:color="auto"/>
                          </w:divBdr>
                          <w:divsChild>
                            <w:div w:id="950547470">
                              <w:marLeft w:val="0"/>
                              <w:marRight w:val="0"/>
                              <w:marTop w:val="0"/>
                              <w:marBottom w:val="0"/>
                              <w:divBdr>
                                <w:top w:val="none" w:sz="0" w:space="0" w:color="auto"/>
                                <w:left w:val="none" w:sz="0" w:space="0" w:color="auto"/>
                                <w:bottom w:val="none" w:sz="0" w:space="0" w:color="auto"/>
                                <w:right w:val="none" w:sz="0" w:space="0" w:color="auto"/>
                              </w:divBdr>
                              <w:divsChild>
                                <w:div w:id="16347759">
                                  <w:marLeft w:val="0"/>
                                  <w:marRight w:val="0"/>
                                  <w:marTop w:val="0"/>
                                  <w:marBottom w:val="0"/>
                                  <w:divBdr>
                                    <w:top w:val="none" w:sz="0" w:space="0" w:color="auto"/>
                                    <w:left w:val="none" w:sz="0" w:space="0" w:color="auto"/>
                                    <w:bottom w:val="none" w:sz="0" w:space="0" w:color="auto"/>
                                    <w:right w:val="none" w:sz="0" w:space="0" w:color="auto"/>
                                  </w:divBdr>
                                  <w:divsChild>
                                    <w:div w:id="429393179">
                                      <w:marLeft w:val="0"/>
                                      <w:marRight w:val="0"/>
                                      <w:marTop w:val="0"/>
                                      <w:marBottom w:val="0"/>
                                      <w:divBdr>
                                        <w:top w:val="none" w:sz="0" w:space="0" w:color="auto"/>
                                        <w:left w:val="none" w:sz="0" w:space="0" w:color="auto"/>
                                        <w:bottom w:val="none" w:sz="0" w:space="0" w:color="auto"/>
                                        <w:right w:val="none" w:sz="0" w:space="0" w:color="auto"/>
                                      </w:divBdr>
                                      <w:divsChild>
                                        <w:div w:id="381905338">
                                          <w:marLeft w:val="0"/>
                                          <w:marRight w:val="0"/>
                                          <w:marTop w:val="0"/>
                                          <w:marBottom w:val="0"/>
                                          <w:divBdr>
                                            <w:top w:val="none" w:sz="0" w:space="0" w:color="auto"/>
                                            <w:left w:val="none" w:sz="0" w:space="0" w:color="auto"/>
                                            <w:bottom w:val="none" w:sz="0" w:space="0" w:color="auto"/>
                                            <w:right w:val="none" w:sz="0" w:space="0" w:color="auto"/>
                                          </w:divBdr>
                                          <w:divsChild>
                                            <w:div w:id="75130731">
                                              <w:marLeft w:val="0"/>
                                              <w:marRight w:val="0"/>
                                              <w:marTop w:val="0"/>
                                              <w:marBottom w:val="0"/>
                                              <w:divBdr>
                                                <w:top w:val="none" w:sz="0" w:space="0" w:color="auto"/>
                                                <w:left w:val="none" w:sz="0" w:space="0" w:color="auto"/>
                                                <w:bottom w:val="none" w:sz="0" w:space="0" w:color="auto"/>
                                                <w:right w:val="none" w:sz="0" w:space="0" w:color="auto"/>
                                              </w:divBdr>
                                              <w:divsChild>
                                                <w:div w:id="187908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087129">
                                      <w:marLeft w:val="0"/>
                                      <w:marRight w:val="0"/>
                                      <w:marTop w:val="0"/>
                                      <w:marBottom w:val="0"/>
                                      <w:divBdr>
                                        <w:top w:val="none" w:sz="0" w:space="0" w:color="auto"/>
                                        <w:left w:val="none" w:sz="0" w:space="0" w:color="auto"/>
                                        <w:bottom w:val="none" w:sz="0" w:space="0" w:color="auto"/>
                                        <w:right w:val="none" w:sz="0" w:space="0" w:color="auto"/>
                                      </w:divBdr>
                                    </w:div>
                                    <w:div w:id="168081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9312482">
              <w:marLeft w:val="0"/>
              <w:marRight w:val="0"/>
              <w:marTop w:val="0"/>
              <w:marBottom w:val="0"/>
              <w:divBdr>
                <w:top w:val="none" w:sz="0" w:space="0" w:color="auto"/>
                <w:left w:val="none" w:sz="0" w:space="0" w:color="auto"/>
                <w:bottom w:val="none" w:sz="0" w:space="0" w:color="auto"/>
                <w:right w:val="none" w:sz="0" w:space="0" w:color="auto"/>
              </w:divBdr>
              <w:divsChild>
                <w:div w:id="1335378169">
                  <w:marLeft w:val="0"/>
                  <w:marRight w:val="0"/>
                  <w:marTop w:val="0"/>
                  <w:marBottom w:val="0"/>
                  <w:divBdr>
                    <w:top w:val="none" w:sz="0" w:space="0" w:color="auto"/>
                    <w:left w:val="none" w:sz="0" w:space="0" w:color="auto"/>
                    <w:bottom w:val="none" w:sz="0" w:space="0" w:color="auto"/>
                    <w:right w:val="none" w:sz="0" w:space="0" w:color="auto"/>
                  </w:divBdr>
                  <w:divsChild>
                    <w:div w:id="1994403385">
                      <w:marLeft w:val="0"/>
                      <w:marRight w:val="0"/>
                      <w:marTop w:val="0"/>
                      <w:marBottom w:val="0"/>
                      <w:divBdr>
                        <w:top w:val="none" w:sz="0" w:space="0" w:color="auto"/>
                        <w:left w:val="none" w:sz="0" w:space="0" w:color="auto"/>
                        <w:bottom w:val="none" w:sz="0" w:space="0" w:color="auto"/>
                        <w:right w:val="none" w:sz="0" w:space="0" w:color="auto"/>
                      </w:divBdr>
                      <w:divsChild>
                        <w:div w:id="100906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684789">
                  <w:marLeft w:val="0"/>
                  <w:marRight w:val="0"/>
                  <w:marTop w:val="0"/>
                  <w:marBottom w:val="0"/>
                  <w:divBdr>
                    <w:top w:val="none" w:sz="0" w:space="0" w:color="auto"/>
                    <w:left w:val="none" w:sz="0" w:space="0" w:color="auto"/>
                    <w:bottom w:val="none" w:sz="0" w:space="0" w:color="auto"/>
                    <w:right w:val="none" w:sz="0" w:space="0" w:color="auto"/>
                  </w:divBdr>
                  <w:divsChild>
                    <w:div w:id="1618215334">
                      <w:marLeft w:val="0"/>
                      <w:marRight w:val="0"/>
                      <w:marTop w:val="0"/>
                      <w:marBottom w:val="0"/>
                      <w:divBdr>
                        <w:top w:val="none" w:sz="0" w:space="0" w:color="auto"/>
                        <w:left w:val="none" w:sz="0" w:space="0" w:color="auto"/>
                        <w:bottom w:val="none" w:sz="0" w:space="0" w:color="auto"/>
                        <w:right w:val="none" w:sz="0" w:space="0" w:color="auto"/>
                      </w:divBdr>
                      <w:divsChild>
                        <w:div w:id="462847394">
                          <w:marLeft w:val="0"/>
                          <w:marRight w:val="0"/>
                          <w:marTop w:val="0"/>
                          <w:marBottom w:val="0"/>
                          <w:divBdr>
                            <w:top w:val="none" w:sz="0" w:space="0" w:color="auto"/>
                            <w:left w:val="none" w:sz="0" w:space="0" w:color="auto"/>
                            <w:bottom w:val="none" w:sz="0" w:space="0" w:color="auto"/>
                            <w:right w:val="none" w:sz="0" w:space="0" w:color="auto"/>
                          </w:divBdr>
                          <w:divsChild>
                            <w:div w:id="2099204529">
                              <w:marLeft w:val="0"/>
                              <w:marRight w:val="0"/>
                              <w:marTop w:val="0"/>
                              <w:marBottom w:val="0"/>
                              <w:divBdr>
                                <w:top w:val="none" w:sz="0" w:space="0" w:color="auto"/>
                                <w:left w:val="none" w:sz="0" w:space="0" w:color="auto"/>
                                <w:bottom w:val="none" w:sz="0" w:space="0" w:color="auto"/>
                                <w:right w:val="none" w:sz="0" w:space="0" w:color="auto"/>
                              </w:divBdr>
                              <w:divsChild>
                                <w:div w:id="1613516805">
                                  <w:marLeft w:val="0"/>
                                  <w:marRight w:val="0"/>
                                  <w:marTop w:val="0"/>
                                  <w:marBottom w:val="0"/>
                                  <w:divBdr>
                                    <w:top w:val="none" w:sz="0" w:space="0" w:color="auto"/>
                                    <w:left w:val="none" w:sz="0" w:space="0" w:color="auto"/>
                                    <w:bottom w:val="none" w:sz="0" w:space="0" w:color="auto"/>
                                    <w:right w:val="none" w:sz="0" w:space="0" w:color="auto"/>
                                  </w:divBdr>
                                  <w:divsChild>
                                    <w:div w:id="791481176">
                                      <w:marLeft w:val="0"/>
                                      <w:marRight w:val="0"/>
                                      <w:marTop w:val="0"/>
                                      <w:marBottom w:val="0"/>
                                      <w:divBdr>
                                        <w:top w:val="none" w:sz="0" w:space="0" w:color="auto"/>
                                        <w:left w:val="none" w:sz="0" w:space="0" w:color="auto"/>
                                        <w:bottom w:val="none" w:sz="0" w:space="0" w:color="auto"/>
                                        <w:right w:val="none" w:sz="0" w:space="0" w:color="auto"/>
                                      </w:divBdr>
                                      <w:divsChild>
                                        <w:div w:id="243878448">
                                          <w:marLeft w:val="0"/>
                                          <w:marRight w:val="0"/>
                                          <w:marTop w:val="0"/>
                                          <w:marBottom w:val="0"/>
                                          <w:divBdr>
                                            <w:top w:val="none" w:sz="0" w:space="0" w:color="auto"/>
                                            <w:left w:val="none" w:sz="0" w:space="0" w:color="auto"/>
                                            <w:bottom w:val="none" w:sz="0" w:space="0" w:color="auto"/>
                                            <w:right w:val="none" w:sz="0" w:space="0" w:color="auto"/>
                                          </w:divBdr>
                                          <w:divsChild>
                                            <w:div w:id="1912303070">
                                              <w:marLeft w:val="0"/>
                                              <w:marRight w:val="0"/>
                                              <w:marTop w:val="0"/>
                                              <w:marBottom w:val="0"/>
                                              <w:divBdr>
                                                <w:top w:val="none" w:sz="0" w:space="0" w:color="auto"/>
                                                <w:left w:val="none" w:sz="0" w:space="0" w:color="auto"/>
                                                <w:bottom w:val="none" w:sz="0" w:space="0" w:color="auto"/>
                                                <w:right w:val="none" w:sz="0" w:space="0" w:color="auto"/>
                                              </w:divBdr>
                                              <w:divsChild>
                                                <w:div w:id="66304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684059">
                                      <w:marLeft w:val="0"/>
                                      <w:marRight w:val="0"/>
                                      <w:marTop w:val="0"/>
                                      <w:marBottom w:val="0"/>
                                      <w:divBdr>
                                        <w:top w:val="none" w:sz="0" w:space="0" w:color="auto"/>
                                        <w:left w:val="none" w:sz="0" w:space="0" w:color="auto"/>
                                        <w:bottom w:val="none" w:sz="0" w:space="0" w:color="auto"/>
                                        <w:right w:val="none" w:sz="0" w:space="0" w:color="auto"/>
                                      </w:divBdr>
                                    </w:div>
                                    <w:div w:id="57216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2615516">
              <w:marLeft w:val="0"/>
              <w:marRight w:val="0"/>
              <w:marTop w:val="0"/>
              <w:marBottom w:val="0"/>
              <w:divBdr>
                <w:top w:val="none" w:sz="0" w:space="0" w:color="auto"/>
                <w:left w:val="none" w:sz="0" w:space="0" w:color="auto"/>
                <w:bottom w:val="none" w:sz="0" w:space="0" w:color="auto"/>
                <w:right w:val="none" w:sz="0" w:space="0" w:color="auto"/>
              </w:divBdr>
              <w:divsChild>
                <w:div w:id="1180044828">
                  <w:marLeft w:val="0"/>
                  <w:marRight w:val="0"/>
                  <w:marTop w:val="0"/>
                  <w:marBottom w:val="0"/>
                  <w:divBdr>
                    <w:top w:val="none" w:sz="0" w:space="0" w:color="auto"/>
                    <w:left w:val="none" w:sz="0" w:space="0" w:color="auto"/>
                    <w:bottom w:val="none" w:sz="0" w:space="0" w:color="auto"/>
                    <w:right w:val="none" w:sz="0" w:space="0" w:color="auto"/>
                  </w:divBdr>
                  <w:divsChild>
                    <w:div w:id="684287378">
                      <w:marLeft w:val="0"/>
                      <w:marRight w:val="0"/>
                      <w:marTop w:val="0"/>
                      <w:marBottom w:val="0"/>
                      <w:divBdr>
                        <w:top w:val="none" w:sz="0" w:space="0" w:color="auto"/>
                        <w:left w:val="none" w:sz="0" w:space="0" w:color="auto"/>
                        <w:bottom w:val="none" w:sz="0" w:space="0" w:color="auto"/>
                        <w:right w:val="none" w:sz="0" w:space="0" w:color="auto"/>
                      </w:divBdr>
                      <w:divsChild>
                        <w:div w:id="131460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939806">
                  <w:marLeft w:val="0"/>
                  <w:marRight w:val="0"/>
                  <w:marTop w:val="0"/>
                  <w:marBottom w:val="0"/>
                  <w:divBdr>
                    <w:top w:val="none" w:sz="0" w:space="0" w:color="auto"/>
                    <w:left w:val="none" w:sz="0" w:space="0" w:color="auto"/>
                    <w:bottom w:val="none" w:sz="0" w:space="0" w:color="auto"/>
                    <w:right w:val="none" w:sz="0" w:space="0" w:color="auto"/>
                  </w:divBdr>
                  <w:divsChild>
                    <w:div w:id="1445032355">
                      <w:marLeft w:val="0"/>
                      <w:marRight w:val="0"/>
                      <w:marTop w:val="0"/>
                      <w:marBottom w:val="0"/>
                      <w:divBdr>
                        <w:top w:val="none" w:sz="0" w:space="0" w:color="auto"/>
                        <w:left w:val="none" w:sz="0" w:space="0" w:color="auto"/>
                        <w:bottom w:val="none" w:sz="0" w:space="0" w:color="auto"/>
                        <w:right w:val="none" w:sz="0" w:space="0" w:color="auto"/>
                      </w:divBdr>
                      <w:divsChild>
                        <w:div w:id="1186678641">
                          <w:marLeft w:val="0"/>
                          <w:marRight w:val="0"/>
                          <w:marTop w:val="0"/>
                          <w:marBottom w:val="0"/>
                          <w:divBdr>
                            <w:top w:val="none" w:sz="0" w:space="0" w:color="auto"/>
                            <w:left w:val="none" w:sz="0" w:space="0" w:color="auto"/>
                            <w:bottom w:val="none" w:sz="0" w:space="0" w:color="auto"/>
                            <w:right w:val="none" w:sz="0" w:space="0" w:color="auto"/>
                          </w:divBdr>
                          <w:divsChild>
                            <w:div w:id="391270761">
                              <w:marLeft w:val="0"/>
                              <w:marRight w:val="0"/>
                              <w:marTop w:val="0"/>
                              <w:marBottom w:val="0"/>
                              <w:divBdr>
                                <w:top w:val="none" w:sz="0" w:space="0" w:color="auto"/>
                                <w:left w:val="none" w:sz="0" w:space="0" w:color="auto"/>
                                <w:bottom w:val="none" w:sz="0" w:space="0" w:color="auto"/>
                                <w:right w:val="none" w:sz="0" w:space="0" w:color="auto"/>
                              </w:divBdr>
                              <w:divsChild>
                                <w:div w:id="338850327">
                                  <w:marLeft w:val="0"/>
                                  <w:marRight w:val="0"/>
                                  <w:marTop w:val="0"/>
                                  <w:marBottom w:val="0"/>
                                  <w:divBdr>
                                    <w:top w:val="none" w:sz="0" w:space="0" w:color="auto"/>
                                    <w:left w:val="none" w:sz="0" w:space="0" w:color="auto"/>
                                    <w:bottom w:val="none" w:sz="0" w:space="0" w:color="auto"/>
                                    <w:right w:val="none" w:sz="0" w:space="0" w:color="auto"/>
                                  </w:divBdr>
                                  <w:divsChild>
                                    <w:div w:id="231089400">
                                      <w:marLeft w:val="0"/>
                                      <w:marRight w:val="0"/>
                                      <w:marTop w:val="0"/>
                                      <w:marBottom w:val="0"/>
                                      <w:divBdr>
                                        <w:top w:val="none" w:sz="0" w:space="0" w:color="auto"/>
                                        <w:left w:val="none" w:sz="0" w:space="0" w:color="auto"/>
                                        <w:bottom w:val="none" w:sz="0" w:space="0" w:color="auto"/>
                                        <w:right w:val="none" w:sz="0" w:space="0" w:color="auto"/>
                                      </w:divBdr>
                                      <w:divsChild>
                                        <w:div w:id="290286713">
                                          <w:marLeft w:val="0"/>
                                          <w:marRight w:val="0"/>
                                          <w:marTop w:val="0"/>
                                          <w:marBottom w:val="0"/>
                                          <w:divBdr>
                                            <w:top w:val="none" w:sz="0" w:space="0" w:color="auto"/>
                                            <w:left w:val="none" w:sz="0" w:space="0" w:color="auto"/>
                                            <w:bottom w:val="none" w:sz="0" w:space="0" w:color="auto"/>
                                            <w:right w:val="none" w:sz="0" w:space="0" w:color="auto"/>
                                          </w:divBdr>
                                          <w:divsChild>
                                            <w:div w:id="1374580027">
                                              <w:marLeft w:val="0"/>
                                              <w:marRight w:val="0"/>
                                              <w:marTop w:val="0"/>
                                              <w:marBottom w:val="0"/>
                                              <w:divBdr>
                                                <w:top w:val="none" w:sz="0" w:space="0" w:color="auto"/>
                                                <w:left w:val="none" w:sz="0" w:space="0" w:color="auto"/>
                                                <w:bottom w:val="none" w:sz="0" w:space="0" w:color="auto"/>
                                                <w:right w:val="none" w:sz="0" w:space="0" w:color="auto"/>
                                              </w:divBdr>
                                              <w:divsChild>
                                                <w:div w:id="157373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43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1277846">
          <w:marLeft w:val="0"/>
          <w:marRight w:val="0"/>
          <w:marTop w:val="0"/>
          <w:marBottom w:val="0"/>
          <w:divBdr>
            <w:top w:val="none" w:sz="0" w:space="0" w:color="auto"/>
            <w:left w:val="none" w:sz="0" w:space="0" w:color="auto"/>
            <w:bottom w:val="none" w:sz="0" w:space="0" w:color="auto"/>
            <w:right w:val="none" w:sz="0" w:space="0" w:color="auto"/>
          </w:divBdr>
        </w:div>
        <w:div w:id="1235817513">
          <w:marLeft w:val="0"/>
          <w:marRight w:val="0"/>
          <w:marTop w:val="0"/>
          <w:marBottom w:val="0"/>
          <w:divBdr>
            <w:top w:val="none" w:sz="0" w:space="0" w:color="auto"/>
            <w:left w:val="none" w:sz="0" w:space="0" w:color="auto"/>
            <w:bottom w:val="none" w:sz="0" w:space="0" w:color="auto"/>
            <w:right w:val="none" w:sz="0" w:space="0" w:color="auto"/>
          </w:divBdr>
        </w:div>
        <w:div w:id="1151216674">
          <w:marLeft w:val="0"/>
          <w:marRight w:val="0"/>
          <w:marTop w:val="0"/>
          <w:marBottom w:val="0"/>
          <w:divBdr>
            <w:top w:val="none" w:sz="0" w:space="0" w:color="auto"/>
            <w:left w:val="none" w:sz="0" w:space="0" w:color="auto"/>
            <w:bottom w:val="none" w:sz="0" w:space="0" w:color="auto"/>
            <w:right w:val="none" w:sz="0" w:space="0" w:color="auto"/>
          </w:divBdr>
          <w:divsChild>
            <w:div w:id="1660957458">
              <w:marLeft w:val="0"/>
              <w:marRight w:val="0"/>
              <w:marTop w:val="0"/>
              <w:marBottom w:val="0"/>
              <w:divBdr>
                <w:top w:val="none" w:sz="0" w:space="0" w:color="auto"/>
                <w:left w:val="none" w:sz="0" w:space="0" w:color="auto"/>
                <w:bottom w:val="none" w:sz="0" w:space="0" w:color="auto"/>
                <w:right w:val="none" w:sz="0" w:space="0" w:color="auto"/>
              </w:divBdr>
              <w:divsChild>
                <w:div w:id="764501308">
                  <w:marLeft w:val="0"/>
                  <w:marRight w:val="0"/>
                  <w:marTop w:val="0"/>
                  <w:marBottom w:val="0"/>
                  <w:divBdr>
                    <w:top w:val="none" w:sz="0" w:space="0" w:color="auto"/>
                    <w:left w:val="none" w:sz="0" w:space="0" w:color="auto"/>
                    <w:bottom w:val="none" w:sz="0" w:space="0" w:color="auto"/>
                    <w:right w:val="none" w:sz="0" w:space="0" w:color="auto"/>
                  </w:divBdr>
                  <w:divsChild>
                    <w:div w:id="1857840130">
                      <w:marLeft w:val="0"/>
                      <w:marRight w:val="0"/>
                      <w:marTop w:val="0"/>
                      <w:marBottom w:val="0"/>
                      <w:divBdr>
                        <w:top w:val="none" w:sz="0" w:space="0" w:color="auto"/>
                        <w:left w:val="none" w:sz="0" w:space="0" w:color="auto"/>
                        <w:bottom w:val="none" w:sz="0" w:space="0" w:color="auto"/>
                        <w:right w:val="none" w:sz="0" w:space="0" w:color="auto"/>
                      </w:divBdr>
                      <w:divsChild>
                        <w:div w:id="330111000">
                          <w:marLeft w:val="0"/>
                          <w:marRight w:val="0"/>
                          <w:marTop w:val="0"/>
                          <w:marBottom w:val="0"/>
                          <w:divBdr>
                            <w:top w:val="none" w:sz="0" w:space="0" w:color="auto"/>
                            <w:left w:val="none" w:sz="0" w:space="0" w:color="auto"/>
                            <w:bottom w:val="none" w:sz="0" w:space="0" w:color="auto"/>
                            <w:right w:val="none" w:sz="0" w:space="0" w:color="auto"/>
                          </w:divBdr>
                          <w:divsChild>
                            <w:div w:id="185797366">
                              <w:marLeft w:val="0"/>
                              <w:marRight w:val="0"/>
                              <w:marTop w:val="0"/>
                              <w:marBottom w:val="0"/>
                              <w:divBdr>
                                <w:top w:val="none" w:sz="0" w:space="0" w:color="auto"/>
                                <w:left w:val="none" w:sz="0" w:space="0" w:color="auto"/>
                                <w:bottom w:val="none" w:sz="0" w:space="0" w:color="auto"/>
                                <w:right w:val="none" w:sz="0" w:space="0" w:color="auto"/>
                              </w:divBdr>
                              <w:divsChild>
                                <w:div w:id="16293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42254">
                      <w:marLeft w:val="0"/>
                      <w:marRight w:val="0"/>
                      <w:marTop w:val="0"/>
                      <w:marBottom w:val="0"/>
                      <w:divBdr>
                        <w:top w:val="none" w:sz="0" w:space="0" w:color="auto"/>
                        <w:left w:val="none" w:sz="0" w:space="0" w:color="auto"/>
                        <w:bottom w:val="none" w:sz="0" w:space="0" w:color="auto"/>
                        <w:right w:val="none" w:sz="0" w:space="0" w:color="auto"/>
                      </w:divBdr>
                      <w:divsChild>
                        <w:div w:id="1719164825">
                          <w:marLeft w:val="0"/>
                          <w:marRight w:val="0"/>
                          <w:marTop w:val="0"/>
                          <w:marBottom w:val="0"/>
                          <w:divBdr>
                            <w:top w:val="none" w:sz="0" w:space="0" w:color="auto"/>
                            <w:left w:val="none" w:sz="0" w:space="0" w:color="auto"/>
                            <w:bottom w:val="none" w:sz="0" w:space="0" w:color="auto"/>
                            <w:right w:val="none" w:sz="0" w:space="0" w:color="auto"/>
                          </w:divBdr>
                          <w:divsChild>
                            <w:div w:id="901872467">
                              <w:marLeft w:val="0"/>
                              <w:marRight w:val="0"/>
                              <w:marTop w:val="0"/>
                              <w:marBottom w:val="0"/>
                              <w:divBdr>
                                <w:top w:val="none" w:sz="0" w:space="0" w:color="auto"/>
                                <w:left w:val="none" w:sz="0" w:space="0" w:color="auto"/>
                                <w:bottom w:val="none" w:sz="0" w:space="0" w:color="auto"/>
                                <w:right w:val="none" w:sz="0" w:space="0" w:color="auto"/>
                              </w:divBdr>
                            </w:div>
                            <w:div w:id="116689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3211722">
          <w:marLeft w:val="0"/>
          <w:marRight w:val="0"/>
          <w:marTop w:val="0"/>
          <w:marBottom w:val="0"/>
          <w:divBdr>
            <w:top w:val="none" w:sz="0" w:space="0" w:color="auto"/>
            <w:left w:val="none" w:sz="0" w:space="0" w:color="auto"/>
            <w:bottom w:val="none" w:sz="0" w:space="0" w:color="auto"/>
            <w:right w:val="none" w:sz="0" w:space="0" w:color="auto"/>
          </w:divBdr>
        </w:div>
      </w:divsChild>
    </w:div>
    <w:div w:id="1175152871">
      <w:bodyDiv w:val="1"/>
      <w:marLeft w:val="0"/>
      <w:marRight w:val="0"/>
      <w:marTop w:val="0"/>
      <w:marBottom w:val="0"/>
      <w:divBdr>
        <w:top w:val="none" w:sz="0" w:space="0" w:color="auto"/>
        <w:left w:val="none" w:sz="0" w:space="0" w:color="auto"/>
        <w:bottom w:val="none" w:sz="0" w:space="0" w:color="auto"/>
        <w:right w:val="none" w:sz="0" w:space="0" w:color="auto"/>
      </w:divBdr>
      <w:divsChild>
        <w:div w:id="293145951">
          <w:marLeft w:val="0"/>
          <w:marRight w:val="0"/>
          <w:marTop w:val="0"/>
          <w:marBottom w:val="0"/>
          <w:divBdr>
            <w:top w:val="none" w:sz="0" w:space="0" w:color="auto"/>
            <w:left w:val="none" w:sz="0" w:space="0" w:color="auto"/>
            <w:bottom w:val="none" w:sz="0" w:space="0" w:color="auto"/>
            <w:right w:val="none" w:sz="0" w:space="0" w:color="auto"/>
          </w:divBdr>
          <w:divsChild>
            <w:div w:id="1281885695">
              <w:marLeft w:val="0"/>
              <w:marRight w:val="0"/>
              <w:marTop w:val="0"/>
              <w:marBottom w:val="0"/>
              <w:divBdr>
                <w:top w:val="none" w:sz="0" w:space="0" w:color="auto"/>
                <w:left w:val="none" w:sz="0" w:space="0" w:color="auto"/>
                <w:bottom w:val="none" w:sz="0" w:space="0" w:color="auto"/>
                <w:right w:val="none" w:sz="0" w:space="0" w:color="auto"/>
              </w:divBdr>
              <w:divsChild>
                <w:div w:id="1305621926">
                  <w:marLeft w:val="0"/>
                  <w:marRight w:val="0"/>
                  <w:marTop w:val="0"/>
                  <w:marBottom w:val="0"/>
                  <w:divBdr>
                    <w:top w:val="none" w:sz="0" w:space="0" w:color="auto"/>
                    <w:left w:val="none" w:sz="0" w:space="0" w:color="auto"/>
                    <w:bottom w:val="none" w:sz="0" w:space="0" w:color="auto"/>
                    <w:right w:val="none" w:sz="0" w:space="0" w:color="auto"/>
                  </w:divBdr>
                  <w:divsChild>
                    <w:div w:id="307785241">
                      <w:marLeft w:val="0"/>
                      <w:marRight w:val="0"/>
                      <w:marTop w:val="0"/>
                      <w:marBottom w:val="0"/>
                      <w:divBdr>
                        <w:top w:val="none" w:sz="0" w:space="0" w:color="auto"/>
                        <w:left w:val="none" w:sz="0" w:space="0" w:color="auto"/>
                        <w:bottom w:val="none" w:sz="0" w:space="0" w:color="auto"/>
                        <w:right w:val="none" w:sz="0" w:space="0" w:color="auto"/>
                      </w:divBdr>
                      <w:divsChild>
                        <w:div w:id="222134211">
                          <w:marLeft w:val="0"/>
                          <w:marRight w:val="0"/>
                          <w:marTop w:val="0"/>
                          <w:marBottom w:val="0"/>
                          <w:divBdr>
                            <w:top w:val="none" w:sz="0" w:space="0" w:color="auto"/>
                            <w:left w:val="none" w:sz="0" w:space="0" w:color="auto"/>
                            <w:bottom w:val="none" w:sz="0" w:space="0" w:color="auto"/>
                            <w:right w:val="none" w:sz="0" w:space="0" w:color="auto"/>
                          </w:divBdr>
                          <w:divsChild>
                            <w:div w:id="1939216830">
                              <w:marLeft w:val="0"/>
                              <w:marRight w:val="0"/>
                              <w:marTop w:val="0"/>
                              <w:marBottom w:val="0"/>
                              <w:divBdr>
                                <w:top w:val="none" w:sz="0" w:space="0" w:color="auto"/>
                                <w:left w:val="none" w:sz="0" w:space="0" w:color="auto"/>
                                <w:bottom w:val="none" w:sz="0" w:space="0" w:color="auto"/>
                                <w:right w:val="none" w:sz="0" w:space="0" w:color="auto"/>
                              </w:divBdr>
                              <w:divsChild>
                                <w:div w:id="1039479798">
                                  <w:marLeft w:val="0"/>
                                  <w:marRight w:val="0"/>
                                  <w:marTop w:val="0"/>
                                  <w:marBottom w:val="0"/>
                                  <w:divBdr>
                                    <w:top w:val="none" w:sz="0" w:space="0" w:color="auto"/>
                                    <w:left w:val="none" w:sz="0" w:space="0" w:color="auto"/>
                                    <w:bottom w:val="none" w:sz="0" w:space="0" w:color="auto"/>
                                    <w:right w:val="none" w:sz="0" w:space="0" w:color="auto"/>
                                  </w:divBdr>
                                  <w:divsChild>
                                    <w:div w:id="170879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06254">
          <w:marLeft w:val="0"/>
          <w:marRight w:val="0"/>
          <w:marTop w:val="0"/>
          <w:marBottom w:val="0"/>
          <w:divBdr>
            <w:top w:val="none" w:sz="0" w:space="0" w:color="auto"/>
            <w:left w:val="none" w:sz="0" w:space="0" w:color="auto"/>
            <w:bottom w:val="none" w:sz="0" w:space="0" w:color="auto"/>
            <w:right w:val="none" w:sz="0" w:space="0" w:color="auto"/>
          </w:divBdr>
        </w:div>
        <w:div w:id="1507163741">
          <w:marLeft w:val="0"/>
          <w:marRight w:val="0"/>
          <w:marTop w:val="0"/>
          <w:marBottom w:val="0"/>
          <w:divBdr>
            <w:top w:val="none" w:sz="0" w:space="0" w:color="auto"/>
            <w:left w:val="none" w:sz="0" w:space="0" w:color="auto"/>
            <w:bottom w:val="none" w:sz="0" w:space="0" w:color="auto"/>
            <w:right w:val="none" w:sz="0" w:space="0" w:color="auto"/>
          </w:divBdr>
        </w:div>
        <w:div w:id="189729589">
          <w:marLeft w:val="0"/>
          <w:marRight w:val="0"/>
          <w:marTop w:val="0"/>
          <w:marBottom w:val="0"/>
          <w:divBdr>
            <w:top w:val="none" w:sz="0" w:space="0" w:color="auto"/>
            <w:left w:val="none" w:sz="0" w:space="0" w:color="auto"/>
            <w:bottom w:val="none" w:sz="0" w:space="0" w:color="auto"/>
            <w:right w:val="none" w:sz="0" w:space="0" w:color="auto"/>
          </w:divBdr>
          <w:divsChild>
            <w:div w:id="772095724">
              <w:marLeft w:val="0"/>
              <w:marRight w:val="0"/>
              <w:marTop w:val="0"/>
              <w:marBottom w:val="0"/>
              <w:divBdr>
                <w:top w:val="none" w:sz="0" w:space="0" w:color="auto"/>
                <w:left w:val="none" w:sz="0" w:space="0" w:color="auto"/>
                <w:bottom w:val="none" w:sz="0" w:space="0" w:color="auto"/>
                <w:right w:val="none" w:sz="0" w:space="0" w:color="auto"/>
              </w:divBdr>
              <w:divsChild>
                <w:div w:id="1887643722">
                  <w:marLeft w:val="0"/>
                  <w:marRight w:val="0"/>
                  <w:marTop w:val="0"/>
                  <w:marBottom w:val="0"/>
                  <w:divBdr>
                    <w:top w:val="none" w:sz="0" w:space="0" w:color="auto"/>
                    <w:left w:val="none" w:sz="0" w:space="0" w:color="auto"/>
                    <w:bottom w:val="none" w:sz="0" w:space="0" w:color="auto"/>
                    <w:right w:val="none" w:sz="0" w:space="0" w:color="auto"/>
                  </w:divBdr>
                  <w:divsChild>
                    <w:div w:id="1337417037">
                      <w:marLeft w:val="0"/>
                      <w:marRight w:val="0"/>
                      <w:marTop w:val="0"/>
                      <w:marBottom w:val="0"/>
                      <w:divBdr>
                        <w:top w:val="none" w:sz="0" w:space="0" w:color="auto"/>
                        <w:left w:val="none" w:sz="0" w:space="0" w:color="auto"/>
                        <w:bottom w:val="none" w:sz="0" w:space="0" w:color="auto"/>
                        <w:right w:val="none" w:sz="0" w:space="0" w:color="auto"/>
                      </w:divBdr>
                      <w:divsChild>
                        <w:div w:id="1025207235">
                          <w:marLeft w:val="0"/>
                          <w:marRight w:val="0"/>
                          <w:marTop w:val="0"/>
                          <w:marBottom w:val="0"/>
                          <w:divBdr>
                            <w:top w:val="none" w:sz="0" w:space="0" w:color="auto"/>
                            <w:left w:val="none" w:sz="0" w:space="0" w:color="auto"/>
                            <w:bottom w:val="none" w:sz="0" w:space="0" w:color="auto"/>
                            <w:right w:val="none" w:sz="0" w:space="0" w:color="auto"/>
                          </w:divBdr>
                          <w:divsChild>
                            <w:div w:id="2020545916">
                              <w:marLeft w:val="0"/>
                              <w:marRight w:val="0"/>
                              <w:marTop w:val="0"/>
                              <w:marBottom w:val="0"/>
                              <w:divBdr>
                                <w:top w:val="none" w:sz="0" w:space="0" w:color="auto"/>
                                <w:left w:val="none" w:sz="0" w:space="0" w:color="auto"/>
                                <w:bottom w:val="none" w:sz="0" w:space="0" w:color="auto"/>
                                <w:right w:val="none" w:sz="0" w:space="0" w:color="auto"/>
                              </w:divBdr>
                              <w:divsChild>
                                <w:div w:id="160661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981040">
                      <w:marLeft w:val="0"/>
                      <w:marRight w:val="0"/>
                      <w:marTop w:val="0"/>
                      <w:marBottom w:val="0"/>
                      <w:divBdr>
                        <w:top w:val="none" w:sz="0" w:space="0" w:color="auto"/>
                        <w:left w:val="none" w:sz="0" w:space="0" w:color="auto"/>
                        <w:bottom w:val="none" w:sz="0" w:space="0" w:color="auto"/>
                        <w:right w:val="none" w:sz="0" w:space="0" w:color="auto"/>
                      </w:divBdr>
                      <w:divsChild>
                        <w:div w:id="360670975">
                          <w:marLeft w:val="0"/>
                          <w:marRight w:val="0"/>
                          <w:marTop w:val="0"/>
                          <w:marBottom w:val="0"/>
                          <w:divBdr>
                            <w:top w:val="none" w:sz="0" w:space="0" w:color="auto"/>
                            <w:left w:val="none" w:sz="0" w:space="0" w:color="auto"/>
                            <w:bottom w:val="none" w:sz="0" w:space="0" w:color="auto"/>
                            <w:right w:val="none" w:sz="0" w:space="0" w:color="auto"/>
                          </w:divBdr>
                          <w:divsChild>
                            <w:div w:id="2122146057">
                              <w:marLeft w:val="0"/>
                              <w:marRight w:val="0"/>
                              <w:marTop w:val="0"/>
                              <w:marBottom w:val="0"/>
                              <w:divBdr>
                                <w:top w:val="none" w:sz="0" w:space="0" w:color="auto"/>
                                <w:left w:val="none" w:sz="0" w:space="0" w:color="auto"/>
                                <w:bottom w:val="none" w:sz="0" w:space="0" w:color="auto"/>
                                <w:right w:val="none" w:sz="0" w:space="0" w:color="auto"/>
                              </w:divBdr>
                            </w:div>
                            <w:div w:id="88044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216906">
          <w:marLeft w:val="0"/>
          <w:marRight w:val="0"/>
          <w:marTop w:val="0"/>
          <w:marBottom w:val="0"/>
          <w:divBdr>
            <w:top w:val="none" w:sz="0" w:space="0" w:color="auto"/>
            <w:left w:val="none" w:sz="0" w:space="0" w:color="auto"/>
            <w:bottom w:val="none" w:sz="0" w:space="0" w:color="auto"/>
            <w:right w:val="none" w:sz="0" w:space="0" w:color="auto"/>
          </w:divBdr>
        </w:div>
      </w:divsChild>
    </w:div>
    <w:div w:id="1214924082">
      <w:bodyDiv w:val="1"/>
      <w:marLeft w:val="0"/>
      <w:marRight w:val="0"/>
      <w:marTop w:val="0"/>
      <w:marBottom w:val="0"/>
      <w:divBdr>
        <w:top w:val="none" w:sz="0" w:space="0" w:color="auto"/>
        <w:left w:val="none" w:sz="0" w:space="0" w:color="auto"/>
        <w:bottom w:val="none" w:sz="0" w:space="0" w:color="auto"/>
        <w:right w:val="none" w:sz="0" w:space="0" w:color="auto"/>
      </w:divBdr>
    </w:div>
    <w:div w:id="1360467484">
      <w:bodyDiv w:val="1"/>
      <w:marLeft w:val="0"/>
      <w:marRight w:val="0"/>
      <w:marTop w:val="0"/>
      <w:marBottom w:val="0"/>
      <w:divBdr>
        <w:top w:val="none" w:sz="0" w:space="0" w:color="auto"/>
        <w:left w:val="none" w:sz="0" w:space="0" w:color="auto"/>
        <w:bottom w:val="none" w:sz="0" w:space="0" w:color="auto"/>
        <w:right w:val="none" w:sz="0" w:space="0" w:color="auto"/>
      </w:divBdr>
    </w:div>
    <w:div w:id="1460535827">
      <w:bodyDiv w:val="1"/>
      <w:marLeft w:val="0"/>
      <w:marRight w:val="0"/>
      <w:marTop w:val="0"/>
      <w:marBottom w:val="0"/>
      <w:divBdr>
        <w:top w:val="none" w:sz="0" w:space="0" w:color="auto"/>
        <w:left w:val="none" w:sz="0" w:space="0" w:color="auto"/>
        <w:bottom w:val="none" w:sz="0" w:space="0" w:color="auto"/>
        <w:right w:val="none" w:sz="0" w:space="0" w:color="auto"/>
      </w:divBdr>
    </w:div>
    <w:div w:id="1568758645">
      <w:bodyDiv w:val="1"/>
      <w:marLeft w:val="0"/>
      <w:marRight w:val="0"/>
      <w:marTop w:val="0"/>
      <w:marBottom w:val="0"/>
      <w:divBdr>
        <w:top w:val="none" w:sz="0" w:space="0" w:color="auto"/>
        <w:left w:val="none" w:sz="0" w:space="0" w:color="auto"/>
        <w:bottom w:val="none" w:sz="0" w:space="0" w:color="auto"/>
        <w:right w:val="none" w:sz="0" w:space="0" w:color="auto"/>
      </w:divBdr>
    </w:div>
    <w:div w:id="1569804901">
      <w:bodyDiv w:val="1"/>
      <w:marLeft w:val="0"/>
      <w:marRight w:val="0"/>
      <w:marTop w:val="0"/>
      <w:marBottom w:val="0"/>
      <w:divBdr>
        <w:top w:val="none" w:sz="0" w:space="0" w:color="auto"/>
        <w:left w:val="none" w:sz="0" w:space="0" w:color="auto"/>
        <w:bottom w:val="none" w:sz="0" w:space="0" w:color="auto"/>
        <w:right w:val="none" w:sz="0" w:space="0" w:color="auto"/>
      </w:divBdr>
    </w:div>
    <w:div w:id="1623533981">
      <w:bodyDiv w:val="1"/>
      <w:marLeft w:val="0"/>
      <w:marRight w:val="0"/>
      <w:marTop w:val="0"/>
      <w:marBottom w:val="0"/>
      <w:divBdr>
        <w:top w:val="none" w:sz="0" w:space="0" w:color="auto"/>
        <w:left w:val="none" w:sz="0" w:space="0" w:color="auto"/>
        <w:bottom w:val="none" w:sz="0" w:space="0" w:color="auto"/>
        <w:right w:val="none" w:sz="0" w:space="0" w:color="auto"/>
      </w:divBdr>
      <w:divsChild>
        <w:div w:id="1156872944">
          <w:marLeft w:val="0"/>
          <w:marRight w:val="0"/>
          <w:marTop w:val="0"/>
          <w:marBottom w:val="0"/>
          <w:divBdr>
            <w:top w:val="none" w:sz="0" w:space="0" w:color="auto"/>
            <w:left w:val="none" w:sz="0" w:space="0" w:color="auto"/>
            <w:bottom w:val="none" w:sz="0" w:space="0" w:color="auto"/>
            <w:right w:val="none" w:sz="0" w:space="0" w:color="auto"/>
          </w:divBdr>
          <w:divsChild>
            <w:div w:id="2103065887">
              <w:marLeft w:val="0"/>
              <w:marRight w:val="0"/>
              <w:marTop w:val="0"/>
              <w:marBottom w:val="0"/>
              <w:divBdr>
                <w:top w:val="none" w:sz="0" w:space="0" w:color="auto"/>
                <w:left w:val="none" w:sz="0" w:space="0" w:color="auto"/>
                <w:bottom w:val="none" w:sz="0" w:space="0" w:color="auto"/>
                <w:right w:val="none" w:sz="0" w:space="0" w:color="auto"/>
              </w:divBdr>
              <w:divsChild>
                <w:div w:id="1258366738">
                  <w:marLeft w:val="0"/>
                  <w:marRight w:val="0"/>
                  <w:marTop w:val="0"/>
                  <w:marBottom w:val="0"/>
                  <w:divBdr>
                    <w:top w:val="none" w:sz="0" w:space="0" w:color="auto"/>
                    <w:left w:val="none" w:sz="0" w:space="0" w:color="auto"/>
                    <w:bottom w:val="none" w:sz="0" w:space="0" w:color="auto"/>
                    <w:right w:val="none" w:sz="0" w:space="0" w:color="auto"/>
                  </w:divBdr>
                  <w:divsChild>
                    <w:div w:id="1362435266">
                      <w:marLeft w:val="0"/>
                      <w:marRight w:val="0"/>
                      <w:marTop w:val="0"/>
                      <w:marBottom w:val="0"/>
                      <w:divBdr>
                        <w:top w:val="none" w:sz="0" w:space="0" w:color="auto"/>
                        <w:left w:val="none" w:sz="0" w:space="0" w:color="auto"/>
                        <w:bottom w:val="none" w:sz="0" w:space="0" w:color="auto"/>
                        <w:right w:val="none" w:sz="0" w:space="0" w:color="auto"/>
                      </w:divBdr>
                      <w:divsChild>
                        <w:div w:id="409738668">
                          <w:marLeft w:val="0"/>
                          <w:marRight w:val="0"/>
                          <w:marTop w:val="0"/>
                          <w:marBottom w:val="0"/>
                          <w:divBdr>
                            <w:top w:val="none" w:sz="0" w:space="0" w:color="auto"/>
                            <w:left w:val="none" w:sz="0" w:space="0" w:color="auto"/>
                            <w:bottom w:val="none" w:sz="0" w:space="0" w:color="auto"/>
                            <w:right w:val="none" w:sz="0" w:space="0" w:color="auto"/>
                          </w:divBdr>
                          <w:divsChild>
                            <w:div w:id="2032951246">
                              <w:marLeft w:val="0"/>
                              <w:marRight w:val="0"/>
                              <w:marTop w:val="0"/>
                              <w:marBottom w:val="0"/>
                              <w:divBdr>
                                <w:top w:val="none" w:sz="0" w:space="0" w:color="auto"/>
                                <w:left w:val="none" w:sz="0" w:space="0" w:color="auto"/>
                                <w:bottom w:val="none" w:sz="0" w:space="0" w:color="auto"/>
                                <w:right w:val="none" w:sz="0" w:space="0" w:color="auto"/>
                              </w:divBdr>
                              <w:divsChild>
                                <w:div w:id="677847095">
                                  <w:marLeft w:val="0"/>
                                  <w:marRight w:val="0"/>
                                  <w:marTop w:val="0"/>
                                  <w:marBottom w:val="0"/>
                                  <w:divBdr>
                                    <w:top w:val="none" w:sz="0" w:space="0" w:color="auto"/>
                                    <w:left w:val="none" w:sz="0" w:space="0" w:color="auto"/>
                                    <w:bottom w:val="none" w:sz="0" w:space="0" w:color="auto"/>
                                    <w:right w:val="none" w:sz="0" w:space="0" w:color="auto"/>
                                  </w:divBdr>
                                  <w:divsChild>
                                    <w:div w:id="13587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800442">
              <w:marLeft w:val="0"/>
              <w:marRight w:val="0"/>
              <w:marTop w:val="0"/>
              <w:marBottom w:val="0"/>
              <w:divBdr>
                <w:top w:val="none" w:sz="0" w:space="0" w:color="auto"/>
                <w:left w:val="none" w:sz="0" w:space="0" w:color="auto"/>
                <w:bottom w:val="none" w:sz="0" w:space="0" w:color="auto"/>
                <w:right w:val="none" w:sz="0" w:space="0" w:color="auto"/>
              </w:divBdr>
              <w:divsChild>
                <w:div w:id="749040418">
                  <w:marLeft w:val="0"/>
                  <w:marRight w:val="0"/>
                  <w:marTop w:val="0"/>
                  <w:marBottom w:val="0"/>
                  <w:divBdr>
                    <w:top w:val="none" w:sz="0" w:space="0" w:color="auto"/>
                    <w:left w:val="none" w:sz="0" w:space="0" w:color="auto"/>
                    <w:bottom w:val="none" w:sz="0" w:space="0" w:color="auto"/>
                    <w:right w:val="none" w:sz="0" w:space="0" w:color="auto"/>
                  </w:divBdr>
                  <w:divsChild>
                    <w:div w:id="1457483291">
                      <w:marLeft w:val="0"/>
                      <w:marRight w:val="0"/>
                      <w:marTop w:val="0"/>
                      <w:marBottom w:val="0"/>
                      <w:divBdr>
                        <w:top w:val="none" w:sz="0" w:space="0" w:color="auto"/>
                        <w:left w:val="none" w:sz="0" w:space="0" w:color="auto"/>
                        <w:bottom w:val="none" w:sz="0" w:space="0" w:color="auto"/>
                        <w:right w:val="none" w:sz="0" w:space="0" w:color="auto"/>
                      </w:divBdr>
                      <w:divsChild>
                        <w:div w:id="154687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798136">
                  <w:marLeft w:val="0"/>
                  <w:marRight w:val="0"/>
                  <w:marTop w:val="0"/>
                  <w:marBottom w:val="0"/>
                  <w:divBdr>
                    <w:top w:val="none" w:sz="0" w:space="0" w:color="auto"/>
                    <w:left w:val="none" w:sz="0" w:space="0" w:color="auto"/>
                    <w:bottom w:val="none" w:sz="0" w:space="0" w:color="auto"/>
                    <w:right w:val="none" w:sz="0" w:space="0" w:color="auto"/>
                  </w:divBdr>
                  <w:divsChild>
                    <w:div w:id="906453582">
                      <w:marLeft w:val="0"/>
                      <w:marRight w:val="0"/>
                      <w:marTop w:val="0"/>
                      <w:marBottom w:val="0"/>
                      <w:divBdr>
                        <w:top w:val="none" w:sz="0" w:space="0" w:color="auto"/>
                        <w:left w:val="none" w:sz="0" w:space="0" w:color="auto"/>
                        <w:bottom w:val="none" w:sz="0" w:space="0" w:color="auto"/>
                        <w:right w:val="none" w:sz="0" w:space="0" w:color="auto"/>
                      </w:divBdr>
                      <w:divsChild>
                        <w:div w:id="39744361">
                          <w:marLeft w:val="0"/>
                          <w:marRight w:val="0"/>
                          <w:marTop w:val="0"/>
                          <w:marBottom w:val="0"/>
                          <w:divBdr>
                            <w:top w:val="none" w:sz="0" w:space="0" w:color="auto"/>
                            <w:left w:val="none" w:sz="0" w:space="0" w:color="auto"/>
                            <w:bottom w:val="none" w:sz="0" w:space="0" w:color="auto"/>
                            <w:right w:val="none" w:sz="0" w:space="0" w:color="auto"/>
                          </w:divBdr>
                          <w:divsChild>
                            <w:div w:id="97718613">
                              <w:marLeft w:val="0"/>
                              <w:marRight w:val="0"/>
                              <w:marTop w:val="0"/>
                              <w:marBottom w:val="0"/>
                              <w:divBdr>
                                <w:top w:val="none" w:sz="0" w:space="0" w:color="auto"/>
                                <w:left w:val="none" w:sz="0" w:space="0" w:color="auto"/>
                                <w:bottom w:val="none" w:sz="0" w:space="0" w:color="auto"/>
                                <w:right w:val="none" w:sz="0" w:space="0" w:color="auto"/>
                              </w:divBdr>
                              <w:divsChild>
                                <w:div w:id="258803506">
                                  <w:marLeft w:val="0"/>
                                  <w:marRight w:val="0"/>
                                  <w:marTop w:val="0"/>
                                  <w:marBottom w:val="0"/>
                                  <w:divBdr>
                                    <w:top w:val="none" w:sz="0" w:space="0" w:color="auto"/>
                                    <w:left w:val="none" w:sz="0" w:space="0" w:color="auto"/>
                                    <w:bottom w:val="none" w:sz="0" w:space="0" w:color="auto"/>
                                    <w:right w:val="none" w:sz="0" w:space="0" w:color="auto"/>
                                  </w:divBdr>
                                  <w:divsChild>
                                    <w:div w:id="16202902">
                                      <w:marLeft w:val="0"/>
                                      <w:marRight w:val="0"/>
                                      <w:marTop w:val="0"/>
                                      <w:marBottom w:val="0"/>
                                      <w:divBdr>
                                        <w:top w:val="none" w:sz="0" w:space="0" w:color="auto"/>
                                        <w:left w:val="none" w:sz="0" w:space="0" w:color="auto"/>
                                        <w:bottom w:val="none" w:sz="0" w:space="0" w:color="auto"/>
                                        <w:right w:val="none" w:sz="0" w:space="0" w:color="auto"/>
                                      </w:divBdr>
                                      <w:divsChild>
                                        <w:div w:id="1717270453">
                                          <w:marLeft w:val="0"/>
                                          <w:marRight w:val="0"/>
                                          <w:marTop w:val="0"/>
                                          <w:marBottom w:val="0"/>
                                          <w:divBdr>
                                            <w:top w:val="none" w:sz="0" w:space="0" w:color="auto"/>
                                            <w:left w:val="none" w:sz="0" w:space="0" w:color="auto"/>
                                            <w:bottom w:val="none" w:sz="0" w:space="0" w:color="auto"/>
                                            <w:right w:val="none" w:sz="0" w:space="0" w:color="auto"/>
                                          </w:divBdr>
                                          <w:divsChild>
                                            <w:div w:id="1134954656">
                                              <w:marLeft w:val="0"/>
                                              <w:marRight w:val="0"/>
                                              <w:marTop w:val="0"/>
                                              <w:marBottom w:val="0"/>
                                              <w:divBdr>
                                                <w:top w:val="none" w:sz="0" w:space="0" w:color="auto"/>
                                                <w:left w:val="none" w:sz="0" w:space="0" w:color="auto"/>
                                                <w:bottom w:val="none" w:sz="0" w:space="0" w:color="auto"/>
                                                <w:right w:val="none" w:sz="0" w:space="0" w:color="auto"/>
                                              </w:divBdr>
                                              <w:divsChild>
                                                <w:div w:id="11849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67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8289679">
              <w:marLeft w:val="0"/>
              <w:marRight w:val="0"/>
              <w:marTop w:val="0"/>
              <w:marBottom w:val="0"/>
              <w:divBdr>
                <w:top w:val="none" w:sz="0" w:space="0" w:color="auto"/>
                <w:left w:val="none" w:sz="0" w:space="0" w:color="auto"/>
                <w:bottom w:val="none" w:sz="0" w:space="0" w:color="auto"/>
                <w:right w:val="none" w:sz="0" w:space="0" w:color="auto"/>
              </w:divBdr>
              <w:divsChild>
                <w:div w:id="746997748">
                  <w:marLeft w:val="0"/>
                  <w:marRight w:val="0"/>
                  <w:marTop w:val="0"/>
                  <w:marBottom w:val="0"/>
                  <w:divBdr>
                    <w:top w:val="none" w:sz="0" w:space="0" w:color="auto"/>
                    <w:left w:val="none" w:sz="0" w:space="0" w:color="auto"/>
                    <w:bottom w:val="none" w:sz="0" w:space="0" w:color="auto"/>
                    <w:right w:val="none" w:sz="0" w:space="0" w:color="auto"/>
                  </w:divBdr>
                  <w:divsChild>
                    <w:div w:id="1920208221">
                      <w:marLeft w:val="0"/>
                      <w:marRight w:val="0"/>
                      <w:marTop w:val="0"/>
                      <w:marBottom w:val="0"/>
                      <w:divBdr>
                        <w:top w:val="none" w:sz="0" w:space="0" w:color="auto"/>
                        <w:left w:val="none" w:sz="0" w:space="0" w:color="auto"/>
                        <w:bottom w:val="none" w:sz="0" w:space="0" w:color="auto"/>
                        <w:right w:val="none" w:sz="0" w:space="0" w:color="auto"/>
                      </w:divBdr>
                      <w:divsChild>
                        <w:div w:id="92290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664646">
                  <w:marLeft w:val="0"/>
                  <w:marRight w:val="0"/>
                  <w:marTop w:val="0"/>
                  <w:marBottom w:val="0"/>
                  <w:divBdr>
                    <w:top w:val="none" w:sz="0" w:space="0" w:color="auto"/>
                    <w:left w:val="none" w:sz="0" w:space="0" w:color="auto"/>
                    <w:bottom w:val="none" w:sz="0" w:space="0" w:color="auto"/>
                    <w:right w:val="none" w:sz="0" w:space="0" w:color="auto"/>
                  </w:divBdr>
                  <w:divsChild>
                    <w:div w:id="259919354">
                      <w:marLeft w:val="0"/>
                      <w:marRight w:val="0"/>
                      <w:marTop w:val="0"/>
                      <w:marBottom w:val="0"/>
                      <w:divBdr>
                        <w:top w:val="none" w:sz="0" w:space="0" w:color="auto"/>
                        <w:left w:val="none" w:sz="0" w:space="0" w:color="auto"/>
                        <w:bottom w:val="none" w:sz="0" w:space="0" w:color="auto"/>
                        <w:right w:val="none" w:sz="0" w:space="0" w:color="auto"/>
                      </w:divBdr>
                      <w:divsChild>
                        <w:div w:id="1694575065">
                          <w:marLeft w:val="0"/>
                          <w:marRight w:val="0"/>
                          <w:marTop w:val="0"/>
                          <w:marBottom w:val="0"/>
                          <w:divBdr>
                            <w:top w:val="none" w:sz="0" w:space="0" w:color="auto"/>
                            <w:left w:val="none" w:sz="0" w:space="0" w:color="auto"/>
                            <w:bottom w:val="none" w:sz="0" w:space="0" w:color="auto"/>
                            <w:right w:val="none" w:sz="0" w:space="0" w:color="auto"/>
                          </w:divBdr>
                          <w:divsChild>
                            <w:div w:id="855727503">
                              <w:marLeft w:val="0"/>
                              <w:marRight w:val="0"/>
                              <w:marTop w:val="0"/>
                              <w:marBottom w:val="0"/>
                              <w:divBdr>
                                <w:top w:val="none" w:sz="0" w:space="0" w:color="auto"/>
                                <w:left w:val="none" w:sz="0" w:space="0" w:color="auto"/>
                                <w:bottom w:val="none" w:sz="0" w:space="0" w:color="auto"/>
                                <w:right w:val="none" w:sz="0" w:space="0" w:color="auto"/>
                              </w:divBdr>
                              <w:divsChild>
                                <w:div w:id="1756199619">
                                  <w:marLeft w:val="0"/>
                                  <w:marRight w:val="0"/>
                                  <w:marTop w:val="0"/>
                                  <w:marBottom w:val="0"/>
                                  <w:divBdr>
                                    <w:top w:val="none" w:sz="0" w:space="0" w:color="auto"/>
                                    <w:left w:val="none" w:sz="0" w:space="0" w:color="auto"/>
                                    <w:bottom w:val="none" w:sz="0" w:space="0" w:color="auto"/>
                                    <w:right w:val="none" w:sz="0" w:space="0" w:color="auto"/>
                                  </w:divBdr>
                                  <w:divsChild>
                                    <w:div w:id="516702593">
                                      <w:marLeft w:val="0"/>
                                      <w:marRight w:val="0"/>
                                      <w:marTop w:val="0"/>
                                      <w:marBottom w:val="0"/>
                                      <w:divBdr>
                                        <w:top w:val="none" w:sz="0" w:space="0" w:color="auto"/>
                                        <w:left w:val="none" w:sz="0" w:space="0" w:color="auto"/>
                                        <w:bottom w:val="none" w:sz="0" w:space="0" w:color="auto"/>
                                        <w:right w:val="none" w:sz="0" w:space="0" w:color="auto"/>
                                      </w:divBdr>
                                      <w:divsChild>
                                        <w:div w:id="1263881262">
                                          <w:marLeft w:val="0"/>
                                          <w:marRight w:val="0"/>
                                          <w:marTop w:val="0"/>
                                          <w:marBottom w:val="0"/>
                                          <w:divBdr>
                                            <w:top w:val="none" w:sz="0" w:space="0" w:color="auto"/>
                                            <w:left w:val="none" w:sz="0" w:space="0" w:color="auto"/>
                                            <w:bottom w:val="none" w:sz="0" w:space="0" w:color="auto"/>
                                            <w:right w:val="none" w:sz="0" w:space="0" w:color="auto"/>
                                          </w:divBdr>
                                          <w:divsChild>
                                            <w:div w:id="1995336640">
                                              <w:marLeft w:val="0"/>
                                              <w:marRight w:val="0"/>
                                              <w:marTop w:val="0"/>
                                              <w:marBottom w:val="0"/>
                                              <w:divBdr>
                                                <w:top w:val="none" w:sz="0" w:space="0" w:color="auto"/>
                                                <w:left w:val="none" w:sz="0" w:space="0" w:color="auto"/>
                                                <w:bottom w:val="none" w:sz="0" w:space="0" w:color="auto"/>
                                                <w:right w:val="none" w:sz="0" w:space="0" w:color="auto"/>
                                              </w:divBdr>
                                              <w:divsChild>
                                                <w:div w:id="204474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503227">
                                      <w:marLeft w:val="0"/>
                                      <w:marRight w:val="0"/>
                                      <w:marTop w:val="0"/>
                                      <w:marBottom w:val="0"/>
                                      <w:divBdr>
                                        <w:top w:val="none" w:sz="0" w:space="0" w:color="auto"/>
                                        <w:left w:val="none" w:sz="0" w:space="0" w:color="auto"/>
                                        <w:bottom w:val="none" w:sz="0" w:space="0" w:color="auto"/>
                                        <w:right w:val="none" w:sz="0" w:space="0" w:color="auto"/>
                                      </w:divBdr>
                                    </w:div>
                                    <w:div w:id="93992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3123651">
              <w:marLeft w:val="0"/>
              <w:marRight w:val="0"/>
              <w:marTop w:val="0"/>
              <w:marBottom w:val="0"/>
              <w:divBdr>
                <w:top w:val="none" w:sz="0" w:space="0" w:color="auto"/>
                <w:left w:val="none" w:sz="0" w:space="0" w:color="auto"/>
                <w:bottom w:val="none" w:sz="0" w:space="0" w:color="auto"/>
                <w:right w:val="none" w:sz="0" w:space="0" w:color="auto"/>
              </w:divBdr>
              <w:divsChild>
                <w:div w:id="784034636">
                  <w:marLeft w:val="0"/>
                  <w:marRight w:val="0"/>
                  <w:marTop w:val="0"/>
                  <w:marBottom w:val="0"/>
                  <w:divBdr>
                    <w:top w:val="none" w:sz="0" w:space="0" w:color="auto"/>
                    <w:left w:val="none" w:sz="0" w:space="0" w:color="auto"/>
                    <w:bottom w:val="none" w:sz="0" w:space="0" w:color="auto"/>
                    <w:right w:val="none" w:sz="0" w:space="0" w:color="auto"/>
                  </w:divBdr>
                  <w:divsChild>
                    <w:div w:id="1833108405">
                      <w:marLeft w:val="0"/>
                      <w:marRight w:val="0"/>
                      <w:marTop w:val="0"/>
                      <w:marBottom w:val="0"/>
                      <w:divBdr>
                        <w:top w:val="none" w:sz="0" w:space="0" w:color="auto"/>
                        <w:left w:val="none" w:sz="0" w:space="0" w:color="auto"/>
                        <w:bottom w:val="none" w:sz="0" w:space="0" w:color="auto"/>
                        <w:right w:val="none" w:sz="0" w:space="0" w:color="auto"/>
                      </w:divBdr>
                      <w:divsChild>
                        <w:div w:id="196719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236744">
                  <w:marLeft w:val="0"/>
                  <w:marRight w:val="0"/>
                  <w:marTop w:val="0"/>
                  <w:marBottom w:val="0"/>
                  <w:divBdr>
                    <w:top w:val="none" w:sz="0" w:space="0" w:color="auto"/>
                    <w:left w:val="none" w:sz="0" w:space="0" w:color="auto"/>
                    <w:bottom w:val="none" w:sz="0" w:space="0" w:color="auto"/>
                    <w:right w:val="none" w:sz="0" w:space="0" w:color="auto"/>
                  </w:divBdr>
                  <w:divsChild>
                    <w:div w:id="602148575">
                      <w:marLeft w:val="0"/>
                      <w:marRight w:val="0"/>
                      <w:marTop w:val="0"/>
                      <w:marBottom w:val="0"/>
                      <w:divBdr>
                        <w:top w:val="none" w:sz="0" w:space="0" w:color="auto"/>
                        <w:left w:val="none" w:sz="0" w:space="0" w:color="auto"/>
                        <w:bottom w:val="none" w:sz="0" w:space="0" w:color="auto"/>
                        <w:right w:val="none" w:sz="0" w:space="0" w:color="auto"/>
                      </w:divBdr>
                      <w:divsChild>
                        <w:div w:id="1076779135">
                          <w:marLeft w:val="0"/>
                          <w:marRight w:val="0"/>
                          <w:marTop w:val="0"/>
                          <w:marBottom w:val="0"/>
                          <w:divBdr>
                            <w:top w:val="none" w:sz="0" w:space="0" w:color="auto"/>
                            <w:left w:val="none" w:sz="0" w:space="0" w:color="auto"/>
                            <w:bottom w:val="none" w:sz="0" w:space="0" w:color="auto"/>
                            <w:right w:val="none" w:sz="0" w:space="0" w:color="auto"/>
                          </w:divBdr>
                          <w:divsChild>
                            <w:div w:id="1560745313">
                              <w:marLeft w:val="0"/>
                              <w:marRight w:val="0"/>
                              <w:marTop w:val="0"/>
                              <w:marBottom w:val="0"/>
                              <w:divBdr>
                                <w:top w:val="none" w:sz="0" w:space="0" w:color="auto"/>
                                <w:left w:val="none" w:sz="0" w:space="0" w:color="auto"/>
                                <w:bottom w:val="none" w:sz="0" w:space="0" w:color="auto"/>
                                <w:right w:val="none" w:sz="0" w:space="0" w:color="auto"/>
                              </w:divBdr>
                              <w:divsChild>
                                <w:div w:id="1173256640">
                                  <w:marLeft w:val="0"/>
                                  <w:marRight w:val="0"/>
                                  <w:marTop w:val="0"/>
                                  <w:marBottom w:val="0"/>
                                  <w:divBdr>
                                    <w:top w:val="none" w:sz="0" w:space="0" w:color="auto"/>
                                    <w:left w:val="none" w:sz="0" w:space="0" w:color="auto"/>
                                    <w:bottom w:val="none" w:sz="0" w:space="0" w:color="auto"/>
                                    <w:right w:val="none" w:sz="0" w:space="0" w:color="auto"/>
                                  </w:divBdr>
                                  <w:divsChild>
                                    <w:div w:id="1902136251">
                                      <w:marLeft w:val="0"/>
                                      <w:marRight w:val="0"/>
                                      <w:marTop w:val="0"/>
                                      <w:marBottom w:val="0"/>
                                      <w:divBdr>
                                        <w:top w:val="none" w:sz="0" w:space="0" w:color="auto"/>
                                        <w:left w:val="none" w:sz="0" w:space="0" w:color="auto"/>
                                        <w:bottom w:val="none" w:sz="0" w:space="0" w:color="auto"/>
                                        <w:right w:val="none" w:sz="0" w:space="0" w:color="auto"/>
                                      </w:divBdr>
                                      <w:divsChild>
                                        <w:div w:id="1344429549">
                                          <w:marLeft w:val="0"/>
                                          <w:marRight w:val="0"/>
                                          <w:marTop w:val="0"/>
                                          <w:marBottom w:val="0"/>
                                          <w:divBdr>
                                            <w:top w:val="none" w:sz="0" w:space="0" w:color="auto"/>
                                            <w:left w:val="none" w:sz="0" w:space="0" w:color="auto"/>
                                            <w:bottom w:val="none" w:sz="0" w:space="0" w:color="auto"/>
                                            <w:right w:val="none" w:sz="0" w:space="0" w:color="auto"/>
                                          </w:divBdr>
                                          <w:divsChild>
                                            <w:div w:id="502942040">
                                              <w:marLeft w:val="0"/>
                                              <w:marRight w:val="0"/>
                                              <w:marTop w:val="0"/>
                                              <w:marBottom w:val="0"/>
                                              <w:divBdr>
                                                <w:top w:val="none" w:sz="0" w:space="0" w:color="auto"/>
                                                <w:left w:val="none" w:sz="0" w:space="0" w:color="auto"/>
                                                <w:bottom w:val="none" w:sz="0" w:space="0" w:color="auto"/>
                                                <w:right w:val="none" w:sz="0" w:space="0" w:color="auto"/>
                                              </w:divBdr>
                                              <w:divsChild>
                                                <w:div w:id="183575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654063">
                                      <w:marLeft w:val="0"/>
                                      <w:marRight w:val="0"/>
                                      <w:marTop w:val="0"/>
                                      <w:marBottom w:val="0"/>
                                      <w:divBdr>
                                        <w:top w:val="none" w:sz="0" w:space="0" w:color="auto"/>
                                        <w:left w:val="none" w:sz="0" w:space="0" w:color="auto"/>
                                        <w:bottom w:val="none" w:sz="0" w:space="0" w:color="auto"/>
                                        <w:right w:val="none" w:sz="0" w:space="0" w:color="auto"/>
                                      </w:divBdr>
                                    </w:div>
                                    <w:div w:id="179274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2176663">
              <w:marLeft w:val="0"/>
              <w:marRight w:val="0"/>
              <w:marTop w:val="0"/>
              <w:marBottom w:val="0"/>
              <w:divBdr>
                <w:top w:val="none" w:sz="0" w:space="0" w:color="auto"/>
                <w:left w:val="none" w:sz="0" w:space="0" w:color="auto"/>
                <w:bottom w:val="none" w:sz="0" w:space="0" w:color="auto"/>
                <w:right w:val="none" w:sz="0" w:space="0" w:color="auto"/>
              </w:divBdr>
              <w:divsChild>
                <w:div w:id="1437481220">
                  <w:marLeft w:val="0"/>
                  <w:marRight w:val="0"/>
                  <w:marTop w:val="0"/>
                  <w:marBottom w:val="0"/>
                  <w:divBdr>
                    <w:top w:val="none" w:sz="0" w:space="0" w:color="auto"/>
                    <w:left w:val="none" w:sz="0" w:space="0" w:color="auto"/>
                    <w:bottom w:val="none" w:sz="0" w:space="0" w:color="auto"/>
                    <w:right w:val="none" w:sz="0" w:space="0" w:color="auto"/>
                  </w:divBdr>
                  <w:divsChild>
                    <w:div w:id="1498954705">
                      <w:marLeft w:val="0"/>
                      <w:marRight w:val="0"/>
                      <w:marTop w:val="0"/>
                      <w:marBottom w:val="0"/>
                      <w:divBdr>
                        <w:top w:val="none" w:sz="0" w:space="0" w:color="auto"/>
                        <w:left w:val="none" w:sz="0" w:space="0" w:color="auto"/>
                        <w:bottom w:val="none" w:sz="0" w:space="0" w:color="auto"/>
                        <w:right w:val="none" w:sz="0" w:space="0" w:color="auto"/>
                      </w:divBdr>
                      <w:divsChild>
                        <w:div w:id="132324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03105">
                  <w:marLeft w:val="0"/>
                  <w:marRight w:val="0"/>
                  <w:marTop w:val="0"/>
                  <w:marBottom w:val="0"/>
                  <w:divBdr>
                    <w:top w:val="none" w:sz="0" w:space="0" w:color="auto"/>
                    <w:left w:val="none" w:sz="0" w:space="0" w:color="auto"/>
                    <w:bottom w:val="none" w:sz="0" w:space="0" w:color="auto"/>
                    <w:right w:val="none" w:sz="0" w:space="0" w:color="auto"/>
                  </w:divBdr>
                  <w:divsChild>
                    <w:div w:id="1084883441">
                      <w:marLeft w:val="0"/>
                      <w:marRight w:val="0"/>
                      <w:marTop w:val="0"/>
                      <w:marBottom w:val="0"/>
                      <w:divBdr>
                        <w:top w:val="none" w:sz="0" w:space="0" w:color="auto"/>
                        <w:left w:val="none" w:sz="0" w:space="0" w:color="auto"/>
                        <w:bottom w:val="none" w:sz="0" w:space="0" w:color="auto"/>
                        <w:right w:val="none" w:sz="0" w:space="0" w:color="auto"/>
                      </w:divBdr>
                      <w:divsChild>
                        <w:div w:id="167985655">
                          <w:marLeft w:val="0"/>
                          <w:marRight w:val="0"/>
                          <w:marTop w:val="0"/>
                          <w:marBottom w:val="0"/>
                          <w:divBdr>
                            <w:top w:val="none" w:sz="0" w:space="0" w:color="auto"/>
                            <w:left w:val="none" w:sz="0" w:space="0" w:color="auto"/>
                            <w:bottom w:val="none" w:sz="0" w:space="0" w:color="auto"/>
                            <w:right w:val="none" w:sz="0" w:space="0" w:color="auto"/>
                          </w:divBdr>
                          <w:divsChild>
                            <w:div w:id="1365474006">
                              <w:marLeft w:val="0"/>
                              <w:marRight w:val="0"/>
                              <w:marTop w:val="0"/>
                              <w:marBottom w:val="0"/>
                              <w:divBdr>
                                <w:top w:val="none" w:sz="0" w:space="0" w:color="auto"/>
                                <w:left w:val="none" w:sz="0" w:space="0" w:color="auto"/>
                                <w:bottom w:val="none" w:sz="0" w:space="0" w:color="auto"/>
                                <w:right w:val="none" w:sz="0" w:space="0" w:color="auto"/>
                              </w:divBdr>
                              <w:divsChild>
                                <w:div w:id="1305819612">
                                  <w:marLeft w:val="0"/>
                                  <w:marRight w:val="0"/>
                                  <w:marTop w:val="0"/>
                                  <w:marBottom w:val="0"/>
                                  <w:divBdr>
                                    <w:top w:val="none" w:sz="0" w:space="0" w:color="auto"/>
                                    <w:left w:val="none" w:sz="0" w:space="0" w:color="auto"/>
                                    <w:bottom w:val="none" w:sz="0" w:space="0" w:color="auto"/>
                                    <w:right w:val="none" w:sz="0" w:space="0" w:color="auto"/>
                                  </w:divBdr>
                                  <w:divsChild>
                                    <w:div w:id="2097052767">
                                      <w:marLeft w:val="0"/>
                                      <w:marRight w:val="0"/>
                                      <w:marTop w:val="0"/>
                                      <w:marBottom w:val="0"/>
                                      <w:divBdr>
                                        <w:top w:val="none" w:sz="0" w:space="0" w:color="auto"/>
                                        <w:left w:val="none" w:sz="0" w:space="0" w:color="auto"/>
                                        <w:bottom w:val="none" w:sz="0" w:space="0" w:color="auto"/>
                                        <w:right w:val="none" w:sz="0" w:space="0" w:color="auto"/>
                                      </w:divBdr>
                                      <w:divsChild>
                                        <w:div w:id="421144192">
                                          <w:marLeft w:val="0"/>
                                          <w:marRight w:val="0"/>
                                          <w:marTop w:val="0"/>
                                          <w:marBottom w:val="0"/>
                                          <w:divBdr>
                                            <w:top w:val="none" w:sz="0" w:space="0" w:color="auto"/>
                                            <w:left w:val="none" w:sz="0" w:space="0" w:color="auto"/>
                                            <w:bottom w:val="none" w:sz="0" w:space="0" w:color="auto"/>
                                            <w:right w:val="none" w:sz="0" w:space="0" w:color="auto"/>
                                          </w:divBdr>
                                          <w:divsChild>
                                            <w:div w:id="811873925">
                                              <w:marLeft w:val="0"/>
                                              <w:marRight w:val="0"/>
                                              <w:marTop w:val="0"/>
                                              <w:marBottom w:val="0"/>
                                              <w:divBdr>
                                                <w:top w:val="none" w:sz="0" w:space="0" w:color="auto"/>
                                                <w:left w:val="none" w:sz="0" w:space="0" w:color="auto"/>
                                                <w:bottom w:val="none" w:sz="0" w:space="0" w:color="auto"/>
                                                <w:right w:val="none" w:sz="0" w:space="0" w:color="auto"/>
                                              </w:divBdr>
                                              <w:divsChild>
                                                <w:div w:id="147321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90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109208">
          <w:marLeft w:val="0"/>
          <w:marRight w:val="0"/>
          <w:marTop w:val="0"/>
          <w:marBottom w:val="0"/>
          <w:divBdr>
            <w:top w:val="none" w:sz="0" w:space="0" w:color="auto"/>
            <w:left w:val="none" w:sz="0" w:space="0" w:color="auto"/>
            <w:bottom w:val="none" w:sz="0" w:space="0" w:color="auto"/>
            <w:right w:val="none" w:sz="0" w:space="0" w:color="auto"/>
          </w:divBdr>
        </w:div>
        <w:div w:id="1985576817">
          <w:marLeft w:val="0"/>
          <w:marRight w:val="0"/>
          <w:marTop w:val="0"/>
          <w:marBottom w:val="0"/>
          <w:divBdr>
            <w:top w:val="none" w:sz="0" w:space="0" w:color="auto"/>
            <w:left w:val="none" w:sz="0" w:space="0" w:color="auto"/>
            <w:bottom w:val="none" w:sz="0" w:space="0" w:color="auto"/>
            <w:right w:val="none" w:sz="0" w:space="0" w:color="auto"/>
          </w:divBdr>
        </w:div>
        <w:div w:id="1526862650">
          <w:marLeft w:val="0"/>
          <w:marRight w:val="0"/>
          <w:marTop w:val="0"/>
          <w:marBottom w:val="0"/>
          <w:divBdr>
            <w:top w:val="none" w:sz="0" w:space="0" w:color="auto"/>
            <w:left w:val="none" w:sz="0" w:space="0" w:color="auto"/>
            <w:bottom w:val="none" w:sz="0" w:space="0" w:color="auto"/>
            <w:right w:val="none" w:sz="0" w:space="0" w:color="auto"/>
          </w:divBdr>
          <w:divsChild>
            <w:div w:id="1924097477">
              <w:marLeft w:val="0"/>
              <w:marRight w:val="0"/>
              <w:marTop w:val="0"/>
              <w:marBottom w:val="0"/>
              <w:divBdr>
                <w:top w:val="none" w:sz="0" w:space="0" w:color="auto"/>
                <w:left w:val="none" w:sz="0" w:space="0" w:color="auto"/>
                <w:bottom w:val="none" w:sz="0" w:space="0" w:color="auto"/>
                <w:right w:val="none" w:sz="0" w:space="0" w:color="auto"/>
              </w:divBdr>
              <w:divsChild>
                <w:div w:id="1114594710">
                  <w:marLeft w:val="0"/>
                  <w:marRight w:val="0"/>
                  <w:marTop w:val="0"/>
                  <w:marBottom w:val="0"/>
                  <w:divBdr>
                    <w:top w:val="none" w:sz="0" w:space="0" w:color="auto"/>
                    <w:left w:val="none" w:sz="0" w:space="0" w:color="auto"/>
                    <w:bottom w:val="none" w:sz="0" w:space="0" w:color="auto"/>
                    <w:right w:val="none" w:sz="0" w:space="0" w:color="auto"/>
                  </w:divBdr>
                  <w:divsChild>
                    <w:div w:id="287014008">
                      <w:marLeft w:val="0"/>
                      <w:marRight w:val="0"/>
                      <w:marTop w:val="0"/>
                      <w:marBottom w:val="0"/>
                      <w:divBdr>
                        <w:top w:val="none" w:sz="0" w:space="0" w:color="auto"/>
                        <w:left w:val="none" w:sz="0" w:space="0" w:color="auto"/>
                        <w:bottom w:val="none" w:sz="0" w:space="0" w:color="auto"/>
                        <w:right w:val="none" w:sz="0" w:space="0" w:color="auto"/>
                      </w:divBdr>
                      <w:divsChild>
                        <w:div w:id="863975929">
                          <w:marLeft w:val="0"/>
                          <w:marRight w:val="0"/>
                          <w:marTop w:val="0"/>
                          <w:marBottom w:val="0"/>
                          <w:divBdr>
                            <w:top w:val="none" w:sz="0" w:space="0" w:color="auto"/>
                            <w:left w:val="none" w:sz="0" w:space="0" w:color="auto"/>
                            <w:bottom w:val="none" w:sz="0" w:space="0" w:color="auto"/>
                            <w:right w:val="none" w:sz="0" w:space="0" w:color="auto"/>
                          </w:divBdr>
                          <w:divsChild>
                            <w:div w:id="289672384">
                              <w:marLeft w:val="0"/>
                              <w:marRight w:val="0"/>
                              <w:marTop w:val="0"/>
                              <w:marBottom w:val="0"/>
                              <w:divBdr>
                                <w:top w:val="none" w:sz="0" w:space="0" w:color="auto"/>
                                <w:left w:val="none" w:sz="0" w:space="0" w:color="auto"/>
                                <w:bottom w:val="none" w:sz="0" w:space="0" w:color="auto"/>
                                <w:right w:val="none" w:sz="0" w:space="0" w:color="auto"/>
                              </w:divBdr>
                              <w:divsChild>
                                <w:div w:id="84771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126932">
                      <w:marLeft w:val="0"/>
                      <w:marRight w:val="0"/>
                      <w:marTop w:val="0"/>
                      <w:marBottom w:val="0"/>
                      <w:divBdr>
                        <w:top w:val="none" w:sz="0" w:space="0" w:color="auto"/>
                        <w:left w:val="none" w:sz="0" w:space="0" w:color="auto"/>
                        <w:bottom w:val="none" w:sz="0" w:space="0" w:color="auto"/>
                        <w:right w:val="none" w:sz="0" w:space="0" w:color="auto"/>
                      </w:divBdr>
                      <w:divsChild>
                        <w:div w:id="1360659944">
                          <w:marLeft w:val="0"/>
                          <w:marRight w:val="0"/>
                          <w:marTop w:val="0"/>
                          <w:marBottom w:val="0"/>
                          <w:divBdr>
                            <w:top w:val="none" w:sz="0" w:space="0" w:color="auto"/>
                            <w:left w:val="none" w:sz="0" w:space="0" w:color="auto"/>
                            <w:bottom w:val="none" w:sz="0" w:space="0" w:color="auto"/>
                            <w:right w:val="none" w:sz="0" w:space="0" w:color="auto"/>
                          </w:divBdr>
                          <w:divsChild>
                            <w:div w:id="909652458">
                              <w:marLeft w:val="0"/>
                              <w:marRight w:val="0"/>
                              <w:marTop w:val="0"/>
                              <w:marBottom w:val="0"/>
                              <w:divBdr>
                                <w:top w:val="none" w:sz="0" w:space="0" w:color="auto"/>
                                <w:left w:val="none" w:sz="0" w:space="0" w:color="auto"/>
                                <w:bottom w:val="none" w:sz="0" w:space="0" w:color="auto"/>
                                <w:right w:val="none" w:sz="0" w:space="0" w:color="auto"/>
                              </w:divBdr>
                            </w:div>
                            <w:div w:id="177493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0904787">
          <w:marLeft w:val="0"/>
          <w:marRight w:val="0"/>
          <w:marTop w:val="0"/>
          <w:marBottom w:val="0"/>
          <w:divBdr>
            <w:top w:val="none" w:sz="0" w:space="0" w:color="auto"/>
            <w:left w:val="none" w:sz="0" w:space="0" w:color="auto"/>
            <w:bottom w:val="none" w:sz="0" w:space="0" w:color="auto"/>
            <w:right w:val="none" w:sz="0" w:space="0" w:color="auto"/>
          </w:divBdr>
        </w:div>
      </w:divsChild>
    </w:div>
    <w:div w:id="1637836537">
      <w:bodyDiv w:val="1"/>
      <w:marLeft w:val="0"/>
      <w:marRight w:val="0"/>
      <w:marTop w:val="0"/>
      <w:marBottom w:val="0"/>
      <w:divBdr>
        <w:top w:val="none" w:sz="0" w:space="0" w:color="auto"/>
        <w:left w:val="none" w:sz="0" w:space="0" w:color="auto"/>
        <w:bottom w:val="none" w:sz="0" w:space="0" w:color="auto"/>
        <w:right w:val="none" w:sz="0" w:space="0" w:color="auto"/>
      </w:divBdr>
    </w:div>
    <w:div w:id="1673490040">
      <w:bodyDiv w:val="1"/>
      <w:marLeft w:val="0"/>
      <w:marRight w:val="0"/>
      <w:marTop w:val="0"/>
      <w:marBottom w:val="0"/>
      <w:divBdr>
        <w:top w:val="none" w:sz="0" w:space="0" w:color="auto"/>
        <w:left w:val="none" w:sz="0" w:space="0" w:color="auto"/>
        <w:bottom w:val="none" w:sz="0" w:space="0" w:color="auto"/>
        <w:right w:val="none" w:sz="0" w:space="0" w:color="auto"/>
      </w:divBdr>
    </w:div>
    <w:div w:id="1786539321">
      <w:bodyDiv w:val="1"/>
      <w:marLeft w:val="0"/>
      <w:marRight w:val="0"/>
      <w:marTop w:val="0"/>
      <w:marBottom w:val="0"/>
      <w:divBdr>
        <w:top w:val="none" w:sz="0" w:space="0" w:color="auto"/>
        <w:left w:val="none" w:sz="0" w:space="0" w:color="auto"/>
        <w:bottom w:val="none" w:sz="0" w:space="0" w:color="auto"/>
        <w:right w:val="none" w:sz="0" w:space="0" w:color="auto"/>
      </w:divBdr>
    </w:div>
    <w:div w:id="1795709047">
      <w:bodyDiv w:val="1"/>
      <w:marLeft w:val="0"/>
      <w:marRight w:val="0"/>
      <w:marTop w:val="0"/>
      <w:marBottom w:val="0"/>
      <w:divBdr>
        <w:top w:val="none" w:sz="0" w:space="0" w:color="auto"/>
        <w:left w:val="none" w:sz="0" w:space="0" w:color="auto"/>
        <w:bottom w:val="none" w:sz="0" w:space="0" w:color="auto"/>
        <w:right w:val="none" w:sz="0" w:space="0" w:color="auto"/>
      </w:divBdr>
      <w:divsChild>
        <w:div w:id="543106568">
          <w:marLeft w:val="0"/>
          <w:marRight w:val="0"/>
          <w:marTop w:val="0"/>
          <w:marBottom w:val="0"/>
          <w:divBdr>
            <w:top w:val="none" w:sz="0" w:space="0" w:color="auto"/>
            <w:left w:val="none" w:sz="0" w:space="0" w:color="auto"/>
            <w:bottom w:val="none" w:sz="0" w:space="0" w:color="auto"/>
            <w:right w:val="none" w:sz="0" w:space="0" w:color="auto"/>
          </w:divBdr>
          <w:divsChild>
            <w:div w:id="1148668597">
              <w:marLeft w:val="0"/>
              <w:marRight w:val="0"/>
              <w:marTop w:val="0"/>
              <w:marBottom w:val="0"/>
              <w:divBdr>
                <w:top w:val="none" w:sz="0" w:space="0" w:color="auto"/>
                <w:left w:val="none" w:sz="0" w:space="0" w:color="auto"/>
                <w:bottom w:val="none" w:sz="0" w:space="0" w:color="auto"/>
                <w:right w:val="none" w:sz="0" w:space="0" w:color="auto"/>
              </w:divBdr>
              <w:divsChild>
                <w:div w:id="316761073">
                  <w:marLeft w:val="0"/>
                  <w:marRight w:val="0"/>
                  <w:marTop w:val="0"/>
                  <w:marBottom w:val="0"/>
                  <w:divBdr>
                    <w:top w:val="none" w:sz="0" w:space="0" w:color="auto"/>
                    <w:left w:val="none" w:sz="0" w:space="0" w:color="auto"/>
                    <w:bottom w:val="none" w:sz="0" w:space="0" w:color="auto"/>
                    <w:right w:val="none" w:sz="0" w:space="0" w:color="auto"/>
                  </w:divBdr>
                  <w:divsChild>
                    <w:div w:id="1085302018">
                      <w:marLeft w:val="0"/>
                      <w:marRight w:val="0"/>
                      <w:marTop w:val="0"/>
                      <w:marBottom w:val="0"/>
                      <w:divBdr>
                        <w:top w:val="none" w:sz="0" w:space="0" w:color="auto"/>
                        <w:left w:val="none" w:sz="0" w:space="0" w:color="auto"/>
                        <w:bottom w:val="none" w:sz="0" w:space="0" w:color="auto"/>
                        <w:right w:val="none" w:sz="0" w:space="0" w:color="auto"/>
                      </w:divBdr>
                      <w:divsChild>
                        <w:div w:id="286589650">
                          <w:marLeft w:val="0"/>
                          <w:marRight w:val="0"/>
                          <w:marTop w:val="0"/>
                          <w:marBottom w:val="0"/>
                          <w:divBdr>
                            <w:top w:val="none" w:sz="0" w:space="0" w:color="auto"/>
                            <w:left w:val="none" w:sz="0" w:space="0" w:color="auto"/>
                            <w:bottom w:val="none" w:sz="0" w:space="0" w:color="auto"/>
                            <w:right w:val="none" w:sz="0" w:space="0" w:color="auto"/>
                          </w:divBdr>
                          <w:divsChild>
                            <w:div w:id="1333483880">
                              <w:marLeft w:val="0"/>
                              <w:marRight w:val="0"/>
                              <w:marTop w:val="0"/>
                              <w:marBottom w:val="0"/>
                              <w:divBdr>
                                <w:top w:val="none" w:sz="0" w:space="0" w:color="auto"/>
                                <w:left w:val="none" w:sz="0" w:space="0" w:color="auto"/>
                                <w:bottom w:val="none" w:sz="0" w:space="0" w:color="auto"/>
                                <w:right w:val="none" w:sz="0" w:space="0" w:color="auto"/>
                              </w:divBdr>
                              <w:divsChild>
                                <w:div w:id="1470200219">
                                  <w:marLeft w:val="0"/>
                                  <w:marRight w:val="0"/>
                                  <w:marTop w:val="0"/>
                                  <w:marBottom w:val="0"/>
                                  <w:divBdr>
                                    <w:top w:val="none" w:sz="0" w:space="0" w:color="auto"/>
                                    <w:left w:val="none" w:sz="0" w:space="0" w:color="auto"/>
                                    <w:bottom w:val="none" w:sz="0" w:space="0" w:color="auto"/>
                                    <w:right w:val="none" w:sz="0" w:space="0" w:color="auto"/>
                                  </w:divBdr>
                                  <w:divsChild>
                                    <w:div w:id="195062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0283374">
          <w:marLeft w:val="0"/>
          <w:marRight w:val="0"/>
          <w:marTop w:val="0"/>
          <w:marBottom w:val="0"/>
          <w:divBdr>
            <w:top w:val="none" w:sz="0" w:space="0" w:color="auto"/>
            <w:left w:val="none" w:sz="0" w:space="0" w:color="auto"/>
            <w:bottom w:val="none" w:sz="0" w:space="0" w:color="auto"/>
            <w:right w:val="none" w:sz="0" w:space="0" w:color="auto"/>
          </w:divBdr>
        </w:div>
        <w:div w:id="775561399">
          <w:marLeft w:val="0"/>
          <w:marRight w:val="0"/>
          <w:marTop w:val="0"/>
          <w:marBottom w:val="0"/>
          <w:divBdr>
            <w:top w:val="none" w:sz="0" w:space="0" w:color="auto"/>
            <w:left w:val="none" w:sz="0" w:space="0" w:color="auto"/>
            <w:bottom w:val="none" w:sz="0" w:space="0" w:color="auto"/>
            <w:right w:val="none" w:sz="0" w:space="0" w:color="auto"/>
          </w:divBdr>
        </w:div>
        <w:div w:id="358245220">
          <w:marLeft w:val="0"/>
          <w:marRight w:val="0"/>
          <w:marTop w:val="0"/>
          <w:marBottom w:val="0"/>
          <w:divBdr>
            <w:top w:val="none" w:sz="0" w:space="0" w:color="auto"/>
            <w:left w:val="none" w:sz="0" w:space="0" w:color="auto"/>
            <w:bottom w:val="none" w:sz="0" w:space="0" w:color="auto"/>
            <w:right w:val="none" w:sz="0" w:space="0" w:color="auto"/>
          </w:divBdr>
          <w:divsChild>
            <w:div w:id="263391700">
              <w:marLeft w:val="0"/>
              <w:marRight w:val="0"/>
              <w:marTop w:val="0"/>
              <w:marBottom w:val="0"/>
              <w:divBdr>
                <w:top w:val="none" w:sz="0" w:space="0" w:color="auto"/>
                <w:left w:val="none" w:sz="0" w:space="0" w:color="auto"/>
                <w:bottom w:val="none" w:sz="0" w:space="0" w:color="auto"/>
                <w:right w:val="none" w:sz="0" w:space="0" w:color="auto"/>
              </w:divBdr>
              <w:divsChild>
                <w:div w:id="574241433">
                  <w:marLeft w:val="0"/>
                  <w:marRight w:val="0"/>
                  <w:marTop w:val="0"/>
                  <w:marBottom w:val="0"/>
                  <w:divBdr>
                    <w:top w:val="none" w:sz="0" w:space="0" w:color="auto"/>
                    <w:left w:val="none" w:sz="0" w:space="0" w:color="auto"/>
                    <w:bottom w:val="none" w:sz="0" w:space="0" w:color="auto"/>
                    <w:right w:val="none" w:sz="0" w:space="0" w:color="auto"/>
                  </w:divBdr>
                  <w:divsChild>
                    <w:div w:id="541208591">
                      <w:marLeft w:val="0"/>
                      <w:marRight w:val="0"/>
                      <w:marTop w:val="0"/>
                      <w:marBottom w:val="0"/>
                      <w:divBdr>
                        <w:top w:val="none" w:sz="0" w:space="0" w:color="auto"/>
                        <w:left w:val="none" w:sz="0" w:space="0" w:color="auto"/>
                        <w:bottom w:val="none" w:sz="0" w:space="0" w:color="auto"/>
                        <w:right w:val="none" w:sz="0" w:space="0" w:color="auto"/>
                      </w:divBdr>
                      <w:divsChild>
                        <w:div w:id="895042572">
                          <w:marLeft w:val="0"/>
                          <w:marRight w:val="0"/>
                          <w:marTop w:val="0"/>
                          <w:marBottom w:val="0"/>
                          <w:divBdr>
                            <w:top w:val="none" w:sz="0" w:space="0" w:color="auto"/>
                            <w:left w:val="none" w:sz="0" w:space="0" w:color="auto"/>
                            <w:bottom w:val="none" w:sz="0" w:space="0" w:color="auto"/>
                            <w:right w:val="none" w:sz="0" w:space="0" w:color="auto"/>
                          </w:divBdr>
                          <w:divsChild>
                            <w:div w:id="1770811344">
                              <w:marLeft w:val="0"/>
                              <w:marRight w:val="0"/>
                              <w:marTop w:val="0"/>
                              <w:marBottom w:val="0"/>
                              <w:divBdr>
                                <w:top w:val="none" w:sz="0" w:space="0" w:color="auto"/>
                                <w:left w:val="none" w:sz="0" w:space="0" w:color="auto"/>
                                <w:bottom w:val="none" w:sz="0" w:space="0" w:color="auto"/>
                                <w:right w:val="none" w:sz="0" w:space="0" w:color="auto"/>
                              </w:divBdr>
                              <w:divsChild>
                                <w:div w:id="80782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672206">
                      <w:marLeft w:val="0"/>
                      <w:marRight w:val="0"/>
                      <w:marTop w:val="0"/>
                      <w:marBottom w:val="0"/>
                      <w:divBdr>
                        <w:top w:val="none" w:sz="0" w:space="0" w:color="auto"/>
                        <w:left w:val="none" w:sz="0" w:space="0" w:color="auto"/>
                        <w:bottom w:val="none" w:sz="0" w:space="0" w:color="auto"/>
                        <w:right w:val="none" w:sz="0" w:space="0" w:color="auto"/>
                      </w:divBdr>
                      <w:divsChild>
                        <w:div w:id="434982283">
                          <w:marLeft w:val="0"/>
                          <w:marRight w:val="0"/>
                          <w:marTop w:val="0"/>
                          <w:marBottom w:val="0"/>
                          <w:divBdr>
                            <w:top w:val="none" w:sz="0" w:space="0" w:color="auto"/>
                            <w:left w:val="none" w:sz="0" w:space="0" w:color="auto"/>
                            <w:bottom w:val="none" w:sz="0" w:space="0" w:color="auto"/>
                            <w:right w:val="none" w:sz="0" w:space="0" w:color="auto"/>
                          </w:divBdr>
                          <w:divsChild>
                            <w:div w:id="935479748">
                              <w:marLeft w:val="0"/>
                              <w:marRight w:val="0"/>
                              <w:marTop w:val="0"/>
                              <w:marBottom w:val="0"/>
                              <w:divBdr>
                                <w:top w:val="none" w:sz="0" w:space="0" w:color="auto"/>
                                <w:left w:val="none" w:sz="0" w:space="0" w:color="auto"/>
                                <w:bottom w:val="none" w:sz="0" w:space="0" w:color="auto"/>
                                <w:right w:val="none" w:sz="0" w:space="0" w:color="auto"/>
                              </w:divBdr>
                            </w:div>
                            <w:div w:id="201773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809257">
          <w:marLeft w:val="0"/>
          <w:marRight w:val="0"/>
          <w:marTop w:val="0"/>
          <w:marBottom w:val="0"/>
          <w:divBdr>
            <w:top w:val="none" w:sz="0" w:space="0" w:color="auto"/>
            <w:left w:val="none" w:sz="0" w:space="0" w:color="auto"/>
            <w:bottom w:val="none" w:sz="0" w:space="0" w:color="auto"/>
            <w:right w:val="none" w:sz="0" w:space="0" w:color="auto"/>
          </w:divBdr>
        </w:div>
      </w:divsChild>
    </w:div>
    <w:div w:id="1808277355">
      <w:bodyDiv w:val="1"/>
      <w:marLeft w:val="0"/>
      <w:marRight w:val="0"/>
      <w:marTop w:val="0"/>
      <w:marBottom w:val="0"/>
      <w:divBdr>
        <w:top w:val="none" w:sz="0" w:space="0" w:color="auto"/>
        <w:left w:val="none" w:sz="0" w:space="0" w:color="auto"/>
        <w:bottom w:val="none" w:sz="0" w:space="0" w:color="auto"/>
        <w:right w:val="none" w:sz="0" w:space="0" w:color="auto"/>
      </w:divBdr>
    </w:div>
    <w:div w:id="1886021153">
      <w:bodyDiv w:val="1"/>
      <w:marLeft w:val="0"/>
      <w:marRight w:val="0"/>
      <w:marTop w:val="0"/>
      <w:marBottom w:val="0"/>
      <w:divBdr>
        <w:top w:val="none" w:sz="0" w:space="0" w:color="auto"/>
        <w:left w:val="none" w:sz="0" w:space="0" w:color="auto"/>
        <w:bottom w:val="none" w:sz="0" w:space="0" w:color="auto"/>
        <w:right w:val="none" w:sz="0" w:space="0" w:color="auto"/>
      </w:divBdr>
    </w:div>
    <w:div w:id="1916696802">
      <w:bodyDiv w:val="1"/>
      <w:marLeft w:val="0"/>
      <w:marRight w:val="0"/>
      <w:marTop w:val="0"/>
      <w:marBottom w:val="0"/>
      <w:divBdr>
        <w:top w:val="none" w:sz="0" w:space="0" w:color="auto"/>
        <w:left w:val="none" w:sz="0" w:space="0" w:color="auto"/>
        <w:bottom w:val="none" w:sz="0" w:space="0" w:color="auto"/>
        <w:right w:val="none" w:sz="0" w:space="0" w:color="auto"/>
      </w:divBdr>
    </w:div>
    <w:div w:id="1953391294">
      <w:bodyDiv w:val="1"/>
      <w:marLeft w:val="0"/>
      <w:marRight w:val="0"/>
      <w:marTop w:val="0"/>
      <w:marBottom w:val="0"/>
      <w:divBdr>
        <w:top w:val="none" w:sz="0" w:space="0" w:color="auto"/>
        <w:left w:val="none" w:sz="0" w:space="0" w:color="auto"/>
        <w:bottom w:val="none" w:sz="0" w:space="0" w:color="auto"/>
        <w:right w:val="none" w:sz="0" w:space="0" w:color="auto"/>
      </w:divBdr>
    </w:div>
    <w:div w:id="1973362528">
      <w:bodyDiv w:val="1"/>
      <w:marLeft w:val="0"/>
      <w:marRight w:val="0"/>
      <w:marTop w:val="0"/>
      <w:marBottom w:val="0"/>
      <w:divBdr>
        <w:top w:val="none" w:sz="0" w:space="0" w:color="auto"/>
        <w:left w:val="none" w:sz="0" w:space="0" w:color="auto"/>
        <w:bottom w:val="none" w:sz="0" w:space="0" w:color="auto"/>
        <w:right w:val="none" w:sz="0" w:space="0" w:color="auto"/>
      </w:divBdr>
    </w:div>
    <w:div w:id="2048873672">
      <w:bodyDiv w:val="1"/>
      <w:marLeft w:val="0"/>
      <w:marRight w:val="0"/>
      <w:marTop w:val="0"/>
      <w:marBottom w:val="0"/>
      <w:divBdr>
        <w:top w:val="none" w:sz="0" w:space="0" w:color="auto"/>
        <w:left w:val="none" w:sz="0" w:space="0" w:color="auto"/>
        <w:bottom w:val="none" w:sz="0" w:space="0" w:color="auto"/>
        <w:right w:val="none" w:sz="0" w:space="0" w:color="auto"/>
      </w:divBdr>
    </w:div>
    <w:div w:id="2067216831">
      <w:bodyDiv w:val="1"/>
      <w:marLeft w:val="0"/>
      <w:marRight w:val="0"/>
      <w:marTop w:val="0"/>
      <w:marBottom w:val="0"/>
      <w:divBdr>
        <w:top w:val="none" w:sz="0" w:space="0" w:color="auto"/>
        <w:left w:val="none" w:sz="0" w:space="0" w:color="auto"/>
        <w:bottom w:val="none" w:sz="0" w:space="0" w:color="auto"/>
        <w:right w:val="none" w:sz="0" w:space="0" w:color="auto"/>
      </w:divBdr>
    </w:div>
    <w:div w:id="2073967100">
      <w:bodyDiv w:val="1"/>
      <w:marLeft w:val="0"/>
      <w:marRight w:val="0"/>
      <w:marTop w:val="0"/>
      <w:marBottom w:val="0"/>
      <w:divBdr>
        <w:top w:val="none" w:sz="0" w:space="0" w:color="auto"/>
        <w:left w:val="none" w:sz="0" w:space="0" w:color="auto"/>
        <w:bottom w:val="none" w:sz="0" w:space="0" w:color="auto"/>
        <w:right w:val="none" w:sz="0" w:space="0" w:color="auto"/>
      </w:divBdr>
    </w:div>
    <w:div w:id="2144536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5058F7-1F4E-4B68-A1E0-FB8C28B3DE2E}"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US"/>
        </a:p>
      </dgm:t>
    </dgm:pt>
    <dgm:pt modelId="{D562E990-430F-452B-B2A0-6E3B7CF0209D}">
      <dgm:prSet phldrT="[Text]"/>
      <dgm:spPr/>
      <dgm:t>
        <a:bodyPr/>
        <a:lstStyle/>
        <a:p>
          <a:pPr algn="ctr" rtl="1">
            <a:buNone/>
          </a:pPr>
          <a:r>
            <a:rPr lang="ar-SA" b="1"/>
            <a:t>المتغير المستقل: الذكاء الاصطناعي</a:t>
          </a:r>
          <a:endParaRPr lang="en-US"/>
        </a:p>
      </dgm:t>
    </dgm:pt>
    <dgm:pt modelId="{D1109BE3-FB89-4549-AC8D-426EA439E278}" type="parTrans" cxnId="{1C74A2EF-F8FB-476C-914A-A2E6DEAA6CF9}">
      <dgm:prSet/>
      <dgm:spPr/>
      <dgm:t>
        <a:bodyPr/>
        <a:lstStyle/>
        <a:p>
          <a:endParaRPr lang="en-US"/>
        </a:p>
      </dgm:t>
    </dgm:pt>
    <dgm:pt modelId="{230D473F-745E-4F29-84A6-F71841A43175}" type="sibTrans" cxnId="{1C74A2EF-F8FB-476C-914A-A2E6DEAA6CF9}">
      <dgm:prSet/>
      <dgm:spPr/>
      <dgm:t>
        <a:bodyPr/>
        <a:lstStyle/>
        <a:p>
          <a:pPr algn="justLow" rtl="1"/>
          <a:endParaRPr lang="en-US"/>
        </a:p>
      </dgm:t>
    </dgm:pt>
    <dgm:pt modelId="{D49DCE77-543C-430A-9EA4-5CCEF699F62F}">
      <dgm:prSet phldrT="[Text]"/>
      <dgm:spPr/>
      <dgm:t>
        <a:bodyPr/>
        <a:lstStyle/>
        <a:p>
          <a:pPr algn="justLow" rtl="1">
            <a:buNone/>
          </a:pPr>
          <a:r>
            <a:rPr lang="ar-SA" b="1"/>
            <a:t>أتمتة المهام الإدارية</a:t>
          </a:r>
          <a:endParaRPr lang="en-US"/>
        </a:p>
      </dgm:t>
    </dgm:pt>
    <dgm:pt modelId="{52669443-72FE-46A6-83BC-B11FA8BC63F5}" type="parTrans" cxnId="{58F9196E-EE0F-430F-B9F5-B02E50185E04}">
      <dgm:prSet/>
      <dgm:spPr/>
      <dgm:t>
        <a:bodyPr/>
        <a:lstStyle/>
        <a:p>
          <a:endParaRPr lang="en-US"/>
        </a:p>
      </dgm:t>
    </dgm:pt>
    <dgm:pt modelId="{69C38A8A-05F3-4CE7-A976-EA3393D21344}" type="sibTrans" cxnId="{58F9196E-EE0F-430F-B9F5-B02E50185E04}">
      <dgm:prSet/>
      <dgm:spPr/>
      <dgm:t>
        <a:bodyPr/>
        <a:lstStyle/>
        <a:p>
          <a:endParaRPr lang="en-US"/>
        </a:p>
      </dgm:t>
    </dgm:pt>
    <dgm:pt modelId="{94DAA8B6-5895-4997-B3E7-DF3DF8133E3B}">
      <dgm:prSet phldrT="[Text]"/>
      <dgm:spPr/>
      <dgm:t>
        <a:bodyPr/>
        <a:lstStyle/>
        <a:p>
          <a:pPr algn="ctr" rtl="1">
            <a:buNone/>
          </a:pPr>
          <a:r>
            <a:rPr lang="ar-SA" b="1"/>
            <a:t>المتغير الوسيط: التكيف التكنولوج</a:t>
          </a:r>
          <a:r>
            <a:rPr lang="ar-EG" b="1"/>
            <a:t>ي</a:t>
          </a:r>
          <a:endParaRPr lang="en-US"/>
        </a:p>
      </dgm:t>
    </dgm:pt>
    <dgm:pt modelId="{11AC6283-2AAC-491B-964B-E8F5A2D3AFA3}" type="parTrans" cxnId="{0404C0D0-993A-45EF-9F46-E66A069F056D}">
      <dgm:prSet/>
      <dgm:spPr/>
      <dgm:t>
        <a:bodyPr/>
        <a:lstStyle/>
        <a:p>
          <a:endParaRPr lang="en-US"/>
        </a:p>
      </dgm:t>
    </dgm:pt>
    <dgm:pt modelId="{4745F840-67C0-44AE-A71C-E925E83639C5}" type="sibTrans" cxnId="{0404C0D0-993A-45EF-9F46-E66A069F056D}">
      <dgm:prSet/>
      <dgm:spPr/>
      <dgm:t>
        <a:bodyPr/>
        <a:lstStyle/>
        <a:p>
          <a:pPr algn="justLow" rtl="1"/>
          <a:endParaRPr lang="en-US"/>
        </a:p>
      </dgm:t>
    </dgm:pt>
    <dgm:pt modelId="{410A2F9F-A892-4429-A262-1C9A15BF9133}">
      <dgm:prSet phldrT="[Text]"/>
      <dgm:spPr/>
      <dgm:t>
        <a:bodyPr/>
        <a:lstStyle/>
        <a:p>
          <a:pPr algn="ctr" rtl="1">
            <a:buNone/>
          </a:pPr>
          <a:r>
            <a:rPr lang="ar-SA" b="1"/>
            <a:t>المتغير التابع: كفاءة التخطيط الاستراتيجي</a:t>
          </a:r>
          <a:endParaRPr lang="en-US"/>
        </a:p>
      </dgm:t>
    </dgm:pt>
    <dgm:pt modelId="{18130DC0-DDCD-48CA-9C4A-C3E256E700DA}" type="parTrans" cxnId="{9B8BDAA6-FC0A-4161-8743-BF7A124042F9}">
      <dgm:prSet/>
      <dgm:spPr/>
      <dgm:t>
        <a:bodyPr/>
        <a:lstStyle/>
        <a:p>
          <a:endParaRPr lang="en-US"/>
        </a:p>
      </dgm:t>
    </dgm:pt>
    <dgm:pt modelId="{D22AD0CC-0867-40C6-A213-2F0F2321C1F8}" type="sibTrans" cxnId="{9B8BDAA6-FC0A-4161-8743-BF7A124042F9}">
      <dgm:prSet/>
      <dgm:spPr/>
      <dgm:t>
        <a:bodyPr/>
        <a:lstStyle/>
        <a:p>
          <a:endParaRPr lang="en-US"/>
        </a:p>
      </dgm:t>
    </dgm:pt>
    <dgm:pt modelId="{84EB6596-999B-478E-8AE3-4DC61FCD40E6}">
      <dgm:prSet phldrT="[Text]"/>
      <dgm:spPr/>
      <dgm:t>
        <a:bodyPr/>
        <a:lstStyle/>
        <a:p>
          <a:pPr algn="justLow" rtl="1">
            <a:buNone/>
          </a:pPr>
          <a:r>
            <a:rPr lang="ar-SA" b="1"/>
            <a:t>كفاءة التحليل الاستراتيجي</a:t>
          </a:r>
          <a:endParaRPr lang="en-US"/>
        </a:p>
      </dgm:t>
    </dgm:pt>
    <dgm:pt modelId="{8C4C8B2B-97E9-45CF-A091-64C0F37CFBA9}" type="parTrans" cxnId="{15012A9B-92FF-4F21-8E94-82A9863160F4}">
      <dgm:prSet/>
      <dgm:spPr/>
      <dgm:t>
        <a:bodyPr/>
        <a:lstStyle/>
        <a:p>
          <a:endParaRPr lang="en-US"/>
        </a:p>
      </dgm:t>
    </dgm:pt>
    <dgm:pt modelId="{EB2B8105-33CB-4320-94FC-76FBFF371EEC}" type="sibTrans" cxnId="{15012A9B-92FF-4F21-8E94-82A9863160F4}">
      <dgm:prSet/>
      <dgm:spPr/>
      <dgm:t>
        <a:bodyPr/>
        <a:lstStyle/>
        <a:p>
          <a:endParaRPr lang="en-US"/>
        </a:p>
      </dgm:t>
    </dgm:pt>
    <dgm:pt modelId="{68F6E4AA-7314-4500-BBD5-13E62C1D18C2}">
      <dgm:prSet/>
      <dgm:spPr/>
      <dgm:t>
        <a:bodyPr/>
        <a:lstStyle/>
        <a:p>
          <a:pPr algn="justLow" rtl="1">
            <a:buNone/>
          </a:pPr>
          <a:r>
            <a:rPr lang="ar-EG" b="1"/>
            <a:t>دعم اتخاذ القرار</a:t>
          </a:r>
          <a:endParaRPr lang="en-US"/>
        </a:p>
      </dgm:t>
    </dgm:pt>
    <dgm:pt modelId="{85960C17-F66B-440A-9911-C97FFC400877}" type="parTrans" cxnId="{6E088A62-9F9A-4A83-A0F2-7CE93CCCB912}">
      <dgm:prSet/>
      <dgm:spPr/>
      <dgm:t>
        <a:bodyPr/>
        <a:lstStyle/>
        <a:p>
          <a:endParaRPr lang="en-US"/>
        </a:p>
      </dgm:t>
    </dgm:pt>
    <dgm:pt modelId="{61F00472-0DDF-405C-9F27-DFF0D792A4E1}" type="sibTrans" cxnId="{6E088A62-9F9A-4A83-A0F2-7CE93CCCB912}">
      <dgm:prSet/>
      <dgm:spPr/>
      <dgm:t>
        <a:bodyPr/>
        <a:lstStyle/>
        <a:p>
          <a:endParaRPr lang="en-US"/>
        </a:p>
      </dgm:t>
    </dgm:pt>
    <dgm:pt modelId="{9F6781F1-9210-4A38-BBEF-21B1A40546D5}">
      <dgm:prSet/>
      <dgm:spPr/>
      <dgm:t>
        <a:bodyPr/>
        <a:lstStyle/>
        <a:p>
          <a:pPr algn="justLow" rtl="1">
            <a:buNone/>
          </a:pPr>
          <a:r>
            <a:rPr lang="ar-EG" b="1"/>
            <a:t>أنظمة الإنذار المبكر</a:t>
          </a:r>
          <a:endParaRPr lang="en-US"/>
        </a:p>
      </dgm:t>
    </dgm:pt>
    <dgm:pt modelId="{AE641F2C-E22F-4A47-AE8A-9910936A6D63}" type="parTrans" cxnId="{F1379707-1814-4DC7-92BE-D662C9FC0422}">
      <dgm:prSet/>
      <dgm:spPr/>
      <dgm:t>
        <a:bodyPr/>
        <a:lstStyle/>
        <a:p>
          <a:endParaRPr lang="en-US"/>
        </a:p>
      </dgm:t>
    </dgm:pt>
    <dgm:pt modelId="{7FF83874-1CBD-485E-887D-E07626DA6698}" type="sibTrans" cxnId="{F1379707-1814-4DC7-92BE-D662C9FC0422}">
      <dgm:prSet/>
      <dgm:spPr/>
      <dgm:t>
        <a:bodyPr/>
        <a:lstStyle/>
        <a:p>
          <a:endParaRPr lang="en-US"/>
        </a:p>
      </dgm:t>
    </dgm:pt>
    <dgm:pt modelId="{3810CE83-9756-4119-B4CD-9BC045109134}">
      <dgm:prSet phldrT="[Text]"/>
      <dgm:spPr/>
      <dgm:t>
        <a:bodyPr/>
        <a:lstStyle/>
        <a:p>
          <a:pPr algn="justLow" rtl="1">
            <a:buNone/>
          </a:pPr>
          <a:r>
            <a:rPr lang="ar-EG" b="1"/>
            <a:t>صياغة الأهداف</a:t>
          </a:r>
          <a:endParaRPr lang="en-US" b="1"/>
        </a:p>
      </dgm:t>
    </dgm:pt>
    <dgm:pt modelId="{CB58F87D-26FD-4464-BFB7-EFEB6F9E5701}" type="parTrans" cxnId="{C3D2E9B1-1700-4306-AC06-8A1DF97D7309}">
      <dgm:prSet/>
      <dgm:spPr/>
      <dgm:t>
        <a:bodyPr/>
        <a:lstStyle/>
        <a:p>
          <a:endParaRPr lang="en-US"/>
        </a:p>
      </dgm:t>
    </dgm:pt>
    <dgm:pt modelId="{46451BD5-0969-4DA0-A5AF-521865FBD847}" type="sibTrans" cxnId="{C3D2E9B1-1700-4306-AC06-8A1DF97D7309}">
      <dgm:prSet/>
      <dgm:spPr/>
      <dgm:t>
        <a:bodyPr/>
        <a:lstStyle/>
        <a:p>
          <a:endParaRPr lang="en-US"/>
        </a:p>
      </dgm:t>
    </dgm:pt>
    <dgm:pt modelId="{FFB705BF-78D2-4080-AA46-E1B9C8D40E97}">
      <dgm:prSet phldrT="[Text]"/>
      <dgm:spPr/>
      <dgm:t>
        <a:bodyPr/>
        <a:lstStyle/>
        <a:p>
          <a:pPr algn="justLow" rtl="1">
            <a:buNone/>
          </a:pPr>
          <a:r>
            <a:rPr lang="ar-EG" b="1"/>
            <a:t>التنفيذ والمتابعة</a:t>
          </a:r>
          <a:endParaRPr lang="en-US" b="1"/>
        </a:p>
      </dgm:t>
    </dgm:pt>
    <dgm:pt modelId="{6DA57B47-8080-4342-A669-8B87761AC4A6}" type="parTrans" cxnId="{508E3B4C-C81B-4C55-84B8-A0B39889DD8D}">
      <dgm:prSet/>
      <dgm:spPr/>
      <dgm:t>
        <a:bodyPr/>
        <a:lstStyle/>
        <a:p>
          <a:endParaRPr lang="en-US"/>
        </a:p>
      </dgm:t>
    </dgm:pt>
    <dgm:pt modelId="{85D6058F-5D6D-41C3-8981-5C10F92CA778}" type="sibTrans" cxnId="{508E3B4C-C81B-4C55-84B8-A0B39889DD8D}">
      <dgm:prSet/>
      <dgm:spPr/>
      <dgm:t>
        <a:bodyPr/>
        <a:lstStyle/>
        <a:p>
          <a:endParaRPr lang="en-US"/>
        </a:p>
      </dgm:t>
    </dgm:pt>
    <dgm:pt modelId="{9BF8A855-A39C-486A-B277-8261029D133B}">
      <dgm:prSet phldrT="[Text]"/>
      <dgm:spPr/>
      <dgm:t>
        <a:bodyPr/>
        <a:lstStyle/>
        <a:p>
          <a:pPr algn="justLow" rtl="1">
            <a:buNone/>
          </a:pPr>
          <a:r>
            <a:rPr lang="ar-EG" b="1"/>
            <a:t>تخصيص الموارد</a:t>
          </a:r>
          <a:endParaRPr lang="en-US" b="1"/>
        </a:p>
      </dgm:t>
    </dgm:pt>
    <dgm:pt modelId="{C9DFA195-7451-453A-B88C-15FBACFEC185}" type="parTrans" cxnId="{1408F455-F47B-451A-9945-4108F4599717}">
      <dgm:prSet/>
      <dgm:spPr/>
      <dgm:t>
        <a:bodyPr/>
        <a:lstStyle/>
        <a:p>
          <a:endParaRPr lang="en-US"/>
        </a:p>
      </dgm:t>
    </dgm:pt>
    <dgm:pt modelId="{BD0E9F7E-A475-4EB3-AB51-309A91B055FA}" type="sibTrans" cxnId="{1408F455-F47B-451A-9945-4108F4599717}">
      <dgm:prSet/>
      <dgm:spPr/>
      <dgm:t>
        <a:bodyPr/>
        <a:lstStyle/>
        <a:p>
          <a:endParaRPr lang="en-US"/>
        </a:p>
      </dgm:t>
    </dgm:pt>
    <dgm:pt modelId="{455F3F7B-18E5-4602-8BE5-6D45074CC886}" type="pres">
      <dgm:prSet presAssocID="{455058F7-1F4E-4B68-A1E0-FB8C28B3DE2E}" presName="linearFlow" presStyleCnt="0">
        <dgm:presLayoutVars>
          <dgm:dir val="rev"/>
          <dgm:animLvl val="lvl"/>
          <dgm:resizeHandles val="exact"/>
        </dgm:presLayoutVars>
      </dgm:prSet>
      <dgm:spPr/>
    </dgm:pt>
    <dgm:pt modelId="{0B2F3609-CB09-45AA-86AB-1C37E0D13031}" type="pres">
      <dgm:prSet presAssocID="{D562E990-430F-452B-B2A0-6E3B7CF0209D}" presName="composite" presStyleCnt="0"/>
      <dgm:spPr/>
    </dgm:pt>
    <dgm:pt modelId="{2EB669B2-5361-4BC3-9C0A-EAB351EA9CCA}" type="pres">
      <dgm:prSet presAssocID="{D562E990-430F-452B-B2A0-6E3B7CF0209D}" presName="parTx" presStyleLbl="node1" presStyleIdx="0" presStyleCnt="3">
        <dgm:presLayoutVars>
          <dgm:chMax val="0"/>
          <dgm:chPref val="0"/>
          <dgm:bulletEnabled val="1"/>
        </dgm:presLayoutVars>
      </dgm:prSet>
      <dgm:spPr/>
    </dgm:pt>
    <dgm:pt modelId="{73486499-D9BA-447F-BB08-0ED60B0A71F0}" type="pres">
      <dgm:prSet presAssocID="{D562E990-430F-452B-B2A0-6E3B7CF0209D}" presName="parSh" presStyleLbl="node1" presStyleIdx="0" presStyleCnt="3" custLinFactNeighborX="-9215"/>
      <dgm:spPr/>
    </dgm:pt>
    <dgm:pt modelId="{7BEDD5F2-D3D7-4816-BD09-CD3D67D1E05C}" type="pres">
      <dgm:prSet presAssocID="{D562E990-430F-452B-B2A0-6E3B7CF0209D}" presName="desTx" presStyleLbl="fgAcc1" presStyleIdx="0" presStyleCnt="3">
        <dgm:presLayoutVars>
          <dgm:bulletEnabled val="1"/>
        </dgm:presLayoutVars>
      </dgm:prSet>
      <dgm:spPr/>
    </dgm:pt>
    <dgm:pt modelId="{00E2E722-6ACB-4B14-9FA8-DBF9D3B0828A}" type="pres">
      <dgm:prSet presAssocID="{230D473F-745E-4F29-84A6-F71841A43175}" presName="sibTrans" presStyleLbl="sibTrans2D1" presStyleIdx="0" presStyleCnt="2" custAng="20699858" custScaleX="130413" custLinFactNeighborX="-22643" custLinFactNeighborY="-43415"/>
      <dgm:spPr/>
    </dgm:pt>
    <dgm:pt modelId="{C41F91B5-320A-4B08-8934-B324E4A5C13C}" type="pres">
      <dgm:prSet presAssocID="{230D473F-745E-4F29-84A6-F71841A43175}" presName="connTx" presStyleLbl="sibTrans2D1" presStyleIdx="0" presStyleCnt="2"/>
      <dgm:spPr/>
    </dgm:pt>
    <dgm:pt modelId="{4A630296-2138-47CF-B4DE-483535DF6E3E}" type="pres">
      <dgm:prSet presAssocID="{94DAA8B6-5895-4997-B3E7-DF3DF8133E3B}" presName="composite" presStyleCnt="0"/>
      <dgm:spPr/>
    </dgm:pt>
    <dgm:pt modelId="{A4BD6AF8-C4F5-4708-B933-07D24357122D}" type="pres">
      <dgm:prSet presAssocID="{94DAA8B6-5895-4997-B3E7-DF3DF8133E3B}" presName="parTx" presStyleLbl="node1" presStyleIdx="0" presStyleCnt="3">
        <dgm:presLayoutVars>
          <dgm:chMax val="0"/>
          <dgm:chPref val="0"/>
          <dgm:bulletEnabled val="1"/>
        </dgm:presLayoutVars>
      </dgm:prSet>
      <dgm:spPr/>
    </dgm:pt>
    <dgm:pt modelId="{965C3762-B35C-447E-8071-12EF933E8CCB}" type="pres">
      <dgm:prSet presAssocID="{94DAA8B6-5895-4997-B3E7-DF3DF8133E3B}" presName="parSh" presStyleLbl="node1" presStyleIdx="1" presStyleCnt="3" custLinFactNeighborX="-15517" custLinFactNeighborY="72531"/>
      <dgm:spPr/>
    </dgm:pt>
    <dgm:pt modelId="{1C95F293-35F0-48B6-833E-1ABBE6DA6E1C}" type="pres">
      <dgm:prSet presAssocID="{94DAA8B6-5895-4997-B3E7-DF3DF8133E3B}" presName="desTx" presStyleLbl="fgAcc1" presStyleIdx="1" presStyleCnt="3" custFlipVert="1" custScaleY="2527" custLinFactNeighborX="3032" custLinFactNeighborY="287">
        <dgm:presLayoutVars>
          <dgm:bulletEnabled val="1"/>
        </dgm:presLayoutVars>
      </dgm:prSet>
      <dgm:spPr/>
    </dgm:pt>
    <dgm:pt modelId="{D2C5CFC4-99DF-4AFD-B1C9-17D0D8895249}" type="pres">
      <dgm:prSet presAssocID="{4745F840-67C0-44AE-A71C-E925E83639C5}" presName="sibTrans" presStyleLbl="sibTrans2D1" presStyleIdx="1" presStyleCnt="2" custAng="826935" custScaleX="111278" custLinFactNeighborX="11103" custLinFactNeighborY="-14253"/>
      <dgm:spPr/>
    </dgm:pt>
    <dgm:pt modelId="{C5FE7C04-E558-4F89-9E47-AC85D11F4875}" type="pres">
      <dgm:prSet presAssocID="{4745F840-67C0-44AE-A71C-E925E83639C5}" presName="connTx" presStyleLbl="sibTrans2D1" presStyleIdx="1" presStyleCnt="2"/>
      <dgm:spPr/>
    </dgm:pt>
    <dgm:pt modelId="{8B815DA0-FE07-4540-AB2F-0432833453CD}" type="pres">
      <dgm:prSet presAssocID="{410A2F9F-A892-4429-A262-1C9A15BF9133}" presName="composite" presStyleCnt="0"/>
      <dgm:spPr/>
    </dgm:pt>
    <dgm:pt modelId="{286BF99F-ACAF-4FBC-93CD-B992B09E912C}" type="pres">
      <dgm:prSet presAssocID="{410A2F9F-A892-4429-A262-1C9A15BF9133}" presName="parTx" presStyleLbl="node1" presStyleIdx="1" presStyleCnt="3">
        <dgm:presLayoutVars>
          <dgm:chMax val="0"/>
          <dgm:chPref val="0"/>
          <dgm:bulletEnabled val="1"/>
        </dgm:presLayoutVars>
      </dgm:prSet>
      <dgm:spPr/>
    </dgm:pt>
    <dgm:pt modelId="{CE551C68-8DFF-4D97-9269-2F97CD63B9BF}" type="pres">
      <dgm:prSet presAssocID="{410A2F9F-A892-4429-A262-1C9A15BF9133}" presName="parSh" presStyleLbl="node1" presStyleIdx="2" presStyleCnt="3"/>
      <dgm:spPr/>
    </dgm:pt>
    <dgm:pt modelId="{6E2BFFFC-6472-4030-ADED-2BA744F5FBF4}" type="pres">
      <dgm:prSet presAssocID="{410A2F9F-A892-4429-A262-1C9A15BF9133}" presName="desTx" presStyleLbl="fgAcc1" presStyleIdx="2" presStyleCnt="3">
        <dgm:presLayoutVars>
          <dgm:bulletEnabled val="1"/>
        </dgm:presLayoutVars>
      </dgm:prSet>
      <dgm:spPr/>
    </dgm:pt>
  </dgm:ptLst>
  <dgm:cxnLst>
    <dgm:cxn modelId="{2C756300-07AE-4081-B153-7DEDB38E38AD}" type="presOf" srcId="{94DAA8B6-5895-4997-B3E7-DF3DF8133E3B}" destId="{965C3762-B35C-447E-8071-12EF933E8CCB}" srcOrd="1" destOrd="0" presId="urn:microsoft.com/office/officeart/2005/8/layout/process3"/>
    <dgm:cxn modelId="{F1379707-1814-4DC7-92BE-D662C9FC0422}" srcId="{D562E990-430F-452B-B2A0-6E3B7CF0209D}" destId="{9F6781F1-9210-4A38-BBEF-21B1A40546D5}" srcOrd="2" destOrd="0" parTransId="{AE641F2C-E22F-4A47-AE8A-9910936A6D63}" sibTransId="{7FF83874-1CBD-485E-887D-E07626DA6698}"/>
    <dgm:cxn modelId="{C111710F-4833-4E82-B0E3-C3F35C2D21E6}" type="presOf" srcId="{D49DCE77-543C-430A-9EA4-5CCEF699F62F}" destId="{7BEDD5F2-D3D7-4816-BD09-CD3D67D1E05C}" srcOrd="0" destOrd="0" presId="urn:microsoft.com/office/officeart/2005/8/layout/process3"/>
    <dgm:cxn modelId="{37798D0F-7E70-48B5-900D-58147C100644}" type="presOf" srcId="{94DAA8B6-5895-4997-B3E7-DF3DF8133E3B}" destId="{A4BD6AF8-C4F5-4708-B933-07D24357122D}" srcOrd="0" destOrd="0" presId="urn:microsoft.com/office/officeart/2005/8/layout/process3"/>
    <dgm:cxn modelId="{817BDD2C-6FF6-4EBD-9CE6-2C17E7D95214}" type="presOf" srcId="{3810CE83-9756-4119-B4CD-9BC045109134}" destId="{6E2BFFFC-6472-4030-ADED-2BA744F5FBF4}" srcOrd="0" destOrd="1" presId="urn:microsoft.com/office/officeart/2005/8/layout/process3"/>
    <dgm:cxn modelId="{5719532D-1A99-4F5B-892B-3EC1B806A74C}" type="presOf" srcId="{410A2F9F-A892-4429-A262-1C9A15BF9133}" destId="{CE551C68-8DFF-4D97-9269-2F97CD63B9BF}" srcOrd="1" destOrd="0" presId="urn:microsoft.com/office/officeart/2005/8/layout/process3"/>
    <dgm:cxn modelId="{A6BD7B3C-EC0B-4AF0-8E87-BC7D12EBA7DC}" type="presOf" srcId="{410A2F9F-A892-4429-A262-1C9A15BF9133}" destId="{286BF99F-ACAF-4FBC-93CD-B992B09E912C}" srcOrd="0" destOrd="0" presId="urn:microsoft.com/office/officeart/2005/8/layout/process3"/>
    <dgm:cxn modelId="{594DF45C-8DE6-4253-8AD9-0D2DD3901000}" type="presOf" srcId="{4745F840-67C0-44AE-A71C-E925E83639C5}" destId="{C5FE7C04-E558-4F89-9E47-AC85D11F4875}" srcOrd="1" destOrd="0" presId="urn:microsoft.com/office/officeart/2005/8/layout/process3"/>
    <dgm:cxn modelId="{6E088A62-9F9A-4A83-A0F2-7CE93CCCB912}" srcId="{D562E990-430F-452B-B2A0-6E3B7CF0209D}" destId="{68F6E4AA-7314-4500-BBD5-13E62C1D18C2}" srcOrd="1" destOrd="0" parTransId="{85960C17-F66B-440A-9911-C97FFC400877}" sibTransId="{61F00472-0DDF-405C-9F27-DFF0D792A4E1}"/>
    <dgm:cxn modelId="{508E3B4C-C81B-4C55-84B8-A0B39889DD8D}" srcId="{410A2F9F-A892-4429-A262-1C9A15BF9133}" destId="{FFB705BF-78D2-4080-AA46-E1B9C8D40E97}" srcOrd="2" destOrd="0" parTransId="{6DA57B47-8080-4342-A669-8B87761AC4A6}" sibTransId="{85D6058F-5D6D-41C3-8981-5C10F92CA778}"/>
    <dgm:cxn modelId="{58F9196E-EE0F-430F-B9F5-B02E50185E04}" srcId="{D562E990-430F-452B-B2A0-6E3B7CF0209D}" destId="{D49DCE77-543C-430A-9EA4-5CCEF699F62F}" srcOrd="0" destOrd="0" parTransId="{52669443-72FE-46A6-83BC-B11FA8BC63F5}" sibTransId="{69C38A8A-05F3-4CE7-A976-EA3393D21344}"/>
    <dgm:cxn modelId="{1408F455-F47B-451A-9945-4108F4599717}" srcId="{410A2F9F-A892-4429-A262-1C9A15BF9133}" destId="{9BF8A855-A39C-486A-B277-8261029D133B}" srcOrd="3" destOrd="0" parTransId="{C9DFA195-7451-453A-B88C-15FBACFEC185}" sibTransId="{BD0E9F7E-A475-4EB3-AB51-309A91B055FA}"/>
    <dgm:cxn modelId="{0E2FCF80-FB25-47D9-AF35-CB1E7B00FA3F}" type="presOf" srcId="{4745F840-67C0-44AE-A71C-E925E83639C5}" destId="{D2C5CFC4-99DF-4AFD-B1C9-17D0D8895249}" srcOrd="0" destOrd="0" presId="urn:microsoft.com/office/officeart/2005/8/layout/process3"/>
    <dgm:cxn modelId="{23A8D984-76DF-4522-8B0D-51EBE831270F}" type="presOf" srcId="{9BF8A855-A39C-486A-B277-8261029D133B}" destId="{6E2BFFFC-6472-4030-ADED-2BA744F5FBF4}" srcOrd="0" destOrd="3" presId="urn:microsoft.com/office/officeart/2005/8/layout/process3"/>
    <dgm:cxn modelId="{0810518F-B4A2-4583-A7BE-B32C3DDB18B5}" type="presOf" srcId="{84EB6596-999B-478E-8AE3-4DC61FCD40E6}" destId="{6E2BFFFC-6472-4030-ADED-2BA744F5FBF4}" srcOrd="0" destOrd="0" presId="urn:microsoft.com/office/officeart/2005/8/layout/process3"/>
    <dgm:cxn modelId="{8FB32F91-9043-4D0F-AE95-DAE7513CA4AC}" type="presOf" srcId="{230D473F-745E-4F29-84A6-F71841A43175}" destId="{C41F91B5-320A-4B08-8934-B324E4A5C13C}" srcOrd="1" destOrd="0" presId="urn:microsoft.com/office/officeart/2005/8/layout/process3"/>
    <dgm:cxn modelId="{15012A9B-92FF-4F21-8E94-82A9863160F4}" srcId="{410A2F9F-A892-4429-A262-1C9A15BF9133}" destId="{84EB6596-999B-478E-8AE3-4DC61FCD40E6}" srcOrd="0" destOrd="0" parTransId="{8C4C8B2B-97E9-45CF-A091-64C0F37CFBA9}" sibTransId="{EB2B8105-33CB-4320-94FC-76FBFF371EEC}"/>
    <dgm:cxn modelId="{9B8BDAA6-FC0A-4161-8743-BF7A124042F9}" srcId="{455058F7-1F4E-4B68-A1E0-FB8C28B3DE2E}" destId="{410A2F9F-A892-4429-A262-1C9A15BF9133}" srcOrd="2" destOrd="0" parTransId="{18130DC0-DDCD-48CA-9C4A-C3E256E700DA}" sibTransId="{D22AD0CC-0867-40C6-A213-2F0F2321C1F8}"/>
    <dgm:cxn modelId="{03E271AC-6C33-4990-80FB-9165899A4062}" type="presOf" srcId="{D562E990-430F-452B-B2A0-6E3B7CF0209D}" destId="{2EB669B2-5361-4BC3-9C0A-EAB351EA9CCA}" srcOrd="0" destOrd="0" presId="urn:microsoft.com/office/officeart/2005/8/layout/process3"/>
    <dgm:cxn modelId="{C3D2E9B1-1700-4306-AC06-8A1DF97D7309}" srcId="{410A2F9F-A892-4429-A262-1C9A15BF9133}" destId="{3810CE83-9756-4119-B4CD-9BC045109134}" srcOrd="1" destOrd="0" parTransId="{CB58F87D-26FD-4464-BFB7-EFEB6F9E5701}" sibTransId="{46451BD5-0969-4DA0-A5AF-521865FBD847}"/>
    <dgm:cxn modelId="{2F672CB7-A0FF-4D6E-9CC7-F5650F44A511}" type="presOf" srcId="{230D473F-745E-4F29-84A6-F71841A43175}" destId="{00E2E722-6ACB-4B14-9FA8-DBF9D3B0828A}" srcOrd="0" destOrd="0" presId="urn:microsoft.com/office/officeart/2005/8/layout/process3"/>
    <dgm:cxn modelId="{8B5524BA-FCDA-4A2F-BB1F-C4B953A6F8C8}" type="presOf" srcId="{FFB705BF-78D2-4080-AA46-E1B9C8D40E97}" destId="{6E2BFFFC-6472-4030-ADED-2BA744F5FBF4}" srcOrd="0" destOrd="2" presId="urn:microsoft.com/office/officeart/2005/8/layout/process3"/>
    <dgm:cxn modelId="{2BAB5EC3-36DF-4D8C-BAE5-997373D3A974}" type="presOf" srcId="{D562E990-430F-452B-B2A0-6E3B7CF0209D}" destId="{73486499-D9BA-447F-BB08-0ED60B0A71F0}" srcOrd="1" destOrd="0" presId="urn:microsoft.com/office/officeart/2005/8/layout/process3"/>
    <dgm:cxn modelId="{0404C0D0-993A-45EF-9F46-E66A069F056D}" srcId="{455058F7-1F4E-4B68-A1E0-FB8C28B3DE2E}" destId="{94DAA8B6-5895-4997-B3E7-DF3DF8133E3B}" srcOrd="1" destOrd="0" parTransId="{11AC6283-2AAC-491B-964B-E8F5A2D3AFA3}" sibTransId="{4745F840-67C0-44AE-A71C-E925E83639C5}"/>
    <dgm:cxn modelId="{A627CBE3-BCCA-4050-BAEB-4559155D374D}" type="presOf" srcId="{455058F7-1F4E-4B68-A1E0-FB8C28B3DE2E}" destId="{455F3F7B-18E5-4602-8BE5-6D45074CC886}" srcOrd="0" destOrd="0" presId="urn:microsoft.com/office/officeart/2005/8/layout/process3"/>
    <dgm:cxn modelId="{80139FE7-B3C0-4086-B0A0-FC157F91ADC0}" type="presOf" srcId="{9F6781F1-9210-4A38-BBEF-21B1A40546D5}" destId="{7BEDD5F2-D3D7-4816-BD09-CD3D67D1E05C}" srcOrd="0" destOrd="2" presId="urn:microsoft.com/office/officeart/2005/8/layout/process3"/>
    <dgm:cxn modelId="{1C74A2EF-F8FB-476C-914A-A2E6DEAA6CF9}" srcId="{455058F7-1F4E-4B68-A1E0-FB8C28B3DE2E}" destId="{D562E990-430F-452B-B2A0-6E3B7CF0209D}" srcOrd="0" destOrd="0" parTransId="{D1109BE3-FB89-4549-AC8D-426EA439E278}" sibTransId="{230D473F-745E-4F29-84A6-F71841A43175}"/>
    <dgm:cxn modelId="{81554EF4-8A9D-4735-83DD-1CEBCCD5E9BF}" type="presOf" srcId="{68F6E4AA-7314-4500-BBD5-13E62C1D18C2}" destId="{7BEDD5F2-D3D7-4816-BD09-CD3D67D1E05C}" srcOrd="0" destOrd="1" presId="urn:microsoft.com/office/officeart/2005/8/layout/process3"/>
    <dgm:cxn modelId="{A6FB0FBE-45B5-4196-AFA4-37438A930EDD}" type="presParOf" srcId="{455F3F7B-18E5-4602-8BE5-6D45074CC886}" destId="{0B2F3609-CB09-45AA-86AB-1C37E0D13031}" srcOrd="0" destOrd="0" presId="urn:microsoft.com/office/officeart/2005/8/layout/process3"/>
    <dgm:cxn modelId="{F53DAC49-26A1-4F59-AC61-28057F8A64A8}" type="presParOf" srcId="{0B2F3609-CB09-45AA-86AB-1C37E0D13031}" destId="{2EB669B2-5361-4BC3-9C0A-EAB351EA9CCA}" srcOrd="0" destOrd="0" presId="urn:microsoft.com/office/officeart/2005/8/layout/process3"/>
    <dgm:cxn modelId="{4A83BA13-D4D2-49DC-B139-700A1F95184F}" type="presParOf" srcId="{0B2F3609-CB09-45AA-86AB-1C37E0D13031}" destId="{73486499-D9BA-447F-BB08-0ED60B0A71F0}" srcOrd="1" destOrd="0" presId="urn:microsoft.com/office/officeart/2005/8/layout/process3"/>
    <dgm:cxn modelId="{497AD4ED-A260-4134-B1E4-E55A12D17B6F}" type="presParOf" srcId="{0B2F3609-CB09-45AA-86AB-1C37E0D13031}" destId="{7BEDD5F2-D3D7-4816-BD09-CD3D67D1E05C}" srcOrd="2" destOrd="0" presId="urn:microsoft.com/office/officeart/2005/8/layout/process3"/>
    <dgm:cxn modelId="{3CE6AB59-2A4E-4FCF-BDBB-18EC05BD6BC2}" type="presParOf" srcId="{455F3F7B-18E5-4602-8BE5-6D45074CC886}" destId="{00E2E722-6ACB-4B14-9FA8-DBF9D3B0828A}" srcOrd="1" destOrd="0" presId="urn:microsoft.com/office/officeart/2005/8/layout/process3"/>
    <dgm:cxn modelId="{353EB613-2487-418B-9D1F-7E0632C05633}" type="presParOf" srcId="{00E2E722-6ACB-4B14-9FA8-DBF9D3B0828A}" destId="{C41F91B5-320A-4B08-8934-B324E4A5C13C}" srcOrd="0" destOrd="0" presId="urn:microsoft.com/office/officeart/2005/8/layout/process3"/>
    <dgm:cxn modelId="{461FF046-5C56-41C0-94D2-63811FD35917}" type="presParOf" srcId="{455F3F7B-18E5-4602-8BE5-6D45074CC886}" destId="{4A630296-2138-47CF-B4DE-483535DF6E3E}" srcOrd="2" destOrd="0" presId="urn:microsoft.com/office/officeart/2005/8/layout/process3"/>
    <dgm:cxn modelId="{1BD8F6CC-CFAD-466B-86CA-C00EC8A91ADE}" type="presParOf" srcId="{4A630296-2138-47CF-B4DE-483535DF6E3E}" destId="{A4BD6AF8-C4F5-4708-B933-07D24357122D}" srcOrd="0" destOrd="0" presId="urn:microsoft.com/office/officeart/2005/8/layout/process3"/>
    <dgm:cxn modelId="{AF86193B-2CAD-4EE6-92A7-0AA2EFF9C327}" type="presParOf" srcId="{4A630296-2138-47CF-B4DE-483535DF6E3E}" destId="{965C3762-B35C-447E-8071-12EF933E8CCB}" srcOrd="1" destOrd="0" presId="urn:microsoft.com/office/officeart/2005/8/layout/process3"/>
    <dgm:cxn modelId="{79FFA70A-E19F-4B13-BC22-CED880478447}" type="presParOf" srcId="{4A630296-2138-47CF-B4DE-483535DF6E3E}" destId="{1C95F293-35F0-48B6-833E-1ABBE6DA6E1C}" srcOrd="2" destOrd="0" presId="urn:microsoft.com/office/officeart/2005/8/layout/process3"/>
    <dgm:cxn modelId="{DC11325D-CA83-45AE-BA7C-9341AE907CF2}" type="presParOf" srcId="{455F3F7B-18E5-4602-8BE5-6D45074CC886}" destId="{D2C5CFC4-99DF-4AFD-B1C9-17D0D8895249}" srcOrd="3" destOrd="0" presId="urn:microsoft.com/office/officeart/2005/8/layout/process3"/>
    <dgm:cxn modelId="{D96CE682-9C9A-4C8B-A753-225981DBCA93}" type="presParOf" srcId="{D2C5CFC4-99DF-4AFD-B1C9-17D0D8895249}" destId="{C5FE7C04-E558-4F89-9E47-AC85D11F4875}" srcOrd="0" destOrd="0" presId="urn:microsoft.com/office/officeart/2005/8/layout/process3"/>
    <dgm:cxn modelId="{F0694B09-33F6-4EA5-8E33-7BABB5121821}" type="presParOf" srcId="{455F3F7B-18E5-4602-8BE5-6D45074CC886}" destId="{8B815DA0-FE07-4540-AB2F-0432833453CD}" srcOrd="4" destOrd="0" presId="urn:microsoft.com/office/officeart/2005/8/layout/process3"/>
    <dgm:cxn modelId="{4128AFD0-29D9-4D16-98D8-8DCA814FD1B9}" type="presParOf" srcId="{8B815DA0-FE07-4540-AB2F-0432833453CD}" destId="{286BF99F-ACAF-4FBC-93CD-B992B09E912C}" srcOrd="0" destOrd="0" presId="urn:microsoft.com/office/officeart/2005/8/layout/process3"/>
    <dgm:cxn modelId="{C479C3F6-5385-480A-ACF3-44BFA8586668}" type="presParOf" srcId="{8B815DA0-FE07-4540-AB2F-0432833453CD}" destId="{CE551C68-8DFF-4D97-9269-2F97CD63B9BF}" srcOrd="1" destOrd="0" presId="urn:microsoft.com/office/officeart/2005/8/layout/process3"/>
    <dgm:cxn modelId="{0BAD0ECE-1982-4475-894E-2C6BE73D3FAC}" type="presParOf" srcId="{8B815DA0-FE07-4540-AB2F-0432833453CD}" destId="{6E2BFFFC-6472-4030-ADED-2BA744F5FBF4}" srcOrd="2" destOrd="0" presId="urn:microsoft.com/office/officeart/2005/8/layout/process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486499-D9BA-447F-BB08-0ED60B0A71F0}">
      <dsp:nvSpPr>
        <dsp:cNvPr id="0" name=""/>
        <dsp:cNvSpPr/>
      </dsp:nvSpPr>
      <dsp:spPr>
        <a:xfrm>
          <a:off x="4083786" y="408018"/>
          <a:ext cx="1240708" cy="68791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ctr" defTabSz="533400" rtl="1">
            <a:lnSpc>
              <a:spcPct val="90000"/>
            </a:lnSpc>
            <a:spcBef>
              <a:spcPct val="0"/>
            </a:spcBef>
            <a:spcAft>
              <a:spcPct val="35000"/>
            </a:spcAft>
            <a:buNone/>
          </a:pPr>
          <a:r>
            <a:rPr lang="ar-SA" sz="1200" b="1" kern="1200"/>
            <a:t>المتغير المستقل: الذكاء الاصطناعي</a:t>
          </a:r>
          <a:endParaRPr lang="en-US" sz="1200" kern="1200"/>
        </a:p>
      </dsp:txBody>
      <dsp:txXfrm>
        <a:off x="4113683" y="408018"/>
        <a:ext cx="1240708" cy="458612"/>
      </dsp:txXfrm>
    </dsp:sp>
    <dsp:sp modelId="{7BEDD5F2-D3D7-4816-BD09-CD3D67D1E05C}">
      <dsp:nvSpPr>
        <dsp:cNvPr id="0" name=""/>
        <dsp:cNvSpPr/>
      </dsp:nvSpPr>
      <dsp:spPr>
        <a:xfrm>
          <a:off x="3973893" y="866631"/>
          <a:ext cx="1240708" cy="11664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justLow" defTabSz="533400" rtl="1">
            <a:lnSpc>
              <a:spcPct val="90000"/>
            </a:lnSpc>
            <a:spcBef>
              <a:spcPct val="0"/>
            </a:spcBef>
            <a:spcAft>
              <a:spcPct val="15000"/>
            </a:spcAft>
            <a:buNone/>
          </a:pPr>
          <a:r>
            <a:rPr lang="ar-SA" sz="1200" b="1" kern="1200"/>
            <a:t>أتمتة المهام الإدارية</a:t>
          </a:r>
          <a:endParaRPr lang="en-US" sz="1200" kern="1200"/>
        </a:p>
        <a:p>
          <a:pPr marL="114300" lvl="1" indent="-114300" algn="justLow" defTabSz="533400" rtl="1">
            <a:lnSpc>
              <a:spcPct val="90000"/>
            </a:lnSpc>
            <a:spcBef>
              <a:spcPct val="0"/>
            </a:spcBef>
            <a:spcAft>
              <a:spcPct val="15000"/>
            </a:spcAft>
            <a:buNone/>
          </a:pPr>
          <a:r>
            <a:rPr lang="ar-EG" sz="1200" b="1" kern="1200"/>
            <a:t>دعم اتخاذ القرار</a:t>
          </a:r>
          <a:endParaRPr lang="en-US" sz="1200" kern="1200"/>
        </a:p>
        <a:p>
          <a:pPr marL="114300" lvl="1" indent="-114300" algn="justLow" defTabSz="533400" rtl="1">
            <a:lnSpc>
              <a:spcPct val="90000"/>
            </a:lnSpc>
            <a:spcBef>
              <a:spcPct val="0"/>
            </a:spcBef>
            <a:spcAft>
              <a:spcPct val="15000"/>
            </a:spcAft>
            <a:buNone/>
          </a:pPr>
          <a:r>
            <a:rPr lang="ar-EG" sz="1200" b="1" kern="1200"/>
            <a:t>أنظمة الإنذار المبكر</a:t>
          </a:r>
          <a:endParaRPr lang="en-US" sz="1200" kern="1200"/>
        </a:p>
      </dsp:txBody>
      <dsp:txXfrm>
        <a:off x="4008056" y="900794"/>
        <a:ext cx="1172382" cy="1098074"/>
      </dsp:txXfrm>
    </dsp:sp>
    <dsp:sp modelId="{00E2E722-6ACB-4B14-9FA8-DBF9D3B0828A}">
      <dsp:nvSpPr>
        <dsp:cNvPr id="0" name=""/>
        <dsp:cNvSpPr/>
      </dsp:nvSpPr>
      <dsp:spPr>
        <a:xfrm rot="8648104">
          <a:off x="3269420" y="745226"/>
          <a:ext cx="629946" cy="3089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Low" defTabSz="444500" rtl="1">
            <a:lnSpc>
              <a:spcPct val="90000"/>
            </a:lnSpc>
            <a:spcBef>
              <a:spcPct val="0"/>
            </a:spcBef>
            <a:spcAft>
              <a:spcPct val="35000"/>
            </a:spcAft>
            <a:buNone/>
          </a:pPr>
          <a:endParaRPr lang="en-US" sz="1000" kern="1200"/>
        </a:p>
      </dsp:txBody>
      <dsp:txXfrm rot="10800000">
        <a:off x="3353305" y="779859"/>
        <a:ext cx="537276" cy="185340"/>
      </dsp:txXfrm>
    </dsp:sp>
    <dsp:sp modelId="{965C3762-B35C-447E-8071-12EF933E8CCB}">
      <dsp:nvSpPr>
        <dsp:cNvPr id="0" name=""/>
        <dsp:cNvSpPr/>
      </dsp:nvSpPr>
      <dsp:spPr>
        <a:xfrm>
          <a:off x="2041803" y="1191204"/>
          <a:ext cx="1215894" cy="68791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ctr" defTabSz="533400" rtl="1">
            <a:lnSpc>
              <a:spcPct val="90000"/>
            </a:lnSpc>
            <a:spcBef>
              <a:spcPct val="0"/>
            </a:spcBef>
            <a:spcAft>
              <a:spcPct val="35000"/>
            </a:spcAft>
            <a:buNone/>
          </a:pPr>
          <a:r>
            <a:rPr lang="ar-SA" sz="1200" b="1" kern="1200"/>
            <a:t>المتغير الوسيط: التكيف التكنولوج</a:t>
          </a:r>
          <a:r>
            <a:rPr lang="ar-EG" sz="1200" b="1" kern="1200"/>
            <a:t>ي</a:t>
          </a:r>
          <a:endParaRPr lang="en-US" sz="1200" kern="1200"/>
        </a:p>
      </dsp:txBody>
      <dsp:txXfrm>
        <a:off x="2071101" y="1191204"/>
        <a:ext cx="1215894" cy="458612"/>
      </dsp:txXfrm>
    </dsp:sp>
    <dsp:sp modelId="{1C95F293-35F0-48B6-833E-1ABBE6DA6E1C}">
      <dsp:nvSpPr>
        <dsp:cNvPr id="0" name=""/>
        <dsp:cNvSpPr/>
      </dsp:nvSpPr>
      <dsp:spPr>
        <a:xfrm flipV="1">
          <a:off x="2047599" y="1722672"/>
          <a:ext cx="1215894" cy="2947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2C5CFC4-99DF-4AFD-B1C9-17D0D8895249}">
      <dsp:nvSpPr>
        <dsp:cNvPr id="0" name=""/>
        <dsp:cNvSpPr/>
      </dsp:nvSpPr>
      <dsp:spPr>
        <a:xfrm rot="13046988">
          <a:off x="1583643" y="825571"/>
          <a:ext cx="476857" cy="3089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Low" defTabSz="444500" rtl="1">
            <a:lnSpc>
              <a:spcPct val="90000"/>
            </a:lnSpc>
            <a:spcBef>
              <a:spcPct val="0"/>
            </a:spcBef>
            <a:spcAft>
              <a:spcPct val="35000"/>
            </a:spcAft>
            <a:buNone/>
          </a:pPr>
          <a:endParaRPr lang="en-US" sz="1000" kern="1200"/>
        </a:p>
      </dsp:txBody>
      <dsp:txXfrm rot="10800000">
        <a:off x="1666763" y="915526"/>
        <a:ext cx="384187" cy="185340"/>
      </dsp:txXfrm>
    </dsp:sp>
    <dsp:sp modelId="{CE551C68-8DFF-4D97-9269-2F97CD63B9BF}">
      <dsp:nvSpPr>
        <dsp:cNvPr id="0" name=""/>
        <dsp:cNvSpPr/>
      </dsp:nvSpPr>
      <dsp:spPr>
        <a:xfrm>
          <a:off x="241901" y="408018"/>
          <a:ext cx="1240708" cy="68791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ctr" defTabSz="533400" rtl="1">
            <a:lnSpc>
              <a:spcPct val="90000"/>
            </a:lnSpc>
            <a:spcBef>
              <a:spcPct val="0"/>
            </a:spcBef>
            <a:spcAft>
              <a:spcPct val="35000"/>
            </a:spcAft>
            <a:buNone/>
          </a:pPr>
          <a:r>
            <a:rPr lang="ar-SA" sz="1200" b="1" kern="1200"/>
            <a:t>المتغير التابع: كفاءة التخطيط الاستراتيجي</a:t>
          </a:r>
          <a:endParaRPr lang="en-US" sz="1200" kern="1200"/>
        </a:p>
      </dsp:txBody>
      <dsp:txXfrm>
        <a:off x="271798" y="408018"/>
        <a:ext cx="1240708" cy="458612"/>
      </dsp:txXfrm>
    </dsp:sp>
    <dsp:sp modelId="{6E2BFFFC-6472-4030-ADED-2BA744F5FBF4}">
      <dsp:nvSpPr>
        <dsp:cNvPr id="0" name=""/>
        <dsp:cNvSpPr/>
      </dsp:nvSpPr>
      <dsp:spPr>
        <a:xfrm>
          <a:off x="17677" y="866631"/>
          <a:ext cx="1240708" cy="11664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justLow" defTabSz="533400" rtl="1">
            <a:lnSpc>
              <a:spcPct val="90000"/>
            </a:lnSpc>
            <a:spcBef>
              <a:spcPct val="0"/>
            </a:spcBef>
            <a:spcAft>
              <a:spcPct val="15000"/>
            </a:spcAft>
            <a:buNone/>
          </a:pPr>
          <a:r>
            <a:rPr lang="ar-SA" sz="1200" b="1" kern="1200"/>
            <a:t>كفاءة التحليل الاستراتيجي</a:t>
          </a:r>
          <a:endParaRPr lang="en-US" sz="1200" kern="1200"/>
        </a:p>
        <a:p>
          <a:pPr marL="114300" lvl="1" indent="-114300" algn="justLow" defTabSz="533400" rtl="1">
            <a:lnSpc>
              <a:spcPct val="90000"/>
            </a:lnSpc>
            <a:spcBef>
              <a:spcPct val="0"/>
            </a:spcBef>
            <a:spcAft>
              <a:spcPct val="15000"/>
            </a:spcAft>
            <a:buNone/>
          </a:pPr>
          <a:r>
            <a:rPr lang="ar-EG" sz="1200" b="1" kern="1200"/>
            <a:t>صياغة الأهداف</a:t>
          </a:r>
          <a:endParaRPr lang="en-US" sz="1200" b="1" kern="1200"/>
        </a:p>
        <a:p>
          <a:pPr marL="114300" lvl="1" indent="-114300" algn="justLow" defTabSz="533400" rtl="1">
            <a:lnSpc>
              <a:spcPct val="90000"/>
            </a:lnSpc>
            <a:spcBef>
              <a:spcPct val="0"/>
            </a:spcBef>
            <a:spcAft>
              <a:spcPct val="15000"/>
            </a:spcAft>
            <a:buNone/>
          </a:pPr>
          <a:r>
            <a:rPr lang="ar-EG" sz="1200" b="1" kern="1200"/>
            <a:t>التنفيذ والمتابعة</a:t>
          </a:r>
          <a:endParaRPr lang="en-US" sz="1200" b="1" kern="1200"/>
        </a:p>
        <a:p>
          <a:pPr marL="114300" lvl="1" indent="-114300" algn="justLow" defTabSz="533400" rtl="1">
            <a:lnSpc>
              <a:spcPct val="90000"/>
            </a:lnSpc>
            <a:spcBef>
              <a:spcPct val="0"/>
            </a:spcBef>
            <a:spcAft>
              <a:spcPct val="15000"/>
            </a:spcAft>
            <a:buNone/>
          </a:pPr>
          <a:r>
            <a:rPr lang="ar-EG" sz="1200" b="1" kern="1200"/>
            <a:t>تخصيص الموارد</a:t>
          </a:r>
          <a:endParaRPr lang="en-US" sz="1200" b="1" kern="1200"/>
        </a:p>
      </dsp:txBody>
      <dsp:txXfrm>
        <a:off x="51840" y="900794"/>
        <a:ext cx="1172382" cy="109807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F4789-AA5B-4DCF-B4D5-C673E364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102</Pages>
  <Words>27153</Words>
  <Characters>154774</Characters>
  <Application>Microsoft Office Word</Application>
  <DocSecurity>0</DocSecurity>
  <Lines>1289</Lines>
  <Paragraphs>363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lazer</dc:creator>
  <cp:keywords/>
  <dc:description/>
  <cp:lastModifiedBy>AboHelal</cp:lastModifiedBy>
  <cp:revision>4</cp:revision>
  <cp:lastPrinted>2025-12-14T22:15:00Z</cp:lastPrinted>
  <dcterms:created xsi:type="dcterms:W3CDTF">2026-05-05T01:37:00Z</dcterms:created>
  <dcterms:modified xsi:type="dcterms:W3CDTF">2026-06-27T00:18:00Z</dcterms:modified>
</cp:coreProperties>
</file>