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F41C2F" w14:textId="0FEF7723" w:rsidR="00CD2480" w:rsidRPr="00BA3912" w:rsidRDefault="0028187E" w:rsidP="0028187E">
      <w:pPr>
        <w:bidi/>
        <w:rPr>
          <w:rFonts w:asciiTheme="minorBidi" w:hAnsiTheme="minorBidi"/>
          <w:b/>
          <w:bCs/>
        </w:rPr>
      </w:pPr>
      <w:r w:rsidRPr="00BA3912">
        <w:rPr>
          <w:rFonts w:asciiTheme="minorBidi" w:hAnsiTheme="minorBidi"/>
          <w:b/>
          <w:bCs/>
          <w:noProof/>
          <w:rtl/>
        </w:rPr>
        <w:drawing>
          <wp:anchor distT="0" distB="0" distL="114300" distR="114300" simplePos="0" relativeHeight="251658240" behindDoc="1" locked="0" layoutInCell="1" allowOverlap="1" wp14:anchorId="4C6B544A" wp14:editId="1508BA5E">
            <wp:simplePos x="0" y="0"/>
            <wp:positionH relativeFrom="column">
              <wp:posOffset>-413579</wp:posOffset>
            </wp:positionH>
            <wp:positionV relativeFrom="paragraph">
              <wp:posOffset>1242</wp:posOffset>
            </wp:positionV>
            <wp:extent cx="2329180" cy="965200"/>
            <wp:effectExtent l="0" t="0" r="0" b="6350"/>
            <wp:wrapTight wrapText="bothSides">
              <wp:wrapPolygon edited="0">
                <wp:start x="0" y="0"/>
                <wp:lineTo x="0" y="21316"/>
                <wp:lineTo x="21376" y="21316"/>
                <wp:lineTo x="21376" y="0"/>
                <wp:lineTo x="0" y="0"/>
              </wp:wrapPolygon>
            </wp:wrapTight>
            <wp:docPr id="12461254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125412" name=""/>
                    <pic:cNvPicPr/>
                  </pic:nvPicPr>
                  <pic:blipFill>
                    <a:blip r:embed="rId5">
                      <a:extLst>
                        <a:ext uri="{28A0092B-C50C-407E-A947-70E740481C1C}">
                          <a14:useLocalDpi xmlns:a14="http://schemas.microsoft.com/office/drawing/2010/main" val="0"/>
                        </a:ext>
                      </a:extLst>
                    </a:blip>
                    <a:stretch>
                      <a:fillRect/>
                    </a:stretch>
                  </pic:blipFill>
                  <pic:spPr>
                    <a:xfrm>
                      <a:off x="0" y="0"/>
                      <a:ext cx="2329180" cy="965200"/>
                    </a:xfrm>
                    <a:prstGeom prst="rect">
                      <a:avLst/>
                    </a:prstGeom>
                  </pic:spPr>
                </pic:pic>
              </a:graphicData>
            </a:graphic>
          </wp:anchor>
        </w:drawing>
      </w:r>
      <w:r w:rsidR="00CD2480" w:rsidRPr="00BA3912">
        <w:rPr>
          <w:rFonts w:asciiTheme="minorBidi" w:hAnsiTheme="minorBidi"/>
          <w:b/>
          <w:bCs/>
          <w:rtl/>
        </w:rPr>
        <w:t>جامعة ميدأوشن</w:t>
      </w:r>
    </w:p>
    <w:p w14:paraId="29EA1257" w14:textId="11000A54" w:rsidR="00CD2480" w:rsidRPr="00BA3912" w:rsidRDefault="00CD2480" w:rsidP="00CD2480">
      <w:pPr>
        <w:bidi/>
        <w:rPr>
          <w:rFonts w:asciiTheme="minorBidi" w:hAnsiTheme="minorBidi"/>
          <w:b/>
          <w:bCs/>
        </w:rPr>
      </w:pPr>
      <w:r w:rsidRPr="00BA3912">
        <w:rPr>
          <w:rFonts w:asciiTheme="minorBidi" w:hAnsiTheme="minorBidi"/>
          <w:b/>
          <w:bCs/>
          <w:rtl/>
        </w:rPr>
        <w:t>كلية الإدارة</w:t>
      </w:r>
    </w:p>
    <w:p w14:paraId="688C1344" w14:textId="5D71F557" w:rsidR="00CD2480" w:rsidRPr="00BA3912" w:rsidRDefault="00CD2480" w:rsidP="00CD2480">
      <w:pPr>
        <w:bidi/>
        <w:rPr>
          <w:rFonts w:asciiTheme="minorBidi" w:hAnsiTheme="minorBidi"/>
          <w:b/>
          <w:bCs/>
          <w:rtl/>
        </w:rPr>
      </w:pPr>
      <w:r w:rsidRPr="00BA3912">
        <w:rPr>
          <w:rFonts w:asciiTheme="minorBidi" w:hAnsiTheme="minorBidi"/>
          <w:b/>
          <w:bCs/>
          <w:rtl/>
        </w:rPr>
        <w:t>ماجستير إدارة المخاطر</w:t>
      </w:r>
      <w:r w:rsidRPr="00BA3912">
        <w:rPr>
          <w:rFonts w:asciiTheme="minorBidi" w:hAnsiTheme="minorBidi"/>
          <w:b/>
          <w:bCs/>
          <w:rtl/>
        </w:rPr>
        <w:br/>
      </w:r>
      <w:r w:rsidRPr="00BA3912">
        <w:rPr>
          <w:rFonts w:asciiTheme="minorBidi" w:hAnsiTheme="minorBidi"/>
          <w:b/>
          <w:bCs/>
          <w:rtl/>
        </w:rPr>
        <w:br/>
      </w:r>
      <w:r w:rsidRPr="00BA3912">
        <w:rPr>
          <w:rFonts w:asciiTheme="minorBidi" w:hAnsiTheme="minorBidi"/>
          <w:b/>
          <w:bCs/>
          <w:rtl/>
        </w:rPr>
        <w:br/>
      </w:r>
      <w:r w:rsidRPr="00BA3912">
        <w:rPr>
          <w:rFonts w:asciiTheme="minorBidi" w:hAnsiTheme="minorBidi"/>
          <w:b/>
          <w:bCs/>
          <w:rtl/>
        </w:rPr>
        <w:br/>
      </w:r>
    </w:p>
    <w:p w14:paraId="041B0C1D" w14:textId="77777777" w:rsidR="00CD2480" w:rsidRPr="00BA3912" w:rsidRDefault="00CD2480" w:rsidP="00CD2480">
      <w:pPr>
        <w:bidi/>
        <w:rPr>
          <w:rFonts w:asciiTheme="minorBidi" w:hAnsiTheme="minorBidi"/>
          <w:b/>
          <w:bCs/>
          <w:rtl/>
        </w:rPr>
      </w:pPr>
    </w:p>
    <w:p w14:paraId="15E4CED6" w14:textId="77777777" w:rsidR="00EC092A" w:rsidRPr="00BA3912" w:rsidRDefault="00EC092A" w:rsidP="00CD2480">
      <w:pPr>
        <w:bidi/>
        <w:rPr>
          <w:rFonts w:asciiTheme="minorBidi" w:hAnsiTheme="minorBidi"/>
          <w:b/>
          <w:bCs/>
        </w:rPr>
      </w:pPr>
    </w:p>
    <w:p w14:paraId="700D3119" w14:textId="77777777" w:rsidR="00EC092A" w:rsidRPr="00BA3912" w:rsidRDefault="00EC092A" w:rsidP="00EC092A">
      <w:pPr>
        <w:bidi/>
        <w:rPr>
          <w:rFonts w:asciiTheme="minorBidi" w:hAnsiTheme="minorBidi"/>
          <w:b/>
          <w:bCs/>
        </w:rPr>
      </w:pPr>
    </w:p>
    <w:p w14:paraId="2FDF42FF" w14:textId="77777777" w:rsidR="00EC092A" w:rsidRPr="00BA3912" w:rsidRDefault="00EC092A" w:rsidP="00EC092A">
      <w:pPr>
        <w:bidi/>
        <w:rPr>
          <w:rFonts w:asciiTheme="minorBidi" w:hAnsiTheme="minorBidi"/>
          <w:b/>
          <w:bCs/>
        </w:rPr>
      </w:pPr>
    </w:p>
    <w:p w14:paraId="13CE503A" w14:textId="45217701" w:rsidR="00CD2480" w:rsidRPr="00BA3912" w:rsidRDefault="00CD2480" w:rsidP="00EC092A">
      <w:pPr>
        <w:bidi/>
        <w:rPr>
          <w:rFonts w:asciiTheme="minorBidi" w:hAnsiTheme="minorBidi"/>
          <w:b/>
          <w:bCs/>
        </w:rPr>
      </w:pPr>
      <w:r w:rsidRPr="00BA3912">
        <w:rPr>
          <w:rFonts w:asciiTheme="minorBidi" w:hAnsiTheme="minorBidi"/>
          <w:b/>
          <w:bCs/>
          <w:rtl/>
        </w:rPr>
        <w:br/>
      </w:r>
    </w:p>
    <w:p w14:paraId="54BBE28C" w14:textId="26412183" w:rsidR="00CD2480" w:rsidRPr="00BA3912" w:rsidRDefault="00F972C0" w:rsidP="00CD2480">
      <w:pPr>
        <w:bidi/>
        <w:jc w:val="center"/>
        <w:rPr>
          <w:rFonts w:asciiTheme="minorBidi" w:hAnsiTheme="minorBidi"/>
        </w:rPr>
      </w:pPr>
      <w:r w:rsidRPr="00BA3912">
        <w:rPr>
          <w:rFonts w:asciiTheme="minorBidi" w:hAnsiTheme="minorBidi"/>
          <w:b/>
          <w:bCs/>
          <w:rtl/>
        </w:rPr>
        <w:t>الإطار النظري</w:t>
      </w:r>
    </w:p>
    <w:p w14:paraId="37367155" w14:textId="034E3FF2" w:rsidR="00EC092A" w:rsidRPr="00BA3912" w:rsidRDefault="00F972C0" w:rsidP="0028187E">
      <w:pPr>
        <w:bidi/>
        <w:jc w:val="center"/>
        <w:rPr>
          <w:rFonts w:asciiTheme="minorBidi" w:hAnsiTheme="minorBidi"/>
          <w:b/>
          <w:bCs/>
        </w:rPr>
      </w:pPr>
      <w:r w:rsidRPr="00BA3912">
        <w:rPr>
          <w:rFonts w:asciiTheme="minorBidi" w:hAnsiTheme="minorBidi"/>
          <w:b/>
          <w:bCs/>
          <w:rtl/>
        </w:rPr>
        <w:t>مراجعة منهجية لتطور وفعالية أنماط إدارة المخاطر المستخدمة في المستشفيات</w:t>
      </w:r>
      <w:r w:rsidR="00CD2480" w:rsidRPr="00BA3912">
        <w:rPr>
          <w:rFonts w:asciiTheme="minorBidi" w:hAnsiTheme="minorBidi"/>
          <w:b/>
          <w:bCs/>
          <w:rtl/>
        </w:rPr>
        <w:br/>
      </w:r>
      <w:r w:rsidR="00CD2480" w:rsidRPr="00BA3912">
        <w:rPr>
          <w:rFonts w:asciiTheme="minorBidi" w:hAnsiTheme="minorBidi"/>
          <w:b/>
          <w:bCs/>
          <w:rtl/>
        </w:rPr>
        <w:br/>
      </w:r>
    </w:p>
    <w:p w14:paraId="183D0E87" w14:textId="77777777" w:rsidR="00EC092A" w:rsidRPr="00BA3912" w:rsidRDefault="00EC092A" w:rsidP="00EC092A">
      <w:pPr>
        <w:bidi/>
        <w:jc w:val="center"/>
        <w:rPr>
          <w:rFonts w:asciiTheme="minorBidi" w:hAnsiTheme="minorBidi"/>
          <w:b/>
          <w:bCs/>
        </w:rPr>
      </w:pPr>
    </w:p>
    <w:p w14:paraId="787D6BDE" w14:textId="3EA698B4" w:rsidR="00CD2480" w:rsidRPr="00BA3912" w:rsidRDefault="00CD2480" w:rsidP="00EC092A">
      <w:pPr>
        <w:bidi/>
        <w:jc w:val="center"/>
        <w:rPr>
          <w:rFonts w:asciiTheme="minorBidi" w:hAnsiTheme="minorBidi"/>
        </w:rPr>
      </w:pPr>
      <w:r w:rsidRPr="00BA3912">
        <w:rPr>
          <w:rFonts w:asciiTheme="minorBidi" w:hAnsiTheme="minorBidi"/>
          <w:b/>
          <w:bCs/>
          <w:rtl/>
        </w:rPr>
        <w:br/>
        <w:t>اعداد الطالب</w:t>
      </w:r>
      <w:r w:rsidRPr="00BA3912">
        <w:rPr>
          <w:rFonts w:asciiTheme="minorBidi" w:hAnsiTheme="minorBidi"/>
          <w:b/>
          <w:bCs/>
        </w:rPr>
        <w:t xml:space="preserve">/ </w:t>
      </w:r>
      <w:r w:rsidRPr="00BA3912">
        <w:rPr>
          <w:rFonts w:asciiTheme="minorBidi" w:hAnsiTheme="minorBidi"/>
          <w:b/>
          <w:bCs/>
          <w:rtl/>
        </w:rPr>
        <w:t xml:space="preserve"> سعود نجيب الناصر </w:t>
      </w:r>
      <w:r w:rsidRPr="00BA3912">
        <w:rPr>
          <w:rFonts w:asciiTheme="minorBidi" w:hAnsiTheme="minorBidi"/>
          <w:b/>
          <w:bCs/>
          <w:rtl/>
        </w:rPr>
        <w:br/>
        <w:t xml:space="preserve">الرقم الجامعي </w:t>
      </w:r>
      <w:r w:rsidRPr="00BA3912">
        <w:rPr>
          <w:rFonts w:asciiTheme="minorBidi" w:hAnsiTheme="minorBidi"/>
          <w:b/>
          <w:bCs/>
        </w:rPr>
        <w:t>/</w:t>
      </w:r>
      <w:r w:rsidRPr="00BA3912">
        <w:rPr>
          <w:rFonts w:asciiTheme="minorBidi" w:hAnsiTheme="minorBidi"/>
          <w:b/>
          <w:bCs/>
          <w:rtl/>
        </w:rPr>
        <w:t xml:space="preserve"> </w:t>
      </w:r>
      <w:r w:rsidRPr="00BA3912">
        <w:rPr>
          <w:rFonts w:asciiTheme="minorBidi" w:hAnsiTheme="minorBidi"/>
          <w:b/>
          <w:bCs/>
        </w:rPr>
        <w:t>242001998</w:t>
      </w:r>
      <w:r w:rsidRPr="00BA3912">
        <w:rPr>
          <w:rFonts w:asciiTheme="minorBidi" w:hAnsiTheme="minorBidi"/>
          <w:b/>
          <w:bCs/>
          <w:rtl/>
        </w:rPr>
        <w:br/>
      </w:r>
      <w:r w:rsidRPr="00BA3912">
        <w:rPr>
          <w:rFonts w:asciiTheme="minorBidi" w:hAnsiTheme="minorBidi"/>
          <w:b/>
          <w:bCs/>
          <w:rtl/>
        </w:rPr>
        <w:br/>
      </w:r>
    </w:p>
    <w:p w14:paraId="60D6F094" w14:textId="77777777" w:rsidR="00CD2480" w:rsidRPr="00BA3912" w:rsidRDefault="00CD2480" w:rsidP="00CD2480">
      <w:pPr>
        <w:bidi/>
        <w:rPr>
          <w:rFonts w:asciiTheme="minorBidi" w:hAnsiTheme="minorBidi"/>
          <w:rtl/>
        </w:rPr>
      </w:pPr>
    </w:p>
    <w:p w14:paraId="7407ADE3" w14:textId="77777777" w:rsidR="00CD2480" w:rsidRPr="00BA3912" w:rsidRDefault="00CD2480" w:rsidP="00CD2480">
      <w:pPr>
        <w:bidi/>
        <w:rPr>
          <w:rFonts w:asciiTheme="minorBidi" w:hAnsiTheme="minorBidi"/>
          <w:rtl/>
        </w:rPr>
      </w:pPr>
    </w:p>
    <w:p w14:paraId="4E6D310A" w14:textId="77777777" w:rsidR="00CD2480" w:rsidRPr="00BA3912" w:rsidRDefault="00CD2480" w:rsidP="00CD2480">
      <w:pPr>
        <w:bidi/>
        <w:rPr>
          <w:rFonts w:asciiTheme="minorBidi" w:hAnsiTheme="minorBidi"/>
          <w:rtl/>
        </w:rPr>
      </w:pPr>
    </w:p>
    <w:p w14:paraId="507C613D" w14:textId="77777777" w:rsidR="00CD2480" w:rsidRPr="00BA3912" w:rsidRDefault="00CD2480" w:rsidP="00CD2480">
      <w:pPr>
        <w:bidi/>
        <w:rPr>
          <w:rFonts w:asciiTheme="minorBidi" w:hAnsiTheme="minorBidi"/>
          <w:rtl/>
        </w:rPr>
      </w:pPr>
    </w:p>
    <w:p w14:paraId="1DD77493" w14:textId="77777777" w:rsidR="00CD2480" w:rsidRPr="00BA3912" w:rsidRDefault="00CD2480" w:rsidP="00CD2480">
      <w:pPr>
        <w:bidi/>
        <w:rPr>
          <w:rFonts w:asciiTheme="minorBidi" w:hAnsiTheme="minorBidi"/>
          <w:rtl/>
        </w:rPr>
      </w:pPr>
    </w:p>
    <w:p w14:paraId="2B4437BF" w14:textId="77777777" w:rsidR="00CD2480" w:rsidRPr="00BA3912" w:rsidRDefault="00CD2480" w:rsidP="00CD2480">
      <w:pPr>
        <w:bidi/>
        <w:rPr>
          <w:rFonts w:asciiTheme="minorBidi" w:hAnsiTheme="minorBidi"/>
          <w:rtl/>
        </w:rPr>
      </w:pPr>
    </w:p>
    <w:p w14:paraId="7B6F92F8" w14:textId="77777777" w:rsidR="00CD2480" w:rsidRPr="00BA3912" w:rsidRDefault="00CD2480" w:rsidP="00CD2480">
      <w:pPr>
        <w:bidi/>
        <w:rPr>
          <w:rFonts w:asciiTheme="minorBidi" w:hAnsiTheme="minorBidi"/>
          <w:rtl/>
        </w:rPr>
      </w:pPr>
    </w:p>
    <w:p w14:paraId="245EAB77" w14:textId="77777777" w:rsidR="00CD2480" w:rsidRPr="00BA3912" w:rsidRDefault="00CD2480" w:rsidP="00CD2480">
      <w:pPr>
        <w:bidi/>
        <w:rPr>
          <w:rFonts w:asciiTheme="minorBidi" w:hAnsiTheme="minorBidi"/>
          <w:rtl/>
        </w:rPr>
      </w:pPr>
    </w:p>
    <w:p w14:paraId="06364598" w14:textId="77777777" w:rsidR="00CD2480" w:rsidRPr="00BA3912" w:rsidRDefault="00CD2480" w:rsidP="00CD2480">
      <w:pPr>
        <w:bidi/>
        <w:rPr>
          <w:rFonts w:asciiTheme="minorBidi" w:hAnsiTheme="minorBidi"/>
          <w:rtl/>
        </w:rPr>
      </w:pPr>
    </w:p>
    <w:p w14:paraId="292F6C44" w14:textId="77777777" w:rsidR="00CD2480" w:rsidRPr="00BA3912" w:rsidRDefault="00CD2480" w:rsidP="00CD2480">
      <w:pPr>
        <w:bidi/>
        <w:rPr>
          <w:rFonts w:asciiTheme="minorBidi" w:hAnsiTheme="minorBidi"/>
          <w:rtl/>
        </w:rPr>
      </w:pPr>
    </w:p>
    <w:p w14:paraId="0DA76E45" w14:textId="77777777" w:rsidR="00CD2480" w:rsidRPr="00BA3912" w:rsidRDefault="00CD2480" w:rsidP="00CD2480">
      <w:pPr>
        <w:bidi/>
        <w:rPr>
          <w:rFonts w:asciiTheme="minorBidi" w:hAnsiTheme="minorBidi"/>
          <w:rtl/>
        </w:rPr>
      </w:pPr>
    </w:p>
    <w:p w14:paraId="42E45A79" w14:textId="77777777" w:rsidR="00CD2480" w:rsidRPr="00BA3912" w:rsidRDefault="00CD2480" w:rsidP="00CD2480">
      <w:pPr>
        <w:bidi/>
        <w:rPr>
          <w:rFonts w:asciiTheme="minorBidi" w:hAnsiTheme="minorBidi"/>
          <w:rtl/>
        </w:rPr>
      </w:pPr>
    </w:p>
    <w:p w14:paraId="0BDA7E62" w14:textId="77777777" w:rsidR="0028187E" w:rsidRPr="00BA3912" w:rsidRDefault="0028187E" w:rsidP="0028187E">
      <w:pPr>
        <w:bidi/>
        <w:rPr>
          <w:rFonts w:asciiTheme="minorBidi" w:hAnsiTheme="minorBidi"/>
          <w:b/>
          <w:bCs/>
        </w:rPr>
      </w:pPr>
      <w:r w:rsidRPr="00BA3912">
        <w:rPr>
          <w:rFonts w:asciiTheme="minorBidi" w:hAnsiTheme="minorBidi"/>
          <w:b/>
          <w:bCs/>
          <w:rtl/>
        </w:rPr>
        <w:t>حقوق الطباعة</w:t>
      </w:r>
    </w:p>
    <w:p w14:paraId="4F96865A" w14:textId="51F0D51C" w:rsidR="00CD2480" w:rsidRPr="00BA3912" w:rsidRDefault="0028187E" w:rsidP="0028187E">
      <w:pPr>
        <w:bidi/>
        <w:rPr>
          <w:rFonts w:asciiTheme="minorBidi" w:hAnsiTheme="minorBidi"/>
          <w:rtl/>
        </w:rPr>
      </w:pPr>
      <w:r w:rsidRPr="00BA3912">
        <w:rPr>
          <w:rFonts w:asciiTheme="minorBidi" w:hAnsiTheme="minorBidi"/>
        </w:rPr>
        <w:t>"</w:t>
      </w:r>
      <w:r w:rsidRPr="00BA3912">
        <w:rPr>
          <w:rFonts w:asciiTheme="minorBidi" w:hAnsiTheme="minorBidi"/>
          <w:rtl/>
        </w:rPr>
        <w:t xml:space="preserve">تُمنح جميع حقوق الطبع والنشر والملكية الفكرية للمواد والمحتويات الواردة في هذا البحث إلى </w:t>
      </w:r>
      <w:r w:rsidRPr="00BA3912">
        <w:rPr>
          <w:rFonts w:asciiTheme="minorBidi" w:hAnsiTheme="minorBidi"/>
          <w:b/>
          <w:bCs/>
          <w:rtl/>
        </w:rPr>
        <w:t>جامعة ميدأوشن</w:t>
      </w:r>
      <w:r w:rsidRPr="00BA3912">
        <w:rPr>
          <w:rFonts w:asciiTheme="minorBidi" w:hAnsiTheme="minorBidi"/>
        </w:rPr>
        <w:t>."</w:t>
      </w:r>
      <w:r w:rsidRPr="00BA3912">
        <w:rPr>
          <w:rFonts w:asciiTheme="minorBidi" w:hAnsiTheme="minorBidi"/>
          <w:rtl/>
        </w:rPr>
        <w:br/>
      </w:r>
      <w:r w:rsidRPr="00BA3912">
        <w:rPr>
          <w:rFonts w:asciiTheme="minorBidi" w:hAnsiTheme="minorBidi"/>
          <w:rtl/>
        </w:rPr>
        <w:br/>
        <w:t>الباحث.</w:t>
      </w:r>
    </w:p>
    <w:p w14:paraId="7437D194" w14:textId="77777777" w:rsidR="00CD2480" w:rsidRPr="00BA3912" w:rsidRDefault="00CD2480" w:rsidP="00CD2480">
      <w:pPr>
        <w:bidi/>
        <w:rPr>
          <w:rFonts w:asciiTheme="minorBidi" w:hAnsiTheme="minorBidi"/>
          <w:rtl/>
        </w:rPr>
      </w:pPr>
    </w:p>
    <w:p w14:paraId="107A53DE" w14:textId="77777777" w:rsidR="00CD2480" w:rsidRPr="00BA3912" w:rsidRDefault="00CD2480" w:rsidP="00CD2480">
      <w:pPr>
        <w:bidi/>
        <w:rPr>
          <w:rFonts w:asciiTheme="minorBidi" w:hAnsiTheme="minorBidi"/>
          <w:rtl/>
        </w:rPr>
      </w:pPr>
    </w:p>
    <w:p w14:paraId="7879D0B8" w14:textId="77777777" w:rsidR="00CD2480" w:rsidRPr="00BA3912" w:rsidRDefault="00CD2480" w:rsidP="00CD2480">
      <w:pPr>
        <w:bidi/>
        <w:rPr>
          <w:rFonts w:asciiTheme="minorBidi" w:hAnsiTheme="minorBidi"/>
          <w:rtl/>
        </w:rPr>
      </w:pPr>
    </w:p>
    <w:p w14:paraId="32B30DA0" w14:textId="77777777" w:rsidR="00CD2480" w:rsidRPr="00BA3912" w:rsidRDefault="00CD2480" w:rsidP="00CD2480">
      <w:pPr>
        <w:bidi/>
        <w:rPr>
          <w:rFonts w:asciiTheme="minorBidi" w:hAnsiTheme="minorBidi"/>
          <w:rtl/>
        </w:rPr>
      </w:pPr>
    </w:p>
    <w:p w14:paraId="1F18C82A" w14:textId="77777777" w:rsidR="00CD2480" w:rsidRPr="00BA3912" w:rsidRDefault="00CD2480" w:rsidP="00CD2480">
      <w:pPr>
        <w:bidi/>
        <w:rPr>
          <w:rFonts w:asciiTheme="minorBidi" w:hAnsiTheme="minorBidi"/>
          <w:rtl/>
        </w:rPr>
      </w:pPr>
    </w:p>
    <w:p w14:paraId="3604D0BD" w14:textId="77777777" w:rsidR="00CD2480" w:rsidRPr="00BA3912" w:rsidRDefault="00CD2480" w:rsidP="00CD2480">
      <w:pPr>
        <w:bidi/>
        <w:rPr>
          <w:rFonts w:asciiTheme="minorBidi" w:hAnsiTheme="minorBidi"/>
          <w:rtl/>
        </w:rPr>
      </w:pPr>
    </w:p>
    <w:p w14:paraId="4A6CED34" w14:textId="77777777" w:rsidR="00F972C0" w:rsidRPr="00BA3912" w:rsidRDefault="00F972C0" w:rsidP="0028187E">
      <w:pPr>
        <w:bidi/>
        <w:jc w:val="center"/>
        <w:rPr>
          <w:rFonts w:asciiTheme="minorBidi" w:hAnsiTheme="minorBidi"/>
          <w:rtl/>
        </w:rPr>
      </w:pPr>
    </w:p>
    <w:p w14:paraId="310F0EA1" w14:textId="77777777" w:rsidR="00F972C0" w:rsidRPr="00BA3912" w:rsidRDefault="00F972C0" w:rsidP="00F972C0">
      <w:pPr>
        <w:bidi/>
        <w:jc w:val="center"/>
        <w:rPr>
          <w:rFonts w:asciiTheme="minorBidi" w:hAnsiTheme="minorBidi"/>
          <w:rtl/>
        </w:rPr>
      </w:pPr>
    </w:p>
    <w:p w14:paraId="091F9471" w14:textId="77777777" w:rsidR="00F972C0" w:rsidRPr="00BA3912" w:rsidRDefault="00F972C0" w:rsidP="00F972C0">
      <w:pPr>
        <w:bidi/>
        <w:jc w:val="center"/>
        <w:rPr>
          <w:rFonts w:asciiTheme="minorBidi" w:hAnsiTheme="minorBidi"/>
          <w:rtl/>
        </w:rPr>
      </w:pPr>
    </w:p>
    <w:p w14:paraId="4045431F" w14:textId="77777777" w:rsidR="00F972C0" w:rsidRPr="00BA3912" w:rsidRDefault="00F972C0" w:rsidP="00F972C0">
      <w:pPr>
        <w:bidi/>
        <w:jc w:val="center"/>
        <w:rPr>
          <w:rFonts w:asciiTheme="minorBidi" w:hAnsiTheme="minorBidi"/>
          <w:rtl/>
        </w:rPr>
      </w:pPr>
    </w:p>
    <w:p w14:paraId="1EF3570F" w14:textId="77777777" w:rsidR="00F972C0" w:rsidRPr="00BA3912" w:rsidRDefault="00F972C0" w:rsidP="00F972C0">
      <w:pPr>
        <w:bidi/>
        <w:jc w:val="center"/>
        <w:rPr>
          <w:rFonts w:asciiTheme="minorBidi" w:hAnsiTheme="minorBidi"/>
          <w:rtl/>
        </w:rPr>
      </w:pPr>
    </w:p>
    <w:p w14:paraId="08470712" w14:textId="77777777" w:rsidR="00F972C0" w:rsidRPr="00BA3912" w:rsidRDefault="00F972C0" w:rsidP="00F972C0">
      <w:pPr>
        <w:bidi/>
        <w:jc w:val="center"/>
        <w:rPr>
          <w:rFonts w:asciiTheme="minorBidi" w:hAnsiTheme="minorBidi"/>
          <w:rtl/>
        </w:rPr>
      </w:pPr>
    </w:p>
    <w:p w14:paraId="61CA3759" w14:textId="77777777" w:rsidR="00F972C0" w:rsidRPr="00BA3912" w:rsidRDefault="00F972C0" w:rsidP="00F972C0">
      <w:pPr>
        <w:bidi/>
        <w:jc w:val="center"/>
        <w:rPr>
          <w:rFonts w:asciiTheme="minorBidi" w:hAnsiTheme="minorBidi"/>
          <w:rtl/>
        </w:rPr>
      </w:pPr>
    </w:p>
    <w:p w14:paraId="7410F1E4" w14:textId="77777777" w:rsidR="00F972C0" w:rsidRPr="00BA3912" w:rsidRDefault="00F972C0" w:rsidP="00F972C0">
      <w:pPr>
        <w:bidi/>
        <w:jc w:val="center"/>
        <w:rPr>
          <w:rFonts w:asciiTheme="minorBidi" w:hAnsiTheme="minorBidi"/>
          <w:rtl/>
        </w:rPr>
      </w:pPr>
    </w:p>
    <w:p w14:paraId="0D157FA3" w14:textId="25BA385C" w:rsidR="0028187E" w:rsidRPr="00BA3912" w:rsidRDefault="0028187E" w:rsidP="00F972C0">
      <w:pPr>
        <w:bidi/>
        <w:jc w:val="center"/>
        <w:rPr>
          <w:rFonts w:asciiTheme="minorBidi" w:hAnsiTheme="minorBidi"/>
          <w:rtl/>
        </w:rPr>
      </w:pPr>
      <w:r w:rsidRPr="00BA3912">
        <w:rPr>
          <w:rFonts w:asciiTheme="minorBidi" w:hAnsiTheme="minorBidi"/>
          <w:rtl/>
        </w:rPr>
        <w:br/>
      </w:r>
      <w:r w:rsidRPr="00BA3912">
        <w:rPr>
          <w:rFonts w:asciiTheme="minorBidi" w:hAnsiTheme="minorBidi"/>
          <w:rtl/>
        </w:rPr>
        <w:br/>
      </w:r>
      <w:r w:rsidRPr="00BA3912">
        <w:rPr>
          <w:rFonts w:asciiTheme="minorBidi" w:hAnsiTheme="minorBidi"/>
          <w:rtl/>
        </w:rPr>
        <w:br/>
      </w:r>
      <w:r w:rsidRPr="00BA3912">
        <w:rPr>
          <w:rFonts w:asciiTheme="minorBidi" w:hAnsiTheme="minorBidi"/>
          <w:rtl/>
        </w:rPr>
        <w:br/>
      </w:r>
      <w:r w:rsidRPr="00BA3912">
        <w:rPr>
          <w:rFonts w:asciiTheme="minorBidi" w:hAnsiTheme="minorBidi"/>
          <w:rtl/>
        </w:rPr>
        <w:br/>
      </w:r>
      <w:r w:rsidRPr="00BA3912">
        <w:rPr>
          <w:rFonts w:asciiTheme="minorBidi" w:hAnsiTheme="minorBidi"/>
          <w:rtl/>
        </w:rPr>
        <w:br/>
      </w:r>
      <w:r w:rsidRPr="00BA3912">
        <w:rPr>
          <w:rFonts w:asciiTheme="minorBidi" w:hAnsiTheme="minorBidi"/>
          <w:rtl/>
        </w:rPr>
        <w:br/>
      </w:r>
      <w:r w:rsidRPr="00BA3912">
        <w:rPr>
          <w:rFonts w:asciiTheme="minorBidi" w:hAnsiTheme="minorBidi"/>
          <w:rtl/>
        </w:rPr>
        <w:br/>
      </w:r>
      <w:r w:rsidRPr="00BA3912">
        <w:rPr>
          <w:rFonts w:asciiTheme="minorBidi" w:hAnsiTheme="minorBidi"/>
          <w:rtl/>
        </w:rPr>
        <w:br/>
      </w:r>
      <w:r w:rsidRPr="00BA3912">
        <w:rPr>
          <w:rFonts w:asciiTheme="minorBidi" w:hAnsiTheme="minorBidi"/>
          <w:rtl/>
        </w:rPr>
        <w:br/>
      </w:r>
      <w:r w:rsidRPr="00BA3912">
        <w:rPr>
          <w:rFonts w:asciiTheme="minorBidi" w:hAnsiTheme="minorBidi"/>
          <w:rtl/>
        </w:rPr>
        <w:br/>
      </w:r>
      <w:r w:rsidRPr="00BA3912">
        <w:rPr>
          <w:rFonts w:asciiTheme="minorBidi" w:hAnsiTheme="minorBidi"/>
          <w:rtl/>
        </w:rPr>
        <w:br/>
      </w:r>
      <w:r w:rsidRPr="00BA3912">
        <w:rPr>
          <w:rFonts w:asciiTheme="minorBidi" w:hAnsiTheme="minorBidi"/>
          <w:rtl/>
        </w:rPr>
        <w:br/>
      </w:r>
      <w:r w:rsidRPr="00BA3912">
        <w:rPr>
          <w:rFonts w:asciiTheme="minorBidi" w:hAnsiTheme="minorBidi"/>
          <w:rtl/>
        </w:rPr>
        <w:br/>
      </w:r>
    </w:p>
    <w:p w14:paraId="61E4D981" w14:textId="77777777" w:rsidR="0028187E" w:rsidRPr="00BA3912" w:rsidRDefault="0028187E" w:rsidP="0028187E">
      <w:pPr>
        <w:bidi/>
        <w:jc w:val="center"/>
        <w:rPr>
          <w:rFonts w:asciiTheme="minorBidi" w:hAnsiTheme="minorBidi"/>
          <w:rtl/>
        </w:rPr>
      </w:pPr>
    </w:p>
    <w:p w14:paraId="533F011D" w14:textId="5C12DAAF" w:rsidR="00F972C0" w:rsidRPr="00BA3912" w:rsidRDefault="0028187E" w:rsidP="00247AA1">
      <w:pPr>
        <w:bidi/>
        <w:jc w:val="center"/>
        <w:rPr>
          <w:rFonts w:asciiTheme="minorBidi" w:hAnsiTheme="minorBidi"/>
          <w:b/>
          <w:bCs/>
          <w:sz w:val="28"/>
          <w:szCs w:val="28"/>
          <w:rtl/>
        </w:rPr>
      </w:pPr>
      <w:r w:rsidRPr="00BA3912">
        <w:rPr>
          <w:rFonts w:asciiTheme="minorBidi" w:hAnsiTheme="minorBidi"/>
          <w:b/>
          <w:bCs/>
          <w:rtl/>
        </w:rPr>
        <w:lastRenderedPageBreak/>
        <w:br/>
      </w:r>
      <w:r w:rsidR="00F972C0" w:rsidRPr="00BA3912">
        <w:rPr>
          <w:rFonts w:asciiTheme="minorBidi" w:hAnsiTheme="minorBidi"/>
          <w:b/>
          <w:bCs/>
          <w:sz w:val="28"/>
          <w:szCs w:val="28"/>
          <w:rtl/>
        </w:rPr>
        <w:t xml:space="preserve">الفصل الأول </w:t>
      </w:r>
    </w:p>
    <w:p w14:paraId="376CE8B5" w14:textId="5EDCEA3C" w:rsidR="00A40B8A" w:rsidRPr="00BA3912" w:rsidRDefault="0028187E" w:rsidP="00F972C0">
      <w:pPr>
        <w:bidi/>
        <w:rPr>
          <w:rFonts w:asciiTheme="minorBidi" w:hAnsiTheme="minorBidi"/>
        </w:rPr>
      </w:pPr>
      <w:r w:rsidRPr="00BA3912">
        <w:rPr>
          <w:rFonts w:asciiTheme="minorBidi" w:hAnsiTheme="minorBidi"/>
          <w:b/>
          <w:bCs/>
          <w:sz w:val="28"/>
          <w:szCs w:val="28"/>
          <w:rtl/>
        </w:rPr>
        <w:br/>
      </w:r>
      <w:r w:rsidRPr="00BA3912">
        <w:rPr>
          <w:rFonts w:asciiTheme="minorBidi" w:hAnsiTheme="minorBidi"/>
          <w:b/>
          <w:bCs/>
          <w:sz w:val="28"/>
          <w:szCs w:val="28"/>
        </w:rPr>
        <w:br/>
      </w:r>
      <w:r w:rsidR="00247AA1" w:rsidRPr="00BA3912">
        <w:rPr>
          <w:rFonts w:asciiTheme="minorBidi" w:hAnsiTheme="minorBidi"/>
          <w:b/>
          <w:bCs/>
          <w:sz w:val="28"/>
          <w:szCs w:val="28"/>
          <w:rtl/>
        </w:rPr>
        <w:t xml:space="preserve">1. </w:t>
      </w:r>
      <w:r w:rsidRPr="00BA3912">
        <w:rPr>
          <w:rFonts w:asciiTheme="minorBidi" w:hAnsiTheme="minorBidi"/>
          <w:b/>
          <w:bCs/>
          <w:sz w:val="28"/>
          <w:szCs w:val="28"/>
          <w:rtl/>
        </w:rPr>
        <w:t>المقدمة:</w:t>
      </w:r>
      <w:r w:rsidRPr="00BA3912">
        <w:rPr>
          <w:rFonts w:asciiTheme="minorBidi" w:hAnsiTheme="minorBidi"/>
          <w:b/>
          <w:bCs/>
          <w:sz w:val="28"/>
          <w:szCs w:val="28"/>
          <w:rtl/>
        </w:rPr>
        <w:br/>
      </w:r>
      <w:r w:rsidRPr="00BA3912">
        <w:rPr>
          <w:rFonts w:asciiTheme="minorBidi" w:hAnsiTheme="minorBidi"/>
        </w:rPr>
        <w:t> </w:t>
      </w:r>
      <w:r w:rsidRPr="00BA3912">
        <w:rPr>
          <w:rFonts w:asciiTheme="minorBidi" w:hAnsiTheme="minorBidi"/>
          <w:rtl/>
        </w:rPr>
        <w:t>شهد مجال إدارة المخاطر في المستشفيات تحولات جذرية، حيث تطورت الممارسات من كونها اجتهادات شخصية واحتياطات طبيعية أو نماذج محدودة قائمة على المطالبات، إلى نماذج تتوقع وتتنبأ بالمخاطر بشكل استباقي، وصولاً إلى نماذج معتمدة على تكنلوجيا البيانات لاتخاذ القرارات. يُعد النمط المعتمد لإدارة المخاطر في المستشفيات مؤشراً محورياً لقياس أداء المستشفيات، حيث يؤثر على سمعة المنشأه، وسلامة المرضى والعاملين، والجدوى المالية، وقدرة المنظمة على تقديم الخدمات الصحية بشكل أمثل.</w:t>
      </w:r>
      <w:bookmarkStart w:id="0" w:name="_Hlk214647814"/>
      <w:r w:rsidR="00F972C0" w:rsidRPr="00BA3912">
        <w:rPr>
          <w:rFonts w:asciiTheme="minorBidi" w:hAnsiTheme="minorBidi"/>
          <w:rtl/>
        </w:rPr>
        <w:br/>
      </w:r>
    </w:p>
    <w:p w14:paraId="18B999A2" w14:textId="68284710" w:rsidR="00A40B8A" w:rsidRPr="00BA3912" w:rsidRDefault="00A40B8A" w:rsidP="00A40B8A">
      <w:pPr>
        <w:bidi/>
        <w:rPr>
          <w:rFonts w:asciiTheme="minorBidi" w:hAnsiTheme="minorBidi"/>
          <w:sz w:val="28"/>
          <w:szCs w:val="28"/>
        </w:rPr>
      </w:pPr>
      <w:r w:rsidRPr="00BA3912">
        <w:rPr>
          <w:rFonts w:asciiTheme="minorBidi" w:hAnsiTheme="minorBidi"/>
          <w:b/>
          <w:bCs/>
          <w:sz w:val="28"/>
          <w:szCs w:val="28"/>
        </w:rPr>
        <w:t xml:space="preserve"> 1.1</w:t>
      </w:r>
      <w:r w:rsidRPr="00BA3912">
        <w:rPr>
          <w:rFonts w:asciiTheme="minorBidi" w:hAnsiTheme="minorBidi"/>
          <w:b/>
          <w:bCs/>
          <w:sz w:val="28"/>
          <w:szCs w:val="28"/>
          <w:rtl/>
        </w:rPr>
        <w:t>السياق التاريخي وتطور إدارة المخاطر الصحية:</w:t>
      </w:r>
    </w:p>
    <w:p w14:paraId="23479C38" w14:textId="77777777" w:rsidR="00A40B8A" w:rsidRPr="00BA3912" w:rsidRDefault="00A40B8A" w:rsidP="00A40B8A">
      <w:pPr>
        <w:bidi/>
        <w:rPr>
          <w:rFonts w:asciiTheme="minorBidi" w:hAnsiTheme="minorBidi"/>
        </w:rPr>
      </w:pPr>
      <w:r w:rsidRPr="00BA3912">
        <w:rPr>
          <w:rFonts w:asciiTheme="minorBidi" w:hAnsiTheme="minorBidi"/>
          <w:rtl/>
        </w:rPr>
        <w:t>نشأ مجال إدارة المخاطر في المستشفيات استجابة مباشرة لأزمة التأمين ضد الأخطاء الطبية في سبعينيات القرن العشرين في الولايات المتحدة. في البداية، كان نطاقه محدوداً و كان يعمل بشكل أساسي كأحد الوظائف القانونية والمالية تركز على إدارة المطالبات، وتجنب التقاضي من قبل المتضررين أو المشرعين، والامتثال التنظيمي</w:t>
      </w:r>
      <w:r w:rsidRPr="00BA3912">
        <w:rPr>
          <w:rFonts w:asciiTheme="minorBidi" w:hAnsiTheme="minorBidi"/>
        </w:rPr>
        <w:t xml:space="preserve"> (Youngberg, 2011). </w:t>
      </w:r>
      <w:r w:rsidRPr="00BA3912">
        <w:rPr>
          <w:rFonts w:asciiTheme="minorBidi" w:hAnsiTheme="minorBidi"/>
          <w:rtl/>
        </w:rPr>
        <w:t>كان هذا الشكل الناشئ تفاعلياً بطبيعته، بمعنى أنه ينشط فقط بعد وقوع حدث سلبي وحدوث الضرر. كان دور مدير ومسؤول المخاطر في الغالب هو دور محدود بتقليل الضرر في المطالبات ويدعم الجهات القانونية في المنشاءات في تقليل الخسائر المالية بعد وقوع الحوادث</w:t>
      </w:r>
      <w:r w:rsidRPr="00BA3912">
        <w:rPr>
          <w:rFonts w:asciiTheme="minorBidi" w:hAnsiTheme="minorBidi"/>
        </w:rPr>
        <w:t>.</w:t>
      </w:r>
    </w:p>
    <w:p w14:paraId="0D40C4F2" w14:textId="6C3B0C73" w:rsidR="00A40B8A" w:rsidRPr="00BA3912" w:rsidRDefault="00A40B8A" w:rsidP="00A40B8A">
      <w:pPr>
        <w:bidi/>
        <w:rPr>
          <w:rFonts w:asciiTheme="minorBidi" w:hAnsiTheme="minorBidi"/>
        </w:rPr>
      </w:pPr>
      <w:r w:rsidRPr="00BA3912">
        <w:rPr>
          <w:rFonts w:asciiTheme="minorBidi" w:hAnsiTheme="minorBidi"/>
          <w:rtl/>
        </w:rPr>
        <w:t>كان التقرير التاريخي "الخطأ البشري: بناء نظام صحي أكثر أماناً" "</w:t>
      </w:r>
      <w:r w:rsidRPr="00BA3912">
        <w:rPr>
          <w:rFonts w:asciiTheme="minorBidi" w:hAnsiTheme="minorBidi"/>
        </w:rPr>
        <w:t xml:space="preserve"> To Err is Human</w:t>
      </w:r>
      <w:r w:rsidRPr="00BA3912">
        <w:rPr>
          <w:rFonts w:asciiTheme="minorBidi" w:hAnsiTheme="minorBidi"/>
          <w:rtl/>
        </w:rPr>
        <w:t>" الصادر عن معهد الطب</w:t>
      </w:r>
      <w:r w:rsidRPr="00BA3912">
        <w:rPr>
          <w:rFonts w:asciiTheme="minorBidi" w:hAnsiTheme="minorBidi"/>
        </w:rPr>
        <w:t xml:space="preserve"> (IOM) </w:t>
      </w:r>
      <w:r w:rsidRPr="00BA3912">
        <w:rPr>
          <w:rFonts w:asciiTheme="minorBidi" w:hAnsiTheme="minorBidi"/>
          <w:rtl/>
        </w:rPr>
        <w:t>في عام 2000 نقطة تحول محورية في القطاع الصحي، حيث كشف بوضوح النطاق الهائل للضرر الجسدي والمادي والنفسي الذي يمكن تجنبه للمرضى، وأكد بقوة أن معظم الأخطاء لا ترجع إلى الإهمال الفردي ولكن إلى أنظمة وعمليات وظروف معيبة</w:t>
      </w:r>
      <w:r w:rsidRPr="00BA3912">
        <w:rPr>
          <w:rFonts w:asciiTheme="minorBidi" w:hAnsiTheme="minorBidi"/>
        </w:rPr>
        <w:t xml:space="preserve"> (Kohn et al., 2000). </w:t>
      </w:r>
      <w:r w:rsidRPr="00BA3912">
        <w:rPr>
          <w:rFonts w:asciiTheme="minorBidi" w:hAnsiTheme="minorBidi"/>
          <w:rtl/>
        </w:rPr>
        <w:t>حفز هذا التقرير واصدائه على إعادة النظر بشكل جوهري في فلسفة إدارة المخاطر ذاتها، ليجعل التركيز من إلقاء اللوم على الممارسين والعاملين في القطاع الصحي إلى إعادة تصميم النظام وأطر التعامل الادارية للمنظمات. وأكد أن النهج العقابي لم يفشل فقط في منع الأخطاء المستقبلية، بل يقابل بالعزوف عن الإبلاغ عن الحوادث، مما حال دون التعلم التنظيمي</w:t>
      </w:r>
      <w:r w:rsidRPr="00BA3912">
        <w:rPr>
          <w:rFonts w:asciiTheme="minorBidi" w:hAnsiTheme="minorBidi"/>
        </w:rPr>
        <w:t>.</w:t>
      </w:r>
      <w:r w:rsidRPr="00BA3912">
        <w:rPr>
          <w:rFonts w:asciiTheme="minorBidi" w:hAnsiTheme="minorBidi"/>
          <w:rtl/>
        </w:rPr>
        <w:br/>
      </w:r>
    </w:p>
    <w:p w14:paraId="08D03F06" w14:textId="3059773D" w:rsidR="00A40B8A" w:rsidRPr="00BA3912" w:rsidRDefault="00A40B8A" w:rsidP="00A40B8A">
      <w:pPr>
        <w:bidi/>
        <w:rPr>
          <w:rFonts w:asciiTheme="minorBidi" w:hAnsiTheme="minorBidi"/>
          <w:sz w:val="28"/>
          <w:szCs w:val="28"/>
        </w:rPr>
      </w:pPr>
      <w:r w:rsidRPr="00BA3912">
        <w:rPr>
          <w:rFonts w:asciiTheme="minorBidi" w:hAnsiTheme="minorBidi"/>
          <w:b/>
          <w:bCs/>
          <w:sz w:val="28"/>
          <w:szCs w:val="28"/>
        </w:rPr>
        <w:t xml:space="preserve">1.2. </w:t>
      </w:r>
      <w:r w:rsidRPr="00BA3912">
        <w:rPr>
          <w:rFonts w:asciiTheme="minorBidi" w:hAnsiTheme="minorBidi"/>
          <w:b/>
          <w:bCs/>
          <w:sz w:val="28"/>
          <w:szCs w:val="28"/>
          <w:rtl/>
        </w:rPr>
        <w:t>النطاق المتوسع للمخاطر في المستشفيات والمبرر لإجراء هذه المراجعة:</w:t>
      </w:r>
    </w:p>
    <w:p w14:paraId="380E8B1E" w14:textId="6BE35C84" w:rsidR="00A40B8A" w:rsidRPr="00BA3912" w:rsidRDefault="00A40B8A" w:rsidP="00A40B8A">
      <w:pPr>
        <w:bidi/>
        <w:rPr>
          <w:rFonts w:asciiTheme="minorBidi" w:hAnsiTheme="minorBidi"/>
        </w:rPr>
      </w:pPr>
      <w:r w:rsidRPr="00BA3912">
        <w:rPr>
          <w:rFonts w:asciiTheme="minorBidi" w:hAnsiTheme="minorBidi"/>
          <w:rtl/>
        </w:rPr>
        <w:t>توسع نطاق المخاطر نفسها بشكل كبير. تواجه المستشفيات حاليًا شبكة معقدة ومترابطة من العقبات والتحديات تمتد إلى ما هو أبعد من الأخطاء الطبية الإكلينيكية</w:t>
      </w:r>
      <w:r w:rsidR="00B116DC" w:rsidRPr="00BA3912">
        <w:rPr>
          <w:rFonts w:asciiTheme="minorBidi" w:hAnsiTheme="minorBidi"/>
          <w:rtl/>
        </w:rPr>
        <w:t xml:space="preserve"> ل</w:t>
      </w:r>
      <w:r w:rsidRPr="00BA3912">
        <w:rPr>
          <w:rFonts w:asciiTheme="minorBidi" w:hAnsiTheme="minorBidi"/>
          <w:rtl/>
        </w:rPr>
        <w:t>يشمل</w:t>
      </w:r>
      <w:r w:rsidRPr="00BA3912">
        <w:rPr>
          <w:rFonts w:asciiTheme="minorBidi" w:hAnsiTheme="minorBidi"/>
        </w:rPr>
        <w:t>:</w:t>
      </w:r>
    </w:p>
    <w:p w14:paraId="20FBD1BF" w14:textId="77777777" w:rsidR="00A40B8A" w:rsidRPr="00BA3912" w:rsidRDefault="00A40B8A" w:rsidP="00A40B8A">
      <w:pPr>
        <w:numPr>
          <w:ilvl w:val="0"/>
          <w:numId w:val="2"/>
        </w:numPr>
        <w:bidi/>
        <w:rPr>
          <w:rFonts w:asciiTheme="minorBidi" w:hAnsiTheme="minorBidi"/>
        </w:rPr>
      </w:pPr>
      <w:r w:rsidRPr="00BA3912">
        <w:rPr>
          <w:rFonts w:asciiTheme="minorBidi" w:hAnsiTheme="minorBidi"/>
          <w:b/>
          <w:bCs/>
          <w:rtl/>
        </w:rPr>
        <w:t>المخاطر المتعلقة بالممارسات الإكلينيكية وسلامة المرضى</w:t>
      </w:r>
      <w:r w:rsidRPr="00BA3912">
        <w:rPr>
          <w:rFonts w:asciiTheme="minorBidi" w:hAnsiTheme="minorBidi"/>
          <w:b/>
          <w:bCs/>
        </w:rPr>
        <w:t>:</w:t>
      </w:r>
      <w:r w:rsidRPr="00BA3912">
        <w:rPr>
          <w:rFonts w:asciiTheme="minorBidi" w:hAnsiTheme="minorBidi"/>
        </w:rPr>
        <w:t> </w:t>
      </w:r>
      <w:r w:rsidRPr="00BA3912">
        <w:rPr>
          <w:rFonts w:asciiTheme="minorBidi" w:hAnsiTheme="minorBidi"/>
          <w:rtl/>
        </w:rPr>
        <w:t>أخطاء بتعارض وصفات الدواء، والعدوى المكتسبة خلال الوجود في المستشفى، والمضاعفات التي تلي العمليات الجراحية، وأخطاء تشخيص الامراض، وسقوط المرضى اثناء تواجدهم في اقسام المستشفيات، وتقرحات الضغط والتقرحات السريريه.</w:t>
      </w:r>
    </w:p>
    <w:p w14:paraId="77AA49AD" w14:textId="77777777" w:rsidR="00A40B8A" w:rsidRPr="00BA3912" w:rsidRDefault="00A40B8A" w:rsidP="00A40B8A">
      <w:pPr>
        <w:numPr>
          <w:ilvl w:val="0"/>
          <w:numId w:val="2"/>
        </w:numPr>
        <w:bidi/>
        <w:rPr>
          <w:rFonts w:asciiTheme="minorBidi" w:hAnsiTheme="minorBidi"/>
        </w:rPr>
      </w:pPr>
      <w:r w:rsidRPr="00BA3912">
        <w:rPr>
          <w:rFonts w:asciiTheme="minorBidi" w:hAnsiTheme="minorBidi"/>
          <w:b/>
          <w:bCs/>
          <w:rtl/>
        </w:rPr>
        <w:t>المخاطر التشغيلية</w:t>
      </w:r>
      <w:r w:rsidRPr="00BA3912">
        <w:rPr>
          <w:rFonts w:asciiTheme="minorBidi" w:hAnsiTheme="minorBidi"/>
          <w:b/>
          <w:bCs/>
        </w:rPr>
        <w:t>:</w:t>
      </w:r>
      <w:r w:rsidRPr="00BA3912">
        <w:rPr>
          <w:rFonts w:asciiTheme="minorBidi" w:hAnsiTheme="minorBidi"/>
        </w:rPr>
        <w:t> </w:t>
      </w:r>
      <w:r w:rsidRPr="00BA3912">
        <w:rPr>
          <w:rFonts w:asciiTheme="minorBidi" w:hAnsiTheme="minorBidi"/>
          <w:rtl/>
        </w:rPr>
        <w:t>اضطرابات سلاسل الامداد والتوريد، أعطال الاجهزة والمعدات، نقص القوة العاملة، عدم كفاءة العمليات، أعطال المرافق، وإدارة الطاقة الاستيعابية للمستشفيات.</w:t>
      </w:r>
    </w:p>
    <w:p w14:paraId="5AD96204" w14:textId="77777777" w:rsidR="00A40B8A" w:rsidRPr="00BA3912" w:rsidRDefault="00A40B8A" w:rsidP="00A40B8A">
      <w:pPr>
        <w:numPr>
          <w:ilvl w:val="0"/>
          <w:numId w:val="2"/>
        </w:numPr>
        <w:bidi/>
        <w:rPr>
          <w:rFonts w:asciiTheme="minorBidi" w:hAnsiTheme="minorBidi"/>
        </w:rPr>
      </w:pPr>
      <w:r w:rsidRPr="00BA3912">
        <w:rPr>
          <w:rFonts w:asciiTheme="minorBidi" w:hAnsiTheme="minorBidi"/>
          <w:b/>
          <w:bCs/>
          <w:rtl/>
        </w:rPr>
        <w:t>المخاطر المالية</w:t>
      </w:r>
      <w:r w:rsidRPr="00BA3912">
        <w:rPr>
          <w:rFonts w:asciiTheme="minorBidi" w:hAnsiTheme="minorBidi"/>
          <w:b/>
          <w:bCs/>
        </w:rPr>
        <w:t>:</w:t>
      </w:r>
      <w:r w:rsidRPr="00BA3912">
        <w:rPr>
          <w:rFonts w:asciiTheme="minorBidi" w:hAnsiTheme="minorBidi"/>
        </w:rPr>
        <w:t> </w:t>
      </w:r>
      <w:r w:rsidRPr="00BA3912">
        <w:rPr>
          <w:rFonts w:asciiTheme="minorBidi" w:hAnsiTheme="minorBidi"/>
          <w:rtl/>
        </w:rPr>
        <w:t>نماذج السداد المتقلبة واختلاف الدافعين للخدمات سواء شركات تأمين أوحكومات، أخطاء الترميز المتعلق بالفوترة، إدارة دورة الإيرادات، احتواء التكاليف، وإدارة العقود</w:t>
      </w:r>
      <w:r w:rsidRPr="00BA3912">
        <w:rPr>
          <w:rFonts w:asciiTheme="minorBidi" w:hAnsiTheme="minorBidi"/>
        </w:rPr>
        <w:t>.</w:t>
      </w:r>
    </w:p>
    <w:p w14:paraId="60920A25" w14:textId="77777777" w:rsidR="00A40B8A" w:rsidRPr="00BA3912" w:rsidRDefault="00A40B8A" w:rsidP="00A40B8A">
      <w:pPr>
        <w:numPr>
          <w:ilvl w:val="0"/>
          <w:numId w:val="2"/>
        </w:numPr>
        <w:bidi/>
        <w:rPr>
          <w:rFonts w:asciiTheme="minorBidi" w:hAnsiTheme="minorBidi"/>
        </w:rPr>
      </w:pPr>
      <w:r w:rsidRPr="00BA3912">
        <w:rPr>
          <w:rFonts w:asciiTheme="minorBidi" w:hAnsiTheme="minorBidi"/>
          <w:b/>
          <w:bCs/>
          <w:rtl/>
        </w:rPr>
        <w:t>المخاطر الاستراتيجية</w:t>
      </w:r>
      <w:r w:rsidRPr="00BA3912">
        <w:rPr>
          <w:rFonts w:asciiTheme="minorBidi" w:hAnsiTheme="minorBidi"/>
          <w:b/>
          <w:bCs/>
        </w:rPr>
        <w:t>:</w:t>
      </w:r>
      <w:r w:rsidRPr="00BA3912">
        <w:rPr>
          <w:rFonts w:asciiTheme="minorBidi" w:hAnsiTheme="minorBidi"/>
        </w:rPr>
        <w:t> </w:t>
      </w:r>
      <w:r w:rsidRPr="00BA3912">
        <w:rPr>
          <w:rFonts w:asciiTheme="minorBidi" w:hAnsiTheme="minorBidi"/>
          <w:rtl/>
        </w:rPr>
        <w:t>المنافسة السوقية، عمليات الدمج والاستحواذ، سمعة العلامة التجارية، العلاقات مع الأطباء، واعتماد التقنيات الجديدة</w:t>
      </w:r>
      <w:r w:rsidRPr="00BA3912">
        <w:rPr>
          <w:rFonts w:asciiTheme="minorBidi" w:hAnsiTheme="minorBidi"/>
        </w:rPr>
        <w:t>.</w:t>
      </w:r>
    </w:p>
    <w:p w14:paraId="5D9C0D59" w14:textId="4000C9B3" w:rsidR="00A40B8A" w:rsidRPr="00BA3912" w:rsidRDefault="00A40B8A" w:rsidP="00A40B8A">
      <w:pPr>
        <w:numPr>
          <w:ilvl w:val="0"/>
          <w:numId w:val="2"/>
        </w:numPr>
        <w:bidi/>
        <w:rPr>
          <w:rFonts w:asciiTheme="minorBidi" w:hAnsiTheme="minorBidi"/>
        </w:rPr>
      </w:pPr>
      <w:r w:rsidRPr="00BA3912">
        <w:rPr>
          <w:rFonts w:asciiTheme="minorBidi" w:hAnsiTheme="minorBidi"/>
          <w:b/>
          <w:bCs/>
          <w:rtl/>
        </w:rPr>
        <w:t>مخاطر غير مخطط لها</w:t>
      </w:r>
      <w:r w:rsidRPr="00BA3912">
        <w:rPr>
          <w:rFonts w:asciiTheme="minorBidi" w:hAnsiTheme="minorBidi"/>
          <w:b/>
          <w:bCs/>
        </w:rPr>
        <w:t>:</w:t>
      </w:r>
      <w:r w:rsidRPr="00BA3912">
        <w:rPr>
          <w:rFonts w:asciiTheme="minorBidi" w:hAnsiTheme="minorBidi"/>
        </w:rPr>
        <w:t> </w:t>
      </w:r>
      <w:r w:rsidRPr="00BA3912">
        <w:rPr>
          <w:rFonts w:asciiTheme="minorBidi" w:hAnsiTheme="minorBidi"/>
          <w:rtl/>
        </w:rPr>
        <w:t>اختراقات الأمن السيبراني وانتهاكات خصوصية البيانات، الكوارث الطبيعية، الجوائح</w:t>
      </w:r>
      <w:r w:rsidR="00247AA1" w:rsidRPr="00BA3912">
        <w:rPr>
          <w:rFonts w:asciiTheme="minorBidi" w:hAnsiTheme="minorBidi"/>
          <w:rtl/>
        </w:rPr>
        <w:t xml:space="preserve"> الطبية</w:t>
      </w:r>
      <w:r w:rsidRPr="00BA3912">
        <w:rPr>
          <w:rFonts w:asciiTheme="minorBidi" w:hAnsiTheme="minorBidi"/>
          <w:rtl/>
        </w:rPr>
        <w:t>، العنف في مكان العمل، والإرهاب</w:t>
      </w:r>
      <w:r w:rsidRPr="00BA3912">
        <w:rPr>
          <w:rFonts w:asciiTheme="minorBidi" w:hAnsiTheme="minorBidi"/>
        </w:rPr>
        <w:t>.</w:t>
      </w:r>
    </w:p>
    <w:p w14:paraId="46B8FC5A" w14:textId="77777777" w:rsidR="00A40B8A" w:rsidRPr="00BA3912" w:rsidRDefault="00A40B8A" w:rsidP="00A40B8A">
      <w:pPr>
        <w:bidi/>
        <w:rPr>
          <w:rFonts w:asciiTheme="minorBidi" w:hAnsiTheme="minorBidi"/>
          <w:rtl/>
        </w:rPr>
      </w:pPr>
      <w:r w:rsidRPr="00BA3912">
        <w:rPr>
          <w:rFonts w:asciiTheme="minorBidi" w:hAnsiTheme="minorBidi"/>
          <w:rtl/>
        </w:rPr>
        <w:lastRenderedPageBreak/>
        <w:t>جعل هذا الطيف الواسع من نطاق المخاطر النموذج التقليدي المنعزل والمحدود لإدارة المخاطر غير كاف، مما استلزم نهجاً أكثر شمولية واستراتيجية يمكنه معالجة الترابط بين هذه الفئات من المخاطر.</w:t>
      </w:r>
    </w:p>
    <w:p w14:paraId="590C7B6A" w14:textId="77777777" w:rsidR="00BA3912" w:rsidRPr="00BA3912" w:rsidRDefault="00A40B8A" w:rsidP="00BA3912">
      <w:pPr>
        <w:bidi/>
        <w:rPr>
          <w:rFonts w:asciiTheme="minorBidi" w:hAnsiTheme="minorBidi"/>
          <w:rtl/>
        </w:rPr>
      </w:pPr>
      <w:r w:rsidRPr="00BA3912">
        <w:rPr>
          <w:rFonts w:asciiTheme="minorBidi" w:hAnsiTheme="minorBidi"/>
          <w:rtl/>
        </w:rPr>
        <w:t xml:space="preserve"> فعلى سبيل المثال، اختراق الأمن السيبراني ليس محدودا بقسم تقنية معلومات بل يمكنه تعطيل العمليات الإكلينيكية، والتسبب في ضرر للمرضى وبياناتهم الشخصية، وإلحاق أضرار مالية واضرار كبيرة بسمعة المنشأة, مما يستوجب وجود أطر وأنماط شاملة للتنبأ والتعامل وإدارة هذه المخاطر. </w:t>
      </w:r>
      <w:r w:rsidRPr="00BA3912">
        <w:rPr>
          <w:rFonts w:asciiTheme="minorBidi" w:hAnsiTheme="minorBidi"/>
          <w:rtl/>
        </w:rPr>
        <w:br/>
      </w:r>
      <w:r w:rsidRPr="00BA3912">
        <w:rPr>
          <w:rFonts w:asciiTheme="minorBidi" w:hAnsiTheme="minorBidi"/>
          <w:rtl/>
        </w:rPr>
        <w:br/>
        <w:t>يأتي الغرض من هذه الدراسة لفهم وتحديد وتقييم الأدلة المتعلقة بفعالية أنماط إدارة المخاطر السائدة في المستشفيات على مستوى العالم، وخصائصها المحددة، والنتائج المرتبطة بها، والعوامل الداخلية والخارجية السياقية التي تؤثر على تنفيذها ونجاحها</w:t>
      </w:r>
      <w:bookmarkEnd w:id="0"/>
      <w:r w:rsidR="00BA3912" w:rsidRPr="00BA3912">
        <w:rPr>
          <w:rFonts w:asciiTheme="minorBidi" w:hAnsiTheme="minorBidi"/>
          <w:rtl/>
        </w:rPr>
        <w:t>.</w:t>
      </w:r>
    </w:p>
    <w:p w14:paraId="1FF133CB" w14:textId="77777777" w:rsidR="00BA3912" w:rsidRPr="00BA3912" w:rsidRDefault="00BA3912" w:rsidP="00BA3912">
      <w:pPr>
        <w:bidi/>
        <w:rPr>
          <w:rFonts w:asciiTheme="minorBidi" w:hAnsiTheme="minorBidi"/>
          <w:rtl/>
        </w:rPr>
      </w:pPr>
    </w:p>
    <w:p w14:paraId="15E898CB" w14:textId="77777777" w:rsidR="00BA3912" w:rsidRPr="00BA3912" w:rsidRDefault="00BA3912" w:rsidP="00BA3912">
      <w:pPr>
        <w:bidi/>
        <w:rPr>
          <w:rFonts w:asciiTheme="minorBidi" w:hAnsiTheme="minorBidi"/>
          <w:rtl/>
        </w:rPr>
      </w:pPr>
    </w:p>
    <w:p w14:paraId="365E9E4A" w14:textId="77777777" w:rsidR="00BA3912" w:rsidRPr="00BA3912" w:rsidRDefault="00BA3912" w:rsidP="00BA3912">
      <w:pPr>
        <w:bidi/>
        <w:rPr>
          <w:rFonts w:asciiTheme="minorBidi" w:hAnsiTheme="minorBidi"/>
          <w:rtl/>
        </w:rPr>
      </w:pPr>
    </w:p>
    <w:p w14:paraId="5C97BD33" w14:textId="069752E4" w:rsidR="00B116DC" w:rsidRPr="00BA3912" w:rsidRDefault="00A40B8A" w:rsidP="00BA3912">
      <w:pPr>
        <w:bidi/>
        <w:rPr>
          <w:rFonts w:asciiTheme="minorBidi" w:hAnsiTheme="minorBidi"/>
        </w:rPr>
      </w:pPr>
      <w:r w:rsidRPr="00BA3912">
        <w:rPr>
          <w:rFonts w:asciiTheme="minorBidi" w:hAnsiTheme="minorBidi"/>
          <w:b/>
          <w:bCs/>
          <w:rtl/>
        </w:rPr>
        <w:br/>
      </w:r>
      <w:r w:rsidRPr="00BA3912">
        <w:rPr>
          <w:rFonts w:asciiTheme="minorBidi" w:hAnsiTheme="minorBidi"/>
          <w:b/>
          <w:bCs/>
          <w:sz w:val="28"/>
          <w:szCs w:val="28"/>
          <w:rtl/>
        </w:rPr>
        <w:br/>
      </w:r>
      <w:r w:rsidRPr="00BA3912">
        <w:rPr>
          <w:rFonts w:asciiTheme="minorBidi" w:hAnsiTheme="minorBidi"/>
          <w:b/>
          <w:bCs/>
          <w:sz w:val="28"/>
          <w:szCs w:val="28"/>
          <w:rtl/>
        </w:rPr>
        <w:br/>
      </w:r>
      <w:r w:rsidR="00B116DC" w:rsidRPr="00BA3912">
        <w:rPr>
          <w:rFonts w:asciiTheme="minorBidi" w:hAnsiTheme="minorBidi"/>
          <w:b/>
          <w:bCs/>
          <w:sz w:val="28"/>
          <w:szCs w:val="28"/>
        </w:rPr>
        <w:t>2</w:t>
      </w:r>
      <w:r w:rsidR="00B116DC" w:rsidRPr="00BA3912">
        <w:rPr>
          <w:rFonts w:asciiTheme="minorBidi" w:hAnsiTheme="minorBidi"/>
          <w:b/>
          <w:bCs/>
          <w:sz w:val="28"/>
          <w:szCs w:val="28"/>
          <w:rtl/>
        </w:rPr>
        <w:t xml:space="preserve">. </w:t>
      </w:r>
      <w:r w:rsidR="007F6E05" w:rsidRPr="00F972C0">
        <w:rPr>
          <w:rFonts w:asciiTheme="minorBidi" w:hAnsiTheme="minorBidi"/>
          <w:b/>
          <w:bCs/>
          <w:sz w:val="28"/>
          <w:szCs w:val="28"/>
          <w:rtl/>
        </w:rPr>
        <w:t>الإطار النظري للدراسة</w:t>
      </w:r>
    </w:p>
    <w:p w14:paraId="44422F75" w14:textId="77777777" w:rsidR="00B116DC" w:rsidRPr="00BA3912" w:rsidRDefault="00B116DC" w:rsidP="00B116DC">
      <w:pPr>
        <w:bidi/>
        <w:rPr>
          <w:rFonts w:asciiTheme="minorBidi" w:hAnsiTheme="minorBidi"/>
        </w:rPr>
      </w:pPr>
      <w:r w:rsidRPr="00BA3912">
        <w:rPr>
          <w:rFonts w:asciiTheme="minorBidi" w:hAnsiTheme="minorBidi"/>
          <w:rtl/>
        </w:rPr>
        <w:t>سؤال البحث الأساسي الذي يوجه هذه المراجعة المنهجية هو</w:t>
      </w:r>
      <w:r w:rsidRPr="00BA3912">
        <w:rPr>
          <w:rFonts w:asciiTheme="minorBidi" w:hAnsiTheme="minorBidi"/>
        </w:rPr>
        <w:t>:</w:t>
      </w:r>
      <w:r w:rsidRPr="00BA3912">
        <w:rPr>
          <w:rFonts w:asciiTheme="minorBidi" w:hAnsiTheme="minorBidi"/>
        </w:rPr>
        <w:br/>
        <w:t>"</w:t>
      </w:r>
      <w:r w:rsidRPr="00BA3912">
        <w:rPr>
          <w:rFonts w:asciiTheme="minorBidi" w:hAnsiTheme="minorBidi"/>
          <w:rtl/>
        </w:rPr>
        <w:t>ما هي الأنماط السائدة لأنماط إدارة المخاطر المستخدمة في ادارة المستشفيات، وما هي الأدلة التراكمية فيما يتعلق بتأثيرها على النتائج التنظيمية الرئيسية، بما في ذلك سلامة المرضى والأداء المالي وثقافة السلامة في المستشفيات؟</w:t>
      </w:r>
      <w:r w:rsidRPr="00BA3912">
        <w:rPr>
          <w:rFonts w:asciiTheme="minorBidi" w:hAnsiTheme="minorBidi"/>
        </w:rPr>
        <w:t>"</w:t>
      </w:r>
    </w:p>
    <w:p w14:paraId="3A2384DB" w14:textId="77777777" w:rsidR="00B116DC" w:rsidRPr="00BA3912" w:rsidRDefault="00B116DC" w:rsidP="00B116DC">
      <w:pPr>
        <w:bidi/>
        <w:rPr>
          <w:rFonts w:asciiTheme="minorBidi" w:hAnsiTheme="minorBidi"/>
        </w:rPr>
      </w:pPr>
      <w:r w:rsidRPr="00BA3912">
        <w:rPr>
          <w:rFonts w:asciiTheme="minorBidi" w:hAnsiTheme="minorBidi"/>
          <w:rtl/>
        </w:rPr>
        <w:t>لمعالجة وتحليل هذا السؤال بشكل شامل، تم وضع الأهداف المحددة التالية</w:t>
      </w:r>
      <w:r w:rsidRPr="00BA3912">
        <w:rPr>
          <w:rFonts w:asciiTheme="minorBidi" w:hAnsiTheme="minorBidi"/>
        </w:rPr>
        <w:t>:</w:t>
      </w:r>
    </w:p>
    <w:p w14:paraId="7FAC87DE" w14:textId="34FFB573" w:rsidR="00B116DC" w:rsidRPr="00BA3912" w:rsidRDefault="00B116DC" w:rsidP="00B116DC">
      <w:pPr>
        <w:numPr>
          <w:ilvl w:val="0"/>
          <w:numId w:val="3"/>
        </w:numPr>
        <w:bidi/>
        <w:rPr>
          <w:rFonts w:asciiTheme="minorBidi" w:hAnsiTheme="minorBidi"/>
        </w:rPr>
      </w:pPr>
      <w:r w:rsidRPr="00BA3912">
        <w:rPr>
          <w:rFonts w:asciiTheme="minorBidi" w:hAnsiTheme="minorBidi"/>
          <w:rtl/>
        </w:rPr>
        <w:t xml:space="preserve">تحديد وتصنيف أنماط إدارة المخاطر المميزة على مستوى المستشفى الموضحة في الأدبيات العلمية على مدى العقدين الماضيين من عام 2003 حتى عام 2025 باستخدام منهجية وارشادات  </w:t>
      </w:r>
      <w:r w:rsidRPr="00BA3912">
        <w:rPr>
          <w:rFonts w:asciiTheme="minorBidi" w:hAnsiTheme="minorBidi"/>
        </w:rPr>
        <w:t xml:space="preserve">PRISMA Guidelines </w:t>
      </w:r>
      <w:r w:rsidRPr="00BA3912">
        <w:rPr>
          <w:rFonts w:asciiTheme="minorBidi" w:hAnsiTheme="minorBidi"/>
          <w:rtl/>
        </w:rPr>
        <w:t xml:space="preserve"> العالمية لاجراء تحليل منهجي.</w:t>
      </w:r>
    </w:p>
    <w:p w14:paraId="18E54656" w14:textId="77777777" w:rsidR="00B116DC" w:rsidRPr="00BA3912" w:rsidRDefault="00B116DC" w:rsidP="00B116DC">
      <w:pPr>
        <w:numPr>
          <w:ilvl w:val="0"/>
          <w:numId w:val="3"/>
        </w:numPr>
        <w:bidi/>
        <w:rPr>
          <w:rFonts w:asciiTheme="minorBidi" w:hAnsiTheme="minorBidi"/>
        </w:rPr>
      </w:pPr>
      <w:r w:rsidRPr="00BA3912">
        <w:rPr>
          <w:rFonts w:asciiTheme="minorBidi" w:hAnsiTheme="minorBidi"/>
          <w:rtl/>
        </w:rPr>
        <w:t>تحديد الخصائص المحددة، وهياكل الحوكمة، والعمليات الرئيسية، والأدوات التكنولوجية المرتبطة بكل نمط تم تحديده</w:t>
      </w:r>
      <w:r w:rsidRPr="00BA3912">
        <w:rPr>
          <w:rFonts w:asciiTheme="minorBidi" w:hAnsiTheme="minorBidi"/>
        </w:rPr>
        <w:t>.</w:t>
      </w:r>
    </w:p>
    <w:p w14:paraId="2EC8204B" w14:textId="77777777" w:rsidR="00B116DC" w:rsidRPr="00BA3912" w:rsidRDefault="00B116DC" w:rsidP="00B116DC">
      <w:pPr>
        <w:numPr>
          <w:ilvl w:val="0"/>
          <w:numId w:val="3"/>
        </w:numPr>
        <w:bidi/>
        <w:rPr>
          <w:rFonts w:asciiTheme="minorBidi" w:hAnsiTheme="minorBidi"/>
        </w:rPr>
      </w:pPr>
      <w:r w:rsidRPr="00BA3912">
        <w:rPr>
          <w:rFonts w:asciiTheme="minorBidi" w:hAnsiTheme="minorBidi"/>
          <w:rtl/>
        </w:rPr>
        <w:t>تجميع الأدلة المنشورة حول فعالية كل نمط، بما في ذلك الفوائد والقيود والنتائج غير المقصودة وعائد الاستثمار</w:t>
      </w:r>
      <w:r w:rsidRPr="00BA3912">
        <w:rPr>
          <w:rFonts w:asciiTheme="minorBidi" w:hAnsiTheme="minorBidi"/>
        </w:rPr>
        <w:t>.</w:t>
      </w:r>
    </w:p>
    <w:p w14:paraId="4E8BA8EC" w14:textId="77777777" w:rsidR="00B116DC" w:rsidRPr="00BA3912" w:rsidRDefault="00B116DC" w:rsidP="00B116DC">
      <w:pPr>
        <w:numPr>
          <w:ilvl w:val="0"/>
          <w:numId w:val="3"/>
        </w:numPr>
        <w:bidi/>
        <w:rPr>
          <w:rFonts w:asciiTheme="minorBidi" w:hAnsiTheme="minorBidi"/>
        </w:rPr>
      </w:pPr>
      <w:r w:rsidRPr="00BA3912">
        <w:rPr>
          <w:rFonts w:asciiTheme="minorBidi" w:hAnsiTheme="minorBidi"/>
          <w:rtl/>
        </w:rPr>
        <w:t>تحديد وتحليل العوامل السياقية (مثل: القيادة، حجم ونوع المنظمة، الموارد، السياسة الوطنية، البيئة التنظيمية) التي تعمل كعوائق أو معززات لتبني أنماط إدارة المخاطر المتقدمة ونجاحها المستدام</w:t>
      </w:r>
      <w:r w:rsidRPr="00BA3912">
        <w:rPr>
          <w:rFonts w:asciiTheme="minorBidi" w:hAnsiTheme="minorBidi"/>
        </w:rPr>
        <w:t>.</w:t>
      </w:r>
    </w:p>
    <w:p w14:paraId="26A09813" w14:textId="6136527E" w:rsidR="00297D98" w:rsidRPr="00BA3912" w:rsidRDefault="00B116DC" w:rsidP="00247AA1">
      <w:pPr>
        <w:numPr>
          <w:ilvl w:val="0"/>
          <w:numId w:val="3"/>
        </w:numPr>
        <w:bidi/>
        <w:rPr>
          <w:rFonts w:asciiTheme="minorBidi" w:hAnsiTheme="minorBidi"/>
        </w:rPr>
      </w:pPr>
      <w:r w:rsidRPr="00BA3912">
        <w:rPr>
          <w:rFonts w:asciiTheme="minorBidi" w:hAnsiTheme="minorBidi"/>
          <w:rtl/>
        </w:rPr>
        <w:t>تطوير إطار مفاهيمي أو نموذج يوضح التطور والعلاقات المتبادلة بين أنماط إدارة المخاطر المختلفة</w:t>
      </w:r>
      <w:r w:rsidRPr="00BA3912">
        <w:rPr>
          <w:rFonts w:asciiTheme="minorBidi" w:hAnsiTheme="minorBidi"/>
        </w:rPr>
        <w:t>.</w:t>
      </w:r>
    </w:p>
    <w:p w14:paraId="29D18FEC" w14:textId="77777777" w:rsidR="00247AA1" w:rsidRPr="00BA3912" w:rsidRDefault="00247AA1" w:rsidP="00247AA1">
      <w:pPr>
        <w:bidi/>
        <w:rPr>
          <w:rFonts w:asciiTheme="minorBidi" w:hAnsiTheme="minorBidi"/>
          <w:rtl/>
        </w:rPr>
      </w:pPr>
    </w:p>
    <w:p w14:paraId="60352359" w14:textId="77777777" w:rsidR="00247AA1" w:rsidRPr="00BA3912" w:rsidRDefault="00247AA1" w:rsidP="00247AA1">
      <w:pPr>
        <w:bidi/>
        <w:rPr>
          <w:rFonts w:asciiTheme="minorBidi" w:hAnsiTheme="minorBidi"/>
          <w:rtl/>
        </w:rPr>
      </w:pPr>
    </w:p>
    <w:p w14:paraId="3D3CDB7F" w14:textId="77777777" w:rsidR="00247AA1" w:rsidRPr="00BA3912" w:rsidRDefault="00247AA1" w:rsidP="00247AA1">
      <w:pPr>
        <w:bidi/>
        <w:rPr>
          <w:rFonts w:asciiTheme="minorBidi" w:hAnsiTheme="minorBidi"/>
          <w:rtl/>
        </w:rPr>
      </w:pPr>
    </w:p>
    <w:p w14:paraId="15CF9916" w14:textId="77777777" w:rsidR="00247AA1" w:rsidRPr="00BA3912" w:rsidRDefault="00247AA1" w:rsidP="00247AA1">
      <w:pPr>
        <w:bidi/>
        <w:rPr>
          <w:rFonts w:asciiTheme="minorBidi" w:hAnsiTheme="minorBidi"/>
          <w:rtl/>
        </w:rPr>
      </w:pPr>
    </w:p>
    <w:p w14:paraId="5B12CD62" w14:textId="77777777" w:rsidR="00247AA1" w:rsidRPr="00BA3912" w:rsidRDefault="00247AA1" w:rsidP="00247AA1">
      <w:pPr>
        <w:bidi/>
        <w:rPr>
          <w:rFonts w:asciiTheme="minorBidi" w:hAnsiTheme="minorBidi"/>
          <w:rtl/>
        </w:rPr>
      </w:pPr>
    </w:p>
    <w:p w14:paraId="64F74806" w14:textId="77777777" w:rsidR="00247AA1" w:rsidRPr="00BA3912" w:rsidRDefault="00247AA1" w:rsidP="00247AA1">
      <w:pPr>
        <w:bidi/>
        <w:rPr>
          <w:rFonts w:asciiTheme="minorBidi" w:hAnsiTheme="minorBidi"/>
          <w:rtl/>
        </w:rPr>
      </w:pPr>
    </w:p>
    <w:p w14:paraId="0CEF1F09" w14:textId="77777777" w:rsidR="00247AA1" w:rsidRPr="00BA3912" w:rsidRDefault="00247AA1" w:rsidP="00247AA1">
      <w:pPr>
        <w:bidi/>
        <w:rPr>
          <w:rFonts w:asciiTheme="minorBidi" w:hAnsiTheme="minorBidi"/>
          <w:rtl/>
        </w:rPr>
      </w:pPr>
    </w:p>
    <w:p w14:paraId="649097DF" w14:textId="77777777" w:rsidR="00247AA1" w:rsidRPr="00BA3912" w:rsidRDefault="00247AA1" w:rsidP="00247AA1">
      <w:pPr>
        <w:bidi/>
        <w:rPr>
          <w:rFonts w:asciiTheme="minorBidi" w:hAnsiTheme="minorBidi"/>
          <w:rtl/>
        </w:rPr>
      </w:pPr>
    </w:p>
    <w:p w14:paraId="37C7F7DA" w14:textId="77777777" w:rsidR="00247AA1" w:rsidRPr="00BA3912" w:rsidRDefault="00247AA1" w:rsidP="00247AA1">
      <w:pPr>
        <w:bidi/>
        <w:rPr>
          <w:rFonts w:asciiTheme="minorBidi" w:hAnsiTheme="minorBidi"/>
        </w:rPr>
      </w:pPr>
    </w:p>
    <w:p w14:paraId="102A4A7C" w14:textId="198B994B" w:rsidR="0035647B" w:rsidRPr="00BA3912" w:rsidRDefault="00247AA1" w:rsidP="00807309">
      <w:pPr>
        <w:bidi/>
        <w:rPr>
          <w:rFonts w:asciiTheme="minorBidi" w:hAnsiTheme="minorBidi"/>
          <w:b/>
          <w:bCs/>
          <w:sz w:val="28"/>
          <w:szCs w:val="28"/>
          <w:rtl/>
        </w:rPr>
      </w:pPr>
      <w:r w:rsidRPr="00BA3912">
        <w:rPr>
          <w:rFonts w:asciiTheme="minorBidi" w:hAnsiTheme="minorBidi"/>
          <w:b/>
          <w:bCs/>
          <w:sz w:val="28"/>
          <w:szCs w:val="28"/>
          <w:rtl/>
        </w:rPr>
        <w:t>3.</w:t>
      </w:r>
      <w:r w:rsidR="00297D98" w:rsidRPr="00BA3912">
        <w:rPr>
          <w:rFonts w:asciiTheme="minorBidi" w:hAnsiTheme="minorBidi"/>
          <w:b/>
          <w:bCs/>
          <w:sz w:val="28"/>
          <w:szCs w:val="28"/>
          <w:rtl/>
        </w:rPr>
        <w:t>التعريفات:</w:t>
      </w:r>
    </w:p>
    <w:p w14:paraId="669BAAAD" w14:textId="77777777" w:rsidR="00247AA1" w:rsidRPr="00BA3912" w:rsidRDefault="00247AA1" w:rsidP="00247AA1">
      <w:pPr>
        <w:bidi/>
        <w:rPr>
          <w:rFonts w:asciiTheme="minorBidi" w:hAnsiTheme="minorBidi"/>
          <w:b/>
          <w:bCs/>
          <w:sz w:val="28"/>
          <w:szCs w:val="28"/>
        </w:rPr>
      </w:pPr>
    </w:p>
    <w:p w14:paraId="3C17F06D" w14:textId="563362E9" w:rsidR="0035647B" w:rsidRPr="00BA3912" w:rsidRDefault="0035647B" w:rsidP="00807309">
      <w:pPr>
        <w:bidi/>
        <w:rPr>
          <w:rFonts w:asciiTheme="minorBidi" w:hAnsiTheme="minorBidi"/>
          <w:rtl/>
        </w:rPr>
      </w:pPr>
      <w:r w:rsidRPr="00BA3912">
        <w:rPr>
          <w:rFonts w:asciiTheme="minorBidi" w:hAnsiTheme="minorBidi"/>
          <w:b/>
          <w:bCs/>
          <w:rtl/>
        </w:rPr>
        <w:t>المخاطر:</w:t>
      </w:r>
      <w:r w:rsidRPr="00BA3912">
        <w:rPr>
          <w:rFonts w:asciiTheme="minorBidi" w:hAnsiTheme="minorBidi"/>
          <w:rtl/>
        </w:rPr>
        <w:t xml:space="preserve"> هو كل حد</w:t>
      </w:r>
      <w:r w:rsidR="00807309" w:rsidRPr="00BA3912">
        <w:rPr>
          <w:rFonts w:asciiTheme="minorBidi" w:hAnsiTheme="minorBidi"/>
          <w:rtl/>
        </w:rPr>
        <w:t>ث أو ظرف غير مؤكد يكون له في حال حدوثه تأثير سلبي أو ايجابي على هدف واحد او اكثر من أهداف الاعمال والمشاريع القائمة.</w:t>
      </w:r>
    </w:p>
    <w:p w14:paraId="0E302488" w14:textId="77777777" w:rsidR="00247AA1" w:rsidRPr="00BA3912" w:rsidRDefault="00247AA1" w:rsidP="00247AA1">
      <w:pPr>
        <w:bidi/>
        <w:rPr>
          <w:rFonts w:asciiTheme="minorBidi" w:hAnsiTheme="minorBidi"/>
        </w:rPr>
      </w:pPr>
    </w:p>
    <w:p w14:paraId="4ECAA6A4" w14:textId="746A3F0F" w:rsidR="00807309" w:rsidRPr="00BA3912" w:rsidRDefault="00807309" w:rsidP="00807309">
      <w:pPr>
        <w:bidi/>
        <w:rPr>
          <w:rFonts w:asciiTheme="minorBidi" w:hAnsiTheme="minorBidi"/>
          <w:rtl/>
        </w:rPr>
      </w:pPr>
      <w:r w:rsidRPr="00BA3912">
        <w:rPr>
          <w:rFonts w:asciiTheme="minorBidi" w:hAnsiTheme="minorBidi"/>
          <w:b/>
          <w:bCs/>
          <w:rtl/>
        </w:rPr>
        <w:t>ادارة المخاطر:</w:t>
      </w:r>
      <w:r w:rsidRPr="00BA3912">
        <w:rPr>
          <w:rFonts w:asciiTheme="minorBidi" w:hAnsiTheme="minorBidi"/>
          <w:rtl/>
        </w:rPr>
        <w:t xml:space="preserve"> هي عمليات اجراء تخطيط وتحديد وتحليل واستجابة للمخاطر ومراقبة فعالية الاستجابة في الاعمال والمشاريع القائمة.</w:t>
      </w:r>
    </w:p>
    <w:p w14:paraId="6C4E57F5" w14:textId="77777777" w:rsidR="00247AA1" w:rsidRPr="00BA3912" w:rsidRDefault="00247AA1" w:rsidP="00247AA1">
      <w:pPr>
        <w:bidi/>
        <w:rPr>
          <w:rFonts w:asciiTheme="minorBidi" w:hAnsiTheme="minorBidi"/>
          <w:rtl/>
        </w:rPr>
      </w:pPr>
    </w:p>
    <w:p w14:paraId="75E0C407" w14:textId="333F5A59" w:rsidR="0035647B" w:rsidRPr="00BA3912" w:rsidRDefault="0035647B" w:rsidP="00807309">
      <w:pPr>
        <w:bidi/>
        <w:rPr>
          <w:rFonts w:asciiTheme="minorBidi" w:hAnsiTheme="minorBidi"/>
          <w:rtl/>
        </w:rPr>
      </w:pPr>
      <w:r w:rsidRPr="00BA3912">
        <w:rPr>
          <w:rFonts w:asciiTheme="minorBidi" w:hAnsiTheme="minorBidi"/>
          <w:b/>
          <w:bCs/>
          <w:rtl/>
        </w:rPr>
        <w:t>نمط ادارة المخاطر:</w:t>
      </w:r>
      <w:r w:rsidRPr="00BA3912">
        <w:rPr>
          <w:rFonts w:asciiTheme="minorBidi" w:hAnsiTheme="minorBidi"/>
          <w:rtl/>
        </w:rPr>
        <w:t xml:space="preserve"> هو </w:t>
      </w:r>
      <w:r w:rsidRPr="00BA3912">
        <w:rPr>
          <w:rFonts w:asciiTheme="minorBidi" w:hAnsiTheme="minorBidi"/>
          <w:rtl/>
        </w:rPr>
        <w:t>الفلسفة الشاملة، والنهج الاستراتيجي، والمجموعة المتسقة من السلوكيات التي يتبناها فرد أو فريق أو منظمة لتحديد المخاطر وتقييمها والاستجابة لها ومراقبتها</w:t>
      </w:r>
      <w:r w:rsidRPr="00BA3912">
        <w:rPr>
          <w:rFonts w:asciiTheme="minorBidi" w:hAnsiTheme="minorBidi"/>
        </w:rPr>
        <w:t>.</w:t>
      </w:r>
      <w:r w:rsidRPr="00BA3912">
        <w:rPr>
          <w:rFonts w:asciiTheme="minorBidi" w:hAnsiTheme="minorBidi"/>
          <w:rtl/>
        </w:rPr>
        <w:br/>
      </w:r>
      <w:r w:rsidRPr="00BA3912">
        <w:rPr>
          <w:rFonts w:asciiTheme="minorBidi" w:hAnsiTheme="minorBidi"/>
          <w:rtl/>
        </w:rPr>
        <w:t>إنه يحدد كيف تفكر المجموعة بشكل اعتيادي وتتعامل مع حالة عدم اليقين</w:t>
      </w:r>
      <w:r w:rsidRPr="00BA3912">
        <w:rPr>
          <w:rFonts w:asciiTheme="minorBidi" w:hAnsiTheme="minorBidi"/>
        </w:rPr>
        <w:t>.</w:t>
      </w:r>
    </w:p>
    <w:p w14:paraId="2387A9F9" w14:textId="77777777" w:rsidR="00247AA1" w:rsidRPr="00BA3912" w:rsidRDefault="00247AA1" w:rsidP="00247AA1">
      <w:pPr>
        <w:bidi/>
        <w:rPr>
          <w:rFonts w:asciiTheme="minorBidi" w:hAnsiTheme="minorBidi"/>
        </w:rPr>
      </w:pPr>
    </w:p>
    <w:p w14:paraId="493404F8" w14:textId="4DC1431A" w:rsidR="00807309" w:rsidRPr="00BA3912" w:rsidRDefault="00297D98" w:rsidP="00807309">
      <w:pPr>
        <w:bidi/>
        <w:rPr>
          <w:rFonts w:asciiTheme="minorBidi" w:hAnsiTheme="minorBidi"/>
          <w:rtl/>
        </w:rPr>
      </w:pPr>
      <w:r w:rsidRPr="00BA3912">
        <w:rPr>
          <w:rFonts w:asciiTheme="minorBidi" w:hAnsiTheme="minorBidi"/>
          <w:rtl/>
        </w:rPr>
        <w:br/>
      </w:r>
      <w:r w:rsidR="0035647B" w:rsidRPr="00BA3912">
        <w:rPr>
          <w:rFonts w:asciiTheme="minorBidi" w:hAnsiTheme="minorBidi"/>
          <w:b/>
          <w:bCs/>
          <w:rtl/>
        </w:rPr>
        <w:t>النمط التفاعلي-الامتثالي</w:t>
      </w:r>
      <w:r w:rsidR="0035647B" w:rsidRPr="00BA3912">
        <w:rPr>
          <w:rFonts w:asciiTheme="minorBidi" w:hAnsiTheme="minorBidi"/>
          <w:b/>
          <w:bCs/>
        </w:rPr>
        <w:t xml:space="preserve"> (Reactive Style)</w:t>
      </w:r>
      <w:r w:rsidR="00807309" w:rsidRPr="00BA3912">
        <w:rPr>
          <w:rFonts w:asciiTheme="minorBidi" w:hAnsiTheme="minorBidi"/>
          <w:b/>
          <w:bCs/>
          <w:rtl/>
        </w:rPr>
        <w:t>:</w:t>
      </w:r>
      <w:r w:rsidR="00807309" w:rsidRPr="00BA3912">
        <w:rPr>
          <w:rFonts w:asciiTheme="minorBidi" w:hAnsiTheme="minorBidi"/>
          <w:rtl/>
        </w:rPr>
        <w:t xml:space="preserve"> هو نمط </w:t>
      </w:r>
      <w:r w:rsidR="0035647B" w:rsidRPr="00BA3912">
        <w:rPr>
          <w:rFonts w:asciiTheme="minorBidi" w:hAnsiTheme="minorBidi"/>
          <w:rtl/>
        </w:rPr>
        <w:t>تكون</w:t>
      </w:r>
      <w:r w:rsidR="00807309" w:rsidRPr="00BA3912">
        <w:rPr>
          <w:rFonts w:asciiTheme="minorBidi" w:hAnsiTheme="minorBidi"/>
          <w:rtl/>
        </w:rPr>
        <w:t xml:space="preserve"> فيه المنهجية</w:t>
      </w:r>
      <w:r w:rsidR="0035647B" w:rsidRPr="00BA3912">
        <w:rPr>
          <w:rFonts w:asciiTheme="minorBidi" w:hAnsiTheme="minorBidi"/>
          <w:rtl/>
        </w:rPr>
        <w:t xml:space="preserve"> رد فعل لما بعد الحدث، بأثر رجعي. المبدأ الأساسي هو "الاستجابة والتصحيح". يبدأ العمل فقط بعد وقوع الحادث أو شبه حادث ويكون</w:t>
      </w:r>
      <w:r w:rsidR="00807309" w:rsidRPr="00BA3912">
        <w:rPr>
          <w:rFonts w:asciiTheme="minorBidi" w:hAnsiTheme="minorBidi"/>
          <w:rtl/>
        </w:rPr>
        <w:t xml:space="preserve"> فيه</w:t>
      </w:r>
      <w:r w:rsidR="0035647B" w:rsidRPr="00BA3912">
        <w:rPr>
          <w:rFonts w:asciiTheme="minorBidi" w:hAnsiTheme="minorBidi"/>
          <w:rtl/>
        </w:rPr>
        <w:t xml:space="preserve"> التركيز على احتواء الضرر والعودة إلى الوضع الراهن.</w:t>
      </w:r>
    </w:p>
    <w:p w14:paraId="0E6C7B1C" w14:textId="77777777" w:rsidR="00247AA1" w:rsidRPr="00BA3912" w:rsidRDefault="00247AA1" w:rsidP="00247AA1">
      <w:pPr>
        <w:bidi/>
        <w:rPr>
          <w:rFonts w:asciiTheme="minorBidi" w:hAnsiTheme="minorBidi"/>
          <w:rtl/>
        </w:rPr>
      </w:pPr>
    </w:p>
    <w:p w14:paraId="7E764F31" w14:textId="2F139DAE" w:rsidR="00807309" w:rsidRPr="00BA3912" w:rsidRDefault="00807309" w:rsidP="00807309">
      <w:pPr>
        <w:bidi/>
        <w:rPr>
          <w:rFonts w:asciiTheme="minorBidi" w:hAnsiTheme="minorBidi"/>
          <w:rtl/>
        </w:rPr>
      </w:pPr>
      <w:r w:rsidRPr="00BA3912">
        <w:rPr>
          <w:rFonts w:asciiTheme="minorBidi" w:hAnsiTheme="minorBidi"/>
          <w:rtl/>
        </w:rPr>
        <w:br/>
      </w:r>
      <w:r w:rsidRPr="00BA3912">
        <w:rPr>
          <w:rFonts w:asciiTheme="minorBidi" w:hAnsiTheme="minorBidi"/>
          <w:b/>
          <w:bCs/>
          <w:rtl/>
        </w:rPr>
        <w:t xml:space="preserve">النمط الاستباقي-الوقائي </w:t>
      </w:r>
      <w:r w:rsidRPr="00BA3912">
        <w:rPr>
          <w:rFonts w:asciiTheme="minorBidi" w:hAnsiTheme="minorBidi"/>
          <w:b/>
          <w:bCs/>
        </w:rPr>
        <w:t>(Proactive-Preventive Style)</w:t>
      </w:r>
      <w:r w:rsidRPr="00BA3912">
        <w:rPr>
          <w:rFonts w:asciiTheme="minorBidi" w:hAnsiTheme="minorBidi"/>
          <w:b/>
          <w:bCs/>
          <w:rtl/>
        </w:rPr>
        <w:t>:</w:t>
      </w:r>
      <w:r w:rsidRPr="00BA3912">
        <w:rPr>
          <w:rFonts w:asciiTheme="minorBidi" w:hAnsiTheme="minorBidi"/>
          <w:rtl/>
        </w:rPr>
        <w:t xml:space="preserve"> هو نمط تكون فيه المهنهجية التحوط</w:t>
      </w:r>
      <w:r w:rsidRPr="00807309">
        <w:rPr>
          <w:rFonts w:asciiTheme="minorBidi" w:hAnsiTheme="minorBidi"/>
        </w:rPr>
        <w:t> </w:t>
      </w:r>
      <w:r w:rsidRPr="00807309">
        <w:rPr>
          <w:rFonts w:asciiTheme="minorBidi" w:hAnsiTheme="minorBidi"/>
          <w:rtl/>
        </w:rPr>
        <w:t>ما قبل الحدث</w:t>
      </w:r>
      <w:r w:rsidRPr="00BA3912">
        <w:rPr>
          <w:rFonts w:asciiTheme="minorBidi" w:hAnsiTheme="minorBidi"/>
          <w:rtl/>
        </w:rPr>
        <w:t xml:space="preserve"> بشكل</w:t>
      </w:r>
      <w:r w:rsidRPr="00807309">
        <w:rPr>
          <w:rFonts w:asciiTheme="minorBidi" w:hAnsiTheme="minorBidi"/>
          <w:rtl/>
        </w:rPr>
        <w:t xml:space="preserve"> توقعي المبدأ هو "التنبؤ والمنع"</w:t>
      </w:r>
      <w:r w:rsidRPr="00BA3912">
        <w:rPr>
          <w:rFonts w:asciiTheme="minorBidi" w:hAnsiTheme="minorBidi"/>
          <w:rtl/>
        </w:rPr>
        <w:t xml:space="preserve"> و</w:t>
      </w:r>
      <w:r w:rsidRPr="00807309">
        <w:rPr>
          <w:rFonts w:asciiTheme="minorBidi" w:hAnsiTheme="minorBidi"/>
          <w:rtl/>
        </w:rPr>
        <w:t xml:space="preserve"> يتأثر بشدة بمبادئ المنظمات عالية الموثوقية—وهي أنظمة مثل الطيران والطاقة النووية التي تعمل في بيئات معقدة عالية الخطورة بمعدلات حوادث منخفضة باستمرار</w:t>
      </w:r>
      <w:r w:rsidRPr="00807309">
        <w:rPr>
          <w:rFonts w:asciiTheme="minorBidi" w:hAnsiTheme="minorBidi"/>
        </w:rPr>
        <w:t xml:space="preserve"> (Weick &amp; Sutcliffe, 2007). </w:t>
      </w:r>
      <w:r w:rsidRPr="00807309">
        <w:rPr>
          <w:rFonts w:asciiTheme="minorBidi" w:hAnsiTheme="minorBidi"/>
          <w:rtl/>
        </w:rPr>
        <w:t>غالباً ما يتم الاستشهاد بالمبادئ الخمسة للمنظمات عالية الموثوقية (الانشغال بالفشل، التردد في التبسيط، الحساسية للعمليات، الالتزام بالمرونة، والإيمان بالخبرة) كمبادئ توجيهية</w:t>
      </w:r>
      <w:r w:rsidRPr="00807309">
        <w:rPr>
          <w:rFonts w:asciiTheme="minorBidi" w:hAnsiTheme="minorBidi"/>
        </w:rPr>
        <w:t>.</w:t>
      </w:r>
    </w:p>
    <w:p w14:paraId="22704866" w14:textId="77777777" w:rsidR="00247AA1" w:rsidRPr="00807309" w:rsidRDefault="00247AA1" w:rsidP="00247AA1">
      <w:pPr>
        <w:bidi/>
        <w:rPr>
          <w:rFonts w:asciiTheme="minorBidi" w:hAnsiTheme="minorBidi"/>
        </w:rPr>
      </w:pPr>
    </w:p>
    <w:p w14:paraId="0B70E80F" w14:textId="1BC9163F" w:rsidR="00297D98" w:rsidRPr="00BA3912" w:rsidRDefault="00297D98" w:rsidP="00807309">
      <w:pPr>
        <w:bidi/>
        <w:rPr>
          <w:rFonts w:asciiTheme="minorBidi" w:hAnsiTheme="minorBidi"/>
          <w:rtl/>
        </w:rPr>
      </w:pPr>
    </w:p>
    <w:p w14:paraId="4EDA04B2" w14:textId="4BFF8A72" w:rsidR="00807309" w:rsidRPr="00BA3912" w:rsidRDefault="00807309" w:rsidP="00807309">
      <w:pPr>
        <w:bidi/>
        <w:rPr>
          <w:rFonts w:asciiTheme="minorBidi" w:hAnsiTheme="minorBidi"/>
          <w:rtl/>
        </w:rPr>
      </w:pPr>
      <w:r w:rsidRPr="00807309">
        <w:rPr>
          <w:rFonts w:asciiTheme="minorBidi" w:hAnsiTheme="minorBidi"/>
          <w:b/>
          <w:bCs/>
          <w:rtl/>
        </w:rPr>
        <w:t>نمط إدارة المخاطر المؤسسية المتكاملة</w:t>
      </w:r>
      <w:r w:rsidRPr="00807309">
        <w:rPr>
          <w:rFonts w:asciiTheme="minorBidi" w:hAnsiTheme="minorBidi"/>
          <w:b/>
          <w:bCs/>
        </w:rPr>
        <w:t xml:space="preserve"> (ERM</w:t>
      </w:r>
      <w:r w:rsidRPr="00BA3912">
        <w:rPr>
          <w:rFonts w:asciiTheme="minorBidi" w:hAnsiTheme="minorBidi"/>
          <w:b/>
          <w:bCs/>
        </w:rPr>
        <w:t xml:space="preserve"> </w:t>
      </w:r>
      <w:r w:rsidRPr="00807309">
        <w:rPr>
          <w:rFonts w:asciiTheme="minorBidi" w:hAnsiTheme="minorBidi"/>
          <w:b/>
          <w:bCs/>
        </w:rPr>
        <w:t>Style)</w:t>
      </w:r>
      <w:r w:rsidRPr="00BA3912">
        <w:rPr>
          <w:rFonts w:asciiTheme="minorBidi" w:hAnsiTheme="minorBidi"/>
          <w:b/>
          <w:bCs/>
          <w:rtl/>
        </w:rPr>
        <w:t>:</w:t>
      </w:r>
      <w:r w:rsidRPr="00807309">
        <w:rPr>
          <w:rFonts w:asciiTheme="minorBidi" w:hAnsiTheme="minorBidi"/>
        </w:rPr>
        <w:t xml:space="preserve"> </w:t>
      </w:r>
      <w:r w:rsidRPr="00BA3912">
        <w:rPr>
          <w:rFonts w:asciiTheme="minorBidi" w:hAnsiTheme="minorBidi"/>
          <w:rtl/>
        </w:rPr>
        <w:t xml:space="preserve"> هو نمط تكون المنهجية فيه </w:t>
      </w:r>
      <w:r w:rsidRPr="00807309">
        <w:rPr>
          <w:rFonts w:asciiTheme="minorBidi" w:hAnsiTheme="minorBidi"/>
          <w:rtl/>
        </w:rPr>
        <w:t>شمولي</w:t>
      </w:r>
      <w:r w:rsidRPr="00BA3912">
        <w:rPr>
          <w:rFonts w:asciiTheme="minorBidi" w:hAnsiTheme="minorBidi"/>
          <w:rtl/>
        </w:rPr>
        <w:t>ه</w:t>
      </w:r>
      <w:r w:rsidRPr="00807309">
        <w:rPr>
          <w:rFonts w:asciiTheme="minorBidi" w:hAnsiTheme="minorBidi"/>
          <w:rtl/>
        </w:rPr>
        <w:t xml:space="preserve"> واستراتيجي</w:t>
      </w:r>
      <w:r w:rsidRPr="00BA3912">
        <w:rPr>
          <w:rFonts w:asciiTheme="minorBidi" w:hAnsiTheme="minorBidi"/>
          <w:rtl/>
        </w:rPr>
        <w:t>ه</w:t>
      </w:r>
      <w:r w:rsidRPr="00807309">
        <w:rPr>
          <w:rFonts w:asciiTheme="minorBidi" w:hAnsiTheme="minorBidi"/>
          <w:rtl/>
        </w:rPr>
        <w:t xml:space="preserve"> تسعى إلى إنشاء نظرة موحدة قائمة على </w:t>
      </w:r>
      <w:r w:rsidRPr="00BA3912">
        <w:rPr>
          <w:rFonts w:asciiTheme="minorBidi" w:hAnsiTheme="minorBidi"/>
          <w:rtl/>
        </w:rPr>
        <w:t>جمع</w:t>
      </w:r>
      <w:r w:rsidRPr="00807309">
        <w:rPr>
          <w:rFonts w:asciiTheme="minorBidi" w:hAnsiTheme="minorBidi"/>
          <w:rtl/>
        </w:rPr>
        <w:t xml:space="preserve"> المخاطر عبر المنظمة، وفهم ترابطاتها وأولوياتها بناءً على التأثير والاحتمالية</w:t>
      </w:r>
      <w:r w:rsidRPr="00BA3912">
        <w:rPr>
          <w:rFonts w:asciiTheme="minorBidi" w:hAnsiTheme="minorBidi"/>
          <w:rtl/>
        </w:rPr>
        <w:t xml:space="preserve"> و</w:t>
      </w:r>
      <w:r w:rsidRPr="00807309">
        <w:rPr>
          <w:rFonts w:asciiTheme="minorBidi" w:hAnsiTheme="minorBidi"/>
          <w:rtl/>
        </w:rPr>
        <w:t>تنقل إدارة المخاطر من نشاط تكتيكي إلى مكون أساسي للتخطيط الاستراتيجي والحوكمة</w:t>
      </w:r>
      <w:r w:rsidRPr="00807309">
        <w:rPr>
          <w:rFonts w:asciiTheme="minorBidi" w:hAnsiTheme="minorBidi"/>
        </w:rPr>
        <w:t>.</w:t>
      </w:r>
    </w:p>
    <w:p w14:paraId="471A9801" w14:textId="77777777" w:rsidR="00247AA1" w:rsidRPr="00807309" w:rsidRDefault="00247AA1" w:rsidP="00247AA1">
      <w:pPr>
        <w:bidi/>
        <w:rPr>
          <w:rFonts w:asciiTheme="minorBidi" w:hAnsiTheme="minorBidi"/>
        </w:rPr>
      </w:pPr>
    </w:p>
    <w:p w14:paraId="10328A7F" w14:textId="77777777" w:rsidR="00807309" w:rsidRPr="00BA3912" w:rsidRDefault="00807309" w:rsidP="00807309">
      <w:pPr>
        <w:bidi/>
        <w:rPr>
          <w:rFonts w:asciiTheme="minorBidi" w:hAnsiTheme="minorBidi"/>
          <w:rtl/>
        </w:rPr>
      </w:pPr>
    </w:p>
    <w:p w14:paraId="23568DE6" w14:textId="03ECD7FB" w:rsidR="00B116DC" w:rsidRPr="00BA3912" w:rsidRDefault="00807309" w:rsidP="00247AA1">
      <w:pPr>
        <w:bidi/>
        <w:rPr>
          <w:rFonts w:asciiTheme="minorBidi" w:hAnsiTheme="minorBidi"/>
          <w:rtl/>
        </w:rPr>
      </w:pPr>
      <w:r w:rsidRPr="00807309">
        <w:rPr>
          <w:rFonts w:asciiTheme="minorBidi" w:hAnsiTheme="minorBidi"/>
          <w:b/>
          <w:bCs/>
          <w:rtl/>
        </w:rPr>
        <w:t>النمط القائم على البيانات والتحليلات التنبؤية</w:t>
      </w:r>
      <w:r w:rsidRPr="00807309">
        <w:rPr>
          <w:rFonts w:asciiTheme="minorBidi" w:hAnsiTheme="minorBidi"/>
          <w:b/>
          <w:bCs/>
        </w:rPr>
        <w:t xml:space="preserve"> (Data-Driven &amp; Predictive Analytics Style)</w:t>
      </w:r>
      <w:r w:rsidRPr="00BA3912">
        <w:rPr>
          <w:rFonts w:asciiTheme="minorBidi" w:hAnsiTheme="minorBidi"/>
          <w:b/>
          <w:bCs/>
          <w:rtl/>
        </w:rPr>
        <w:t>:</w:t>
      </w:r>
      <w:r w:rsidRPr="00807309">
        <w:rPr>
          <w:rFonts w:asciiTheme="minorBidi" w:hAnsiTheme="minorBidi"/>
        </w:rPr>
        <w:t xml:space="preserve"> </w:t>
      </w:r>
      <w:r w:rsidRPr="00BA3912">
        <w:rPr>
          <w:rFonts w:asciiTheme="minorBidi" w:hAnsiTheme="minorBidi"/>
          <w:rtl/>
        </w:rPr>
        <w:t xml:space="preserve">هو نمط قائم على </w:t>
      </w:r>
      <w:r w:rsidR="00247AA1" w:rsidRPr="00BA3912">
        <w:rPr>
          <w:rFonts w:asciiTheme="minorBidi" w:hAnsiTheme="minorBidi"/>
          <w:rtl/>
        </w:rPr>
        <w:t xml:space="preserve">نموذج </w:t>
      </w:r>
      <w:r w:rsidRPr="00807309">
        <w:rPr>
          <w:rFonts w:asciiTheme="minorBidi" w:hAnsiTheme="minorBidi"/>
          <w:rtl/>
        </w:rPr>
        <w:t xml:space="preserve">تنبؤي وفي الزمن الحقيقي يطمح هذا النمط إلى تجاوز التحليل التاريخي نحو التنبؤ بالمخاطر على مستوى </w:t>
      </w:r>
      <w:r w:rsidR="00247AA1" w:rsidRPr="00BA3912">
        <w:rPr>
          <w:rFonts w:asciiTheme="minorBidi" w:hAnsiTheme="minorBidi"/>
          <w:rtl/>
        </w:rPr>
        <w:t>المشاريع</w:t>
      </w:r>
      <w:r w:rsidRPr="00807309">
        <w:rPr>
          <w:rFonts w:asciiTheme="minorBidi" w:hAnsiTheme="minorBidi"/>
          <w:rtl/>
        </w:rPr>
        <w:t xml:space="preserve"> الفردي</w:t>
      </w:r>
      <w:r w:rsidR="00247AA1" w:rsidRPr="00BA3912">
        <w:rPr>
          <w:rFonts w:asciiTheme="minorBidi" w:hAnsiTheme="minorBidi"/>
          <w:rtl/>
        </w:rPr>
        <w:t>ه</w:t>
      </w:r>
      <w:r w:rsidRPr="00807309">
        <w:rPr>
          <w:rFonts w:asciiTheme="minorBidi" w:hAnsiTheme="minorBidi"/>
          <w:rtl/>
        </w:rPr>
        <w:t xml:space="preserve"> وعلى مستوى المنظومة ككل، مما يمكن من التدخل الوقائي قبل وقوع الضرر. يمثل هذا النمط </w:t>
      </w:r>
      <w:r w:rsidR="00247AA1" w:rsidRPr="00BA3912">
        <w:rPr>
          <w:rFonts w:asciiTheme="minorBidi" w:hAnsiTheme="minorBidi"/>
          <w:rtl/>
        </w:rPr>
        <w:t>من اكثر</w:t>
      </w:r>
      <w:r w:rsidRPr="00807309">
        <w:rPr>
          <w:rFonts w:asciiTheme="minorBidi" w:hAnsiTheme="minorBidi"/>
          <w:rtl/>
        </w:rPr>
        <w:t xml:space="preserve"> ممارسات إدارة المخاطر</w:t>
      </w:r>
      <w:r w:rsidR="00247AA1" w:rsidRPr="00BA3912">
        <w:rPr>
          <w:rFonts w:asciiTheme="minorBidi" w:hAnsiTheme="minorBidi"/>
          <w:rtl/>
        </w:rPr>
        <w:t xml:space="preserve"> انتشارا في الوقت الحالي</w:t>
      </w:r>
      <w:r w:rsidRPr="00807309">
        <w:rPr>
          <w:rFonts w:asciiTheme="minorBidi" w:hAnsiTheme="minorBidi"/>
          <w:rtl/>
        </w:rPr>
        <w:t>، حيث يعتمد بشكل مكثف على التحول الرقمي في القطاع الصحي وتقنيات الذكاء الاصطناعي</w:t>
      </w:r>
      <w:r w:rsidRPr="00807309">
        <w:rPr>
          <w:rFonts w:asciiTheme="minorBidi" w:hAnsiTheme="minorBidi"/>
        </w:rPr>
        <w:t>.</w:t>
      </w:r>
    </w:p>
    <w:p w14:paraId="5ED61736" w14:textId="77777777" w:rsidR="00F972C0" w:rsidRDefault="00F972C0" w:rsidP="00F972C0">
      <w:pPr>
        <w:bidi/>
        <w:rPr>
          <w:rFonts w:asciiTheme="minorBidi" w:hAnsiTheme="minorBidi"/>
          <w:rtl/>
        </w:rPr>
      </w:pPr>
    </w:p>
    <w:p w14:paraId="6C73DD4E" w14:textId="77777777" w:rsidR="0065016C" w:rsidRPr="00BA3912" w:rsidRDefault="0065016C" w:rsidP="0065016C">
      <w:pPr>
        <w:bidi/>
        <w:rPr>
          <w:rFonts w:asciiTheme="minorBidi" w:hAnsiTheme="minorBidi"/>
          <w:rtl/>
        </w:rPr>
      </w:pPr>
    </w:p>
    <w:p w14:paraId="31573E02" w14:textId="77777777" w:rsidR="00BA3912" w:rsidRPr="00BA3912" w:rsidRDefault="00247AA1" w:rsidP="00BA3912">
      <w:pPr>
        <w:bidi/>
        <w:jc w:val="center"/>
        <w:rPr>
          <w:rFonts w:asciiTheme="minorBidi" w:hAnsiTheme="minorBidi"/>
          <w:b/>
          <w:bCs/>
          <w:sz w:val="28"/>
          <w:szCs w:val="28"/>
        </w:rPr>
      </w:pPr>
      <w:r w:rsidRPr="00BA3912">
        <w:rPr>
          <w:rFonts w:asciiTheme="minorBidi" w:hAnsiTheme="minorBidi"/>
          <w:b/>
          <w:bCs/>
          <w:sz w:val="28"/>
          <w:szCs w:val="28"/>
          <w:rtl/>
        </w:rPr>
        <w:t>الفصل الثاني</w:t>
      </w:r>
      <w:r w:rsidRPr="00BA3912">
        <w:rPr>
          <w:rFonts w:asciiTheme="minorBidi" w:hAnsiTheme="minorBidi"/>
          <w:b/>
          <w:bCs/>
          <w:sz w:val="28"/>
          <w:szCs w:val="28"/>
          <w:rtl/>
        </w:rPr>
        <w:br/>
      </w:r>
    </w:p>
    <w:p w14:paraId="2D0B268B" w14:textId="77777777" w:rsidR="0065016C" w:rsidRDefault="0065016C" w:rsidP="00BA3912">
      <w:pPr>
        <w:bidi/>
        <w:rPr>
          <w:rFonts w:asciiTheme="minorBidi" w:hAnsiTheme="minorBidi"/>
          <w:b/>
          <w:bCs/>
          <w:rtl/>
        </w:rPr>
      </w:pPr>
    </w:p>
    <w:p w14:paraId="3C17303A" w14:textId="33FDDCC4" w:rsidR="00F972C0" w:rsidRPr="00BA3912" w:rsidRDefault="00247AA1" w:rsidP="0065016C">
      <w:pPr>
        <w:bidi/>
        <w:rPr>
          <w:rFonts w:asciiTheme="minorBidi" w:hAnsiTheme="minorBidi"/>
          <w:b/>
          <w:bCs/>
        </w:rPr>
      </w:pPr>
      <w:r w:rsidRPr="00BA3912">
        <w:rPr>
          <w:rFonts w:asciiTheme="minorBidi" w:hAnsiTheme="minorBidi"/>
          <w:b/>
          <w:bCs/>
          <w:rtl/>
        </w:rPr>
        <w:br/>
        <w:t>مراجعة الأدبيات</w:t>
      </w:r>
      <w:r w:rsidRPr="00BA3912">
        <w:rPr>
          <w:rFonts w:asciiTheme="minorBidi" w:hAnsiTheme="minorBidi"/>
          <w:b/>
          <w:bCs/>
          <w:rtl/>
        </w:rPr>
        <w:br/>
      </w:r>
    </w:p>
    <w:p w14:paraId="67A18D60" w14:textId="1FD26615" w:rsidR="00733635" w:rsidRPr="00DC039A" w:rsidRDefault="00733635" w:rsidP="0065016C">
      <w:pPr>
        <w:bidi/>
        <w:rPr>
          <w:rFonts w:asciiTheme="minorBidi" w:hAnsiTheme="minorBidi"/>
        </w:rPr>
      </w:pPr>
      <w:r w:rsidRPr="00BA3912">
        <w:rPr>
          <w:rFonts w:asciiTheme="minorBidi" w:hAnsiTheme="minorBidi"/>
          <w:rtl/>
        </w:rPr>
        <w:t>بعد مراجعة الادبيات والابحاث التي ناقشت أطرو نماذج أو أنظمة أو أنماط إدارة المخاطر على مستوى المستشفيات بشكل صريح. تم استخلاص البيانات وتوليفها سردياً لتحديد أنماط إدارة المخاطر والقاعدة الأدلة الخاصة بها, تبين من المراجعة مايلي:</w:t>
      </w:r>
    </w:p>
    <w:p w14:paraId="3BB9994E" w14:textId="77777777" w:rsidR="00733635" w:rsidRPr="00DC039A" w:rsidRDefault="00733635" w:rsidP="00733635">
      <w:pPr>
        <w:bidi/>
        <w:rPr>
          <w:rFonts w:asciiTheme="minorBidi" w:hAnsiTheme="minorBidi"/>
          <w:b/>
          <w:bCs/>
        </w:rPr>
      </w:pPr>
      <w:r w:rsidRPr="00DC039A">
        <w:rPr>
          <w:rFonts w:asciiTheme="minorBidi" w:hAnsiTheme="minorBidi"/>
          <w:b/>
          <w:bCs/>
        </w:rPr>
        <w:t xml:space="preserve">2.1. </w:t>
      </w:r>
      <w:r w:rsidRPr="00DC039A">
        <w:rPr>
          <w:rFonts w:asciiTheme="minorBidi" w:hAnsiTheme="minorBidi"/>
          <w:b/>
          <w:bCs/>
          <w:rtl/>
        </w:rPr>
        <w:t xml:space="preserve">الضرورة النظرية لتحليل أنماط إدارة المخاطر </w:t>
      </w:r>
      <w:r w:rsidRPr="00BA3912">
        <w:rPr>
          <w:rFonts w:asciiTheme="minorBidi" w:hAnsiTheme="minorBidi"/>
          <w:b/>
          <w:bCs/>
          <w:rtl/>
        </w:rPr>
        <w:t>ل</w:t>
      </w:r>
      <w:r w:rsidRPr="00DC039A">
        <w:rPr>
          <w:rFonts w:asciiTheme="minorBidi" w:hAnsiTheme="minorBidi"/>
          <w:b/>
          <w:bCs/>
          <w:rtl/>
        </w:rPr>
        <w:t>سد الفجوة بين الممارسة والإطار المفاهيمي</w:t>
      </w:r>
      <w:r w:rsidRPr="00BA3912">
        <w:rPr>
          <w:rFonts w:asciiTheme="minorBidi" w:hAnsiTheme="minorBidi"/>
          <w:b/>
          <w:bCs/>
          <w:rtl/>
        </w:rPr>
        <w:t>:</w:t>
      </w:r>
    </w:p>
    <w:p w14:paraId="5A3B21B9" w14:textId="77777777" w:rsidR="00733635" w:rsidRPr="00DC039A" w:rsidRDefault="00733635" w:rsidP="00733635">
      <w:pPr>
        <w:bidi/>
        <w:rPr>
          <w:rFonts w:asciiTheme="minorBidi" w:hAnsiTheme="minorBidi"/>
        </w:rPr>
      </w:pPr>
      <w:r w:rsidRPr="00BA3912">
        <w:rPr>
          <w:rFonts w:asciiTheme="minorBidi" w:hAnsiTheme="minorBidi"/>
          <w:rtl/>
        </w:rPr>
        <w:t>تتمثل</w:t>
      </w:r>
      <w:r w:rsidRPr="00DC039A">
        <w:rPr>
          <w:rFonts w:asciiTheme="minorBidi" w:hAnsiTheme="minorBidi"/>
          <w:rtl/>
        </w:rPr>
        <w:t xml:space="preserve"> الإشكالية المركزية لأدبيات إدارة المخاطر</w:t>
      </w:r>
      <w:r w:rsidRPr="00DC039A">
        <w:rPr>
          <w:rFonts w:asciiTheme="minorBidi" w:hAnsiTheme="minorBidi"/>
        </w:rPr>
        <w:t xml:space="preserve"> </w:t>
      </w:r>
      <w:r w:rsidRPr="00DC039A">
        <w:rPr>
          <w:rFonts w:asciiTheme="minorBidi" w:hAnsiTheme="minorBidi"/>
          <w:rtl/>
        </w:rPr>
        <w:t xml:space="preserve">في المستشفيات حول فجوة منهجية بين التطبيقات العملية </w:t>
      </w:r>
      <w:r w:rsidRPr="00BA3912">
        <w:rPr>
          <w:rFonts w:asciiTheme="minorBidi" w:hAnsiTheme="minorBidi"/>
          <w:rtl/>
        </w:rPr>
        <w:t>المختلفة</w:t>
      </w:r>
      <w:r w:rsidRPr="00DC039A">
        <w:rPr>
          <w:rFonts w:asciiTheme="minorBidi" w:hAnsiTheme="minorBidi"/>
          <w:rtl/>
        </w:rPr>
        <w:t xml:space="preserve"> والأطر المفاهيمية الشاملة. ففي حين حظيت المكونات الفرعية - مثل أدوات الإبلاغ عن الحوادث، وتحليل السبب الجذري</w:t>
      </w:r>
      <w:r w:rsidRPr="00DC039A">
        <w:rPr>
          <w:rFonts w:asciiTheme="minorBidi" w:hAnsiTheme="minorBidi"/>
        </w:rPr>
        <w:t xml:space="preserve"> (R</w:t>
      </w:r>
      <w:r w:rsidRPr="00BA3912">
        <w:rPr>
          <w:rFonts w:asciiTheme="minorBidi" w:hAnsiTheme="minorBidi"/>
        </w:rPr>
        <w:t xml:space="preserve">oot </w:t>
      </w:r>
      <w:r w:rsidRPr="00DC039A">
        <w:rPr>
          <w:rFonts w:asciiTheme="minorBidi" w:hAnsiTheme="minorBidi"/>
        </w:rPr>
        <w:t>C</w:t>
      </w:r>
      <w:r w:rsidRPr="00BA3912">
        <w:rPr>
          <w:rFonts w:asciiTheme="minorBidi" w:hAnsiTheme="minorBidi"/>
        </w:rPr>
        <w:t xml:space="preserve">ause </w:t>
      </w:r>
      <w:r w:rsidRPr="00DC039A">
        <w:rPr>
          <w:rFonts w:asciiTheme="minorBidi" w:hAnsiTheme="minorBidi"/>
        </w:rPr>
        <w:t>A</w:t>
      </w:r>
      <w:r w:rsidRPr="00BA3912">
        <w:rPr>
          <w:rFonts w:asciiTheme="minorBidi" w:hAnsiTheme="minorBidi"/>
        </w:rPr>
        <w:t>nalysis</w:t>
      </w:r>
      <w:r w:rsidRPr="00DC039A">
        <w:rPr>
          <w:rFonts w:asciiTheme="minorBidi" w:hAnsiTheme="minorBidi"/>
        </w:rPr>
        <w:t>)</w:t>
      </w:r>
      <w:r w:rsidRPr="00DC039A">
        <w:rPr>
          <w:rFonts w:asciiTheme="minorBidi" w:hAnsiTheme="minorBidi"/>
          <w:rtl/>
        </w:rPr>
        <w:t>، وقوائم المراجعة</w:t>
      </w:r>
      <w:r w:rsidRPr="00DC039A">
        <w:rPr>
          <w:rFonts w:asciiTheme="minorBidi" w:hAnsiTheme="minorBidi"/>
        </w:rPr>
        <w:t xml:space="preserve"> (Checklists) - </w:t>
      </w:r>
      <w:r w:rsidRPr="00DC039A">
        <w:rPr>
          <w:rFonts w:asciiTheme="minorBidi" w:hAnsiTheme="minorBidi"/>
          <w:rtl/>
        </w:rPr>
        <w:t>باهتمام بحثي مكثف لتقييم فعاليتها المنفردة</w:t>
      </w:r>
      <w:r w:rsidRPr="00DC039A">
        <w:rPr>
          <w:rFonts w:asciiTheme="minorBidi" w:hAnsiTheme="minorBidi"/>
        </w:rPr>
        <w:t xml:space="preserve"> </w:t>
      </w:r>
      <w:r w:rsidRPr="00BA3912">
        <w:rPr>
          <w:rFonts w:asciiTheme="minorBidi" w:hAnsiTheme="minorBidi"/>
          <w:rtl/>
        </w:rPr>
        <w:t xml:space="preserve"> كما نشر في </w:t>
      </w:r>
      <w:r w:rsidRPr="00DC039A">
        <w:rPr>
          <w:rFonts w:asciiTheme="minorBidi" w:hAnsiTheme="minorBidi"/>
        </w:rPr>
        <w:t>(</w:t>
      </w:r>
      <w:proofErr w:type="spellStart"/>
      <w:r w:rsidRPr="00DC039A">
        <w:rPr>
          <w:rFonts w:asciiTheme="minorBidi" w:hAnsiTheme="minorBidi"/>
        </w:rPr>
        <w:t>Shekelle</w:t>
      </w:r>
      <w:proofErr w:type="spellEnd"/>
      <w:r w:rsidRPr="00DC039A">
        <w:rPr>
          <w:rFonts w:asciiTheme="minorBidi" w:hAnsiTheme="minorBidi"/>
        </w:rPr>
        <w:t xml:space="preserve"> et al., 2013)</w:t>
      </w:r>
      <w:r w:rsidRPr="00DC039A">
        <w:rPr>
          <w:rFonts w:asciiTheme="minorBidi" w:hAnsiTheme="minorBidi"/>
          <w:rtl/>
        </w:rPr>
        <w:t xml:space="preserve">، فإن الغياب الملحوظ يتعلق بدراسة "النمط الإداري الشامل" لإدارة المخاطر بوصفه </w:t>
      </w:r>
      <w:r w:rsidRPr="00BA3912">
        <w:rPr>
          <w:rFonts w:asciiTheme="minorBidi" w:hAnsiTheme="minorBidi"/>
          <w:rtl/>
        </w:rPr>
        <w:t>عملا</w:t>
      </w:r>
      <w:r w:rsidRPr="00DC039A">
        <w:rPr>
          <w:rFonts w:asciiTheme="minorBidi" w:hAnsiTheme="minorBidi"/>
          <w:rtl/>
        </w:rPr>
        <w:t xml:space="preserve"> متكاملا. يعرّف هذا البحث "نمط إدارة المخاطر" على أنه التشكيل الهيكلي، والاتجاه الزمني (رد الفعل/ الاستباقية/ التنبؤ)، والنطاق (المخاطر السريرية فقط/ المخاطر المؤسسية الشاملة)، والثقافة التنظيمية المصاحبة. تكمن أهمية هذه المراجعة في سد هذه الفجوة؛ فهي لا تهدف إلى تقييم أداة معزولة، بل إلى </w:t>
      </w:r>
      <w:r w:rsidRPr="00BA3912">
        <w:rPr>
          <w:rFonts w:asciiTheme="minorBidi" w:hAnsiTheme="minorBidi"/>
          <w:rtl/>
        </w:rPr>
        <w:t xml:space="preserve">انشاء تعريف تصنيفي </w:t>
      </w:r>
      <w:r w:rsidRPr="00DC039A">
        <w:rPr>
          <w:rFonts w:asciiTheme="minorBidi" w:hAnsiTheme="minorBidi"/>
        </w:rPr>
        <w:t xml:space="preserve"> (Taxonomy) </w:t>
      </w:r>
      <w:r w:rsidRPr="00BA3912">
        <w:rPr>
          <w:rFonts w:asciiTheme="minorBidi" w:hAnsiTheme="minorBidi"/>
          <w:rtl/>
        </w:rPr>
        <w:t xml:space="preserve"> لتحليل فعالية</w:t>
      </w:r>
      <w:r w:rsidRPr="00DC039A">
        <w:rPr>
          <w:rFonts w:asciiTheme="minorBidi" w:hAnsiTheme="minorBidi"/>
          <w:rtl/>
        </w:rPr>
        <w:t xml:space="preserve"> الأنماط السائدة وتقارن بينها من حيث الأسس النظرية، والنتائج الملموسة، وعوامل النجاح السياقية. هذا النهج التصنيفي ضروري لتوفير خارطة طريق منهجية لقادة المستشفيات</w:t>
      </w:r>
      <w:r w:rsidRPr="00BA3912">
        <w:rPr>
          <w:rFonts w:asciiTheme="minorBidi" w:hAnsiTheme="minorBidi"/>
          <w:rtl/>
        </w:rPr>
        <w:t xml:space="preserve"> والعاملين في ادارة المخاطر في القطاع الصحي</w:t>
      </w:r>
      <w:r w:rsidRPr="00DC039A">
        <w:rPr>
          <w:rFonts w:asciiTheme="minorBidi" w:hAnsiTheme="minorBidi"/>
          <w:rtl/>
        </w:rPr>
        <w:t xml:space="preserve"> والباحثين، تمكنهم من فهم مسار التطور من النمط التقليدي المتخلف إلى النمط الاستباقي المتكامل، واتخاذ قرارات استراتيجية قائمة على الأدلة</w:t>
      </w:r>
      <w:r w:rsidRPr="00DC039A">
        <w:rPr>
          <w:rFonts w:asciiTheme="minorBidi" w:hAnsiTheme="minorBidi"/>
        </w:rPr>
        <w:t>.</w:t>
      </w:r>
    </w:p>
    <w:p w14:paraId="29898EA0" w14:textId="77777777" w:rsidR="00733635" w:rsidRPr="00DC039A" w:rsidRDefault="00733635" w:rsidP="00733635">
      <w:pPr>
        <w:bidi/>
        <w:rPr>
          <w:rFonts w:asciiTheme="minorBidi" w:hAnsiTheme="minorBidi"/>
          <w:b/>
          <w:bCs/>
        </w:rPr>
      </w:pPr>
      <w:r w:rsidRPr="00DC039A">
        <w:rPr>
          <w:rFonts w:asciiTheme="minorBidi" w:hAnsiTheme="minorBidi"/>
          <w:b/>
          <w:bCs/>
        </w:rPr>
        <w:t xml:space="preserve">2.2. </w:t>
      </w:r>
      <w:r w:rsidRPr="00DC039A">
        <w:rPr>
          <w:rFonts w:asciiTheme="minorBidi" w:hAnsiTheme="minorBidi"/>
          <w:b/>
          <w:bCs/>
          <w:rtl/>
        </w:rPr>
        <w:t>المسار التطوري التاريخي: من الوظيفة الثانوية إلى القدرة الاستراتيجية</w:t>
      </w:r>
    </w:p>
    <w:p w14:paraId="1D31507E" w14:textId="77777777" w:rsidR="00733635" w:rsidRPr="00DC039A" w:rsidRDefault="00733635" w:rsidP="00733635">
      <w:pPr>
        <w:bidi/>
        <w:rPr>
          <w:rFonts w:asciiTheme="minorBidi" w:hAnsiTheme="minorBidi"/>
        </w:rPr>
      </w:pPr>
      <w:r w:rsidRPr="00DC039A">
        <w:rPr>
          <w:rFonts w:asciiTheme="minorBidi" w:hAnsiTheme="minorBidi"/>
          <w:rtl/>
        </w:rPr>
        <w:t>يُظهر تتبع المسار التاريخي تطوراً طردياً في نطاق وفلسفة إدارة المخاطر، يمكن رصده في ثلاث مراحل أساسية</w:t>
      </w:r>
      <w:r w:rsidRPr="00DC039A">
        <w:rPr>
          <w:rFonts w:asciiTheme="minorBidi" w:hAnsiTheme="minorBidi"/>
        </w:rPr>
        <w:t>:</w:t>
      </w:r>
    </w:p>
    <w:p w14:paraId="07E9A660" w14:textId="77777777" w:rsidR="00733635" w:rsidRPr="00BA3912" w:rsidRDefault="00733635" w:rsidP="00733635">
      <w:pPr>
        <w:bidi/>
        <w:rPr>
          <w:rFonts w:asciiTheme="minorBidi" w:hAnsiTheme="minorBidi"/>
          <w:rtl/>
        </w:rPr>
      </w:pPr>
      <w:r w:rsidRPr="00DC039A">
        <w:rPr>
          <w:rFonts w:asciiTheme="minorBidi" w:hAnsiTheme="minorBidi"/>
          <w:b/>
          <w:bCs/>
          <w:rtl/>
        </w:rPr>
        <w:t>أولاً: مرحلة إدارة المطالبات والامتثال التفاعلي (قبل عام 2000)</w:t>
      </w:r>
      <w:r w:rsidRPr="00DC039A">
        <w:rPr>
          <w:rFonts w:asciiTheme="minorBidi" w:hAnsiTheme="minorBidi"/>
          <w:b/>
          <w:bCs/>
        </w:rPr>
        <w:t>:</w:t>
      </w:r>
      <w:r w:rsidRPr="00DC039A">
        <w:rPr>
          <w:rFonts w:asciiTheme="minorBidi" w:hAnsiTheme="minorBidi"/>
        </w:rPr>
        <w:br/>
      </w:r>
      <w:r w:rsidRPr="00DC039A">
        <w:rPr>
          <w:rFonts w:asciiTheme="minorBidi" w:hAnsiTheme="minorBidi"/>
          <w:rtl/>
        </w:rPr>
        <w:t>هيمنت على هذه المرحلة الكتابات المؤسسة التي صورت إدارة المخاطر كوظيفة "دفاعية" رد فعلية، مرتبطة ارتباطاً وثيقاً بإدارة التأمين والمقاضاة القانونية</w:t>
      </w:r>
      <w:r w:rsidRPr="00BA3912">
        <w:rPr>
          <w:rFonts w:asciiTheme="minorBidi" w:hAnsiTheme="minorBidi"/>
          <w:rtl/>
        </w:rPr>
        <w:t xml:space="preserve"> كما نشر في</w:t>
      </w:r>
      <w:r w:rsidRPr="00DC039A">
        <w:rPr>
          <w:rFonts w:asciiTheme="minorBidi" w:hAnsiTheme="minorBidi"/>
        </w:rPr>
        <w:t xml:space="preserve"> (Youngberg, 1998) </w:t>
      </w:r>
      <w:r w:rsidRPr="00BA3912">
        <w:rPr>
          <w:rFonts w:asciiTheme="minorBidi" w:hAnsiTheme="minorBidi"/>
          <w:rtl/>
        </w:rPr>
        <w:t xml:space="preserve"> </w:t>
      </w:r>
      <w:r w:rsidRPr="00DC039A">
        <w:rPr>
          <w:rFonts w:asciiTheme="minorBidi" w:hAnsiTheme="minorBidi"/>
          <w:rtl/>
        </w:rPr>
        <w:t>كانت الإدارة مركزة على احتواء الأضرار </w:t>
      </w:r>
      <w:r w:rsidRPr="00DC039A">
        <w:rPr>
          <w:rFonts w:asciiTheme="minorBidi" w:hAnsiTheme="minorBidi"/>
          <w:i/>
          <w:iCs/>
          <w:rtl/>
        </w:rPr>
        <w:t>بعد</w:t>
      </w:r>
      <w:r w:rsidRPr="00DC039A">
        <w:rPr>
          <w:rFonts w:asciiTheme="minorBidi" w:hAnsiTheme="minorBidi"/>
          <w:rtl/>
        </w:rPr>
        <w:t xml:space="preserve"> وقوعها، وتقليل الخسائر المالية المباشرة. تنتقد الأدبيات اللاحقة هذا النموذج بشدة، مشيرة إلى أنه يغذي "ثقافة اللوم" التي </w:t>
      </w:r>
      <w:r w:rsidRPr="00BA3912">
        <w:rPr>
          <w:rFonts w:asciiTheme="minorBidi" w:hAnsiTheme="minorBidi"/>
          <w:rtl/>
        </w:rPr>
        <w:t>تغيب و</w:t>
      </w:r>
      <w:r w:rsidRPr="00DC039A">
        <w:rPr>
          <w:rFonts w:asciiTheme="minorBidi" w:hAnsiTheme="minorBidi"/>
          <w:rtl/>
        </w:rPr>
        <w:t>تخنق الإبلاغ عن الأخطاء، وتمنع التعلم المؤسسي، وتترك الثغرات الكامنة</w:t>
      </w:r>
      <w:r w:rsidRPr="00BA3912">
        <w:rPr>
          <w:rFonts w:asciiTheme="minorBidi" w:hAnsiTheme="minorBidi"/>
          <w:rtl/>
        </w:rPr>
        <w:t xml:space="preserve"> والمخاطر المحتمله</w:t>
      </w:r>
      <w:r w:rsidRPr="00DC039A">
        <w:rPr>
          <w:rFonts w:asciiTheme="minorBidi" w:hAnsiTheme="minorBidi"/>
          <w:rtl/>
        </w:rPr>
        <w:t xml:space="preserve"> في الأنظمة دون معالجة</w:t>
      </w:r>
      <w:r w:rsidRPr="00DC039A">
        <w:rPr>
          <w:rFonts w:asciiTheme="minorBidi" w:hAnsiTheme="minorBidi"/>
        </w:rPr>
        <w:t xml:space="preserve"> (Reason, 1997; Wachter, 2012).</w:t>
      </w:r>
    </w:p>
    <w:p w14:paraId="29A077FC" w14:textId="77777777" w:rsidR="00733635" w:rsidRPr="00DC039A" w:rsidRDefault="00733635" w:rsidP="00733635">
      <w:pPr>
        <w:bidi/>
        <w:rPr>
          <w:rFonts w:asciiTheme="minorBidi" w:hAnsiTheme="minorBidi"/>
        </w:rPr>
      </w:pPr>
    </w:p>
    <w:p w14:paraId="0C27C07D" w14:textId="22372518" w:rsidR="00733635" w:rsidRDefault="00733635" w:rsidP="00733635">
      <w:pPr>
        <w:bidi/>
        <w:rPr>
          <w:rFonts w:asciiTheme="minorBidi" w:hAnsiTheme="minorBidi"/>
          <w:rtl/>
        </w:rPr>
      </w:pPr>
      <w:r w:rsidRPr="00DC039A">
        <w:rPr>
          <w:rFonts w:asciiTheme="minorBidi" w:hAnsiTheme="minorBidi"/>
          <w:b/>
          <w:bCs/>
          <w:rtl/>
        </w:rPr>
        <w:t>ثانياً: مرحلة السلامة الاستباقية والموثوقية العالية</w:t>
      </w:r>
      <w:r w:rsidRPr="00DC039A">
        <w:rPr>
          <w:rFonts w:asciiTheme="minorBidi" w:hAnsiTheme="minorBidi"/>
          <w:b/>
          <w:bCs/>
        </w:rPr>
        <w:t xml:space="preserve"> (2000-2010):</w:t>
      </w:r>
      <w:r w:rsidRPr="00BA3912">
        <w:rPr>
          <w:rFonts w:asciiTheme="minorBidi" w:hAnsiTheme="minorBidi"/>
          <w:b/>
          <w:bCs/>
          <w:rtl/>
        </w:rPr>
        <w:br/>
      </w:r>
      <w:r w:rsidRPr="00BA3912">
        <w:rPr>
          <w:rFonts w:asciiTheme="minorBidi" w:hAnsiTheme="minorBidi"/>
          <w:rtl/>
        </w:rPr>
        <w:t>شكل التقرير الشهير "الخطأ البشري: بناء نظام صحي أكثر أماناً" "</w:t>
      </w:r>
      <w:r w:rsidRPr="00BA3912">
        <w:rPr>
          <w:rFonts w:asciiTheme="minorBidi" w:hAnsiTheme="minorBidi"/>
        </w:rPr>
        <w:t xml:space="preserve"> To Err is Human</w:t>
      </w:r>
      <w:r w:rsidRPr="00BA3912">
        <w:rPr>
          <w:rFonts w:asciiTheme="minorBidi" w:hAnsiTheme="minorBidi"/>
          <w:rtl/>
        </w:rPr>
        <w:t xml:space="preserve">" الصادر عن معهد الطب </w:t>
      </w:r>
      <w:r w:rsidRPr="00DC039A">
        <w:rPr>
          <w:rFonts w:asciiTheme="minorBidi" w:hAnsiTheme="minorBidi"/>
        </w:rPr>
        <w:t>(IOM, 2000)</w:t>
      </w:r>
      <w:r w:rsidRPr="00DC039A">
        <w:rPr>
          <w:rFonts w:asciiTheme="minorBidi" w:hAnsiTheme="minorBidi"/>
        </w:rPr>
        <w:br/>
      </w:r>
      <w:r w:rsidRPr="00DC039A">
        <w:rPr>
          <w:rFonts w:asciiTheme="minorBidi" w:hAnsiTheme="minorBidi"/>
          <w:rtl/>
        </w:rPr>
        <w:t>نقطة تحول مفاهيمية، حاثاً على الانتقال من منطق "من المخطئ؟" إلى "ماذا حدث؟ وكيف نمنع تكراره؟". اتجهت الأبحاث نحو استيراد وتطبيق مبادئ "منظمات الموثوقية العالية</w:t>
      </w:r>
      <w:r w:rsidRPr="00DC039A">
        <w:rPr>
          <w:rFonts w:asciiTheme="minorBidi" w:hAnsiTheme="minorBidi"/>
        </w:rPr>
        <w:t>" (H</w:t>
      </w:r>
      <w:r w:rsidRPr="00BA3912">
        <w:rPr>
          <w:rFonts w:asciiTheme="minorBidi" w:hAnsiTheme="minorBidi"/>
        </w:rPr>
        <w:t xml:space="preserve">igh Reliability </w:t>
      </w:r>
      <w:r w:rsidR="00DE2A5E" w:rsidRPr="00BA3912">
        <w:rPr>
          <w:rFonts w:asciiTheme="minorBidi" w:hAnsiTheme="minorBidi"/>
        </w:rPr>
        <w:t>Organizations</w:t>
      </w:r>
      <w:r w:rsidRPr="00DC039A">
        <w:rPr>
          <w:rFonts w:asciiTheme="minorBidi" w:hAnsiTheme="minorBidi"/>
        </w:rPr>
        <w:t xml:space="preserve">) </w:t>
      </w:r>
      <w:r w:rsidRPr="00DC039A">
        <w:rPr>
          <w:rFonts w:asciiTheme="minorBidi" w:hAnsiTheme="minorBidi"/>
          <w:rtl/>
        </w:rPr>
        <w:t>في القطاع الصحي</w:t>
      </w:r>
      <w:r w:rsidRPr="00DC039A">
        <w:rPr>
          <w:rFonts w:asciiTheme="minorBidi" w:hAnsiTheme="minorBidi"/>
        </w:rPr>
        <w:t xml:space="preserve"> (Weick &amp; Sutcliffe, 2001). </w:t>
      </w:r>
      <w:r w:rsidRPr="00DC039A">
        <w:rPr>
          <w:rFonts w:asciiTheme="minorBidi" w:hAnsiTheme="minorBidi"/>
          <w:rtl/>
        </w:rPr>
        <w:t>ركزت الأدبيات هنا على مفاهيم "الثقافة العادلة</w:t>
      </w:r>
      <w:r w:rsidRPr="00DC039A">
        <w:rPr>
          <w:rFonts w:asciiTheme="minorBidi" w:hAnsiTheme="minorBidi"/>
        </w:rPr>
        <w:t xml:space="preserve">" (Just Culture) </w:t>
      </w:r>
      <w:r w:rsidRPr="00DC039A">
        <w:rPr>
          <w:rFonts w:asciiTheme="minorBidi" w:hAnsiTheme="minorBidi"/>
          <w:rtl/>
        </w:rPr>
        <w:t>التي تميز بين الخطأ البشري غير المقصود والسلوك المهمل</w:t>
      </w:r>
      <w:r w:rsidRPr="00BA3912">
        <w:rPr>
          <w:rFonts w:asciiTheme="minorBidi" w:hAnsiTheme="minorBidi"/>
          <w:rtl/>
        </w:rPr>
        <w:t xml:space="preserve"> كمانشر في </w:t>
      </w:r>
      <w:r w:rsidRPr="00DC039A">
        <w:rPr>
          <w:rFonts w:asciiTheme="minorBidi" w:hAnsiTheme="minorBidi"/>
        </w:rPr>
        <w:t xml:space="preserve"> (Marx, </w:t>
      </w:r>
      <w:r w:rsidRPr="00BA3912">
        <w:rPr>
          <w:rFonts w:asciiTheme="minorBidi" w:hAnsiTheme="minorBidi"/>
        </w:rPr>
        <w:t xml:space="preserve"> </w:t>
      </w:r>
      <w:r w:rsidRPr="00DC039A">
        <w:rPr>
          <w:rFonts w:asciiTheme="minorBidi" w:hAnsiTheme="minorBidi"/>
        </w:rPr>
        <w:t>2001)</w:t>
      </w:r>
      <w:r w:rsidRPr="00DC039A">
        <w:rPr>
          <w:rFonts w:asciiTheme="minorBidi" w:hAnsiTheme="minorBidi"/>
          <w:rtl/>
        </w:rPr>
        <w:t>، وعلى الأدوات الاستباقية مثل تحليل نمط الفشل وتأثيراته</w:t>
      </w:r>
      <w:r w:rsidRPr="00DC039A">
        <w:rPr>
          <w:rFonts w:asciiTheme="minorBidi" w:hAnsiTheme="minorBidi"/>
        </w:rPr>
        <w:t xml:space="preserve"> (</w:t>
      </w:r>
      <w:r w:rsidRPr="00BA3912">
        <w:rPr>
          <w:rFonts w:asciiTheme="minorBidi" w:hAnsiTheme="minorBidi"/>
        </w:rPr>
        <w:t>Failure Mode and Effects Analysis</w:t>
      </w:r>
      <w:r w:rsidRPr="00DC039A">
        <w:rPr>
          <w:rFonts w:asciiTheme="minorBidi" w:hAnsiTheme="minorBidi"/>
        </w:rPr>
        <w:t xml:space="preserve">). </w:t>
      </w:r>
      <w:r w:rsidRPr="00DC039A">
        <w:rPr>
          <w:rFonts w:asciiTheme="minorBidi" w:hAnsiTheme="minorBidi"/>
          <w:rtl/>
        </w:rPr>
        <w:t xml:space="preserve">أصبحت النماذج التدخلية المبنية على الأدلة، كمشروع "كيسستون" للحد من </w:t>
      </w:r>
      <w:r w:rsidRPr="00BA3912">
        <w:rPr>
          <w:rFonts w:asciiTheme="minorBidi" w:hAnsiTheme="minorBidi"/>
          <w:rtl/>
        </w:rPr>
        <w:t xml:space="preserve">مخاطر العدوى كما ذكر في </w:t>
      </w:r>
      <w:r w:rsidRPr="00DC039A">
        <w:rPr>
          <w:rFonts w:asciiTheme="minorBidi" w:hAnsiTheme="minorBidi"/>
        </w:rPr>
        <w:t>(Pronovost et al., 2006)</w:t>
      </w:r>
      <w:r w:rsidRPr="00DC039A">
        <w:rPr>
          <w:rFonts w:asciiTheme="minorBidi" w:hAnsiTheme="minorBidi"/>
          <w:rtl/>
        </w:rPr>
        <w:t xml:space="preserve">، حجر الزاوية في إثبات جدوى النهج الاستباقي </w:t>
      </w:r>
      <w:r w:rsidRPr="00BA3912">
        <w:rPr>
          <w:rFonts w:asciiTheme="minorBidi" w:hAnsiTheme="minorBidi"/>
          <w:rtl/>
        </w:rPr>
        <w:t>للمخاطر التي تواجه المنظمة</w:t>
      </w:r>
      <w:r w:rsidRPr="00DC039A">
        <w:rPr>
          <w:rFonts w:asciiTheme="minorBidi" w:hAnsiTheme="minorBidi"/>
        </w:rPr>
        <w:t>.</w:t>
      </w:r>
    </w:p>
    <w:p w14:paraId="3A5CD0DF" w14:textId="77777777" w:rsidR="0065016C" w:rsidRPr="00DC039A" w:rsidRDefault="0065016C" w:rsidP="0065016C">
      <w:pPr>
        <w:bidi/>
        <w:rPr>
          <w:rFonts w:asciiTheme="minorBidi" w:hAnsiTheme="minorBidi"/>
        </w:rPr>
      </w:pPr>
    </w:p>
    <w:p w14:paraId="6C1028E4" w14:textId="77777777" w:rsidR="00733635" w:rsidRPr="00DC039A" w:rsidRDefault="00733635" w:rsidP="00733635">
      <w:pPr>
        <w:bidi/>
        <w:rPr>
          <w:rFonts w:asciiTheme="minorBidi" w:hAnsiTheme="minorBidi"/>
        </w:rPr>
      </w:pPr>
      <w:r w:rsidRPr="00DC039A">
        <w:rPr>
          <w:rFonts w:asciiTheme="minorBidi" w:hAnsiTheme="minorBidi"/>
          <w:b/>
          <w:bCs/>
          <w:rtl/>
        </w:rPr>
        <w:lastRenderedPageBreak/>
        <w:t>ثالثاً: مرحلة التكامل الاستراتيجي والإدارة المؤسسية للمخاطر (2010 - الوقت الحاضر)</w:t>
      </w:r>
      <w:r w:rsidRPr="00DC039A">
        <w:rPr>
          <w:rFonts w:asciiTheme="minorBidi" w:hAnsiTheme="minorBidi"/>
          <w:b/>
          <w:bCs/>
        </w:rPr>
        <w:t>:</w:t>
      </w:r>
      <w:r w:rsidRPr="00DC039A">
        <w:rPr>
          <w:rFonts w:asciiTheme="minorBidi" w:hAnsiTheme="minorBidi"/>
        </w:rPr>
        <w:br/>
      </w:r>
      <w:r w:rsidRPr="00DC039A">
        <w:rPr>
          <w:rFonts w:asciiTheme="minorBidi" w:hAnsiTheme="minorBidi"/>
          <w:rtl/>
        </w:rPr>
        <w:t>مع توسع نطاق المخاطر ليشمل المخاطر التشغيلية، والمالية، والاستراتيجية، والمخاطر الوظيفية (مثل أمن المعلومات)، برزت الحاجة إلى إطار أشمل.</w:t>
      </w:r>
      <w:r w:rsidRPr="00BA3912">
        <w:rPr>
          <w:rFonts w:asciiTheme="minorBidi" w:hAnsiTheme="minorBidi"/>
          <w:rtl/>
        </w:rPr>
        <w:br/>
      </w:r>
      <w:r w:rsidRPr="00DC039A">
        <w:rPr>
          <w:rFonts w:asciiTheme="minorBidi" w:hAnsiTheme="minorBidi"/>
          <w:rtl/>
        </w:rPr>
        <w:t xml:space="preserve"> هنا، بدأ تبني مفهوم "إدارة المخاطر المؤسسية</w:t>
      </w:r>
      <w:r w:rsidRPr="00DC039A">
        <w:rPr>
          <w:rFonts w:asciiTheme="minorBidi" w:hAnsiTheme="minorBidi"/>
        </w:rPr>
        <w:t xml:space="preserve">" (ERM) </w:t>
      </w:r>
      <w:r w:rsidRPr="00DC039A">
        <w:rPr>
          <w:rFonts w:asciiTheme="minorBidi" w:hAnsiTheme="minorBidi"/>
          <w:rtl/>
        </w:rPr>
        <w:t>من عالم الشركات</w:t>
      </w:r>
      <w:r w:rsidRPr="00DC039A">
        <w:rPr>
          <w:rFonts w:asciiTheme="minorBidi" w:hAnsiTheme="minorBidi"/>
        </w:rPr>
        <w:t xml:space="preserve"> </w:t>
      </w:r>
      <w:r w:rsidRPr="00BA3912">
        <w:rPr>
          <w:rFonts w:asciiTheme="minorBidi" w:hAnsiTheme="minorBidi"/>
          <w:rtl/>
        </w:rPr>
        <w:t>كما وضح الاطار الشهير</w:t>
      </w:r>
      <w:r w:rsidRPr="00DC039A">
        <w:rPr>
          <w:rFonts w:asciiTheme="minorBidi" w:hAnsiTheme="minorBidi"/>
        </w:rPr>
        <w:t xml:space="preserve">(COSO, 2004, 2017). </w:t>
      </w:r>
      <w:r w:rsidRPr="00BA3912">
        <w:rPr>
          <w:rFonts w:asciiTheme="minorBidi" w:hAnsiTheme="minorBidi"/>
          <w:rtl/>
        </w:rPr>
        <w:t xml:space="preserve"> </w:t>
      </w:r>
      <w:r w:rsidRPr="00DC039A">
        <w:rPr>
          <w:rFonts w:asciiTheme="minorBidi" w:hAnsiTheme="minorBidi"/>
          <w:rtl/>
        </w:rPr>
        <w:t>تناقش هذه الأدبيات ضرورة دمج إدارة المخاطر في الحوكمة والاستراتيجية على أعلى مستوى من خلال إنشاء منصب "كبير مسؤولي المخاطر</w:t>
      </w:r>
      <w:r w:rsidRPr="00DC039A">
        <w:rPr>
          <w:rFonts w:asciiTheme="minorBidi" w:hAnsiTheme="minorBidi"/>
        </w:rPr>
        <w:t xml:space="preserve"> (CRO) </w:t>
      </w:r>
      <w:r w:rsidRPr="00DC039A">
        <w:rPr>
          <w:rFonts w:asciiTheme="minorBidi" w:hAnsiTheme="minorBidi"/>
          <w:rtl/>
        </w:rPr>
        <w:t>ولجان للمخاطر على مستوى مجلس الإدارة واستخدام سجلات ومصفوفات مخاطر مؤسسية</w:t>
      </w:r>
      <w:r w:rsidRPr="00DC039A">
        <w:rPr>
          <w:rFonts w:asciiTheme="minorBidi" w:hAnsiTheme="minorBidi"/>
        </w:rPr>
        <w:t xml:space="preserve"> (Goeschel et al., 2010). </w:t>
      </w:r>
      <w:r w:rsidRPr="00DC039A">
        <w:rPr>
          <w:rFonts w:asciiTheme="minorBidi" w:hAnsiTheme="minorBidi"/>
          <w:rtl/>
        </w:rPr>
        <w:t>يمثل هذا الانتقال تحولاً جوهرياً في النظر إلى إدارة المخاطر من "مركز تكلفة" إلى "ممكن استراتيجي</w:t>
      </w:r>
      <w:r w:rsidRPr="00DC039A">
        <w:rPr>
          <w:rFonts w:asciiTheme="minorBidi" w:hAnsiTheme="minorBidi"/>
        </w:rPr>
        <w:t>".</w:t>
      </w:r>
    </w:p>
    <w:p w14:paraId="42FD967C" w14:textId="77777777" w:rsidR="00733635" w:rsidRPr="00DC039A" w:rsidRDefault="00733635" w:rsidP="00733635">
      <w:pPr>
        <w:bidi/>
        <w:rPr>
          <w:rFonts w:asciiTheme="minorBidi" w:hAnsiTheme="minorBidi"/>
        </w:rPr>
      </w:pPr>
      <w:r w:rsidRPr="00DC039A">
        <w:rPr>
          <w:rFonts w:asciiTheme="minorBidi" w:hAnsiTheme="minorBidi"/>
          <w:b/>
          <w:bCs/>
          <w:rtl/>
        </w:rPr>
        <w:t>المرحلة الناشئة: النمط القائم على البيانات والذكاء الاصطناعي</w:t>
      </w:r>
      <w:r w:rsidRPr="00DC039A">
        <w:rPr>
          <w:rFonts w:asciiTheme="minorBidi" w:hAnsiTheme="minorBidi"/>
          <w:b/>
          <w:bCs/>
        </w:rPr>
        <w:t>:</w:t>
      </w:r>
      <w:r w:rsidRPr="00DC039A">
        <w:rPr>
          <w:rFonts w:asciiTheme="minorBidi" w:hAnsiTheme="minorBidi"/>
        </w:rPr>
        <w:br/>
      </w:r>
      <w:r w:rsidRPr="00DC039A">
        <w:rPr>
          <w:rFonts w:asciiTheme="minorBidi" w:hAnsiTheme="minorBidi"/>
          <w:rtl/>
        </w:rPr>
        <w:t>تستكشف الأدبيات الحديثة</w:t>
      </w:r>
      <w:r w:rsidRPr="00BA3912">
        <w:rPr>
          <w:rFonts w:asciiTheme="minorBidi" w:hAnsiTheme="minorBidi"/>
          <w:rtl/>
        </w:rPr>
        <w:t xml:space="preserve"> </w:t>
      </w:r>
      <w:r w:rsidRPr="00DC039A">
        <w:rPr>
          <w:rFonts w:asciiTheme="minorBidi" w:hAnsiTheme="minorBidi"/>
          <w:rtl/>
        </w:rPr>
        <w:t xml:space="preserve">إمكانات الذكاء الاصطناعي </w:t>
      </w:r>
      <w:r w:rsidRPr="00BA3912">
        <w:rPr>
          <w:rFonts w:asciiTheme="minorBidi" w:hAnsiTheme="minorBidi"/>
          <w:rtl/>
        </w:rPr>
        <w:t>وتعلم الآله</w:t>
      </w:r>
      <w:r w:rsidRPr="00DC039A">
        <w:rPr>
          <w:rFonts w:asciiTheme="minorBidi" w:hAnsiTheme="minorBidi"/>
          <w:rtl/>
        </w:rPr>
        <w:t xml:space="preserve"> في تحويل إدارة المخاطر من الاستباقية إلى التنبؤية</w:t>
      </w:r>
      <w:r w:rsidRPr="00DC039A">
        <w:rPr>
          <w:rFonts w:asciiTheme="minorBidi" w:hAnsiTheme="minorBidi"/>
        </w:rPr>
        <w:t xml:space="preserve"> (Predictive). </w:t>
      </w:r>
      <w:r w:rsidRPr="00DC039A">
        <w:rPr>
          <w:rFonts w:asciiTheme="minorBidi" w:hAnsiTheme="minorBidi"/>
          <w:rtl/>
        </w:rPr>
        <w:t>تتركز الأبحاث على تطوير نماذج تنبؤية لاكتشاف الحالات عالية الخطورة، في الوقت الفعلي</w:t>
      </w:r>
      <w:r w:rsidRPr="00DC039A">
        <w:rPr>
          <w:rFonts w:asciiTheme="minorBidi" w:hAnsiTheme="minorBidi"/>
        </w:rPr>
        <w:t xml:space="preserve"> (Bates et al., 2014). </w:t>
      </w:r>
      <w:r w:rsidRPr="00DC039A">
        <w:rPr>
          <w:rFonts w:asciiTheme="minorBidi" w:hAnsiTheme="minorBidi"/>
          <w:rtl/>
        </w:rPr>
        <w:t>ومع ذلك، تحذر هذه الأدبيات من تحديات تنفيذية معقدة تشمل</w:t>
      </w:r>
      <w:r w:rsidRPr="00BA3912">
        <w:rPr>
          <w:rFonts w:asciiTheme="minorBidi" w:hAnsiTheme="minorBidi"/>
          <w:rtl/>
        </w:rPr>
        <w:t>:</w:t>
      </w:r>
      <w:r w:rsidRPr="00DC039A">
        <w:rPr>
          <w:rFonts w:asciiTheme="minorBidi" w:hAnsiTheme="minorBidi"/>
          <w:rtl/>
        </w:rPr>
        <w:t xml:space="preserve"> جودة البيانات، وقابلية التشغيل، </w:t>
      </w:r>
      <w:r w:rsidRPr="00BA3912">
        <w:rPr>
          <w:rFonts w:asciiTheme="minorBidi" w:hAnsiTheme="minorBidi"/>
          <w:rtl/>
        </w:rPr>
        <w:t>وجهوزية البنية التحتية</w:t>
      </w:r>
      <w:r w:rsidRPr="00DC039A">
        <w:rPr>
          <w:rFonts w:asciiTheme="minorBidi" w:hAnsiTheme="minorBidi"/>
          <w:rtl/>
        </w:rPr>
        <w:t>،</w:t>
      </w:r>
      <w:r w:rsidRPr="00BA3912">
        <w:rPr>
          <w:rFonts w:asciiTheme="minorBidi" w:hAnsiTheme="minorBidi"/>
          <w:rtl/>
        </w:rPr>
        <w:t xml:space="preserve"> </w:t>
      </w:r>
      <w:r w:rsidRPr="00DC039A">
        <w:rPr>
          <w:rFonts w:asciiTheme="minorBidi" w:hAnsiTheme="minorBidi"/>
          <w:rtl/>
        </w:rPr>
        <w:t>والتحيز الخوارزمي، وأخلاقيات استخدام هذه التقنيات</w:t>
      </w:r>
      <w:r w:rsidRPr="00DC039A">
        <w:rPr>
          <w:rFonts w:asciiTheme="minorBidi" w:hAnsiTheme="minorBidi"/>
        </w:rPr>
        <w:t xml:space="preserve"> (Beam &amp; </w:t>
      </w:r>
      <w:proofErr w:type="spellStart"/>
      <w:r w:rsidRPr="00DC039A">
        <w:rPr>
          <w:rFonts w:asciiTheme="minorBidi" w:hAnsiTheme="minorBidi"/>
        </w:rPr>
        <w:t>Kohane</w:t>
      </w:r>
      <w:proofErr w:type="spellEnd"/>
      <w:r w:rsidRPr="00DC039A">
        <w:rPr>
          <w:rFonts w:asciiTheme="minorBidi" w:hAnsiTheme="minorBidi"/>
        </w:rPr>
        <w:t>, 2018).</w:t>
      </w:r>
    </w:p>
    <w:p w14:paraId="1582DD01" w14:textId="77777777" w:rsidR="00733635" w:rsidRPr="00DC039A" w:rsidRDefault="00733635" w:rsidP="00733635">
      <w:pPr>
        <w:bidi/>
        <w:rPr>
          <w:rFonts w:asciiTheme="minorBidi" w:hAnsiTheme="minorBidi"/>
          <w:b/>
          <w:bCs/>
        </w:rPr>
      </w:pPr>
      <w:r w:rsidRPr="00DC039A">
        <w:rPr>
          <w:rFonts w:asciiTheme="minorBidi" w:hAnsiTheme="minorBidi"/>
          <w:b/>
          <w:bCs/>
        </w:rPr>
        <w:t xml:space="preserve">2.3. </w:t>
      </w:r>
      <w:r w:rsidRPr="00DC039A">
        <w:rPr>
          <w:rFonts w:asciiTheme="minorBidi" w:hAnsiTheme="minorBidi"/>
          <w:b/>
          <w:bCs/>
          <w:rtl/>
        </w:rPr>
        <w:t xml:space="preserve">تحديد فجوة البحث: نحو </w:t>
      </w:r>
      <w:r w:rsidRPr="00BA3912">
        <w:rPr>
          <w:rFonts w:asciiTheme="minorBidi" w:hAnsiTheme="minorBidi"/>
          <w:b/>
          <w:bCs/>
          <w:rtl/>
        </w:rPr>
        <w:t>دمج</w:t>
      </w:r>
      <w:r w:rsidRPr="00DC039A">
        <w:rPr>
          <w:rFonts w:asciiTheme="minorBidi" w:hAnsiTheme="minorBidi"/>
          <w:b/>
          <w:bCs/>
          <w:rtl/>
        </w:rPr>
        <w:t xml:space="preserve"> الأنماط في إطار مفاهيمي موحد</w:t>
      </w:r>
    </w:p>
    <w:p w14:paraId="58652D8D" w14:textId="77777777" w:rsidR="00733635" w:rsidRPr="00DC039A" w:rsidRDefault="00733635" w:rsidP="00733635">
      <w:pPr>
        <w:bidi/>
        <w:rPr>
          <w:rFonts w:asciiTheme="minorBidi" w:hAnsiTheme="minorBidi"/>
        </w:rPr>
      </w:pPr>
      <w:r w:rsidRPr="00DC039A">
        <w:rPr>
          <w:rFonts w:asciiTheme="minorBidi" w:hAnsiTheme="minorBidi"/>
          <w:rtl/>
        </w:rPr>
        <w:t>يكشف استعراض المسار التاريخي والأدبيات المصنفة أن معظم الدراسات المنهجية السابقة ركزت على </w:t>
      </w:r>
      <w:r w:rsidRPr="00DC039A">
        <w:rPr>
          <w:rFonts w:asciiTheme="minorBidi" w:hAnsiTheme="minorBidi"/>
          <w:i/>
          <w:iCs/>
          <w:rtl/>
        </w:rPr>
        <w:t>نتائج جزئية</w:t>
      </w:r>
      <w:r w:rsidRPr="00DC039A">
        <w:rPr>
          <w:rFonts w:asciiTheme="minorBidi" w:hAnsiTheme="minorBidi"/>
          <w:rtl/>
        </w:rPr>
        <w:t> أو </w:t>
      </w:r>
      <w:r w:rsidRPr="00DC039A">
        <w:rPr>
          <w:rFonts w:asciiTheme="minorBidi" w:hAnsiTheme="minorBidi"/>
          <w:i/>
          <w:iCs/>
          <w:rtl/>
        </w:rPr>
        <w:t>تدخلات معينة</w:t>
      </w:r>
      <w:r w:rsidRPr="00DC039A">
        <w:rPr>
          <w:rFonts w:asciiTheme="minorBidi" w:hAnsiTheme="minorBidi"/>
        </w:rPr>
        <w:t xml:space="preserve">. </w:t>
      </w:r>
      <w:r w:rsidRPr="00DC039A">
        <w:rPr>
          <w:rFonts w:asciiTheme="minorBidi" w:hAnsiTheme="minorBidi"/>
          <w:rtl/>
        </w:rPr>
        <w:t>فمثلاً، هناك مراجعات منهجية حول فعالية "قوائم المراجعة في الجراحة" أو "</w:t>
      </w:r>
      <w:r w:rsidRPr="00BA3912">
        <w:rPr>
          <w:rFonts w:asciiTheme="minorBidi" w:hAnsiTheme="minorBidi"/>
          <w:rtl/>
        </w:rPr>
        <w:t>نماذج</w:t>
      </w:r>
      <w:r w:rsidRPr="00DC039A">
        <w:rPr>
          <w:rFonts w:asciiTheme="minorBidi" w:hAnsiTheme="minorBidi"/>
          <w:rtl/>
        </w:rPr>
        <w:t xml:space="preserve"> الحد من العدوى"، لكنها لا تجيب على السؤال الأوسع: ما هو نمط إدارة المخاطر الشامل الأكثر فاعلية في تحسين أداء المستشفى على مستوى المؤسسة؟ وبالمثل، توجد أدبيات نظرية غزيرة تروج لمفاهيم مثل "الموثوقية العالية" أو "إدارة المخاطر المؤسسية" ولكن غالباً ما تفتقر إلى التقييم التجريبي المقارن الشامل لفعاليتها التنفيذية ونتائجها في سياقات متنوعة</w:t>
      </w:r>
      <w:r w:rsidRPr="00DC039A">
        <w:rPr>
          <w:rFonts w:asciiTheme="minorBidi" w:hAnsiTheme="minorBidi"/>
        </w:rPr>
        <w:t>.</w:t>
      </w:r>
    </w:p>
    <w:p w14:paraId="3C917149" w14:textId="6B0E057E" w:rsidR="00733635" w:rsidRPr="00DC039A" w:rsidRDefault="00733635" w:rsidP="00733635">
      <w:pPr>
        <w:bidi/>
        <w:rPr>
          <w:rFonts w:asciiTheme="minorBidi" w:hAnsiTheme="minorBidi"/>
        </w:rPr>
      </w:pPr>
      <w:r w:rsidRPr="00DC039A">
        <w:rPr>
          <w:rFonts w:asciiTheme="minorBidi" w:hAnsiTheme="minorBidi"/>
          <w:rtl/>
        </w:rPr>
        <w:t>من هنا، تبرز المساهمة المتوقعة لهذه</w:t>
      </w:r>
      <w:r w:rsidR="00BA3912" w:rsidRPr="00BA3912">
        <w:rPr>
          <w:rFonts w:asciiTheme="minorBidi" w:hAnsiTheme="minorBidi"/>
        </w:rPr>
        <w:t xml:space="preserve"> </w:t>
      </w:r>
      <w:r w:rsidR="00BA3912" w:rsidRPr="00BA3912">
        <w:rPr>
          <w:rFonts w:asciiTheme="minorBidi" w:hAnsiTheme="minorBidi"/>
          <w:rtl/>
        </w:rPr>
        <w:t>الدراسة و</w:t>
      </w:r>
      <w:r w:rsidRPr="00DC039A">
        <w:rPr>
          <w:rFonts w:asciiTheme="minorBidi" w:hAnsiTheme="minorBidi"/>
          <w:rtl/>
        </w:rPr>
        <w:t xml:space="preserve">المراجعة المنهجية. فهي تهدف إلى تجاوز هذا </w:t>
      </w:r>
      <w:r w:rsidRPr="00BA3912">
        <w:rPr>
          <w:rFonts w:asciiTheme="minorBidi" w:hAnsiTheme="minorBidi"/>
          <w:rtl/>
        </w:rPr>
        <w:t>التشتت</w:t>
      </w:r>
      <w:r w:rsidRPr="00DC039A">
        <w:rPr>
          <w:rFonts w:asciiTheme="minorBidi" w:hAnsiTheme="minorBidi"/>
          <w:rtl/>
        </w:rPr>
        <w:t xml:space="preserve"> من خلال</w:t>
      </w:r>
      <w:r w:rsidRPr="00DC039A">
        <w:rPr>
          <w:rFonts w:asciiTheme="minorBidi" w:hAnsiTheme="minorBidi"/>
        </w:rPr>
        <w:t>:</w:t>
      </w:r>
    </w:p>
    <w:p w14:paraId="32B3C90C" w14:textId="77777777" w:rsidR="00733635" w:rsidRPr="00DC039A" w:rsidRDefault="00733635" w:rsidP="00733635">
      <w:pPr>
        <w:numPr>
          <w:ilvl w:val="0"/>
          <w:numId w:val="19"/>
        </w:numPr>
        <w:bidi/>
        <w:rPr>
          <w:rFonts w:asciiTheme="minorBidi" w:hAnsiTheme="minorBidi"/>
        </w:rPr>
      </w:pPr>
      <w:r w:rsidRPr="00DC039A">
        <w:rPr>
          <w:rFonts w:asciiTheme="minorBidi" w:hAnsiTheme="minorBidi"/>
          <w:b/>
          <w:bCs/>
          <w:rtl/>
        </w:rPr>
        <w:t>التصنيف المنهجي</w:t>
      </w:r>
      <w:r w:rsidRPr="00DC039A">
        <w:rPr>
          <w:rFonts w:asciiTheme="minorBidi" w:hAnsiTheme="minorBidi"/>
          <w:b/>
          <w:bCs/>
        </w:rPr>
        <w:t>:</w:t>
      </w:r>
      <w:r w:rsidRPr="00DC039A">
        <w:rPr>
          <w:rFonts w:asciiTheme="minorBidi" w:hAnsiTheme="minorBidi"/>
        </w:rPr>
        <w:t> </w:t>
      </w:r>
      <w:r w:rsidRPr="00DC039A">
        <w:rPr>
          <w:rFonts w:asciiTheme="minorBidi" w:hAnsiTheme="minorBidi"/>
          <w:rtl/>
        </w:rPr>
        <w:t>تحديد الأنماط السائدة لإدارة المخاطر في المستشفيات بناءً على أدلة تجريبية من الأدبيات المنشورة</w:t>
      </w:r>
      <w:r w:rsidRPr="00BA3912">
        <w:rPr>
          <w:rFonts w:asciiTheme="minorBidi" w:hAnsiTheme="minorBidi"/>
          <w:rtl/>
        </w:rPr>
        <w:t xml:space="preserve"> وتصنيفها من خلال: المبادئ الاساسية والتوجه الزمني</w:t>
      </w:r>
      <w:r w:rsidRPr="00DC039A">
        <w:rPr>
          <w:rFonts w:asciiTheme="minorBidi" w:hAnsiTheme="minorBidi"/>
          <w:rtl/>
        </w:rPr>
        <w:t>،</w:t>
      </w:r>
      <w:r w:rsidRPr="00BA3912">
        <w:rPr>
          <w:rFonts w:asciiTheme="minorBidi" w:hAnsiTheme="minorBidi"/>
          <w:rtl/>
        </w:rPr>
        <w:t xml:space="preserve"> الحوكمة والهيكل</w:t>
      </w:r>
      <w:r w:rsidRPr="00DC039A">
        <w:rPr>
          <w:rFonts w:asciiTheme="minorBidi" w:hAnsiTheme="minorBidi"/>
          <w:rtl/>
        </w:rPr>
        <w:t>،</w:t>
      </w:r>
      <w:r w:rsidRPr="00BA3912">
        <w:rPr>
          <w:rFonts w:asciiTheme="minorBidi" w:hAnsiTheme="minorBidi"/>
          <w:rtl/>
        </w:rPr>
        <w:t xml:space="preserve"> العمليات والادوات الرئيسية</w:t>
      </w:r>
      <w:r w:rsidRPr="00DC039A">
        <w:rPr>
          <w:rFonts w:asciiTheme="minorBidi" w:hAnsiTheme="minorBidi"/>
          <w:rtl/>
        </w:rPr>
        <w:t>،</w:t>
      </w:r>
      <w:r w:rsidRPr="00BA3912">
        <w:rPr>
          <w:rFonts w:asciiTheme="minorBidi" w:hAnsiTheme="minorBidi"/>
          <w:rtl/>
        </w:rPr>
        <w:t xml:space="preserve"> الثقافة التنظيمية المرتبطة. </w:t>
      </w:r>
    </w:p>
    <w:p w14:paraId="3634AECC" w14:textId="77777777" w:rsidR="00733635" w:rsidRPr="00DC039A" w:rsidRDefault="00733635" w:rsidP="00733635">
      <w:pPr>
        <w:numPr>
          <w:ilvl w:val="0"/>
          <w:numId w:val="19"/>
        </w:numPr>
        <w:bidi/>
        <w:rPr>
          <w:rFonts w:asciiTheme="minorBidi" w:hAnsiTheme="minorBidi"/>
        </w:rPr>
      </w:pPr>
      <w:r w:rsidRPr="00DC039A">
        <w:rPr>
          <w:rFonts w:asciiTheme="minorBidi" w:hAnsiTheme="minorBidi"/>
          <w:b/>
          <w:bCs/>
          <w:rtl/>
        </w:rPr>
        <w:t>التحليل المقارن</w:t>
      </w:r>
      <w:r w:rsidRPr="00DC039A">
        <w:rPr>
          <w:rFonts w:asciiTheme="minorBidi" w:hAnsiTheme="minorBidi"/>
          <w:b/>
          <w:bCs/>
        </w:rPr>
        <w:t>:</w:t>
      </w:r>
      <w:r w:rsidRPr="00DC039A">
        <w:rPr>
          <w:rFonts w:asciiTheme="minorBidi" w:hAnsiTheme="minorBidi"/>
        </w:rPr>
        <w:t> </w:t>
      </w:r>
      <w:r w:rsidRPr="00DC039A">
        <w:rPr>
          <w:rFonts w:asciiTheme="minorBidi" w:hAnsiTheme="minorBidi"/>
          <w:rtl/>
        </w:rPr>
        <w:t>تقييم وتلخيص الأدلة المتعلقة بفعالية كل نمط في تحقيق نتائج أساسية: السلامة، والأداء المالي، والثقافة التنظيمية</w:t>
      </w:r>
      <w:r w:rsidRPr="00DC039A">
        <w:rPr>
          <w:rFonts w:asciiTheme="minorBidi" w:hAnsiTheme="minorBidi"/>
        </w:rPr>
        <w:t>.</w:t>
      </w:r>
    </w:p>
    <w:p w14:paraId="1E228EFE" w14:textId="77777777" w:rsidR="00733635" w:rsidRPr="00DC039A" w:rsidRDefault="00733635" w:rsidP="00733635">
      <w:pPr>
        <w:numPr>
          <w:ilvl w:val="0"/>
          <w:numId w:val="19"/>
        </w:numPr>
        <w:bidi/>
        <w:rPr>
          <w:rFonts w:asciiTheme="minorBidi" w:hAnsiTheme="minorBidi"/>
        </w:rPr>
      </w:pPr>
      <w:r w:rsidRPr="00DC039A">
        <w:rPr>
          <w:rFonts w:asciiTheme="minorBidi" w:hAnsiTheme="minorBidi"/>
          <w:b/>
          <w:bCs/>
          <w:rtl/>
        </w:rPr>
        <w:t>تحديد عوامل السياق</w:t>
      </w:r>
      <w:r w:rsidRPr="00DC039A">
        <w:rPr>
          <w:rFonts w:asciiTheme="minorBidi" w:hAnsiTheme="minorBidi"/>
          <w:b/>
          <w:bCs/>
        </w:rPr>
        <w:t>:</w:t>
      </w:r>
      <w:r w:rsidRPr="00DC039A">
        <w:rPr>
          <w:rFonts w:asciiTheme="minorBidi" w:hAnsiTheme="minorBidi"/>
        </w:rPr>
        <w:t> </w:t>
      </w:r>
      <w:r w:rsidRPr="00DC039A">
        <w:rPr>
          <w:rFonts w:asciiTheme="minorBidi" w:hAnsiTheme="minorBidi"/>
          <w:rtl/>
        </w:rPr>
        <w:t>استخلاص العوامل الحافزة والمعيقة التي تؤثر على نجاح تبني كل نمط ونقله</w:t>
      </w:r>
      <w:r w:rsidRPr="00DC039A">
        <w:rPr>
          <w:rFonts w:asciiTheme="minorBidi" w:hAnsiTheme="minorBidi"/>
        </w:rPr>
        <w:t>.</w:t>
      </w:r>
    </w:p>
    <w:p w14:paraId="2ED479AC" w14:textId="77777777" w:rsidR="00733635" w:rsidRPr="00DC039A" w:rsidRDefault="00733635" w:rsidP="00733635">
      <w:pPr>
        <w:numPr>
          <w:ilvl w:val="0"/>
          <w:numId w:val="19"/>
        </w:numPr>
        <w:bidi/>
        <w:rPr>
          <w:rFonts w:asciiTheme="minorBidi" w:hAnsiTheme="minorBidi"/>
        </w:rPr>
      </w:pPr>
      <w:r w:rsidRPr="00DC039A">
        <w:rPr>
          <w:rFonts w:asciiTheme="minorBidi" w:hAnsiTheme="minorBidi"/>
          <w:b/>
          <w:bCs/>
          <w:rtl/>
        </w:rPr>
        <w:t>تقديم إطار النضج</w:t>
      </w:r>
      <w:r w:rsidRPr="00DC039A">
        <w:rPr>
          <w:rFonts w:asciiTheme="minorBidi" w:hAnsiTheme="minorBidi"/>
          <w:b/>
          <w:bCs/>
        </w:rPr>
        <w:t>:</w:t>
      </w:r>
      <w:r w:rsidRPr="00DC039A">
        <w:rPr>
          <w:rFonts w:asciiTheme="minorBidi" w:hAnsiTheme="minorBidi"/>
        </w:rPr>
        <w:t> </w:t>
      </w:r>
      <w:r w:rsidRPr="00DC039A">
        <w:rPr>
          <w:rFonts w:asciiTheme="minorBidi" w:hAnsiTheme="minorBidi"/>
          <w:rtl/>
        </w:rPr>
        <w:t>تطوير نموذج نظري يوضح العلاقة التطورية بين الأنماط، ويقدم مساراً للنضج المؤسسي في إدارة المخاطر</w:t>
      </w:r>
      <w:r w:rsidRPr="00DC039A">
        <w:rPr>
          <w:rFonts w:asciiTheme="minorBidi" w:hAnsiTheme="minorBidi"/>
        </w:rPr>
        <w:t>.</w:t>
      </w:r>
    </w:p>
    <w:p w14:paraId="284C7555" w14:textId="32ABCDB3" w:rsidR="00733635" w:rsidRPr="00DC039A" w:rsidRDefault="00733635" w:rsidP="00733635">
      <w:pPr>
        <w:bidi/>
        <w:rPr>
          <w:rFonts w:asciiTheme="minorBidi" w:hAnsiTheme="minorBidi"/>
        </w:rPr>
      </w:pPr>
      <w:r w:rsidRPr="00BA3912">
        <w:rPr>
          <w:rFonts w:asciiTheme="minorBidi" w:hAnsiTheme="minorBidi"/>
          <w:rtl/>
        </w:rPr>
        <w:t>تهدف</w:t>
      </w:r>
      <w:r w:rsidRPr="00DC039A">
        <w:rPr>
          <w:rFonts w:asciiTheme="minorBidi" w:hAnsiTheme="minorBidi"/>
          <w:rtl/>
        </w:rPr>
        <w:t xml:space="preserve"> هذه المراجعة </w:t>
      </w:r>
      <w:r w:rsidRPr="00BA3912">
        <w:rPr>
          <w:rFonts w:asciiTheme="minorBidi" w:hAnsiTheme="minorBidi"/>
          <w:rtl/>
        </w:rPr>
        <w:t xml:space="preserve">لسد </w:t>
      </w:r>
      <w:r w:rsidRPr="00DC039A">
        <w:rPr>
          <w:rFonts w:asciiTheme="minorBidi" w:hAnsiTheme="minorBidi"/>
          <w:rtl/>
        </w:rPr>
        <w:t xml:space="preserve">فجوة </w:t>
      </w:r>
      <w:r w:rsidR="0065016C">
        <w:rPr>
          <w:rFonts w:asciiTheme="minorBidi" w:hAnsiTheme="minorBidi" w:hint="cs"/>
          <w:rtl/>
        </w:rPr>
        <w:t>معرفيه</w:t>
      </w:r>
      <w:r w:rsidRPr="00DC039A">
        <w:rPr>
          <w:rFonts w:asciiTheme="minorBidi" w:hAnsiTheme="minorBidi"/>
          <w:rtl/>
        </w:rPr>
        <w:t xml:space="preserve"> حيث تقدم </w:t>
      </w:r>
      <w:r w:rsidR="0065016C">
        <w:rPr>
          <w:rFonts w:asciiTheme="minorBidi" w:hAnsiTheme="minorBidi" w:hint="cs"/>
          <w:rtl/>
        </w:rPr>
        <w:t>تحديد</w:t>
      </w:r>
      <w:r w:rsidRPr="00DC039A">
        <w:rPr>
          <w:rFonts w:asciiTheme="minorBidi" w:hAnsiTheme="minorBidi"/>
          <w:rtl/>
        </w:rPr>
        <w:t xml:space="preserve"> </w:t>
      </w:r>
      <w:r w:rsidRPr="00BA3912">
        <w:rPr>
          <w:rFonts w:asciiTheme="minorBidi" w:hAnsiTheme="minorBidi"/>
          <w:rtl/>
        </w:rPr>
        <w:t xml:space="preserve">دمج </w:t>
      </w:r>
      <w:r w:rsidRPr="00DC039A">
        <w:rPr>
          <w:rFonts w:asciiTheme="minorBidi" w:hAnsiTheme="minorBidi"/>
          <w:rtl/>
        </w:rPr>
        <w:t>منهجي</w:t>
      </w:r>
      <w:r w:rsidR="0065016C">
        <w:rPr>
          <w:rFonts w:asciiTheme="minorBidi" w:hAnsiTheme="minorBidi"/>
        </w:rPr>
        <w:t xml:space="preserve"> </w:t>
      </w:r>
      <w:r w:rsidR="0065016C">
        <w:rPr>
          <w:rFonts w:asciiTheme="minorBidi" w:hAnsiTheme="minorBidi" w:hint="cs"/>
          <w:rtl/>
        </w:rPr>
        <w:t xml:space="preserve"> وتفصيلي </w:t>
      </w:r>
      <w:r w:rsidRPr="00DC039A">
        <w:rPr>
          <w:rFonts w:asciiTheme="minorBidi" w:hAnsiTheme="minorBidi"/>
          <w:rtl/>
        </w:rPr>
        <w:t xml:space="preserve">لأنماط إدارة المخاطر كممارسة مؤسسية شاملة، مما يوفر أساساً علمياً لاتخاذ القرارات الاستراتيجية ولتوجيه الأبحاث المستقبلية في </w:t>
      </w:r>
      <w:r w:rsidRPr="00BA3912">
        <w:rPr>
          <w:rFonts w:asciiTheme="minorBidi" w:hAnsiTheme="minorBidi"/>
          <w:rtl/>
        </w:rPr>
        <w:t>مجال انماط ادارة المخاطر في القطاع الصحي.</w:t>
      </w:r>
    </w:p>
    <w:p w14:paraId="4488A077" w14:textId="77777777" w:rsidR="00F972C0" w:rsidRPr="00BA3912" w:rsidRDefault="00F972C0" w:rsidP="00F972C0">
      <w:pPr>
        <w:bidi/>
        <w:rPr>
          <w:rFonts w:asciiTheme="minorBidi" w:hAnsiTheme="minorBidi"/>
          <w:rtl/>
        </w:rPr>
      </w:pPr>
    </w:p>
    <w:p w14:paraId="12A59F6B" w14:textId="77777777" w:rsidR="00F972C0" w:rsidRPr="00BA3912" w:rsidRDefault="00F972C0" w:rsidP="00F972C0">
      <w:pPr>
        <w:bidi/>
        <w:rPr>
          <w:rFonts w:asciiTheme="minorBidi" w:hAnsiTheme="minorBidi"/>
          <w:rtl/>
        </w:rPr>
      </w:pPr>
    </w:p>
    <w:p w14:paraId="4526FC43" w14:textId="77777777" w:rsidR="00F972C0" w:rsidRPr="00BA3912" w:rsidRDefault="00F972C0" w:rsidP="00F972C0">
      <w:pPr>
        <w:bidi/>
        <w:rPr>
          <w:rFonts w:asciiTheme="minorBidi" w:hAnsiTheme="minorBidi"/>
          <w:rtl/>
        </w:rPr>
      </w:pPr>
    </w:p>
    <w:p w14:paraId="6E68F774" w14:textId="77777777" w:rsidR="00F972C0" w:rsidRPr="00BA3912" w:rsidRDefault="00F972C0" w:rsidP="00F972C0">
      <w:pPr>
        <w:bidi/>
        <w:rPr>
          <w:rFonts w:asciiTheme="minorBidi" w:hAnsiTheme="minorBidi"/>
          <w:rtl/>
        </w:rPr>
      </w:pPr>
    </w:p>
    <w:p w14:paraId="6AAC01CE" w14:textId="77777777" w:rsidR="00F972C0" w:rsidRPr="00BA3912" w:rsidRDefault="00F972C0" w:rsidP="00F972C0">
      <w:pPr>
        <w:bidi/>
        <w:rPr>
          <w:rFonts w:asciiTheme="minorBidi" w:hAnsiTheme="minorBidi"/>
          <w:rtl/>
        </w:rPr>
      </w:pPr>
    </w:p>
    <w:p w14:paraId="797D81D4" w14:textId="77777777" w:rsidR="00F972C0" w:rsidRPr="00BA3912" w:rsidRDefault="00F972C0" w:rsidP="00F972C0">
      <w:pPr>
        <w:bidi/>
        <w:rPr>
          <w:rFonts w:asciiTheme="minorBidi" w:hAnsiTheme="minorBidi"/>
          <w:rtl/>
        </w:rPr>
      </w:pPr>
    </w:p>
    <w:p w14:paraId="68EB40D9" w14:textId="77777777" w:rsidR="00F972C0" w:rsidRPr="00BA3912" w:rsidRDefault="00F972C0" w:rsidP="00F972C0">
      <w:pPr>
        <w:bidi/>
        <w:rPr>
          <w:rFonts w:asciiTheme="minorBidi" w:hAnsiTheme="minorBidi"/>
          <w:rtl/>
        </w:rPr>
      </w:pPr>
    </w:p>
    <w:p w14:paraId="14FB6588" w14:textId="77777777" w:rsidR="00F972C0" w:rsidRPr="00BA3912" w:rsidRDefault="00F972C0" w:rsidP="00F972C0">
      <w:pPr>
        <w:bidi/>
        <w:rPr>
          <w:rFonts w:asciiTheme="minorBidi" w:hAnsiTheme="minorBidi"/>
          <w:rtl/>
        </w:rPr>
      </w:pPr>
    </w:p>
    <w:sectPr w:rsidR="00F972C0" w:rsidRPr="00BA3912" w:rsidSect="00EC092A">
      <w:pgSz w:w="12240" w:h="15840"/>
      <w:pgMar w:top="1440" w:right="1440" w:bottom="1440" w:left="144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81467"/>
    <w:multiLevelType w:val="multilevel"/>
    <w:tmpl w:val="DD524A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6C4D6B"/>
    <w:multiLevelType w:val="multilevel"/>
    <w:tmpl w:val="934C5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AE75A1"/>
    <w:multiLevelType w:val="multilevel"/>
    <w:tmpl w:val="03321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083C64"/>
    <w:multiLevelType w:val="multilevel"/>
    <w:tmpl w:val="2D30D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7F1C0D"/>
    <w:multiLevelType w:val="multilevel"/>
    <w:tmpl w:val="16727C8C"/>
    <w:lvl w:ilvl="0">
      <w:start w:val="1"/>
      <w:numFmt w:val="bullet"/>
      <w:lvlText w:val=""/>
      <w:lvlJc w:val="left"/>
      <w:pPr>
        <w:tabs>
          <w:tab w:val="num" w:pos="720"/>
        </w:tabs>
        <w:ind w:left="720" w:hanging="360"/>
      </w:pPr>
      <w:rPr>
        <w:rFonts w:ascii="Symbol" w:hAnsi="Symbol" w:hint="default"/>
        <w:sz w:val="20"/>
      </w:rPr>
    </w:lvl>
    <w:lvl w:ilvl="1">
      <w:start w:val="4"/>
      <w:numFmt w:val="bullet"/>
      <w:lvlText w:val="-"/>
      <w:lvlJc w:val="left"/>
      <w:pPr>
        <w:ind w:left="1440" w:hanging="360"/>
      </w:pPr>
      <w:rPr>
        <w:rFonts w:ascii="Arial" w:eastAsiaTheme="minorEastAsia"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186BCB"/>
    <w:multiLevelType w:val="multilevel"/>
    <w:tmpl w:val="2A684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12104A"/>
    <w:multiLevelType w:val="multilevel"/>
    <w:tmpl w:val="57CA6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982C89"/>
    <w:multiLevelType w:val="multilevel"/>
    <w:tmpl w:val="9DF09D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96C20D8"/>
    <w:multiLevelType w:val="multilevel"/>
    <w:tmpl w:val="6322A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710701"/>
    <w:multiLevelType w:val="multilevel"/>
    <w:tmpl w:val="CE7C2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A25AF6"/>
    <w:multiLevelType w:val="multilevel"/>
    <w:tmpl w:val="A15A6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837206B"/>
    <w:multiLevelType w:val="multilevel"/>
    <w:tmpl w:val="C07E21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B554C3C"/>
    <w:multiLevelType w:val="multilevel"/>
    <w:tmpl w:val="9DBA7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C1B3408"/>
    <w:multiLevelType w:val="multilevel"/>
    <w:tmpl w:val="867A9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CB571D"/>
    <w:multiLevelType w:val="multilevel"/>
    <w:tmpl w:val="7B865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E41739"/>
    <w:multiLevelType w:val="multilevel"/>
    <w:tmpl w:val="38DA5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D87179"/>
    <w:multiLevelType w:val="multilevel"/>
    <w:tmpl w:val="DF94B2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30674575">
    <w:abstractNumId w:val="16"/>
  </w:num>
  <w:num w:numId="2" w16cid:durableId="1127625748">
    <w:abstractNumId w:val="9"/>
  </w:num>
  <w:num w:numId="3" w16cid:durableId="660892506">
    <w:abstractNumId w:val="10"/>
  </w:num>
  <w:num w:numId="4" w16cid:durableId="51655788">
    <w:abstractNumId w:val="4"/>
  </w:num>
  <w:num w:numId="5" w16cid:durableId="363949370">
    <w:abstractNumId w:val="12"/>
  </w:num>
  <w:num w:numId="6" w16cid:durableId="155805319">
    <w:abstractNumId w:val="2"/>
  </w:num>
  <w:num w:numId="7" w16cid:durableId="2057464797">
    <w:abstractNumId w:val="1"/>
  </w:num>
  <w:num w:numId="8" w16cid:durableId="2106343702">
    <w:abstractNumId w:val="5"/>
  </w:num>
  <w:num w:numId="9" w16cid:durableId="1448156110">
    <w:abstractNumId w:val="8"/>
  </w:num>
  <w:num w:numId="10" w16cid:durableId="1076132129">
    <w:abstractNumId w:val="15"/>
  </w:num>
  <w:num w:numId="11" w16cid:durableId="1726444719">
    <w:abstractNumId w:val="6"/>
  </w:num>
  <w:num w:numId="12" w16cid:durableId="1829713351">
    <w:abstractNumId w:val="3"/>
  </w:num>
  <w:num w:numId="13" w16cid:durableId="1413820335">
    <w:abstractNumId w:val="14"/>
  </w:num>
  <w:num w:numId="14" w16cid:durableId="1340739980">
    <w:abstractNumId w:val="0"/>
  </w:num>
  <w:num w:numId="15" w16cid:durableId="614099847">
    <w:abstractNumId w:val="13"/>
  </w:num>
  <w:num w:numId="16" w16cid:durableId="368646460">
    <w:abstractNumId w:val="8"/>
    <w:lvlOverride w:ilvl="0"/>
    <w:lvlOverride w:ilvl="1"/>
    <w:lvlOverride w:ilvl="2"/>
    <w:lvlOverride w:ilvl="3"/>
    <w:lvlOverride w:ilvl="4"/>
    <w:lvlOverride w:ilvl="5"/>
    <w:lvlOverride w:ilvl="6"/>
    <w:lvlOverride w:ilvl="7"/>
    <w:lvlOverride w:ilvl="8"/>
  </w:num>
  <w:num w:numId="17" w16cid:durableId="919942899">
    <w:abstractNumId w:val="15"/>
    <w:lvlOverride w:ilvl="0"/>
    <w:lvlOverride w:ilvl="1"/>
    <w:lvlOverride w:ilvl="2"/>
    <w:lvlOverride w:ilvl="3"/>
    <w:lvlOverride w:ilvl="4"/>
    <w:lvlOverride w:ilvl="5"/>
    <w:lvlOverride w:ilvl="6"/>
    <w:lvlOverride w:ilvl="7"/>
    <w:lvlOverride w:ilvl="8"/>
  </w:num>
  <w:num w:numId="18" w16cid:durableId="872232844">
    <w:abstractNumId w:val="6"/>
    <w:lvlOverride w:ilvl="0"/>
    <w:lvlOverride w:ilvl="1"/>
    <w:lvlOverride w:ilvl="2"/>
    <w:lvlOverride w:ilvl="3"/>
    <w:lvlOverride w:ilvl="4"/>
    <w:lvlOverride w:ilvl="5"/>
    <w:lvlOverride w:ilvl="6"/>
    <w:lvlOverride w:ilvl="7"/>
    <w:lvlOverride w:ilvl="8"/>
  </w:num>
  <w:num w:numId="19" w16cid:durableId="808715180">
    <w:abstractNumId w:val="11"/>
  </w:num>
  <w:num w:numId="20" w16cid:durableId="11573005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9E4"/>
    <w:rsid w:val="001F0A48"/>
    <w:rsid w:val="00247AA1"/>
    <w:rsid w:val="0028187E"/>
    <w:rsid w:val="00297D98"/>
    <w:rsid w:val="0035647B"/>
    <w:rsid w:val="00383B03"/>
    <w:rsid w:val="00546932"/>
    <w:rsid w:val="005E59E4"/>
    <w:rsid w:val="0065016C"/>
    <w:rsid w:val="006D0638"/>
    <w:rsid w:val="00714E22"/>
    <w:rsid w:val="00733635"/>
    <w:rsid w:val="007F6E05"/>
    <w:rsid w:val="00807309"/>
    <w:rsid w:val="00972E69"/>
    <w:rsid w:val="009D3B1A"/>
    <w:rsid w:val="009F2368"/>
    <w:rsid w:val="00A14BEC"/>
    <w:rsid w:val="00A40B8A"/>
    <w:rsid w:val="00A9750C"/>
    <w:rsid w:val="00B116DC"/>
    <w:rsid w:val="00B367A2"/>
    <w:rsid w:val="00B60BF4"/>
    <w:rsid w:val="00BA3912"/>
    <w:rsid w:val="00BF0069"/>
    <w:rsid w:val="00CD2480"/>
    <w:rsid w:val="00D766F0"/>
    <w:rsid w:val="00D94C55"/>
    <w:rsid w:val="00DE2A5E"/>
    <w:rsid w:val="00E31465"/>
    <w:rsid w:val="00EC092A"/>
    <w:rsid w:val="00EF6FA4"/>
    <w:rsid w:val="00F212CA"/>
    <w:rsid w:val="00F972C0"/>
    <w:rsid w:val="00FD41BE"/>
    <w:rsid w:val="00FF46E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B863B"/>
  <w15:chartTrackingRefBased/>
  <w15:docId w15:val="{28937689-4563-4FA5-AB54-7DB26CA3C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0A48"/>
  </w:style>
  <w:style w:type="paragraph" w:styleId="Heading1">
    <w:name w:val="heading 1"/>
    <w:basedOn w:val="Normal"/>
    <w:next w:val="Normal"/>
    <w:link w:val="Heading1Char"/>
    <w:uiPriority w:val="9"/>
    <w:qFormat/>
    <w:rsid w:val="005E59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59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59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59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59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59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59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59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59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59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59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59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59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59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59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59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59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59E4"/>
    <w:rPr>
      <w:rFonts w:eastAsiaTheme="majorEastAsia" w:cstheme="majorBidi"/>
      <w:color w:val="272727" w:themeColor="text1" w:themeTint="D8"/>
    </w:rPr>
  </w:style>
  <w:style w:type="paragraph" w:styleId="Title">
    <w:name w:val="Title"/>
    <w:basedOn w:val="Normal"/>
    <w:next w:val="Normal"/>
    <w:link w:val="TitleChar"/>
    <w:uiPriority w:val="10"/>
    <w:qFormat/>
    <w:rsid w:val="005E59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59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59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59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59E4"/>
    <w:pPr>
      <w:spacing w:before="160"/>
      <w:jc w:val="center"/>
    </w:pPr>
    <w:rPr>
      <w:i/>
      <w:iCs/>
      <w:color w:val="404040" w:themeColor="text1" w:themeTint="BF"/>
    </w:rPr>
  </w:style>
  <w:style w:type="character" w:customStyle="1" w:styleId="QuoteChar">
    <w:name w:val="Quote Char"/>
    <w:basedOn w:val="DefaultParagraphFont"/>
    <w:link w:val="Quote"/>
    <w:uiPriority w:val="29"/>
    <w:rsid w:val="005E59E4"/>
    <w:rPr>
      <w:i/>
      <w:iCs/>
      <w:color w:val="404040" w:themeColor="text1" w:themeTint="BF"/>
    </w:rPr>
  </w:style>
  <w:style w:type="paragraph" w:styleId="ListParagraph">
    <w:name w:val="List Paragraph"/>
    <w:basedOn w:val="Normal"/>
    <w:uiPriority w:val="34"/>
    <w:qFormat/>
    <w:rsid w:val="005E59E4"/>
    <w:pPr>
      <w:ind w:left="720"/>
      <w:contextualSpacing/>
    </w:pPr>
  </w:style>
  <w:style w:type="character" w:styleId="IntenseEmphasis">
    <w:name w:val="Intense Emphasis"/>
    <w:basedOn w:val="DefaultParagraphFont"/>
    <w:uiPriority w:val="21"/>
    <w:qFormat/>
    <w:rsid w:val="005E59E4"/>
    <w:rPr>
      <w:i/>
      <w:iCs/>
      <w:color w:val="0F4761" w:themeColor="accent1" w:themeShade="BF"/>
    </w:rPr>
  </w:style>
  <w:style w:type="paragraph" w:styleId="IntenseQuote">
    <w:name w:val="Intense Quote"/>
    <w:basedOn w:val="Normal"/>
    <w:next w:val="Normal"/>
    <w:link w:val="IntenseQuoteChar"/>
    <w:uiPriority w:val="30"/>
    <w:qFormat/>
    <w:rsid w:val="005E59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59E4"/>
    <w:rPr>
      <w:i/>
      <w:iCs/>
      <w:color w:val="0F4761" w:themeColor="accent1" w:themeShade="BF"/>
    </w:rPr>
  </w:style>
  <w:style w:type="character" w:styleId="IntenseReference">
    <w:name w:val="Intense Reference"/>
    <w:basedOn w:val="DefaultParagraphFont"/>
    <w:uiPriority w:val="32"/>
    <w:qFormat/>
    <w:rsid w:val="005E59E4"/>
    <w:rPr>
      <w:b/>
      <w:bCs/>
      <w:smallCaps/>
      <w:color w:val="0F4761" w:themeColor="accent1" w:themeShade="BF"/>
      <w:spacing w:val="5"/>
    </w:rPr>
  </w:style>
  <w:style w:type="table" w:styleId="TableGrid">
    <w:name w:val="Table Grid"/>
    <w:basedOn w:val="TableNormal"/>
    <w:uiPriority w:val="39"/>
    <w:rsid w:val="00A975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
    <w:name w:val="Grid Table 2"/>
    <w:basedOn w:val="TableNormal"/>
    <w:uiPriority w:val="47"/>
    <w:rsid w:val="00383B03"/>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s-markdown-paragraph">
    <w:name w:val="ds-markdown-paragraph"/>
    <w:basedOn w:val="Normal"/>
    <w:rsid w:val="00B367A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B367A2"/>
    <w:rPr>
      <w:b/>
      <w:bCs/>
    </w:rPr>
  </w:style>
  <w:style w:type="character" w:styleId="Hyperlink">
    <w:name w:val="Hyperlink"/>
    <w:basedOn w:val="DefaultParagraphFont"/>
    <w:uiPriority w:val="99"/>
    <w:unhideWhenUsed/>
    <w:rsid w:val="00714E22"/>
    <w:rPr>
      <w:color w:val="467886" w:themeColor="hyperlink"/>
      <w:u w:val="single"/>
    </w:rPr>
  </w:style>
  <w:style w:type="character" w:styleId="UnresolvedMention">
    <w:name w:val="Unresolved Mention"/>
    <w:basedOn w:val="DefaultParagraphFont"/>
    <w:uiPriority w:val="99"/>
    <w:semiHidden/>
    <w:unhideWhenUsed/>
    <w:rsid w:val="00714E22"/>
    <w:rPr>
      <w:color w:val="605E5C"/>
      <w:shd w:val="clear" w:color="auto" w:fill="E1DFDD"/>
    </w:rPr>
  </w:style>
  <w:style w:type="paragraph" w:styleId="NormalWeb">
    <w:name w:val="Normal (Web)"/>
    <w:basedOn w:val="Normal"/>
    <w:uiPriority w:val="99"/>
    <w:semiHidden/>
    <w:unhideWhenUsed/>
    <w:rsid w:val="0035647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9395265">
      <w:bodyDiv w:val="1"/>
      <w:marLeft w:val="0"/>
      <w:marRight w:val="0"/>
      <w:marTop w:val="0"/>
      <w:marBottom w:val="0"/>
      <w:divBdr>
        <w:top w:val="none" w:sz="0" w:space="0" w:color="auto"/>
        <w:left w:val="none" w:sz="0" w:space="0" w:color="auto"/>
        <w:bottom w:val="none" w:sz="0" w:space="0" w:color="auto"/>
        <w:right w:val="none" w:sz="0" w:space="0" w:color="auto"/>
      </w:divBdr>
      <w:divsChild>
        <w:div w:id="1098677001">
          <w:marLeft w:val="0"/>
          <w:marRight w:val="0"/>
          <w:marTop w:val="0"/>
          <w:marBottom w:val="0"/>
          <w:divBdr>
            <w:top w:val="none" w:sz="0" w:space="0" w:color="auto"/>
            <w:left w:val="none" w:sz="0" w:space="0" w:color="auto"/>
            <w:bottom w:val="none" w:sz="0" w:space="0" w:color="auto"/>
            <w:right w:val="none" w:sz="0" w:space="0" w:color="auto"/>
          </w:divBdr>
        </w:div>
      </w:divsChild>
    </w:div>
    <w:div w:id="1761832535">
      <w:bodyDiv w:val="1"/>
      <w:marLeft w:val="0"/>
      <w:marRight w:val="0"/>
      <w:marTop w:val="0"/>
      <w:marBottom w:val="0"/>
      <w:divBdr>
        <w:top w:val="none" w:sz="0" w:space="0" w:color="auto"/>
        <w:left w:val="none" w:sz="0" w:space="0" w:color="auto"/>
        <w:bottom w:val="none" w:sz="0" w:space="0" w:color="auto"/>
        <w:right w:val="none" w:sz="0" w:space="0" w:color="auto"/>
      </w:divBdr>
      <w:divsChild>
        <w:div w:id="1097218562">
          <w:marLeft w:val="0"/>
          <w:marRight w:val="0"/>
          <w:marTop w:val="0"/>
          <w:marBottom w:val="0"/>
          <w:divBdr>
            <w:top w:val="none" w:sz="0" w:space="0" w:color="auto"/>
            <w:left w:val="none" w:sz="0" w:space="0" w:color="auto"/>
            <w:bottom w:val="none" w:sz="0" w:space="0" w:color="auto"/>
            <w:right w:val="none" w:sz="0" w:space="0" w:color="auto"/>
          </w:divBdr>
        </w:div>
      </w:divsChild>
    </w:div>
    <w:div w:id="1899512960">
      <w:bodyDiv w:val="1"/>
      <w:marLeft w:val="0"/>
      <w:marRight w:val="0"/>
      <w:marTop w:val="0"/>
      <w:marBottom w:val="0"/>
      <w:divBdr>
        <w:top w:val="none" w:sz="0" w:space="0" w:color="auto"/>
        <w:left w:val="none" w:sz="0" w:space="0" w:color="auto"/>
        <w:bottom w:val="none" w:sz="0" w:space="0" w:color="auto"/>
        <w:right w:val="none" w:sz="0" w:space="0" w:color="auto"/>
      </w:divBdr>
      <w:divsChild>
        <w:div w:id="16894088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7</Pages>
  <Words>1983</Words>
  <Characters>10749</Characters>
  <Application>Microsoft Office Word</Application>
  <DocSecurity>0</DocSecurity>
  <Lines>358</Lines>
  <Paragraphs>296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Saud N. Alnasser</dc:creator>
  <cp:keywords/>
  <dc:description/>
  <cp:lastModifiedBy>Saud N. Alnasser</cp:lastModifiedBy>
  <cp:revision>5</cp:revision>
  <dcterms:created xsi:type="dcterms:W3CDTF">2025-11-21T21:05:00Z</dcterms:created>
  <dcterms:modified xsi:type="dcterms:W3CDTF">2025-12-11T11:18:00Z</dcterms:modified>
</cp:coreProperties>
</file>