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4AB4D7" w14:textId="77777777" w:rsidR="005561B7" w:rsidRDefault="00347E74">
      <w:pPr>
        <w:pStyle w:val="Heading1"/>
        <w:spacing w:line="432" w:lineRule="auto"/>
        <w:ind w:left="137" w:right="6856"/>
        <w:rPr>
          <w:u w:val="none"/>
        </w:rPr>
      </w:pPr>
      <w:r>
        <w:rPr>
          <w:noProof/>
        </w:rPr>
        <w:drawing>
          <wp:anchor distT="0" distB="0" distL="0" distR="0" simplePos="0" relativeHeight="15728640" behindDoc="0" locked="0" layoutInCell="1" allowOverlap="1" wp14:anchorId="2174B7AC" wp14:editId="15B707B2">
            <wp:simplePos x="0" y="0"/>
            <wp:positionH relativeFrom="page">
              <wp:posOffset>5033973</wp:posOffset>
            </wp:positionH>
            <wp:positionV relativeFrom="paragraph">
              <wp:posOffset>288271</wp:posOffset>
            </wp:positionV>
            <wp:extent cx="1844708" cy="752650"/>
            <wp:effectExtent l="0" t="0" r="0" b="0"/>
            <wp:wrapNone/>
            <wp:docPr id="1" name="image1.png"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844708" cy="752650"/>
                    </a:xfrm>
                    <a:prstGeom prst="rect">
                      <a:avLst/>
                    </a:prstGeom>
                  </pic:spPr>
                </pic:pic>
              </a:graphicData>
            </a:graphic>
          </wp:anchor>
        </w:drawing>
      </w:r>
      <w:r>
        <w:rPr>
          <w:spacing w:val="-2"/>
          <w:w w:val="75"/>
          <w:u w:val="none"/>
        </w:rPr>
        <w:t xml:space="preserve">Midocean </w:t>
      </w:r>
      <w:r>
        <w:rPr>
          <w:spacing w:val="-1"/>
          <w:w w:val="75"/>
          <w:u w:val="none"/>
        </w:rPr>
        <w:t>University</w:t>
      </w:r>
      <w:r>
        <w:rPr>
          <w:w w:val="75"/>
          <w:u w:val="none"/>
        </w:rPr>
        <w:t xml:space="preserve"> </w:t>
      </w:r>
      <w:r>
        <w:rPr>
          <w:spacing w:val="-2"/>
          <w:w w:val="75"/>
          <w:u w:val="none"/>
        </w:rPr>
        <w:t>Faculty</w:t>
      </w:r>
      <w:r>
        <w:rPr>
          <w:spacing w:val="-16"/>
          <w:w w:val="75"/>
          <w:u w:val="none"/>
        </w:rPr>
        <w:t xml:space="preserve"> </w:t>
      </w:r>
      <w:r>
        <w:rPr>
          <w:spacing w:val="-1"/>
          <w:w w:val="75"/>
          <w:u w:val="none"/>
        </w:rPr>
        <w:t>Of</w:t>
      </w:r>
      <w:r>
        <w:rPr>
          <w:spacing w:val="-15"/>
          <w:w w:val="75"/>
          <w:u w:val="none"/>
        </w:rPr>
        <w:t xml:space="preserve"> </w:t>
      </w:r>
      <w:r>
        <w:rPr>
          <w:spacing w:val="-1"/>
          <w:w w:val="75"/>
          <w:u w:val="none"/>
        </w:rPr>
        <w:t>Management</w:t>
      </w:r>
      <w:r>
        <w:rPr>
          <w:spacing w:val="-60"/>
          <w:w w:val="75"/>
          <w:u w:val="none"/>
        </w:rPr>
        <w:t xml:space="preserve"> </w:t>
      </w:r>
      <w:r>
        <w:rPr>
          <w:w w:val="75"/>
          <w:u w:val="none"/>
        </w:rPr>
        <w:t>Risk</w:t>
      </w:r>
      <w:r>
        <w:rPr>
          <w:spacing w:val="-18"/>
          <w:w w:val="75"/>
          <w:u w:val="none"/>
        </w:rPr>
        <w:t xml:space="preserve"> </w:t>
      </w:r>
      <w:r>
        <w:rPr>
          <w:w w:val="75"/>
          <w:u w:val="none"/>
        </w:rPr>
        <w:t>Management</w:t>
      </w:r>
    </w:p>
    <w:p w14:paraId="7E0892A4" w14:textId="77777777" w:rsidR="005561B7" w:rsidRDefault="005561B7">
      <w:pPr>
        <w:pStyle w:val="BodyText"/>
        <w:rPr>
          <w:rFonts w:ascii="Trebuchet MS"/>
          <w:b/>
          <w:sz w:val="20"/>
        </w:rPr>
      </w:pPr>
    </w:p>
    <w:p w14:paraId="29EE9C0F" w14:textId="77777777" w:rsidR="005561B7" w:rsidRDefault="005561B7">
      <w:pPr>
        <w:pStyle w:val="BodyText"/>
        <w:rPr>
          <w:rFonts w:ascii="Trebuchet MS"/>
          <w:b/>
          <w:sz w:val="20"/>
        </w:rPr>
      </w:pPr>
    </w:p>
    <w:p w14:paraId="41E5B64E" w14:textId="77777777" w:rsidR="005561B7" w:rsidRDefault="005561B7">
      <w:pPr>
        <w:pStyle w:val="BodyText"/>
        <w:rPr>
          <w:rFonts w:ascii="Trebuchet MS"/>
          <w:b/>
          <w:sz w:val="20"/>
        </w:rPr>
      </w:pPr>
    </w:p>
    <w:p w14:paraId="248F936C" w14:textId="77777777" w:rsidR="005561B7" w:rsidRDefault="005561B7">
      <w:pPr>
        <w:pStyle w:val="BodyText"/>
        <w:rPr>
          <w:rFonts w:ascii="Trebuchet MS"/>
          <w:b/>
          <w:sz w:val="20"/>
        </w:rPr>
      </w:pPr>
    </w:p>
    <w:p w14:paraId="33175BD8" w14:textId="77777777" w:rsidR="005561B7" w:rsidRDefault="005561B7">
      <w:pPr>
        <w:pStyle w:val="BodyText"/>
        <w:rPr>
          <w:rFonts w:ascii="Trebuchet MS"/>
          <w:b/>
          <w:sz w:val="20"/>
        </w:rPr>
      </w:pPr>
    </w:p>
    <w:p w14:paraId="222B3D7F" w14:textId="77777777" w:rsidR="005561B7" w:rsidRDefault="005561B7">
      <w:pPr>
        <w:pStyle w:val="BodyText"/>
        <w:rPr>
          <w:rFonts w:ascii="Trebuchet MS"/>
          <w:b/>
          <w:sz w:val="20"/>
        </w:rPr>
      </w:pPr>
    </w:p>
    <w:p w14:paraId="6FE2E44F" w14:textId="77777777" w:rsidR="005561B7" w:rsidRDefault="005561B7">
      <w:pPr>
        <w:pStyle w:val="BodyText"/>
        <w:rPr>
          <w:rFonts w:ascii="Trebuchet MS"/>
          <w:b/>
          <w:sz w:val="20"/>
        </w:rPr>
      </w:pPr>
    </w:p>
    <w:p w14:paraId="6E5DAD39" w14:textId="77777777" w:rsidR="005561B7" w:rsidRDefault="005561B7">
      <w:pPr>
        <w:pStyle w:val="BodyText"/>
        <w:rPr>
          <w:rFonts w:ascii="Trebuchet MS"/>
          <w:b/>
          <w:sz w:val="20"/>
        </w:rPr>
      </w:pPr>
    </w:p>
    <w:p w14:paraId="1ACB4DBC" w14:textId="77777777" w:rsidR="005561B7" w:rsidRDefault="005561B7">
      <w:pPr>
        <w:pStyle w:val="BodyText"/>
        <w:rPr>
          <w:rFonts w:ascii="Trebuchet MS"/>
          <w:b/>
          <w:sz w:val="20"/>
        </w:rPr>
      </w:pPr>
    </w:p>
    <w:p w14:paraId="0471D9AD" w14:textId="77777777" w:rsidR="005561B7" w:rsidRDefault="008A05D2" w:rsidP="00B72D86">
      <w:pPr>
        <w:pStyle w:val="BodyText"/>
        <w:bidi/>
        <w:jc w:val="center"/>
        <w:rPr>
          <w:rFonts w:ascii="Trebuchet MS"/>
          <w:sz w:val="50"/>
        </w:rPr>
      </w:pPr>
      <w:bookmarkStart w:id="0" w:name="_Hlk181532073"/>
      <w:r w:rsidRPr="008A05D2">
        <w:rPr>
          <w:rFonts w:ascii="Trebuchet MS" w:eastAsia="Trebuchet MS" w:hAnsi="Trebuchet MS" w:cs="Trebuchet MS"/>
          <w:w w:val="70"/>
          <w:sz w:val="36"/>
          <w:szCs w:val="36"/>
        </w:rPr>
        <w:t>Evaluating Enterprise Risk Management Strategies for Supply Chain Resilience in Saudi Arabia within the Vision 2030 Framework</w:t>
      </w:r>
    </w:p>
    <w:bookmarkEnd w:id="0"/>
    <w:p w14:paraId="1EB8740D" w14:textId="77777777" w:rsidR="005561B7" w:rsidRDefault="005561B7">
      <w:pPr>
        <w:pStyle w:val="BodyText"/>
        <w:rPr>
          <w:rFonts w:ascii="Trebuchet MS"/>
          <w:sz w:val="50"/>
        </w:rPr>
      </w:pPr>
    </w:p>
    <w:p w14:paraId="2548E506" w14:textId="77777777" w:rsidR="005561B7" w:rsidRDefault="005561B7">
      <w:pPr>
        <w:pStyle w:val="BodyText"/>
        <w:rPr>
          <w:rFonts w:ascii="Trebuchet MS"/>
          <w:sz w:val="50"/>
        </w:rPr>
      </w:pPr>
    </w:p>
    <w:p w14:paraId="7886E9E6" w14:textId="77777777" w:rsidR="005561B7" w:rsidRDefault="005561B7">
      <w:pPr>
        <w:pStyle w:val="BodyText"/>
        <w:spacing w:before="10"/>
        <w:rPr>
          <w:rFonts w:ascii="Trebuchet MS"/>
          <w:sz w:val="73"/>
        </w:rPr>
      </w:pPr>
    </w:p>
    <w:p w14:paraId="6AC80AC6" w14:textId="77777777" w:rsidR="005561B7" w:rsidRDefault="00347E74">
      <w:pPr>
        <w:pStyle w:val="Heading1"/>
        <w:spacing w:before="0"/>
        <w:ind w:left="2033" w:right="2175"/>
        <w:jc w:val="center"/>
        <w:rPr>
          <w:u w:val="none"/>
        </w:rPr>
      </w:pPr>
      <w:bookmarkStart w:id="1" w:name="_Hlk181532098"/>
      <w:r>
        <w:rPr>
          <w:w w:val="70"/>
          <w:u w:val="none"/>
        </w:rPr>
        <w:t>Basil</w:t>
      </w:r>
      <w:r>
        <w:rPr>
          <w:spacing w:val="-8"/>
          <w:w w:val="70"/>
          <w:u w:val="none"/>
        </w:rPr>
        <w:t xml:space="preserve"> </w:t>
      </w:r>
      <w:r>
        <w:rPr>
          <w:w w:val="70"/>
          <w:u w:val="none"/>
        </w:rPr>
        <w:t>Haytham</w:t>
      </w:r>
      <w:r>
        <w:rPr>
          <w:spacing w:val="7"/>
          <w:w w:val="70"/>
          <w:u w:val="none"/>
        </w:rPr>
        <w:t xml:space="preserve"> </w:t>
      </w:r>
      <w:r>
        <w:rPr>
          <w:w w:val="70"/>
          <w:u w:val="none"/>
        </w:rPr>
        <w:t>Al</w:t>
      </w:r>
      <w:r>
        <w:rPr>
          <w:spacing w:val="-7"/>
          <w:w w:val="70"/>
          <w:u w:val="none"/>
        </w:rPr>
        <w:t xml:space="preserve"> </w:t>
      </w:r>
      <w:r>
        <w:rPr>
          <w:w w:val="70"/>
          <w:u w:val="none"/>
        </w:rPr>
        <w:t>Far</w:t>
      </w:r>
    </w:p>
    <w:bookmarkEnd w:id="1"/>
    <w:p w14:paraId="17522F44" w14:textId="77777777" w:rsidR="005561B7" w:rsidRDefault="005561B7">
      <w:pPr>
        <w:pStyle w:val="BodyText"/>
        <w:rPr>
          <w:rFonts w:ascii="Trebuchet MS"/>
          <w:b/>
          <w:sz w:val="40"/>
        </w:rPr>
      </w:pPr>
    </w:p>
    <w:p w14:paraId="46EBF561" w14:textId="77777777" w:rsidR="005561B7" w:rsidRDefault="005561B7">
      <w:pPr>
        <w:pStyle w:val="BodyText"/>
        <w:rPr>
          <w:rFonts w:ascii="Trebuchet MS"/>
          <w:b/>
          <w:sz w:val="40"/>
        </w:rPr>
      </w:pPr>
    </w:p>
    <w:p w14:paraId="6531747C" w14:textId="77777777" w:rsidR="00E2315D" w:rsidRDefault="00E2315D" w:rsidP="00E2315D">
      <w:pPr>
        <w:pStyle w:val="BodyText"/>
        <w:jc w:val="center"/>
        <w:rPr>
          <w:rFonts w:ascii="Trebuchet MS"/>
          <w:b/>
          <w:szCs w:val="16"/>
        </w:rPr>
      </w:pPr>
      <w:r>
        <w:rPr>
          <w:rFonts w:ascii="Trebuchet MS"/>
          <w:b/>
          <w:szCs w:val="16"/>
        </w:rPr>
        <w:t>Supervision</w:t>
      </w:r>
      <w:r w:rsidR="00C867FB">
        <w:rPr>
          <w:rFonts w:ascii="Trebuchet MS"/>
          <w:b/>
          <w:szCs w:val="16"/>
        </w:rPr>
        <w:t>:</w:t>
      </w:r>
    </w:p>
    <w:p w14:paraId="354EA89E" w14:textId="77777777" w:rsidR="00E2315D" w:rsidRPr="00E2315D" w:rsidRDefault="00E2315D" w:rsidP="00E2315D">
      <w:pPr>
        <w:pStyle w:val="BodyText"/>
        <w:jc w:val="center"/>
        <w:rPr>
          <w:rFonts w:ascii="Trebuchet MS"/>
          <w:b/>
          <w:szCs w:val="16"/>
        </w:rPr>
      </w:pPr>
      <w:bookmarkStart w:id="2" w:name="_Hlk181532125"/>
      <w:r w:rsidRPr="00E2315D">
        <w:rPr>
          <w:rFonts w:ascii="Trebuchet MS"/>
          <w:b/>
          <w:szCs w:val="16"/>
        </w:rPr>
        <w:t>Dr. Asmaa Abu</w:t>
      </w:r>
    </w:p>
    <w:p w14:paraId="25A77AA2" w14:textId="77777777" w:rsidR="005561B7" w:rsidRDefault="00E2315D" w:rsidP="00E2315D">
      <w:pPr>
        <w:pStyle w:val="BodyText"/>
        <w:jc w:val="center"/>
        <w:rPr>
          <w:rFonts w:ascii="Trebuchet MS"/>
          <w:b/>
          <w:szCs w:val="16"/>
        </w:rPr>
      </w:pPr>
      <w:r w:rsidRPr="00E2315D">
        <w:rPr>
          <w:rFonts w:ascii="Trebuchet MS"/>
          <w:b/>
          <w:szCs w:val="16"/>
        </w:rPr>
        <w:t>Anezah</w:t>
      </w:r>
      <w:bookmarkEnd w:id="2"/>
    </w:p>
    <w:p w14:paraId="25186C66" w14:textId="77777777" w:rsidR="00C867FB" w:rsidRPr="00E2315D" w:rsidRDefault="00C867FB" w:rsidP="00E2315D">
      <w:pPr>
        <w:pStyle w:val="BodyText"/>
        <w:jc w:val="center"/>
        <w:rPr>
          <w:rFonts w:ascii="Trebuchet MS"/>
          <w:b/>
          <w:szCs w:val="16"/>
        </w:rPr>
      </w:pPr>
    </w:p>
    <w:p w14:paraId="35034CD6" w14:textId="77777777" w:rsidR="005561B7" w:rsidRDefault="005561B7">
      <w:pPr>
        <w:pStyle w:val="BodyText"/>
        <w:rPr>
          <w:rFonts w:ascii="Trebuchet MS"/>
          <w:b/>
          <w:sz w:val="40"/>
        </w:rPr>
      </w:pPr>
    </w:p>
    <w:p w14:paraId="5AA78808" w14:textId="77777777" w:rsidR="005561B7" w:rsidRDefault="005561B7">
      <w:pPr>
        <w:pStyle w:val="BodyText"/>
        <w:rPr>
          <w:rFonts w:ascii="Trebuchet MS"/>
          <w:b/>
          <w:sz w:val="40"/>
        </w:rPr>
      </w:pPr>
    </w:p>
    <w:p w14:paraId="681A7006" w14:textId="77777777" w:rsidR="005561B7" w:rsidRDefault="005561B7">
      <w:pPr>
        <w:pStyle w:val="BodyText"/>
        <w:rPr>
          <w:rFonts w:ascii="Trebuchet MS"/>
          <w:b/>
          <w:sz w:val="40"/>
        </w:rPr>
      </w:pPr>
    </w:p>
    <w:p w14:paraId="59487D34" w14:textId="77777777" w:rsidR="005561B7" w:rsidRDefault="005561B7">
      <w:pPr>
        <w:pStyle w:val="BodyText"/>
        <w:rPr>
          <w:rFonts w:ascii="Trebuchet MS"/>
          <w:b/>
          <w:sz w:val="40"/>
        </w:rPr>
      </w:pPr>
    </w:p>
    <w:p w14:paraId="4CF82ABA" w14:textId="77777777" w:rsidR="005561B7" w:rsidRDefault="005561B7">
      <w:pPr>
        <w:pStyle w:val="BodyText"/>
        <w:spacing w:before="4"/>
        <w:rPr>
          <w:rFonts w:ascii="Trebuchet MS"/>
          <w:b/>
          <w:sz w:val="42"/>
        </w:rPr>
      </w:pPr>
    </w:p>
    <w:p w14:paraId="678BFE8E" w14:textId="77777777" w:rsidR="005561B7" w:rsidRDefault="00347E74">
      <w:pPr>
        <w:ind w:left="2033" w:right="2180"/>
        <w:jc w:val="center"/>
        <w:rPr>
          <w:rFonts w:ascii="Trebuchet MS"/>
          <w:b/>
          <w:sz w:val="28"/>
        </w:rPr>
      </w:pPr>
      <w:r>
        <w:rPr>
          <w:rFonts w:ascii="Trebuchet MS"/>
          <w:b/>
          <w:w w:val="65"/>
          <w:sz w:val="28"/>
        </w:rPr>
        <w:t>Year:</w:t>
      </w:r>
      <w:r>
        <w:rPr>
          <w:rFonts w:ascii="Trebuchet MS"/>
          <w:b/>
          <w:spacing w:val="7"/>
          <w:w w:val="65"/>
          <w:sz w:val="28"/>
        </w:rPr>
        <w:t xml:space="preserve"> </w:t>
      </w:r>
      <w:r>
        <w:rPr>
          <w:rFonts w:ascii="Trebuchet MS"/>
          <w:b/>
          <w:w w:val="65"/>
          <w:sz w:val="28"/>
        </w:rPr>
        <w:t>2024</w:t>
      </w:r>
    </w:p>
    <w:p w14:paraId="00B17764" w14:textId="77777777" w:rsidR="00397828" w:rsidRDefault="00397828" w:rsidP="00397828">
      <w:pPr>
        <w:rPr>
          <w:rFonts w:ascii="Trebuchet MS"/>
          <w:sz w:val="28"/>
        </w:rPr>
      </w:pPr>
    </w:p>
    <w:p w14:paraId="333DD6B9" w14:textId="77777777" w:rsidR="00397828" w:rsidRDefault="00397828" w:rsidP="00397828">
      <w:pPr>
        <w:rPr>
          <w:rFonts w:ascii="Trebuchet MS"/>
          <w:sz w:val="28"/>
        </w:rPr>
        <w:sectPr w:rsidR="00397828" w:rsidSect="00A22AA9">
          <w:type w:val="continuous"/>
          <w:pgSz w:w="11910" w:h="16850"/>
          <w:pgMar w:top="1440" w:right="1440" w:bottom="1440" w:left="1440" w:header="720" w:footer="720" w:gutter="0"/>
          <w:pgBorders w:offsetFrom="page">
            <w:top w:val="single" w:sz="36" w:space="24" w:color="000000"/>
            <w:left w:val="single" w:sz="36" w:space="24" w:color="000000"/>
            <w:bottom w:val="single" w:sz="36" w:space="23" w:color="000000"/>
            <w:right w:val="single" w:sz="36" w:space="23" w:color="000000"/>
          </w:pgBorders>
          <w:cols w:space="720"/>
          <w:docGrid w:linePitch="299"/>
        </w:sectPr>
      </w:pPr>
    </w:p>
    <w:p w14:paraId="6663552B" w14:textId="77777777" w:rsidR="005561B7" w:rsidRDefault="00347E74" w:rsidP="0091546D">
      <w:pPr>
        <w:pStyle w:val="Heading1"/>
        <w:spacing w:line="360" w:lineRule="auto"/>
        <w:ind w:left="137"/>
        <w:rPr>
          <w:u w:val="none"/>
        </w:rPr>
      </w:pPr>
      <w:r>
        <w:rPr>
          <w:w w:val="80"/>
        </w:rPr>
        <w:lastRenderedPageBreak/>
        <w:t>Introduction</w:t>
      </w:r>
      <w:r>
        <w:rPr>
          <w:w w:val="80"/>
          <w:u w:val="none"/>
        </w:rPr>
        <w:t>:</w:t>
      </w:r>
    </w:p>
    <w:p w14:paraId="0BC72F6C" w14:textId="77777777" w:rsidR="005561B7" w:rsidRDefault="005561B7" w:rsidP="0091546D">
      <w:pPr>
        <w:pStyle w:val="BodyText"/>
        <w:spacing w:before="3" w:line="360" w:lineRule="auto"/>
        <w:rPr>
          <w:sz w:val="27"/>
        </w:rPr>
      </w:pPr>
    </w:p>
    <w:p w14:paraId="73730777" w14:textId="77777777" w:rsidR="00BE0C63" w:rsidRDefault="00BE0C63" w:rsidP="0091546D">
      <w:pPr>
        <w:spacing w:after="240" w:line="360" w:lineRule="auto"/>
        <w:rPr>
          <w:sz w:val="24"/>
          <w:szCs w:val="24"/>
        </w:rPr>
      </w:pPr>
      <w:r w:rsidRPr="00BE0C63">
        <w:rPr>
          <w:sz w:val="24"/>
          <w:szCs w:val="24"/>
        </w:rPr>
        <w:t>The Saudi Arabia’s Vision 2030</w:t>
      </w:r>
      <w:r>
        <w:rPr>
          <w:sz w:val="24"/>
          <w:szCs w:val="24"/>
        </w:rPr>
        <w:t>, which</w:t>
      </w:r>
      <w:r w:rsidRPr="00BE0C63">
        <w:rPr>
          <w:sz w:val="24"/>
          <w:szCs w:val="24"/>
        </w:rPr>
        <w:t xml:space="preserve"> was initiated in 2016</w:t>
      </w:r>
      <w:r>
        <w:rPr>
          <w:sz w:val="24"/>
          <w:szCs w:val="24"/>
        </w:rPr>
        <w:t>,</w:t>
      </w:r>
      <w:r w:rsidRPr="00BE0C63">
        <w:rPr>
          <w:sz w:val="24"/>
          <w:szCs w:val="24"/>
        </w:rPr>
        <w:t xml:space="preserve"> includes a performance plan to diversify the economy of the kingdom away from oil. As a national development strategy, this has the objective to shape a diversified economy, having strong and solid fundamental infrastructure, expanding the economic platform by diversifying the non-oil sectors and improving service quality in all sectors. Vision 2030 is not just an economic vision</w:t>
      </w:r>
      <w:r w:rsidR="006E14CF">
        <w:rPr>
          <w:sz w:val="24"/>
          <w:szCs w:val="24"/>
        </w:rPr>
        <w:t>,</w:t>
      </w:r>
      <w:r w:rsidRPr="00BE0C63">
        <w:rPr>
          <w:sz w:val="24"/>
          <w:szCs w:val="24"/>
        </w:rPr>
        <w:t xml:space="preserve"> but a development plan that aims at rein</w:t>
      </w:r>
      <w:r w:rsidR="006E14CF">
        <w:rPr>
          <w:sz w:val="24"/>
          <w:szCs w:val="24"/>
        </w:rPr>
        <w:t>ven</w:t>
      </w:r>
      <w:r w:rsidRPr="00BE0C63">
        <w:rPr>
          <w:sz w:val="24"/>
          <w:szCs w:val="24"/>
        </w:rPr>
        <w:t xml:space="preserve">ting the Kingdom’s position in global economy through brilliant innovations, creativity, and entrepreneurial spirit along with sustainability. </w:t>
      </w:r>
      <w:r w:rsidR="006E14CF">
        <w:rPr>
          <w:sz w:val="24"/>
          <w:szCs w:val="24"/>
        </w:rPr>
        <w:t>However</w:t>
      </w:r>
      <w:r w:rsidRPr="00BE0C63">
        <w:rPr>
          <w:sz w:val="24"/>
          <w:szCs w:val="24"/>
        </w:rPr>
        <w:t xml:space="preserve">, change towards such culture is not a straight and simple process but a long and challenging </w:t>
      </w:r>
      <w:r w:rsidR="006E14CF">
        <w:rPr>
          <w:sz w:val="24"/>
          <w:szCs w:val="24"/>
        </w:rPr>
        <w:t>one</w:t>
      </w:r>
      <w:r w:rsidRPr="00BE0C63">
        <w:rPr>
          <w:sz w:val="24"/>
          <w:szCs w:val="24"/>
        </w:rPr>
        <w:t xml:space="preserve">. This means that Saudi Arabia </w:t>
      </w:r>
      <w:r w:rsidR="006E14CF">
        <w:rPr>
          <w:sz w:val="24"/>
          <w:szCs w:val="24"/>
        </w:rPr>
        <w:t xml:space="preserve">will be </w:t>
      </w:r>
      <w:r w:rsidRPr="00BE0C63">
        <w:rPr>
          <w:sz w:val="24"/>
          <w:szCs w:val="24"/>
        </w:rPr>
        <w:t>face</w:t>
      </w:r>
      <w:r w:rsidR="006E14CF">
        <w:rPr>
          <w:sz w:val="24"/>
          <w:szCs w:val="24"/>
        </w:rPr>
        <w:t xml:space="preserve">d by </w:t>
      </w:r>
      <w:r w:rsidRPr="00BE0C63">
        <w:rPr>
          <w:sz w:val="24"/>
          <w:szCs w:val="24"/>
        </w:rPr>
        <w:t xml:space="preserve">one of the biggest challenges of managing risks in the supply chain that may pose a </w:t>
      </w:r>
      <w:r w:rsidR="006E14CF">
        <w:rPr>
          <w:sz w:val="24"/>
          <w:szCs w:val="24"/>
        </w:rPr>
        <w:t xml:space="preserve">threat </w:t>
      </w:r>
      <w:r w:rsidRPr="00BE0C63">
        <w:rPr>
          <w:sz w:val="24"/>
          <w:szCs w:val="24"/>
        </w:rPr>
        <w:t>to its diversification objectives (Al Sulami et al., 2024).</w:t>
      </w:r>
    </w:p>
    <w:p w14:paraId="1EF25A24" w14:textId="77777777" w:rsidR="006E14CF" w:rsidRDefault="006E14CF" w:rsidP="0091546D">
      <w:pPr>
        <w:spacing w:after="240" w:line="360" w:lineRule="auto"/>
        <w:rPr>
          <w:sz w:val="24"/>
          <w:szCs w:val="24"/>
        </w:rPr>
      </w:pPr>
      <w:r w:rsidRPr="006E14CF">
        <w:rPr>
          <w:sz w:val="24"/>
          <w:szCs w:val="24"/>
        </w:rPr>
        <w:t>With the current globalization of business activities and formation of global supply chain networks, there has been enhanced competition and volatility both for businesses and governments. This is equally true for supply chains and the issues that result from both natural and synthetic disruptors have become more pronounced. All forms of risks including advanced natural disasters, geopolitics, and cyber disruptions remain a challenge in decision-making, affecting supply chains globally. These issues involve complex and dynamic characteristics that require overlaying flexible, robust, and sustainable systems in managing supply chains.</w:t>
      </w:r>
      <w:r>
        <w:rPr>
          <w:sz w:val="24"/>
          <w:szCs w:val="24"/>
        </w:rPr>
        <w:t xml:space="preserve"> Organizations now make use of the Enterprise Risk Management (ERM) processes</w:t>
      </w:r>
      <w:r w:rsidRPr="006E14CF">
        <w:rPr>
          <w:sz w:val="24"/>
          <w:szCs w:val="24"/>
        </w:rPr>
        <w:t xml:space="preserve"> to protect their supply chain from the above risks and continue to perform and expand in the future.</w:t>
      </w:r>
    </w:p>
    <w:p w14:paraId="5278DEEF" w14:textId="77777777" w:rsidR="009935B9" w:rsidRPr="009935B9" w:rsidRDefault="006E14CF" w:rsidP="0091546D">
      <w:pPr>
        <w:spacing w:after="240" w:line="360" w:lineRule="auto"/>
        <w:rPr>
          <w:sz w:val="24"/>
          <w:szCs w:val="24"/>
        </w:rPr>
      </w:pPr>
      <w:r w:rsidRPr="006E14CF">
        <w:rPr>
          <w:sz w:val="24"/>
          <w:szCs w:val="24"/>
        </w:rPr>
        <w:t>Since Saudi Arabia is an oil-endowed country that is highly integrated into the global oil-linked supply chain, there is a greater importance of assessing risk management practices in the chain. The country’s Vision 2030 is all about shifting the economic base and success here greatly depends on the effective diversification of the core industries</w:t>
      </w:r>
      <w:r w:rsidR="00195425">
        <w:rPr>
          <w:sz w:val="24"/>
          <w:szCs w:val="24"/>
        </w:rPr>
        <w:t>;</w:t>
      </w:r>
      <w:r w:rsidRPr="006E14CF">
        <w:rPr>
          <w:sz w:val="24"/>
          <w:szCs w:val="24"/>
        </w:rPr>
        <w:t xml:space="preserve"> namely manufacturing and energy. These industries are not only part of the Kingdom’s macroeconomic identity but are also significant in Continental and global supply chains. Hence, the present paper aims to assess the </w:t>
      </w:r>
      <w:r>
        <w:rPr>
          <w:sz w:val="24"/>
          <w:szCs w:val="24"/>
        </w:rPr>
        <w:t>country’s</w:t>
      </w:r>
      <w:r w:rsidRPr="006E14CF">
        <w:rPr>
          <w:sz w:val="24"/>
          <w:szCs w:val="24"/>
        </w:rPr>
        <w:t xml:space="preserve"> manufacturing and energy organizations’ ERM practices to improve supply chain flexibility</w:t>
      </w:r>
      <w:r w:rsidR="009935B9" w:rsidRPr="009935B9">
        <w:rPr>
          <w:sz w:val="24"/>
          <w:szCs w:val="24"/>
        </w:rPr>
        <w:t>.</w:t>
      </w:r>
    </w:p>
    <w:p w14:paraId="020D5816" w14:textId="77777777" w:rsidR="009935B9" w:rsidRPr="009935B9" w:rsidRDefault="009935B9" w:rsidP="0091546D">
      <w:pPr>
        <w:spacing w:after="240" w:line="360" w:lineRule="auto"/>
        <w:rPr>
          <w:sz w:val="24"/>
          <w:szCs w:val="24"/>
        </w:rPr>
      </w:pPr>
      <w:r w:rsidRPr="009935B9">
        <w:rPr>
          <w:sz w:val="24"/>
          <w:szCs w:val="24"/>
        </w:rPr>
        <w:lastRenderedPageBreak/>
        <w:t xml:space="preserve">The </w:t>
      </w:r>
      <w:r w:rsidR="00195425">
        <w:rPr>
          <w:sz w:val="24"/>
          <w:szCs w:val="24"/>
        </w:rPr>
        <w:t>primary objectives of the study</w:t>
      </w:r>
      <w:r w:rsidRPr="009935B9">
        <w:rPr>
          <w:sz w:val="24"/>
          <w:szCs w:val="24"/>
        </w:rPr>
        <w:t xml:space="preserve"> are to collect data and use </w:t>
      </w:r>
      <w:r w:rsidR="00195425">
        <w:rPr>
          <w:sz w:val="24"/>
          <w:szCs w:val="24"/>
        </w:rPr>
        <w:t xml:space="preserve">the </w:t>
      </w:r>
      <w:r w:rsidRPr="009935B9">
        <w:rPr>
          <w:sz w:val="24"/>
          <w:szCs w:val="24"/>
        </w:rPr>
        <w:t>literature review method, case studies, and interviews with supply chain specialists to gather practical insights. Consequently, the findings will facilitate organizations’ understanding of the risks and prospects linked to ERM in supply chain operations. As a result of the findings, organizations will be able to better understand the challenges and opportunities associated with ERM implementation in supply chain management. The study will also propose a robust risk management plan and approach for the whole supply chain system as well.</w:t>
      </w:r>
    </w:p>
    <w:p w14:paraId="54F8EEA0" w14:textId="77777777" w:rsidR="009935B9" w:rsidRPr="009935B9" w:rsidRDefault="009935B9" w:rsidP="0091546D">
      <w:pPr>
        <w:spacing w:after="240" w:line="360" w:lineRule="auto"/>
        <w:rPr>
          <w:sz w:val="24"/>
          <w:szCs w:val="24"/>
          <w:rtl/>
        </w:rPr>
      </w:pPr>
      <w:r w:rsidRPr="009935B9">
        <w:rPr>
          <w:sz w:val="24"/>
          <w:szCs w:val="24"/>
        </w:rPr>
        <w:t>The purpose of this research is also to fill the gap in risk management literature and in the overall development of risk management theory and practice by enhancing understanding of risk management in supply chain networks. That is why it is possible to anticipate, respond and recover supply chain disruption by identifying best practices. Therefore, different operations can be managed and goal attainment in the delivery of services to the customers can be achieved while the general performance of business can be boosted.</w:t>
      </w:r>
    </w:p>
    <w:p w14:paraId="6CE75787" w14:textId="77777777" w:rsidR="005561B7" w:rsidRDefault="005561B7" w:rsidP="0091546D">
      <w:pPr>
        <w:spacing w:line="360" w:lineRule="auto"/>
      </w:pPr>
    </w:p>
    <w:p w14:paraId="0215BA00" w14:textId="77777777" w:rsidR="00397828" w:rsidRDefault="00C616E3" w:rsidP="0091546D">
      <w:pPr>
        <w:spacing w:line="360" w:lineRule="auto"/>
        <w:sectPr w:rsidR="00397828" w:rsidSect="00A22AA9">
          <w:pgSz w:w="11910" w:h="16850"/>
          <w:pgMar w:top="1440" w:right="1440" w:bottom="1440" w:left="1440" w:header="720" w:footer="720" w:gutter="0"/>
          <w:pgBorders w:offsetFrom="page">
            <w:top w:val="single" w:sz="36" w:space="24" w:color="000000"/>
            <w:left w:val="single" w:sz="36" w:space="24" w:color="000000"/>
            <w:bottom w:val="single" w:sz="36" w:space="23" w:color="000000"/>
            <w:right w:val="single" w:sz="36" w:space="23" w:color="000000"/>
          </w:pgBorders>
          <w:cols w:space="720"/>
          <w:docGrid w:linePitch="299"/>
        </w:sectPr>
      </w:pPr>
      <w:r w:rsidRPr="00C616E3">
        <w:t xml:space="preserve">The contributions of this study to risk management literature are </w:t>
      </w:r>
      <w:r>
        <w:t>expected</w:t>
      </w:r>
      <w:r w:rsidRPr="00C616E3">
        <w:t xml:space="preserve"> to extend the knowledge base of supply chain networks especially when analyzing developing economies such as Saudi Arabia. Thus, the research will provide practical suggestions to companies about how to prevent and manage supply chain disruptions successfully. Overall, this will enable the organizations to mark increased operational efficiency and customers service delivery thereby boosting the business results and achievement of Vision 2030 goals. It is with this reason that this research seeks to fill the gap within the existing literature and practice by exploring and expanding knowledge on ERM in the management of supply chains.</w:t>
      </w:r>
    </w:p>
    <w:p w14:paraId="168D5178" w14:textId="77777777" w:rsidR="005561B7" w:rsidRDefault="00347E74" w:rsidP="0091546D">
      <w:pPr>
        <w:pStyle w:val="Heading1"/>
        <w:spacing w:line="360" w:lineRule="auto"/>
        <w:ind w:left="137"/>
        <w:rPr>
          <w:u w:val="none"/>
        </w:rPr>
      </w:pPr>
      <w:r>
        <w:rPr>
          <w:w w:val="70"/>
        </w:rPr>
        <w:lastRenderedPageBreak/>
        <w:t>Research</w:t>
      </w:r>
      <w:r>
        <w:rPr>
          <w:spacing w:val="-19"/>
          <w:w w:val="70"/>
        </w:rPr>
        <w:t xml:space="preserve"> </w:t>
      </w:r>
      <w:r>
        <w:rPr>
          <w:w w:val="70"/>
        </w:rPr>
        <w:t>Problem</w:t>
      </w:r>
      <w:r>
        <w:rPr>
          <w:w w:val="70"/>
          <w:u w:val="none"/>
        </w:rPr>
        <w:t>:</w:t>
      </w:r>
    </w:p>
    <w:p w14:paraId="467B164D" w14:textId="77777777" w:rsidR="005561B7" w:rsidRDefault="005561B7" w:rsidP="0091546D">
      <w:pPr>
        <w:pStyle w:val="BodyText"/>
        <w:spacing w:line="360" w:lineRule="auto"/>
        <w:rPr>
          <w:rFonts w:ascii="Trebuchet MS"/>
          <w:b/>
          <w:sz w:val="20"/>
        </w:rPr>
      </w:pPr>
    </w:p>
    <w:p w14:paraId="7B13712B" w14:textId="77777777" w:rsidR="005561B7" w:rsidRDefault="005561B7" w:rsidP="0091546D">
      <w:pPr>
        <w:pStyle w:val="BodyText"/>
        <w:spacing w:line="360" w:lineRule="auto"/>
        <w:rPr>
          <w:rFonts w:ascii="Trebuchet MS"/>
          <w:b/>
          <w:sz w:val="20"/>
        </w:rPr>
      </w:pPr>
    </w:p>
    <w:p w14:paraId="33E97FB9" w14:textId="77777777" w:rsidR="009935B9" w:rsidRPr="009935B9" w:rsidRDefault="00E31057" w:rsidP="0091546D">
      <w:pPr>
        <w:pStyle w:val="BodyText"/>
        <w:spacing w:before="5" w:after="240" w:line="360" w:lineRule="auto"/>
        <w:rPr>
          <w:bCs/>
        </w:rPr>
      </w:pPr>
      <w:r w:rsidRPr="00E31057">
        <w:rPr>
          <w:bCs/>
        </w:rPr>
        <w:t xml:space="preserve">The contribution of the oil sector to the kingdom’s gross domestic product has consistently been high over many years and this has exposed the economy to market unpredictability associated with the international prices for oil. Consequently, Saudi Arabia’s economic resilience has been tested by fluctuation in the international market risks due to its dependency. Aware of these challenges, Saudi Arabia’s Vision 2030 identifies economic diversification as a key element of its strategy, which goes beyond reliance on oil income and development of new non-oil type economy for sustainable future. </w:t>
      </w:r>
      <w:r>
        <w:rPr>
          <w:bCs/>
        </w:rPr>
        <w:t xml:space="preserve">However, this endeavor </w:t>
      </w:r>
      <w:r w:rsidRPr="00E31057">
        <w:rPr>
          <w:bCs/>
        </w:rPr>
        <w:t>also brings its own problems, some of which has been seen under the broad field of supply chain management (SCM). These new non-oil sectors face dynamic and increasingly diverse supply chain risks issues that can only be addressed through proper risk management</w:t>
      </w:r>
      <w:r>
        <w:rPr>
          <w:bCs/>
        </w:rPr>
        <w:t xml:space="preserve"> frameworks </w:t>
      </w:r>
      <w:r w:rsidR="009935B9" w:rsidRPr="009935B9">
        <w:rPr>
          <w:bCs/>
        </w:rPr>
        <w:t xml:space="preserve">(Alshehri et al., 2022; Oke et al., 2023). </w:t>
      </w:r>
    </w:p>
    <w:p w14:paraId="1FD5B4D9" w14:textId="77777777" w:rsidR="009935B9" w:rsidRPr="009935B9" w:rsidRDefault="00E31057" w:rsidP="0091546D">
      <w:pPr>
        <w:pStyle w:val="BodyText"/>
        <w:spacing w:before="5" w:after="240" w:line="360" w:lineRule="auto"/>
        <w:rPr>
          <w:bCs/>
        </w:rPr>
      </w:pPr>
      <w:r w:rsidRPr="00E31057">
        <w:rPr>
          <w:bCs/>
        </w:rPr>
        <w:t xml:space="preserve">Previous research has also highlighted that the earlier supply chain risk management (SCRM) models that were used mainly in developed sectors are ineffective to address the various and complex risks that Saudi Arabia is currently encountering. These risks do not only affect the oil industry but also </w:t>
      </w:r>
      <w:r>
        <w:rPr>
          <w:bCs/>
        </w:rPr>
        <w:t>impact other areas related</w:t>
      </w:r>
      <w:r w:rsidRPr="00E31057">
        <w:rPr>
          <w:bCs/>
        </w:rPr>
        <w:t xml:space="preserve"> to global trade dynamics, geopolitical crisis, and economi</w:t>
      </w:r>
      <w:r>
        <w:rPr>
          <w:bCs/>
        </w:rPr>
        <w:t>c</w:t>
      </w:r>
      <w:r w:rsidRPr="00E31057">
        <w:rPr>
          <w:bCs/>
        </w:rPr>
        <w:t xml:space="preserve"> </w:t>
      </w:r>
      <w:r>
        <w:rPr>
          <w:bCs/>
        </w:rPr>
        <w:t>uncertainties</w:t>
      </w:r>
      <w:r w:rsidRPr="00E31057">
        <w:rPr>
          <w:bCs/>
        </w:rPr>
        <w:t xml:space="preserve"> (Alshehri et al., 2022; Oke et al., 2023). The globalization of the economy entails the emergence of new risks that touch all aspects of the economy, therefore, increasing the need for businesses in Saudi Arabia to implement more integrated and responsive risk management frameworks.</w:t>
      </w:r>
      <w:r w:rsidR="009935B9" w:rsidRPr="009935B9">
        <w:rPr>
          <w:bCs/>
        </w:rPr>
        <w:t xml:space="preserve"> </w:t>
      </w:r>
    </w:p>
    <w:p w14:paraId="6487BE19" w14:textId="77777777" w:rsidR="00810C3D" w:rsidRDefault="00810C3D" w:rsidP="0091546D">
      <w:pPr>
        <w:pStyle w:val="BodyText"/>
        <w:spacing w:before="5" w:after="240" w:line="360" w:lineRule="auto"/>
        <w:rPr>
          <w:bCs/>
        </w:rPr>
      </w:pPr>
      <w:r>
        <w:rPr>
          <w:bCs/>
        </w:rPr>
        <w:t xml:space="preserve">Studies have particularly focused on </w:t>
      </w:r>
      <w:r w:rsidRPr="00810C3D">
        <w:rPr>
          <w:bCs/>
        </w:rPr>
        <w:t>examin</w:t>
      </w:r>
      <w:r>
        <w:rPr>
          <w:bCs/>
        </w:rPr>
        <w:t>ing</w:t>
      </w:r>
      <w:r w:rsidRPr="00810C3D">
        <w:rPr>
          <w:bCs/>
        </w:rPr>
        <w:t xml:space="preserve"> the </w:t>
      </w:r>
      <w:r>
        <w:rPr>
          <w:bCs/>
        </w:rPr>
        <w:t>risks</w:t>
      </w:r>
      <w:r w:rsidRPr="00810C3D">
        <w:rPr>
          <w:bCs/>
        </w:rPr>
        <w:t xml:space="preserve"> encountered in the actualization of sustainable S</w:t>
      </w:r>
      <w:r>
        <w:rPr>
          <w:bCs/>
        </w:rPr>
        <w:t>CR</w:t>
      </w:r>
      <w:r w:rsidRPr="00810C3D">
        <w:rPr>
          <w:bCs/>
        </w:rPr>
        <w:t>M. These include economic risk, managerial policy risks and environmental risks all of which must be systematically analyzed and prioritized to help businesses prepare adequately for the treat that comes with uncertainty (Alshehri et al., 2022). Business risks influence economic performance and could be in form of market risks such as market instabilities and changes in prices while managerial risks are policy risks, organizational risks, and governance risks. Environmental risks that have recently come to the forefront owing to sustainability initiatives also greatly influence the sustainability of the supply chain. Furthermore, credit uncertainties and funding challenges enhance the challenge of building a robust and sustainable supply chain.</w:t>
      </w:r>
    </w:p>
    <w:p w14:paraId="4694BA0C" w14:textId="77777777" w:rsidR="00810C3D" w:rsidRDefault="00614EBB" w:rsidP="0091546D">
      <w:pPr>
        <w:pStyle w:val="BodyText"/>
        <w:spacing w:before="5" w:after="240" w:line="360" w:lineRule="auto"/>
        <w:rPr>
          <w:bCs/>
        </w:rPr>
      </w:pPr>
      <w:r w:rsidRPr="00614EBB">
        <w:rPr>
          <w:bCs/>
        </w:rPr>
        <w:lastRenderedPageBreak/>
        <w:t xml:space="preserve">The constantly shifting socio-economic environment which defines Saudi Arabia, particularly in the light of Vision 2030 posited a new approach to managing risks within supply chain networks. </w:t>
      </w:r>
      <w:r>
        <w:rPr>
          <w:bCs/>
        </w:rPr>
        <w:t>O</w:t>
      </w:r>
      <w:r w:rsidRPr="00614EBB">
        <w:rPr>
          <w:bCs/>
        </w:rPr>
        <w:t>rganizational strategies centered on managing risk in the conventional manner have been deemed inadequate, and newer methodologies of Enterprise Risk Management frameworks have been corroborated as the preferable way of dealing with the continuously related risks confronting modern businesses. ERM incorporates a clear understanding of risk, financial, operational, strategic, environmental that is not interested in a traditional supply chain perspective.</w:t>
      </w:r>
    </w:p>
    <w:p w14:paraId="52B22697" w14:textId="77777777" w:rsidR="00614EBB" w:rsidRDefault="00614EBB" w:rsidP="0091546D">
      <w:pPr>
        <w:pStyle w:val="BodyText"/>
        <w:spacing w:before="5" w:after="240" w:line="360" w:lineRule="auto"/>
        <w:rPr>
          <w:bCs/>
        </w:rPr>
      </w:pPr>
      <w:r w:rsidRPr="00614EBB">
        <w:rPr>
          <w:bCs/>
        </w:rPr>
        <w:t>The present study seeks to make a theoretical input by assessing the effectiveness and relevance of the ERM frameworks in the existing socio-economic environment in Saudi Arabia. More precisely, the research will aim to explore how Saudi organizations, including manufacturing and energy organizations, integrate ERM into the management of supply chain risks. The findings of this study will help to fill important gaps in the literature to explain how ERM practices contribute to organizational resilience and sustainability to help policymakers and business leaders. By matching the outcomes of this research with Vision 2030 goals, this study will provide practical conclusions that will be helpful for enhancing the approach to risk management and achieving the primary objectives of the Saudi Arabian economic diversification strategy.</w:t>
      </w:r>
    </w:p>
    <w:p w14:paraId="177F4C98" w14:textId="77777777" w:rsidR="00810C3D" w:rsidRDefault="00810C3D" w:rsidP="0091546D">
      <w:pPr>
        <w:pStyle w:val="BodyText"/>
        <w:spacing w:before="5" w:after="240" w:line="360" w:lineRule="auto"/>
        <w:rPr>
          <w:bCs/>
        </w:rPr>
      </w:pPr>
    </w:p>
    <w:p w14:paraId="09AA1F9D" w14:textId="77777777" w:rsidR="00810C3D" w:rsidRPr="00810C3D" w:rsidRDefault="00810C3D" w:rsidP="0091546D">
      <w:pPr>
        <w:pStyle w:val="BodyText"/>
        <w:spacing w:before="5" w:after="240" w:line="360" w:lineRule="auto"/>
        <w:rPr>
          <w:bCs/>
        </w:rPr>
        <w:sectPr w:rsidR="00810C3D" w:rsidRPr="00810C3D" w:rsidSect="00A22AA9">
          <w:pgSz w:w="11910" w:h="16850"/>
          <w:pgMar w:top="1440" w:right="1440" w:bottom="1440" w:left="1440" w:header="720" w:footer="720" w:gutter="0"/>
          <w:pgBorders w:offsetFrom="page">
            <w:top w:val="single" w:sz="36" w:space="24" w:color="000000"/>
            <w:left w:val="single" w:sz="36" w:space="24" w:color="000000"/>
            <w:bottom w:val="single" w:sz="36" w:space="23" w:color="000000"/>
            <w:right w:val="single" w:sz="36" w:space="23" w:color="000000"/>
          </w:pgBorders>
          <w:cols w:space="720"/>
          <w:docGrid w:linePitch="299"/>
        </w:sectPr>
      </w:pPr>
    </w:p>
    <w:p w14:paraId="5E8B8CF2" w14:textId="77777777" w:rsidR="005561B7" w:rsidRDefault="00347E74" w:rsidP="0091546D">
      <w:pPr>
        <w:spacing w:before="70" w:line="360" w:lineRule="auto"/>
        <w:ind w:left="122"/>
        <w:rPr>
          <w:rFonts w:ascii="Trebuchet MS"/>
          <w:b/>
          <w:sz w:val="31"/>
        </w:rPr>
      </w:pPr>
      <w:r>
        <w:rPr>
          <w:rFonts w:ascii="Trebuchet MS"/>
          <w:b/>
          <w:w w:val="70"/>
          <w:sz w:val="31"/>
          <w:u w:val="single"/>
        </w:rPr>
        <w:lastRenderedPageBreak/>
        <w:t>Research</w:t>
      </w:r>
      <w:r>
        <w:rPr>
          <w:rFonts w:ascii="Trebuchet MS"/>
          <w:b/>
          <w:spacing w:val="1"/>
          <w:w w:val="70"/>
          <w:sz w:val="31"/>
          <w:u w:val="single"/>
        </w:rPr>
        <w:t xml:space="preserve"> </w:t>
      </w:r>
      <w:r>
        <w:rPr>
          <w:rFonts w:ascii="Trebuchet MS"/>
          <w:b/>
          <w:w w:val="70"/>
          <w:sz w:val="31"/>
          <w:u w:val="single"/>
        </w:rPr>
        <w:t>importance:</w:t>
      </w:r>
    </w:p>
    <w:p w14:paraId="2AAB019F" w14:textId="77777777" w:rsidR="005561B7" w:rsidRDefault="00614EBB" w:rsidP="0091546D">
      <w:pPr>
        <w:pStyle w:val="BodyText"/>
        <w:spacing w:before="308" w:line="360" w:lineRule="auto"/>
        <w:ind w:left="122" w:right="462"/>
      </w:pPr>
      <w:r w:rsidRPr="00614EBB">
        <w:t>The importance of this study is in its ability to fill existing gaps in knowledge and practice regarding ERM applications in supply chain management. These gaps are of significant significance for the respective scientific disciplines, as well as for practical applications in relation to Saudi Arabia’s changing economic environment. This work is rare in the existing literature not only because it adds new knowledge to the field of risk management, but also because the findings developed in it offer specific solutions that can immediately be integrated into practice to improve the functioning, stability, and sustainability of organizations. The research holds both scientific and practical importance, as detailed below</w:t>
      </w:r>
      <w:r w:rsidR="00C50FCA">
        <w:t xml:space="preserve">: </w:t>
      </w:r>
    </w:p>
    <w:p w14:paraId="7D6A0534" w14:textId="77777777" w:rsidR="00C50FCA" w:rsidRPr="00C50FCA" w:rsidRDefault="00C50FCA" w:rsidP="0091546D">
      <w:pPr>
        <w:pStyle w:val="ListParagraph"/>
        <w:numPr>
          <w:ilvl w:val="0"/>
          <w:numId w:val="9"/>
        </w:numPr>
        <w:tabs>
          <w:tab w:val="left" w:pos="843"/>
        </w:tabs>
        <w:spacing w:before="170" w:line="360" w:lineRule="auto"/>
        <w:ind w:right="389"/>
        <w:rPr>
          <w:b/>
          <w:bCs/>
          <w:sz w:val="24"/>
        </w:rPr>
      </w:pPr>
      <w:r w:rsidRPr="00C50FCA">
        <w:rPr>
          <w:b/>
          <w:bCs/>
          <w:sz w:val="24"/>
        </w:rPr>
        <w:t>Scientific Importance:</w:t>
      </w:r>
    </w:p>
    <w:p w14:paraId="675690ED" w14:textId="77777777" w:rsidR="00C50FCA" w:rsidRDefault="000C1CBB" w:rsidP="0091546D">
      <w:pPr>
        <w:pStyle w:val="ListParagraph"/>
        <w:numPr>
          <w:ilvl w:val="0"/>
          <w:numId w:val="11"/>
        </w:numPr>
        <w:tabs>
          <w:tab w:val="left" w:pos="843"/>
        </w:tabs>
        <w:spacing w:before="170" w:line="360" w:lineRule="auto"/>
        <w:ind w:right="389"/>
        <w:rPr>
          <w:sz w:val="24"/>
        </w:rPr>
      </w:pPr>
      <w:r w:rsidRPr="000C1CBB">
        <w:rPr>
          <w:b/>
          <w:bCs/>
          <w:sz w:val="24"/>
        </w:rPr>
        <w:t>Advances knowledge of ERM practices in specific socio-economic and geopolitical contexts:</w:t>
      </w:r>
      <w:r w:rsidRPr="000C1CBB">
        <w:rPr>
          <w:sz w:val="24"/>
        </w:rPr>
        <w:t xml:space="preserve"> </w:t>
      </w:r>
      <w:r>
        <w:rPr>
          <w:sz w:val="24"/>
        </w:rPr>
        <w:t>T</w:t>
      </w:r>
      <w:r w:rsidRPr="000C1CBB">
        <w:rPr>
          <w:sz w:val="24"/>
        </w:rPr>
        <w:t>his research enhances the current body of knowledge on ERM within the social, economic, and geopolitics of Saudi Arabia. With the Kingdom transforming from an oil-based economy to transform into a more diversified economy there is need for risk management strategies that address the unique risks faced by the country. It contributes to an understanding of how ERM frameworks may be used to fit into the contexts of these transitions and coordinate with businesses to manage the more nuanced risks that arise in such settings.</w:t>
      </w:r>
      <w:r w:rsidR="00C50FCA" w:rsidRPr="00C50FCA">
        <w:rPr>
          <w:sz w:val="24"/>
        </w:rPr>
        <w:t xml:space="preserve"> </w:t>
      </w:r>
    </w:p>
    <w:p w14:paraId="7F02C9CE" w14:textId="77777777" w:rsidR="00C50FCA" w:rsidRDefault="000C1CBB" w:rsidP="0091546D">
      <w:pPr>
        <w:pStyle w:val="ListParagraph"/>
        <w:numPr>
          <w:ilvl w:val="0"/>
          <w:numId w:val="11"/>
        </w:numPr>
        <w:tabs>
          <w:tab w:val="left" w:pos="843"/>
        </w:tabs>
        <w:spacing w:before="170" w:line="360" w:lineRule="auto"/>
        <w:ind w:right="389"/>
        <w:rPr>
          <w:sz w:val="24"/>
        </w:rPr>
      </w:pPr>
      <w:r w:rsidRPr="000C1CBB">
        <w:rPr>
          <w:b/>
          <w:bCs/>
          <w:sz w:val="24"/>
        </w:rPr>
        <w:t>Enriches the risk management literature, particularly concerning nontraditional risks in Middle Eastern economies:</w:t>
      </w:r>
      <w:r w:rsidRPr="000C1CBB">
        <w:rPr>
          <w:sz w:val="24"/>
        </w:rPr>
        <w:t xml:space="preserve"> The research provides critical insight into the kinds of risks not considered in conventional risk management literature, particularly when applied to emerging Middle Eastern economies in transition. Understanding and managing nontraditional risks such as geopolitical risks, changes in trade flows, and local regulations are still an important and unresolved science in the current theories of risk management</w:t>
      </w:r>
      <w:r w:rsidR="00C50FCA" w:rsidRPr="00C50FCA">
        <w:rPr>
          <w:sz w:val="24"/>
        </w:rPr>
        <w:t xml:space="preserve">. </w:t>
      </w:r>
    </w:p>
    <w:p w14:paraId="2904F1C0" w14:textId="77777777" w:rsidR="005561B7" w:rsidRDefault="000C1CBB" w:rsidP="0091546D">
      <w:pPr>
        <w:pStyle w:val="ListParagraph"/>
        <w:numPr>
          <w:ilvl w:val="0"/>
          <w:numId w:val="11"/>
        </w:numPr>
        <w:tabs>
          <w:tab w:val="left" w:pos="843"/>
        </w:tabs>
        <w:spacing w:before="170" w:line="360" w:lineRule="auto"/>
        <w:ind w:right="389"/>
        <w:rPr>
          <w:sz w:val="24"/>
        </w:rPr>
      </w:pPr>
      <w:r w:rsidRPr="000C1CBB">
        <w:rPr>
          <w:b/>
          <w:bCs/>
          <w:sz w:val="24"/>
        </w:rPr>
        <w:t>Opens avenues for future research in supply chain risk and resilience in transitional economies:</w:t>
      </w:r>
      <w:r w:rsidRPr="000C1CBB">
        <w:rPr>
          <w:sz w:val="24"/>
        </w:rPr>
        <w:t xml:space="preserve"> The results of this study could therefore provide a basis for subsequent works that investigate supply </w:t>
      </w:r>
      <w:r w:rsidRPr="000C1CBB">
        <w:rPr>
          <w:sz w:val="24"/>
        </w:rPr>
        <w:lastRenderedPageBreak/>
        <w:t>chain risk and related issues in other transitional economies. This involves reviewing how ERM frameworks can be implemented in similar emerging markets that are in the process of diversifying their economies, operating in politically sensitive environments, and having to contend with the issue of integration into world trade</w:t>
      </w:r>
      <w:r w:rsidR="00C50FCA" w:rsidRPr="00C50FCA">
        <w:rPr>
          <w:sz w:val="24"/>
        </w:rPr>
        <w:t>.</w:t>
      </w:r>
    </w:p>
    <w:p w14:paraId="3DBB2DCA" w14:textId="77777777" w:rsidR="00C50FCA" w:rsidRPr="00C50FCA" w:rsidRDefault="00C50FCA" w:rsidP="0091546D">
      <w:pPr>
        <w:pStyle w:val="ListParagraph"/>
        <w:numPr>
          <w:ilvl w:val="0"/>
          <w:numId w:val="9"/>
        </w:numPr>
        <w:tabs>
          <w:tab w:val="left" w:pos="843"/>
        </w:tabs>
        <w:spacing w:before="170" w:line="360" w:lineRule="auto"/>
        <w:ind w:right="389"/>
        <w:rPr>
          <w:b/>
          <w:bCs/>
          <w:sz w:val="24"/>
        </w:rPr>
      </w:pPr>
      <w:r w:rsidRPr="00C50FCA">
        <w:rPr>
          <w:b/>
          <w:bCs/>
          <w:sz w:val="24"/>
        </w:rPr>
        <w:t>Practical Importance</w:t>
      </w:r>
    </w:p>
    <w:p w14:paraId="50D86C75" w14:textId="77777777" w:rsidR="00151371" w:rsidRDefault="000C1CBB" w:rsidP="0091546D">
      <w:pPr>
        <w:pStyle w:val="ListParagraph"/>
        <w:numPr>
          <w:ilvl w:val="0"/>
          <w:numId w:val="12"/>
        </w:numPr>
        <w:tabs>
          <w:tab w:val="left" w:pos="843"/>
        </w:tabs>
        <w:spacing w:before="170" w:line="360" w:lineRule="auto"/>
        <w:ind w:right="389"/>
        <w:rPr>
          <w:sz w:val="24"/>
        </w:rPr>
      </w:pPr>
      <w:r w:rsidRPr="000C1CBB">
        <w:rPr>
          <w:b/>
          <w:bCs/>
          <w:sz w:val="24"/>
        </w:rPr>
        <w:t>Supports Saudi industries in implementing effective risk mitigation strategies:</w:t>
      </w:r>
      <w:r w:rsidRPr="000C1CBB">
        <w:rPr>
          <w:sz w:val="24"/>
        </w:rPr>
        <w:t xml:space="preserve"> Through studying ERM in Saudi businesses, this research provides recommendations on what industries should focus on when formulating ERM strategies that will help minimize the risks in supplying industries. These strategies are important as supply chains need to be protected and constantly optimized during </w:t>
      </w:r>
      <w:r>
        <w:rPr>
          <w:sz w:val="24"/>
        </w:rPr>
        <w:t>the country’s</w:t>
      </w:r>
      <w:r w:rsidRPr="000C1CBB">
        <w:rPr>
          <w:sz w:val="24"/>
        </w:rPr>
        <w:t xml:space="preserve"> shift towards Vision 2030 development</w:t>
      </w:r>
      <w:r w:rsidR="00151371" w:rsidRPr="00151371">
        <w:rPr>
          <w:sz w:val="24"/>
        </w:rPr>
        <w:t xml:space="preserve">. </w:t>
      </w:r>
    </w:p>
    <w:p w14:paraId="19C5A8B0" w14:textId="77777777" w:rsidR="00151371" w:rsidRDefault="000C1CBB" w:rsidP="0091546D">
      <w:pPr>
        <w:pStyle w:val="ListParagraph"/>
        <w:numPr>
          <w:ilvl w:val="0"/>
          <w:numId w:val="12"/>
        </w:numPr>
        <w:tabs>
          <w:tab w:val="left" w:pos="843"/>
        </w:tabs>
        <w:spacing w:before="170" w:line="360" w:lineRule="auto"/>
        <w:ind w:right="389"/>
        <w:rPr>
          <w:sz w:val="24"/>
        </w:rPr>
      </w:pPr>
      <w:r w:rsidRPr="000C1CBB">
        <w:rPr>
          <w:b/>
          <w:bCs/>
          <w:sz w:val="24"/>
        </w:rPr>
        <w:t>Educates policymakers on gaps and opportunities for enhancing risk management:</w:t>
      </w:r>
      <w:r w:rsidRPr="000C1CBB">
        <w:rPr>
          <w:sz w:val="24"/>
        </w:rPr>
        <w:t xml:space="preserve"> In the current risk management frameworks used in Saudi by policymakers the study pinpoints areas of vulnerability or missed opportunities. Through pointing out these gaps, the research gives practical implication that can improve the policies and amplify the Vision 2030 strategic goals. To this end, this knowledge may help policymakers to </w:t>
      </w:r>
      <w:r>
        <w:rPr>
          <w:sz w:val="24"/>
        </w:rPr>
        <w:t>come</w:t>
      </w:r>
      <w:r w:rsidRPr="000C1CBB">
        <w:rPr>
          <w:sz w:val="24"/>
        </w:rPr>
        <w:t xml:space="preserve"> up </w:t>
      </w:r>
      <w:r>
        <w:rPr>
          <w:sz w:val="24"/>
        </w:rPr>
        <w:t xml:space="preserve">with </w:t>
      </w:r>
      <w:r w:rsidRPr="000C1CBB">
        <w:rPr>
          <w:sz w:val="24"/>
        </w:rPr>
        <w:t>better frameworks for more sustainable economic growth and supply chain cohesiveness</w:t>
      </w:r>
      <w:r w:rsidR="00151371" w:rsidRPr="00151371">
        <w:rPr>
          <w:sz w:val="24"/>
        </w:rPr>
        <w:t xml:space="preserve">. </w:t>
      </w:r>
    </w:p>
    <w:p w14:paraId="4EE515CB" w14:textId="77777777" w:rsidR="00C50FCA" w:rsidRDefault="000C1CBB" w:rsidP="0091546D">
      <w:pPr>
        <w:pStyle w:val="ListParagraph"/>
        <w:numPr>
          <w:ilvl w:val="0"/>
          <w:numId w:val="12"/>
        </w:numPr>
        <w:tabs>
          <w:tab w:val="left" w:pos="843"/>
        </w:tabs>
        <w:spacing w:before="170" w:line="360" w:lineRule="auto"/>
        <w:ind w:right="389"/>
        <w:rPr>
          <w:sz w:val="24"/>
        </w:rPr>
      </w:pPr>
      <w:r w:rsidRPr="000C1CBB">
        <w:rPr>
          <w:b/>
          <w:bCs/>
          <w:sz w:val="24"/>
        </w:rPr>
        <w:t>Provides actionable suggestions for implementing ERM frameworks in supply chain management:</w:t>
      </w:r>
      <w:r w:rsidRPr="000C1CBB">
        <w:rPr>
          <w:sz w:val="24"/>
        </w:rPr>
        <w:t xml:space="preserve"> Indeed, one of the leading managerial implications of this research is to offer concrete and prescriptive guidance on how to apply ERM frameworks into supply chain management. These suggestions may assist organizations to design dependable supply chain strategies that will enable coping with conditions and threats when they arise. This is particularly important for Saudi Arabia’s strategic objectives to build a diversified and sustainable economy, and supply chains dynamic to the existing domestic and global economic conditions</w:t>
      </w:r>
      <w:r w:rsidR="00151371" w:rsidRPr="00151371">
        <w:rPr>
          <w:sz w:val="24"/>
        </w:rPr>
        <w:t>.</w:t>
      </w:r>
    </w:p>
    <w:p w14:paraId="4581ECE1" w14:textId="77777777" w:rsidR="003F6FD2" w:rsidRPr="003F6FD2" w:rsidRDefault="00044B08" w:rsidP="0091546D">
      <w:pPr>
        <w:tabs>
          <w:tab w:val="left" w:pos="843"/>
        </w:tabs>
        <w:spacing w:before="170" w:line="360" w:lineRule="auto"/>
        <w:ind w:right="389"/>
        <w:rPr>
          <w:sz w:val="24"/>
        </w:rPr>
      </w:pPr>
      <w:r w:rsidRPr="00044B08">
        <w:rPr>
          <w:sz w:val="24"/>
        </w:rPr>
        <w:lastRenderedPageBreak/>
        <w:t>Concisely, the significance of this research transcends academic advancements for providing clear benefits to the Saudi businesses, p</w:t>
      </w:r>
      <w:r>
        <w:rPr>
          <w:sz w:val="24"/>
        </w:rPr>
        <w:t>olicymakers</w:t>
      </w:r>
      <w:r w:rsidRPr="00044B08">
        <w:rPr>
          <w:sz w:val="24"/>
        </w:rPr>
        <w:t xml:space="preserve">, and the general economy. </w:t>
      </w:r>
      <w:r>
        <w:rPr>
          <w:sz w:val="24"/>
        </w:rPr>
        <w:t>By focusing</w:t>
      </w:r>
      <w:r w:rsidRPr="00044B08">
        <w:rPr>
          <w:sz w:val="24"/>
        </w:rPr>
        <w:t xml:space="preserve"> on the implementation of ERM in relation to Vision 2030, this work gives a guide on how to mitigate risks within the overall supply chain and realize on the long-term strategic vision of the Kingdom of Saudi Arabia toward the diversification and sustainability of its economy.</w:t>
      </w:r>
    </w:p>
    <w:p w14:paraId="24694F4D" w14:textId="77777777" w:rsidR="00C50FCA" w:rsidRDefault="00C50FCA" w:rsidP="0091546D">
      <w:pPr>
        <w:tabs>
          <w:tab w:val="left" w:pos="843"/>
        </w:tabs>
        <w:spacing w:before="170" w:line="360" w:lineRule="auto"/>
        <w:ind w:right="389"/>
        <w:rPr>
          <w:sz w:val="24"/>
        </w:rPr>
      </w:pPr>
    </w:p>
    <w:p w14:paraId="77141576" w14:textId="77777777" w:rsidR="00C50FCA" w:rsidRPr="00C50FCA" w:rsidRDefault="00C50FCA" w:rsidP="0091546D">
      <w:pPr>
        <w:pStyle w:val="ListParagraph"/>
        <w:numPr>
          <w:ilvl w:val="0"/>
          <w:numId w:val="9"/>
        </w:numPr>
        <w:tabs>
          <w:tab w:val="left" w:pos="843"/>
        </w:tabs>
        <w:spacing w:before="170" w:line="360" w:lineRule="auto"/>
        <w:ind w:right="389"/>
        <w:rPr>
          <w:sz w:val="24"/>
        </w:rPr>
        <w:sectPr w:rsidR="00C50FCA" w:rsidRPr="00C50FCA" w:rsidSect="00A22AA9">
          <w:pgSz w:w="11910" w:h="16850"/>
          <w:pgMar w:top="1440" w:right="1440" w:bottom="1440" w:left="1440" w:header="720" w:footer="720" w:gutter="0"/>
          <w:pgBorders w:offsetFrom="page">
            <w:top w:val="single" w:sz="36" w:space="24" w:color="000000"/>
            <w:left w:val="single" w:sz="36" w:space="24" w:color="000000"/>
            <w:bottom w:val="single" w:sz="36" w:space="23" w:color="000000"/>
            <w:right w:val="single" w:sz="36" w:space="23" w:color="000000"/>
          </w:pgBorders>
          <w:cols w:space="720"/>
          <w:docGrid w:linePitch="299"/>
        </w:sectPr>
      </w:pPr>
    </w:p>
    <w:p w14:paraId="58883D90" w14:textId="77777777" w:rsidR="005561B7" w:rsidRDefault="00347E74" w:rsidP="0091546D">
      <w:pPr>
        <w:pStyle w:val="Heading1"/>
        <w:spacing w:line="360" w:lineRule="auto"/>
        <w:rPr>
          <w:w w:val="70"/>
        </w:rPr>
      </w:pPr>
      <w:r>
        <w:rPr>
          <w:spacing w:val="-1"/>
          <w:w w:val="70"/>
        </w:rPr>
        <w:lastRenderedPageBreak/>
        <w:t>Research</w:t>
      </w:r>
      <w:r>
        <w:rPr>
          <w:spacing w:val="-17"/>
          <w:w w:val="70"/>
        </w:rPr>
        <w:t xml:space="preserve"> </w:t>
      </w:r>
      <w:r>
        <w:rPr>
          <w:w w:val="70"/>
        </w:rPr>
        <w:t>Objectives:</w:t>
      </w:r>
    </w:p>
    <w:p w14:paraId="7DAE9427" w14:textId="77777777" w:rsidR="009935B9" w:rsidRDefault="009935B9" w:rsidP="0091546D">
      <w:pPr>
        <w:spacing w:line="360" w:lineRule="auto"/>
      </w:pPr>
    </w:p>
    <w:p w14:paraId="2D768A04" w14:textId="77777777" w:rsidR="00044B08" w:rsidRDefault="00044B08" w:rsidP="0091546D">
      <w:pPr>
        <w:spacing w:after="240" w:line="360" w:lineRule="auto"/>
        <w:ind w:firstLine="360"/>
        <w:rPr>
          <w:sz w:val="24"/>
          <w:szCs w:val="24"/>
        </w:rPr>
      </w:pPr>
      <w:r w:rsidRPr="00044B08">
        <w:rPr>
          <w:sz w:val="24"/>
          <w:szCs w:val="24"/>
        </w:rPr>
        <w:t>The general aim of this research is to assess the contributions of ERM in increasing SC resilience in Saudi Arabia</w:t>
      </w:r>
      <w:r>
        <w:rPr>
          <w:sz w:val="24"/>
          <w:szCs w:val="24"/>
        </w:rPr>
        <w:t>,</w:t>
      </w:r>
      <w:r w:rsidRPr="00044B08">
        <w:rPr>
          <w:sz w:val="24"/>
          <w:szCs w:val="24"/>
        </w:rPr>
        <w:t xml:space="preserve"> in reference to Vision 2030 of the Kingdom. This study seeks to establish the association between ERM practices and Vision 2030’s economic transformation objectives to understand how ERM frameworks can help create sustainable, robust supply chains for the country’s economic diversification. </w:t>
      </w:r>
    </w:p>
    <w:p w14:paraId="37997A05" w14:textId="77777777" w:rsidR="009935B9" w:rsidRPr="00EE6F1D" w:rsidRDefault="00044B08" w:rsidP="0091546D">
      <w:pPr>
        <w:spacing w:after="240" w:line="360" w:lineRule="auto"/>
        <w:ind w:firstLine="360"/>
        <w:rPr>
          <w:sz w:val="24"/>
          <w:szCs w:val="24"/>
        </w:rPr>
      </w:pPr>
      <w:r w:rsidRPr="00044B08">
        <w:rPr>
          <w:sz w:val="24"/>
          <w:szCs w:val="24"/>
        </w:rPr>
        <w:t>The study’s sub-objectives are as follows</w:t>
      </w:r>
      <w:r w:rsidR="009935B9" w:rsidRPr="00EE6F1D">
        <w:rPr>
          <w:sz w:val="24"/>
          <w:szCs w:val="24"/>
        </w:rPr>
        <w:t>:</w:t>
      </w:r>
    </w:p>
    <w:p w14:paraId="15EADEFF" w14:textId="77777777" w:rsidR="009935B9" w:rsidRDefault="009935B9" w:rsidP="0091546D">
      <w:pPr>
        <w:pStyle w:val="ListParagraph"/>
        <w:numPr>
          <w:ilvl w:val="0"/>
          <w:numId w:val="26"/>
        </w:numPr>
        <w:spacing w:after="240" w:line="360" w:lineRule="auto"/>
        <w:rPr>
          <w:sz w:val="24"/>
          <w:szCs w:val="24"/>
        </w:rPr>
      </w:pPr>
      <w:r w:rsidRPr="009935B9">
        <w:rPr>
          <w:sz w:val="24"/>
          <w:szCs w:val="24"/>
        </w:rPr>
        <w:t>To develop an understanding about the significant risks that may threaten the prospects of SC resilience in the Kingdom of Saudi Arabia’s changing economic sectors.</w:t>
      </w:r>
    </w:p>
    <w:p w14:paraId="6E79938F" w14:textId="77777777" w:rsidR="009935B9" w:rsidRDefault="009935B9" w:rsidP="0091546D">
      <w:pPr>
        <w:pStyle w:val="ListParagraph"/>
        <w:numPr>
          <w:ilvl w:val="0"/>
          <w:numId w:val="26"/>
        </w:numPr>
        <w:spacing w:after="240" w:line="360" w:lineRule="auto"/>
        <w:rPr>
          <w:sz w:val="24"/>
          <w:szCs w:val="24"/>
        </w:rPr>
      </w:pPr>
      <w:r w:rsidRPr="009935B9">
        <w:rPr>
          <w:sz w:val="24"/>
          <w:szCs w:val="24"/>
        </w:rPr>
        <w:t>To critically assess diverse common practices currently employed in the management of these risks by firms.</w:t>
      </w:r>
    </w:p>
    <w:p w14:paraId="491EB442" w14:textId="77777777" w:rsidR="009935B9" w:rsidRDefault="009935B9" w:rsidP="0091546D">
      <w:pPr>
        <w:pStyle w:val="ListParagraph"/>
        <w:numPr>
          <w:ilvl w:val="0"/>
          <w:numId w:val="26"/>
        </w:numPr>
        <w:spacing w:after="240" w:line="360" w:lineRule="auto"/>
        <w:rPr>
          <w:sz w:val="24"/>
          <w:szCs w:val="24"/>
        </w:rPr>
      </w:pPr>
      <w:r w:rsidRPr="009935B9">
        <w:rPr>
          <w:sz w:val="24"/>
          <w:szCs w:val="24"/>
        </w:rPr>
        <w:t>To measure on the correspondence of the current ERM strategies to the economic transformation of Vision 2030.</w:t>
      </w:r>
    </w:p>
    <w:p w14:paraId="39F6239D" w14:textId="77777777" w:rsidR="009935B9" w:rsidRPr="009935B9" w:rsidRDefault="009935B9" w:rsidP="0091546D">
      <w:pPr>
        <w:pStyle w:val="ListParagraph"/>
        <w:numPr>
          <w:ilvl w:val="0"/>
          <w:numId w:val="26"/>
        </w:numPr>
        <w:spacing w:after="240" w:line="360" w:lineRule="auto"/>
        <w:rPr>
          <w:sz w:val="24"/>
          <w:szCs w:val="24"/>
        </w:rPr>
      </w:pPr>
      <w:r w:rsidRPr="009935B9">
        <w:rPr>
          <w:sz w:val="24"/>
          <w:szCs w:val="24"/>
        </w:rPr>
        <w:t>To protect Saudi supply chain from future risks, this research aims at offering suggestions to improve ERM.</w:t>
      </w:r>
    </w:p>
    <w:p w14:paraId="32C11D7F" w14:textId="77777777" w:rsidR="009935B9" w:rsidRDefault="00044B08" w:rsidP="0091546D">
      <w:pPr>
        <w:spacing w:after="240" w:line="360" w:lineRule="auto"/>
        <w:rPr>
          <w:sz w:val="24"/>
          <w:szCs w:val="24"/>
        </w:rPr>
      </w:pPr>
      <w:r w:rsidRPr="00044B08">
        <w:rPr>
          <w:sz w:val="24"/>
          <w:szCs w:val="24"/>
        </w:rPr>
        <w:t xml:space="preserve">To </w:t>
      </w:r>
      <w:r>
        <w:rPr>
          <w:sz w:val="24"/>
          <w:szCs w:val="24"/>
        </w:rPr>
        <w:t xml:space="preserve">achieve </w:t>
      </w:r>
      <w:r w:rsidRPr="00044B08">
        <w:rPr>
          <w:sz w:val="24"/>
          <w:szCs w:val="24"/>
        </w:rPr>
        <w:t xml:space="preserve">these </w:t>
      </w:r>
      <w:r>
        <w:rPr>
          <w:sz w:val="24"/>
          <w:szCs w:val="24"/>
        </w:rPr>
        <w:t>objectives</w:t>
      </w:r>
      <w:r w:rsidRPr="00044B08">
        <w:rPr>
          <w:sz w:val="24"/>
          <w:szCs w:val="24"/>
        </w:rPr>
        <w:t xml:space="preserve">, this study will also analyze the implementation of Enterprise Resource Planning (ERP) systems with supply chain management (SCM) activities. This integration is most suitable for Saudi Arabian firms as it can help </w:t>
      </w:r>
      <w:r>
        <w:rPr>
          <w:sz w:val="24"/>
          <w:szCs w:val="24"/>
        </w:rPr>
        <w:t>them</w:t>
      </w:r>
      <w:r w:rsidRPr="00044B08">
        <w:rPr>
          <w:sz w:val="24"/>
          <w:szCs w:val="24"/>
        </w:rPr>
        <w:t xml:space="preserve"> consolidate some of their operations, improve data control, and facilitate better decision-making in the light of certain risks. The outcomes will reveal how integration of ERP and SCM can enhance general supply chain reliability and aid in enhancing risks administration strategies.</w:t>
      </w:r>
    </w:p>
    <w:p w14:paraId="35955459" w14:textId="77777777" w:rsidR="00044B08" w:rsidRPr="00592245" w:rsidRDefault="00044B08" w:rsidP="0091546D">
      <w:pPr>
        <w:spacing w:after="240" w:line="360" w:lineRule="auto"/>
        <w:rPr>
          <w:sz w:val="24"/>
          <w:szCs w:val="24"/>
          <w:rtl/>
        </w:rPr>
      </w:pPr>
      <w:r w:rsidRPr="00044B08">
        <w:rPr>
          <w:sz w:val="24"/>
          <w:szCs w:val="24"/>
        </w:rPr>
        <w:t xml:space="preserve">This research will not only advance the knowledge of risk management and supply chain performance in manuscripts but will also have implications to entrepreneurs and policy makers. By proposing effective strategies to enhance supply chain resilience and manage risks, this study seeks to enable organizations and the Saudi economy to face challenges associated with economic transition and guarantee the effective implementation of Vision 2030. Moreover, the research will provide insights into distinct features of supply chain risk </w:t>
      </w:r>
      <w:r w:rsidRPr="00044B08">
        <w:rPr>
          <w:sz w:val="24"/>
          <w:szCs w:val="24"/>
        </w:rPr>
        <w:lastRenderedPageBreak/>
        <w:t>management, which would help to advance knowledge and boost efficiency in managing risk in a highly volatile environment for business.</w:t>
      </w:r>
    </w:p>
    <w:p w14:paraId="3CD1B18D" w14:textId="77777777" w:rsidR="005561B7" w:rsidRDefault="00347E74" w:rsidP="0091546D">
      <w:pPr>
        <w:pStyle w:val="BodyText"/>
        <w:spacing w:before="173" w:line="360" w:lineRule="auto"/>
        <w:ind w:left="122" w:right="280"/>
      </w:pPr>
      <w:r>
        <w:t>.</w:t>
      </w:r>
    </w:p>
    <w:p w14:paraId="5395322F" w14:textId="77777777" w:rsidR="005561B7" w:rsidRDefault="005561B7" w:rsidP="0091546D">
      <w:pPr>
        <w:spacing w:line="360" w:lineRule="auto"/>
      </w:pPr>
    </w:p>
    <w:p w14:paraId="1DB30540" w14:textId="77777777" w:rsidR="00397828" w:rsidRDefault="00397828" w:rsidP="0091546D">
      <w:pPr>
        <w:spacing w:line="360" w:lineRule="auto"/>
        <w:sectPr w:rsidR="00397828" w:rsidSect="00A22AA9">
          <w:pgSz w:w="11910" w:h="16850"/>
          <w:pgMar w:top="1440" w:right="1440" w:bottom="1440" w:left="1440" w:header="720" w:footer="720" w:gutter="0"/>
          <w:pgBorders w:offsetFrom="page">
            <w:top w:val="single" w:sz="36" w:space="24" w:color="000000"/>
            <w:left w:val="single" w:sz="36" w:space="24" w:color="000000"/>
            <w:bottom w:val="single" w:sz="36" w:space="23" w:color="000000"/>
            <w:right w:val="single" w:sz="36" w:space="23" w:color="000000"/>
          </w:pgBorders>
          <w:cols w:space="720"/>
          <w:docGrid w:linePitch="299"/>
        </w:sectPr>
      </w:pPr>
    </w:p>
    <w:p w14:paraId="77DD295C" w14:textId="77777777" w:rsidR="005561B7" w:rsidRPr="0091546D" w:rsidRDefault="00347E74" w:rsidP="0091546D">
      <w:pPr>
        <w:pStyle w:val="Heading1"/>
        <w:spacing w:line="360" w:lineRule="auto"/>
        <w:rPr>
          <w:u w:val="none"/>
        </w:rPr>
      </w:pPr>
      <w:r>
        <w:rPr>
          <w:w w:val="70"/>
        </w:rPr>
        <w:lastRenderedPageBreak/>
        <w:t>Research</w:t>
      </w:r>
      <w:r>
        <w:rPr>
          <w:spacing w:val="-11"/>
          <w:w w:val="70"/>
        </w:rPr>
        <w:t xml:space="preserve"> </w:t>
      </w:r>
      <w:r>
        <w:rPr>
          <w:w w:val="70"/>
        </w:rPr>
        <w:t>Questions:</w:t>
      </w:r>
    </w:p>
    <w:p w14:paraId="7A88A8B4" w14:textId="77777777" w:rsidR="00A21B3F" w:rsidRDefault="00A21B3F" w:rsidP="0091546D">
      <w:pPr>
        <w:pStyle w:val="BodyText"/>
        <w:spacing w:before="90" w:line="360" w:lineRule="auto"/>
        <w:ind w:left="122"/>
      </w:pPr>
      <w:r w:rsidRPr="00A21B3F">
        <w:t>This study is guided by the central research question:</w:t>
      </w:r>
      <w:r w:rsidRPr="00A21B3F">
        <w:rPr>
          <w:b/>
          <w:bCs/>
        </w:rPr>
        <w:t xml:space="preserve"> How effective are Enterprise Risk Management (ERM) strategies in building supply chain resilience during Saudi Arabia's Vision 2030 transition?</w:t>
      </w:r>
      <w:r>
        <w:rPr>
          <w:b/>
          <w:bCs/>
        </w:rPr>
        <w:t xml:space="preserve"> </w:t>
      </w:r>
      <w:r w:rsidRPr="00A21B3F">
        <w:t>This question will test the ability of ERM to manage supply chain risks in a</w:t>
      </w:r>
      <w:r>
        <w:t xml:space="preserve"> rapidly transforming </w:t>
      </w:r>
      <w:r w:rsidRPr="00A21B3F">
        <w:t xml:space="preserve">economy and to identify how ERM could be used to assist in the diversification of the economy. </w:t>
      </w:r>
    </w:p>
    <w:p w14:paraId="67BCEC03" w14:textId="77777777" w:rsidR="00A21B3F" w:rsidRPr="00A21B3F" w:rsidRDefault="00A21B3F" w:rsidP="0091546D">
      <w:pPr>
        <w:pStyle w:val="BodyText"/>
        <w:spacing w:before="90" w:line="360" w:lineRule="auto"/>
        <w:ind w:left="122"/>
      </w:pPr>
      <w:r w:rsidRPr="00A21B3F">
        <w:t>To provide a comprehensive answer to this primary question, several sub-questions are posed:</w:t>
      </w:r>
    </w:p>
    <w:p w14:paraId="55B71B36" w14:textId="77777777" w:rsidR="0097416F" w:rsidRPr="006020B6" w:rsidRDefault="0097416F" w:rsidP="0091546D">
      <w:pPr>
        <w:pStyle w:val="BodyText"/>
        <w:numPr>
          <w:ilvl w:val="0"/>
          <w:numId w:val="15"/>
        </w:numPr>
        <w:spacing w:before="90" w:line="360" w:lineRule="auto"/>
        <w:rPr>
          <w:b/>
          <w:bCs/>
        </w:rPr>
      </w:pPr>
      <w:r w:rsidRPr="006020B6">
        <w:rPr>
          <w:b/>
          <w:bCs/>
        </w:rPr>
        <w:t>What are the primary risks impacting supply chain resilience in the Saudi economy?</w:t>
      </w:r>
    </w:p>
    <w:p w14:paraId="6C9BC493" w14:textId="77777777" w:rsidR="006020B6" w:rsidRDefault="006020B6" w:rsidP="0091546D">
      <w:pPr>
        <w:pStyle w:val="BodyText"/>
        <w:spacing w:before="90" w:line="360" w:lineRule="auto"/>
        <w:ind w:left="842"/>
      </w:pPr>
      <w:r w:rsidRPr="006020B6">
        <w:t xml:space="preserve">This question aims to look at the distinct threats that Saudi companies encounter as pertains to operation in the supply chain as the kingdom continues to diversify their economy. Such risks can </w:t>
      </w:r>
      <w:r>
        <w:t>include</w:t>
      </w:r>
      <w:r w:rsidRPr="006020B6">
        <w:t xml:space="preserve"> business risks such as market volatility and financial risks</w:t>
      </w:r>
      <w:r>
        <w:t>, as well as</w:t>
      </w:r>
      <w:r w:rsidRPr="006020B6">
        <w:t xml:space="preserve"> other emerging risks, including geopolitical risks, environmental risks, and regulatory risks. It is important to grasp these risks to design specific ERM tactics for enhancing supply chain security.</w:t>
      </w:r>
    </w:p>
    <w:p w14:paraId="2ED13310" w14:textId="77777777" w:rsidR="0097416F" w:rsidRPr="006020B6" w:rsidRDefault="0097416F" w:rsidP="0091546D">
      <w:pPr>
        <w:pStyle w:val="BodyText"/>
        <w:numPr>
          <w:ilvl w:val="0"/>
          <w:numId w:val="15"/>
        </w:numPr>
        <w:spacing w:before="90" w:line="360" w:lineRule="auto"/>
        <w:rPr>
          <w:b/>
          <w:bCs/>
        </w:rPr>
      </w:pPr>
      <w:r w:rsidRPr="006020B6">
        <w:rPr>
          <w:b/>
          <w:bCs/>
        </w:rPr>
        <w:t>How do Saudi Arabian companies currently implement ERM frameworks to manage supply chain risks?</w:t>
      </w:r>
    </w:p>
    <w:p w14:paraId="2AA0C9CD" w14:textId="77777777" w:rsidR="006020B6" w:rsidRDefault="006020B6" w:rsidP="0091546D">
      <w:pPr>
        <w:pStyle w:val="BodyText"/>
        <w:spacing w:before="90" w:line="360" w:lineRule="auto"/>
        <w:ind w:left="842"/>
      </w:pPr>
      <w:r w:rsidRPr="006020B6">
        <w:t>This question will focus on knowing specific practice and framework used by Saudi businesses in tackling risks which affect their supply chain. More specifically, the contribution of the current study lies in identifying what companies are currently doing to assess the merits and demerits of such practices and whether the existing solutions are adequate to address the variety of risks related to the economic transformation in line with Vision 2030. This analysis will afford the researcher the opportunity to discuss the implementation of ERM in the Saudi context.</w:t>
      </w:r>
    </w:p>
    <w:p w14:paraId="756A80E8" w14:textId="77777777" w:rsidR="0097416F" w:rsidRPr="006020B6" w:rsidRDefault="0097416F" w:rsidP="0091546D">
      <w:pPr>
        <w:pStyle w:val="BodyText"/>
        <w:numPr>
          <w:ilvl w:val="0"/>
          <w:numId w:val="15"/>
        </w:numPr>
        <w:spacing w:before="90" w:line="360" w:lineRule="auto"/>
        <w:rPr>
          <w:b/>
          <w:bCs/>
        </w:rPr>
      </w:pPr>
      <w:r w:rsidRPr="006020B6">
        <w:rPr>
          <w:b/>
          <w:bCs/>
        </w:rPr>
        <w:t>Are existing ERM practices sufficient to support the socio-economic transformation targeted by Vision 2030?</w:t>
      </w:r>
      <w:r w:rsidR="006020B6" w:rsidRPr="006020B6">
        <w:rPr>
          <w:b/>
          <w:bCs/>
        </w:rPr>
        <w:t>’</w:t>
      </w:r>
    </w:p>
    <w:p w14:paraId="11E03068" w14:textId="77777777" w:rsidR="006020B6" w:rsidRDefault="006020B6" w:rsidP="0091546D">
      <w:pPr>
        <w:pStyle w:val="BodyText"/>
        <w:spacing w:before="90" w:line="360" w:lineRule="auto"/>
        <w:ind w:left="842"/>
      </w:pPr>
      <w:r w:rsidRPr="006020B6">
        <w:t xml:space="preserve">This question examines whether the current practices in ERM align to the topical goals of Vision 2030 enough. Since the economic transformation will present new risk and emerging issues, this question will establish if current ERM strategies are positioned to support the Kingdom’s goal of sustainability, resilience, and </w:t>
      </w:r>
      <w:r w:rsidRPr="006020B6">
        <w:lastRenderedPageBreak/>
        <w:t>diversification effectively. The study results will uncover the existing knowledge and skills deficits that need to be addressed to implement Vision 2030 strategic plan.</w:t>
      </w:r>
    </w:p>
    <w:p w14:paraId="60ADBD74" w14:textId="77777777" w:rsidR="005561B7" w:rsidRDefault="0097416F" w:rsidP="0091546D">
      <w:pPr>
        <w:pStyle w:val="BodyText"/>
        <w:numPr>
          <w:ilvl w:val="0"/>
          <w:numId w:val="15"/>
        </w:numPr>
        <w:spacing w:before="90" w:line="360" w:lineRule="auto"/>
        <w:rPr>
          <w:b/>
          <w:bCs/>
        </w:rPr>
      </w:pPr>
      <w:r w:rsidRPr="006020B6">
        <w:rPr>
          <w:b/>
          <w:bCs/>
        </w:rPr>
        <w:t>What improvements can be made to ERM strategies to enhance supply chain resilience in Saudi Arabia?</w:t>
      </w:r>
    </w:p>
    <w:p w14:paraId="0449E369" w14:textId="77777777" w:rsidR="006020B6" w:rsidRPr="00F601A2" w:rsidRDefault="00F601A2" w:rsidP="0091546D">
      <w:pPr>
        <w:pStyle w:val="BodyText"/>
        <w:spacing w:before="90" w:line="360" w:lineRule="auto"/>
        <w:ind w:left="842"/>
      </w:pPr>
      <w:r w:rsidRPr="00F601A2">
        <w:t>This question pinpoint</w:t>
      </w:r>
      <w:r>
        <w:t>s</w:t>
      </w:r>
      <w:r w:rsidRPr="00F601A2">
        <w:t xml:space="preserve"> suggestions for building on ERM methods to defend Saudi supply chain(s) against potential disruptions. In so doing, the study will identify specific remedial strategies that should enhance supply chain operations and reduce vulnerability to future shocks in a way that also promotes economic development. These recommendations will be intended to make sure that Saudi businesses are specialized in coping with various</w:t>
      </w:r>
      <w:r>
        <w:t xml:space="preserve"> </w:t>
      </w:r>
      <w:r w:rsidRPr="00F601A2">
        <w:t>diverse risks that are likely to face a transitioning economy.</w:t>
      </w:r>
    </w:p>
    <w:p w14:paraId="21A5E593" w14:textId="77777777" w:rsidR="005561B7" w:rsidRDefault="00F601A2" w:rsidP="0091546D">
      <w:pPr>
        <w:pStyle w:val="BodyText"/>
        <w:spacing w:before="173" w:line="360" w:lineRule="auto"/>
        <w:ind w:left="122" w:right="344"/>
      </w:pPr>
      <w:r w:rsidRPr="00F601A2">
        <w:t>These research questions offer a conceptual guidance in analyzing ERM in Saudi Arabia, examining the notion of SCM, risk management strategies in the context of Saudi Arabia’s Vision 2030. The questions used in the study will help the analysis of challenges, impact, and risks management efficiency in supply chain matters. By employing this approach, the study will extend useful information to both academia and the firms in Saudi Arabia, so that they can build effective ERM practices that will foster the long-term economic vision of the Saudi Arabian kingdom</w:t>
      </w:r>
      <w:r w:rsidR="00347E74">
        <w:t>.</w:t>
      </w:r>
      <w:r w:rsidR="00347E74">
        <w:rPr>
          <w:spacing w:val="-10"/>
        </w:rPr>
        <w:t xml:space="preserve"> </w:t>
      </w:r>
    </w:p>
    <w:p w14:paraId="7464F53E" w14:textId="77777777" w:rsidR="005561B7" w:rsidRDefault="005561B7" w:rsidP="0091546D">
      <w:pPr>
        <w:spacing w:line="360" w:lineRule="auto"/>
        <w:sectPr w:rsidR="005561B7" w:rsidSect="00A22AA9">
          <w:pgSz w:w="11910" w:h="16850"/>
          <w:pgMar w:top="1440" w:right="1440" w:bottom="1440" w:left="1440" w:header="720" w:footer="720" w:gutter="0"/>
          <w:pgBorders w:offsetFrom="page">
            <w:top w:val="single" w:sz="36" w:space="24" w:color="000000"/>
            <w:left w:val="single" w:sz="36" w:space="24" w:color="000000"/>
            <w:bottom w:val="single" w:sz="36" w:space="23" w:color="000000"/>
            <w:right w:val="single" w:sz="36" w:space="23" w:color="000000"/>
          </w:pgBorders>
          <w:cols w:space="720"/>
          <w:docGrid w:linePitch="299"/>
        </w:sectPr>
      </w:pPr>
    </w:p>
    <w:p w14:paraId="6021383E" w14:textId="77777777" w:rsidR="005561B7" w:rsidRPr="0091546D" w:rsidRDefault="00347E74" w:rsidP="0091546D">
      <w:pPr>
        <w:pStyle w:val="Heading1"/>
        <w:spacing w:line="360" w:lineRule="auto"/>
        <w:rPr>
          <w:u w:val="none"/>
        </w:rPr>
      </w:pPr>
      <w:r>
        <w:rPr>
          <w:w w:val="70"/>
        </w:rPr>
        <w:lastRenderedPageBreak/>
        <w:t>Research</w:t>
      </w:r>
      <w:r>
        <w:rPr>
          <w:spacing w:val="-19"/>
          <w:w w:val="70"/>
        </w:rPr>
        <w:t xml:space="preserve"> </w:t>
      </w:r>
      <w:r>
        <w:rPr>
          <w:w w:val="70"/>
        </w:rPr>
        <w:t>hypotheses:</w:t>
      </w:r>
    </w:p>
    <w:p w14:paraId="757791F0" w14:textId="77777777" w:rsidR="00C57248" w:rsidRDefault="00C57248" w:rsidP="0091546D">
      <w:pPr>
        <w:pStyle w:val="BodyText"/>
        <w:spacing w:before="90" w:after="240" w:line="360" w:lineRule="auto"/>
        <w:ind w:right="475"/>
      </w:pPr>
      <w:r w:rsidRPr="00C57248">
        <w:t xml:space="preserve">The research hypotheses for this dissertation relate to exploring the impact of ERM frameworks on supply chain responsiveness in Saudi Arabia in relation to Vision 2030. To this end, the study seeks to establish the correlation between key variables like ERM implementation, digital technology, and Vision 2030 goals with respect to supply chain resilience. </w:t>
      </w:r>
    </w:p>
    <w:p w14:paraId="0726A837" w14:textId="77777777" w:rsidR="005561B7" w:rsidRDefault="00C57248" w:rsidP="0091546D">
      <w:pPr>
        <w:pStyle w:val="BodyText"/>
        <w:spacing w:before="90" w:after="240" w:line="360" w:lineRule="auto"/>
        <w:ind w:right="475"/>
      </w:pPr>
      <w:r w:rsidRPr="00C57248">
        <w:t>The hypotheses are outlined as follows</w:t>
      </w:r>
      <w:r w:rsidR="00347E74">
        <w:t>:</w:t>
      </w:r>
    </w:p>
    <w:p w14:paraId="710FFB8D" w14:textId="77777777" w:rsidR="00C57248" w:rsidRPr="00C57248" w:rsidRDefault="00C57248" w:rsidP="0091546D">
      <w:pPr>
        <w:pStyle w:val="BodyText"/>
        <w:spacing w:before="90" w:after="240" w:line="360" w:lineRule="auto"/>
        <w:ind w:right="475"/>
        <w:rPr>
          <w:b/>
          <w:bCs/>
        </w:rPr>
      </w:pPr>
      <w:r w:rsidRPr="00C57248">
        <w:rPr>
          <w:b/>
          <w:bCs/>
        </w:rPr>
        <w:t>Main Hypothesis:</w:t>
      </w:r>
    </w:p>
    <w:p w14:paraId="0D324B8F" w14:textId="77777777" w:rsidR="002E1DB8" w:rsidRDefault="002E1DB8" w:rsidP="0091546D">
      <w:pPr>
        <w:pStyle w:val="BodyText"/>
        <w:numPr>
          <w:ilvl w:val="0"/>
          <w:numId w:val="17"/>
        </w:numPr>
        <w:spacing w:after="240" w:line="360" w:lineRule="auto"/>
        <w:ind w:right="576"/>
      </w:pPr>
      <w:r w:rsidRPr="002E1DB8">
        <w:rPr>
          <w:b/>
          <w:bCs/>
        </w:rPr>
        <w:t>H1</w:t>
      </w:r>
      <w:r w:rsidRPr="002E1DB8">
        <w:t>: Effective implementation of Enterprise Risk Management (ERM) frameworks significantly improves supply chain resilience among companies in Saudi Arabia in alignment with Vision 2030.</w:t>
      </w:r>
    </w:p>
    <w:p w14:paraId="5D895FD3" w14:textId="77777777" w:rsidR="00C57248" w:rsidRDefault="00C57248" w:rsidP="0091546D">
      <w:pPr>
        <w:pStyle w:val="BodyText"/>
        <w:numPr>
          <w:ilvl w:val="0"/>
          <w:numId w:val="15"/>
        </w:numPr>
        <w:spacing w:after="240" w:line="360" w:lineRule="auto"/>
        <w:ind w:right="576"/>
      </w:pPr>
      <w:r>
        <w:t>This main hypothesis will seek to establish an overall impact of comprehensive ERM frameworks on supply chain resilience. It suggests that the increased adaptability, robustness, and stability that ERM practices bring to supply chains demonstrate that supply chains that adopt ERM practices are less fragile and more able to withstand disruptions.</w:t>
      </w:r>
    </w:p>
    <w:p w14:paraId="7A2E084D" w14:textId="77777777" w:rsidR="002E1DB8" w:rsidRDefault="002E1DB8" w:rsidP="0091546D">
      <w:pPr>
        <w:pStyle w:val="BodyText"/>
        <w:spacing w:after="240" w:line="360" w:lineRule="auto"/>
        <w:ind w:right="576"/>
      </w:pPr>
      <w:r w:rsidRPr="002E1DB8">
        <w:rPr>
          <w:b/>
          <w:bCs/>
        </w:rPr>
        <w:t>Sub-Hypotheses:</w:t>
      </w:r>
      <w:r>
        <w:t xml:space="preserve"> </w:t>
      </w:r>
    </w:p>
    <w:p w14:paraId="53016C54" w14:textId="77777777" w:rsidR="002E1DB8" w:rsidRDefault="002E1DB8" w:rsidP="0091546D">
      <w:pPr>
        <w:pStyle w:val="BodyText"/>
        <w:numPr>
          <w:ilvl w:val="0"/>
          <w:numId w:val="17"/>
        </w:numPr>
        <w:spacing w:after="240" w:line="360" w:lineRule="auto"/>
        <w:ind w:right="576"/>
      </w:pPr>
      <w:r w:rsidRPr="002E1DB8">
        <w:rPr>
          <w:b/>
          <w:bCs/>
        </w:rPr>
        <w:t>H1a:</w:t>
      </w:r>
      <w:r>
        <w:t xml:space="preserve"> Organizations that have implemented more developed ERM systems offer less interruption to their supply chain than organizations with a less developed or no ERM system. </w:t>
      </w:r>
    </w:p>
    <w:p w14:paraId="78A5C42E" w14:textId="77777777" w:rsidR="00C57248" w:rsidRDefault="00E93007" w:rsidP="0091546D">
      <w:pPr>
        <w:pStyle w:val="BodyText"/>
        <w:numPr>
          <w:ilvl w:val="0"/>
          <w:numId w:val="15"/>
        </w:numPr>
        <w:spacing w:after="240" w:line="360" w:lineRule="auto"/>
        <w:ind w:right="576"/>
      </w:pPr>
      <w:r w:rsidRPr="00E93007">
        <w:t>This sub-hypothesis investigates the relationship between the degree of ERM sophistication and the frequency and consequential effect of factors that disrupt the supply chain. It contends that companies with developed ERM frameworks are more capable of avoiding, minimizing and regaining from risks’ impacts areas and, hence reducing the exposure of their supply chains</w:t>
      </w:r>
      <w:r w:rsidR="00C14511" w:rsidRPr="00C14511">
        <w:t>.</w:t>
      </w:r>
    </w:p>
    <w:p w14:paraId="0A64079C" w14:textId="77777777" w:rsidR="000A2B2B" w:rsidRDefault="002E1DB8" w:rsidP="0091546D">
      <w:pPr>
        <w:pStyle w:val="BodyText"/>
        <w:numPr>
          <w:ilvl w:val="0"/>
          <w:numId w:val="17"/>
        </w:numPr>
        <w:spacing w:after="240" w:line="360" w:lineRule="auto"/>
        <w:ind w:right="576"/>
      </w:pPr>
      <w:r w:rsidRPr="002E1DB8">
        <w:rPr>
          <w:b/>
          <w:bCs/>
        </w:rPr>
        <w:t>H1b:</w:t>
      </w:r>
      <w:r>
        <w:t xml:space="preserve"> </w:t>
      </w:r>
      <w:r w:rsidR="000A2B2B">
        <w:t>A</w:t>
      </w:r>
      <w:r>
        <w:t xml:space="preserve">pplication of digital technologies (Internet of Things, blockchain, artificial intelligence) in the context of ERM leads to an increase in the effectiveness of supply chain risk management. </w:t>
      </w:r>
    </w:p>
    <w:p w14:paraId="3A84988E" w14:textId="77777777" w:rsidR="00C14511" w:rsidRDefault="00E93007" w:rsidP="0091546D">
      <w:pPr>
        <w:pStyle w:val="BodyText"/>
        <w:numPr>
          <w:ilvl w:val="0"/>
          <w:numId w:val="15"/>
        </w:numPr>
        <w:spacing w:after="240" w:line="360" w:lineRule="auto"/>
        <w:ind w:right="576"/>
      </w:pPr>
      <w:r w:rsidRPr="00E93007">
        <w:lastRenderedPageBreak/>
        <w:t>According to this hypothesis, integration of digital technologies in ERM practices will strengthen the capabilities of organizations to identify, avoid, and control the perils of the supply chain. IoT and AI as technology can also assist in the augmentation of visibility and data analysis while the usage of set of tools called blockchain improves traceability and transparency, which in turn improves risk management in totality.</w:t>
      </w:r>
      <w:r>
        <w:t xml:space="preserve"> </w:t>
      </w:r>
    </w:p>
    <w:p w14:paraId="0BDD51DC" w14:textId="77777777" w:rsidR="002E1DB8" w:rsidRDefault="002E1DB8" w:rsidP="0091546D">
      <w:pPr>
        <w:pStyle w:val="BodyText"/>
        <w:numPr>
          <w:ilvl w:val="0"/>
          <w:numId w:val="17"/>
        </w:numPr>
        <w:spacing w:after="240" w:line="360" w:lineRule="auto"/>
        <w:ind w:right="576"/>
      </w:pPr>
      <w:r w:rsidRPr="000A2B2B">
        <w:rPr>
          <w:b/>
          <w:bCs/>
        </w:rPr>
        <w:t>H1c:</w:t>
      </w:r>
      <w:r>
        <w:t xml:space="preserve"> </w:t>
      </w:r>
      <w:r w:rsidR="000A2B2B">
        <w:t>Organizations</w:t>
      </w:r>
      <w:r w:rsidR="000A2B2B" w:rsidRPr="000A2B2B">
        <w:t xml:space="preserve"> </w:t>
      </w:r>
      <w:r w:rsidR="000A2B2B">
        <w:t>that</w:t>
      </w:r>
      <w:r w:rsidR="000A2B2B" w:rsidRPr="000A2B2B">
        <w:t xml:space="preserve"> integrate Vision 2030 goals in their ERM approach have better supply chain risk management levels than those companies which do not factor Vision 2030 in their ERM.</w:t>
      </w:r>
    </w:p>
    <w:p w14:paraId="449A2955" w14:textId="77777777" w:rsidR="00E93007" w:rsidRDefault="00E93007" w:rsidP="0091546D">
      <w:pPr>
        <w:pStyle w:val="BodyText"/>
        <w:numPr>
          <w:ilvl w:val="0"/>
          <w:numId w:val="15"/>
        </w:numPr>
        <w:spacing w:after="240" w:line="360" w:lineRule="auto"/>
        <w:ind w:right="576"/>
      </w:pPr>
      <w:r w:rsidRPr="00E93007">
        <w:t>In this hypothesis, the authors examine if greater supply chain resilience can be achieved when the strategies employed in the ERM is maintained within the confines of the objectives of Vision 2030. It argues that organizations that seek to include the strategic goals outlined in Vision 2030, such as sustainability, innovation, and diversification, in their risk management systems are more likely to sustain stable and resilient supply chains.</w:t>
      </w:r>
    </w:p>
    <w:p w14:paraId="6930757F" w14:textId="77777777" w:rsidR="002E1DB8" w:rsidRDefault="00E93007" w:rsidP="0091546D">
      <w:pPr>
        <w:pStyle w:val="BodyText"/>
        <w:spacing w:line="360" w:lineRule="auto"/>
        <w:ind w:right="580"/>
      </w:pPr>
      <w:r w:rsidRPr="00E93007">
        <w:t>These assumptions allow to systemize the approach towards the assessment of ERM’s impact on supply chain resilience in the context of Saudi Arabia and the Vision 2030. The research objectives include the proposed hypotheses which the practitioners hope will provide clarity on the information needs of the study's objectives and the methods employed during both qualitative and quantitative research. It is anticipated that the findings will shed light on the efficiency of specific ERM techniques and technologies in reducing supply chain threats and increasing resiliency, and consequently aid Saudi firms in the process of moving to a more diversified economy</w:t>
      </w:r>
      <w:r w:rsidR="002E1DB8">
        <w:t>.</w:t>
      </w:r>
    </w:p>
    <w:p w14:paraId="03187E41" w14:textId="77777777" w:rsidR="005561B7" w:rsidRDefault="005561B7" w:rsidP="0091546D">
      <w:pPr>
        <w:spacing w:line="360" w:lineRule="auto"/>
      </w:pPr>
    </w:p>
    <w:p w14:paraId="5DB0336B" w14:textId="77777777" w:rsidR="00397828" w:rsidRDefault="00397828" w:rsidP="0091546D">
      <w:pPr>
        <w:spacing w:line="360" w:lineRule="auto"/>
        <w:sectPr w:rsidR="00397828" w:rsidSect="00A22AA9">
          <w:pgSz w:w="11910" w:h="16850"/>
          <w:pgMar w:top="1440" w:right="1440" w:bottom="1440" w:left="1440" w:header="720" w:footer="720" w:gutter="0"/>
          <w:pgBorders w:offsetFrom="page">
            <w:top w:val="single" w:sz="36" w:space="24" w:color="000000"/>
            <w:left w:val="single" w:sz="36" w:space="24" w:color="000000"/>
            <w:bottom w:val="single" w:sz="36" w:space="23" w:color="000000"/>
            <w:right w:val="single" w:sz="36" w:space="23" w:color="000000"/>
          </w:pgBorders>
          <w:cols w:space="720"/>
          <w:docGrid w:linePitch="299"/>
        </w:sectPr>
      </w:pPr>
    </w:p>
    <w:p w14:paraId="4BB1655E" w14:textId="77777777" w:rsidR="005561B7" w:rsidRDefault="00347E74" w:rsidP="0091546D">
      <w:pPr>
        <w:pStyle w:val="Heading1"/>
        <w:spacing w:line="360" w:lineRule="auto"/>
        <w:ind w:left="137"/>
        <w:rPr>
          <w:u w:val="none"/>
        </w:rPr>
      </w:pPr>
      <w:r>
        <w:rPr>
          <w:w w:val="70"/>
        </w:rPr>
        <w:lastRenderedPageBreak/>
        <w:t>Previous</w:t>
      </w:r>
      <w:r>
        <w:rPr>
          <w:spacing w:val="-16"/>
          <w:w w:val="70"/>
        </w:rPr>
        <w:t xml:space="preserve"> </w:t>
      </w:r>
      <w:r>
        <w:rPr>
          <w:w w:val="70"/>
        </w:rPr>
        <w:t>studies</w:t>
      </w:r>
      <w:r>
        <w:rPr>
          <w:w w:val="70"/>
          <w:u w:val="none"/>
        </w:rPr>
        <w:t>:</w:t>
      </w:r>
    </w:p>
    <w:p w14:paraId="715DE5D4" w14:textId="77777777" w:rsidR="00E91297" w:rsidRDefault="009935B9" w:rsidP="00E91297">
      <w:pPr>
        <w:pStyle w:val="BodyText"/>
        <w:spacing w:before="300" w:after="240" w:line="360" w:lineRule="auto"/>
        <w:ind w:right="648"/>
        <w:rPr>
          <w:spacing w:val="-1"/>
        </w:rPr>
      </w:pPr>
      <w:r w:rsidRPr="009935B9">
        <w:rPr>
          <w:spacing w:val="-1"/>
        </w:rPr>
        <w:t xml:space="preserve">Many studies have examined the association between ERM implementation and the supply chain and organizations and sectors. In one of these studies, </w:t>
      </w:r>
      <w:r w:rsidR="00E91297" w:rsidRPr="00E91297">
        <w:rPr>
          <w:spacing w:val="-1"/>
        </w:rPr>
        <w:t>Allhidan (2024) investigates risk management practices in Saudi business organizations in alignment with Vision 2030 objectives. Using a Delphi approach with a panel of 12 experts, the study identifies and evaluates key risk factors affecting organizations. The findings emphasize that elements such as risk monitoring, evaluation, and determining the size of risks are critical, with expert consensus exceeding 90% on their importance. This research provides a framework for integrating robust risk assessment processes into organizational practices, contributing to the Saudi Vision 2030 agenda.</w:t>
      </w:r>
    </w:p>
    <w:p w14:paraId="73B9BCA7" w14:textId="5C4F82E8" w:rsidR="00E91297" w:rsidRDefault="00E91297" w:rsidP="00E91297">
      <w:pPr>
        <w:pStyle w:val="BodyText"/>
        <w:spacing w:before="300" w:after="240" w:line="360" w:lineRule="auto"/>
        <w:ind w:right="648"/>
        <w:rPr>
          <w:spacing w:val="-1"/>
        </w:rPr>
      </w:pPr>
      <w:r w:rsidRPr="00E91297">
        <w:rPr>
          <w:spacing w:val="-1"/>
        </w:rPr>
        <w:t>In Han and Um (2024), a focus is given on risk management strategies for enhancing supply chain sustainability and resilience capabilities. Using structural equation modeling and moderation tests, the study explores the relationship between sustainability-related risks, global uncertainties, and mitigation strategies such as acceptance, avoidance, control, and risk transfer. The findings highlight the importance of tailoring strategies to specific sustainability risks, offering practical insights into building resilient and sustainable supply chains under diverse risk conditions.</w:t>
      </w:r>
    </w:p>
    <w:p w14:paraId="28BFEB84" w14:textId="004860E4" w:rsidR="00E91297" w:rsidRPr="00E91297" w:rsidRDefault="00E91297" w:rsidP="00E91297">
      <w:pPr>
        <w:pStyle w:val="BodyText"/>
        <w:spacing w:line="360" w:lineRule="auto"/>
        <w:rPr>
          <w:spacing w:val="-1"/>
        </w:rPr>
      </w:pPr>
      <w:r w:rsidRPr="00E91297">
        <w:rPr>
          <w:spacing w:val="-1"/>
        </w:rPr>
        <w:t>Salam and Bajaba (2022) examine the relationship between marketing-supply chain alignment, supply chain resilience, and firm performance within Saudi Arabia's fast-moving consumer goods sector. This study employs moderated-mediation analysis, identifying absorptive capacity as a critical factor that can substitute the effects of supply chain resilience on firm performance. These findings emphasize the importance of aligning marketing and supply chain processes to navigate uncertainties and improve firm performance, contributing new insights to the SCM literature.</w:t>
      </w:r>
    </w:p>
    <w:p w14:paraId="0B0FB4BD" w14:textId="7428285C" w:rsidR="00E91297" w:rsidRDefault="00E91297" w:rsidP="00E91297">
      <w:pPr>
        <w:pStyle w:val="BodyText"/>
        <w:spacing w:line="360" w:lineRule="auto"/>
        <w:rPr>
          <w:spacing w:val="-1"/>
        </w:rPr>
      </w:pPr>
      <w:r w:rsidRPr="00E91297">
        <w:rPr>
          <w:spacing w:val="-1"/>
        </w:rPr>
        <w:t xml:space="preserve">Aljabhan (2023) focusses on the supply chain risk management in the Saudi Arabian maritime industry important to the global oil transit. This qualitative case study involved interviews and focus group discussions that helped identify risk categories and related strategies for the maritime sector. This paper presents a conceptual framework for risk assessment and management in maritime supply chain risk management literature and draws implications to the regional stakeholders. </w:t>
      </w:r>
    </w:p>
    <w:p w14:paraId="6F8A9B4A" w14:textId="3C25A3F5" w:rsidR="009935B9" w:rsidRPr="009935B9" w:rsidRDefault="009935B9" w:rsidP="0091546D">
      <w:pPr>
        <w:pStyle w:val="BodyText"/>
        <w:spacing w:before="300" w:after="240" w:line="360" w:lineRule="auto"/>
        <w:ind w:right="648"/>
        <w:rPr>
          <w:spacing w:val="-1"/>
        </w:rPr>
      </w:pPr>
      <w:r w:rsidRPr="009935B9">
        <w:rPr>
          <w:spacing w:val="-1"/>
        </w:rPr>
        <w:t xml:space="preserve">Al Sulami et al. (2024), examines the importance of circular economy for the </w:t>
      </w:r>
      <w:r w:rsidRPr="009935B9">
        <w:rPr>
          <w:spacing w:val="-1"/>
        </w:rPr>
        <w:lastRenderedPageBreak/>
        <w:t>improvement of sustainability of supply chains within the Kingdom of Saudi Arabia in relation to the vision and objectives of the Saudi Vision 2030. Employing descriptive research technique, data was collected using questionnaires from a sample of 60 food factory owners; 30 new and 30 dry factory owners in different sectors of the food chain supply chain. The study objective was to evaluate the existing knowledge on circular economy activities and the issues encountered in their application by stakeholders. This study revealed that the integration of circular economy principles will go a long way to strengthen the sustainable supply chain management and provide a step-by-step approach to supporting environmental issues and resource management. This research emphasizes the need to adopt sustainable practices in supply chain management and focuses on how adopting the circular economy approach can help to reduce risks of resource scarcity and regulation in Saudi Arabia, providing important findings on ERM to the Saudi literature.</w:t>
      </w:r>
    </w:p>
    <w:p w14:paraId="33746569" w14:textId="77777777" w:rsidR="009935B9" w:rsidRDefault="009935B9" w:rsidP="0091546D">
      <w:pPr>
        <w:pStyle w:val="BodyText"/>
        <w:spacing w:before="300" w:after="240" w:line="360" w:lineRule="auto"/>
        <w:ind w:right="648"/>
        <w:rPr>
          <w:spacing w:val="-1"/>
        </w:rPr>
      </w:pPr>
      <w:r w:rsidRPr="009935B9">
        <w:rPr>
          <w:spacing w:val="-1"/>
        </w:rPr>
        <w:t>Additionally, Abusaq (2023), examines the moderating effect of information sharing quality on the relationship between supply chain management strategies and competitive advantage in Saudi Arabian manufacturing firms. Based on data collected from a sample of manufacturing enterprises the structural analysis by means of Structural Equation Modeling shows that competitive advantage depends on the key sources including the strong customer relationships, the high level of information sharing and selection of strategic suppliers. Surprisingly, the study results reveal that the information sharing quality has no direct significant impact on competitive advantage. Therefore, these research results suggest the need to develop strong customer relationships, efficient information flows, and supply network partnerships to achieve better competitive advantage on the market. This research enhances the supply chain management literature by giving insights pertaining to the industrial sector in Saudi Arabia and provides recommendations for managerial applications in the development of appropriate supply chain management strategies. The research also provides further research directions that identify additional variables, and investigate long-term impact of supply chain management on competitive advantage in the Saudi environment.</w:t>
      </w:r>
    </w:p>
    <w:p w14:paraId="13634CFB" w14:textId="77777777" w:rsidR="0050423B" w:rsidRPr="009935B9" w:rsidRDefault="0050423B" w:rsidP="0091546D">
      <w:pPr>
        <w:pStyle w:val="BodyText"/>
        <w:spacing w:before="300" w:after="240" w:line="360" w:lineRule="auto"/>
        <w:ind w:right="648"/>
        <w:rPr>
          <w:spacing w:val="-1"/>
        </w:rPr>
      </w:pPr>
      <w:r>
        <w:rPr>
          <w:spacing w:val="-1"/>
        </w:rPr>
        <w:t xml:space="preserve">Accordingly, Abusaq (2023), helps improve the supply chain management literature by providing key information on the Saudi Arabian Industrial sector with </w:t>
      </w:r>
      <w:r>
        <w:rPr>
          <w:spacing w:val="-1"/>
        </w:rPr>
        <w:lastRenderedPageBreak/>
        <w:t xml:space="preserve">recommendations on the strategies that managers can apply in ensuring the implementation of effective supply management strategies. Both Al Sulami et al. (2024) and Abusaq (2023), suggest crucial directions for future research including highlighting the need to explore other potential moderating factors. Moreover, these studies suggest a need to assess the long-term impact of SCM on competitive advantage in Saudi Arabia’s unique business environment. </w:t>
      </w:r>
    </w:p>
    <w:p w14:paraId="638CF8DF" w14:textId="77777777" w:rsidR="009935B9" w:rsidRDefault="009935B9" w:rsidP="0091546D">
      <w:pPr>
        <w:pStyle w:val="BodyText"/>
        <w:spacing w:before="300" w:after="240" w:line="360" w:lineRule="auto"/>
        <w:ind w:right="648"/>
        <w:rPr>
          <w:spacing w:val="-1"/>
        </w:rPr>
      </w:pPr>
      <w:r w:rsidRPr="009935B9">
        <w:rPr>
          <w:spacing w:val="-1"/>
        </w:rPr>
        <w:t>Emrouznejad et al. (2023) also carry out a similar study that aimed at presenting a comprehensive literature review of Supply Chain Risk (SCR). Using content analysis, the authors of this study have endeavored to discover the themes and trends of Supply Chain Risk Management (SCRM). First, it assesses the factors linked to risk identification, evaluation, and management approaches, second, it analyzes how emerging technologies influence SCRM. Introducing categorization frameworks to address the literature gaps and guide the research agenda of this emerging field, the study undertakes a systematic literature review. Some of the presented findings highlight the role of SCRM as a strategic business instrument for maintaining business operations and continuity, therefore such authors encourage increased focus toward risk management approaches among organizations. It also points to emerging research themes for future investigation such as enhancement of creativity in constructing risk management frameworks and incorporation of new technologies in SCRM practices. Overall, by identifying the gap areas and uncharted territory, this research provides new findings to the understanding of SCR and methodological directions for future research in supply chain risk management.</w:t>
      </w:r>
    </w:p>
    <w:p w14:paraId="32346BFD" w14:textId="77777777" w:rsidR="00DC0C95" w:rsidRPr="009935B9" w:rsidRDefault="00DC0C95" w:rsidP="0091546D">
      <w:pPr>
        <w:pStyle w:val="BodyText"/>
        <w:spacing w:before="300" w:after="240" w:line="360" w:lineRule="auto"/>
        <w:ind w:right="648"/>
        <w:rPr>
          <w:spacing w:val="-1"/>
        </w:rPr>
      </w:pPr>
      <w:r>
        <w:rPr>
          <w:spacing w:val="-1"/>
        </w:rPr>
        <w:t xml:space="preserve">Key research themes for future research that emerge in Emrouznejad et al. (2023), include improvement of creativity in the construction of risk management frameworks and the incorporation of technologies into SCRM practices. Such gaps in existing literature and the evidenced uncharted areas of study, informs advancements in the understanding of SCR. They also provide methodological directions for future research in SCRM, enabling the development of more adaptable and resilient supply chains. </w:t>
      </w:r>
    </w:p>
    <w:p w14:paraId="201F8EBF" w14:textId="77777777" w:rsidR="009935B9" w:rsidRPr="009935B9" w:rsidRDefault="009935B9" w:rsidP="0091546D">
      <w:pPr>
        <w:pStyle w:val="BodyText"/>
        <w:spacing w:before="300" w:after="240" w:line="360" w:lineRule="auto"/>
        <w:ind w:right="648"/>
        <w:rPr>
          <w:spacing w:val="-1"/>
        </w:rPr>
      </w:pPr>
      <w:r w:rsidRPr="009935B9">
        <w:rPr>
          <w:spacing w:val="-1"/>
        </w:rPr>
        <w:t xml:space="preserve">A </w:t>
      </w:r>
      <w:r w:rsidR="00DC0C95">
        <w:rPr>
          <w:spacing w:val="-1"/>
        </w:rPr>
        <w:t>study</w:t>
      </w:r>
      <w:r w:rsidRPr="009935B9">
        <w:rPr>
          <w:spacing w:val="-1"/>
        </w:rPr>
        <w:t xml:space="preserve"> by Oke et al. (2023), examines the risks relevant to construction sector in Saudi Arabia, which is one of the largest public construction markets in the Persian Gulf due largely to the strong government spending in social and economic infrastructure. The </w:t>
      </w:r>
      <w:r w:rsidRPr="009935B9">
        <w:rPr>
          <w:spacing w:val="-1"/>
        </w:rPr>
        <w:lastRenderedPageBreak/>
        <w:t>focus of this study is to establish the factors which lead to risks in construction process and to suggest the way of managing them. Thus, the work reveals that cost and time related risks are most common, and substantially hampered by changes in clients’ requirements over the scope of work and kinds of orders. The risk profile of the sector has been provided qualitatively in this chapter and so the chapter provides an understanding on how such risks affect the delivery of projects and efficiency of the sector. It also presents new risk assessment instruments that are emerging in developed nations and proposes that they may be appropriate for Saudi Arabia. This research makes a significant contribution to knowledge of risk dynamics in the construction industry, particularly in Saudi Arabia and ERM frameworks’ role in managing those risks to support project delivery success.</w:t>
      </w:r>
    </w:p>
    <w:p w14:paraId="7BFCBDC0" w14:textId="0E1261CB" w:rsidR="00E91297" w:rsidRDefault="009935B9" w:rsidP="00E91297">
      <w:pPr>
        <w:pStyle w:val="BodyText"/>
        <w:spacing w:before="300" w:after="240" w:line="360" w:lineRule="auto"/>
        <w:ind w:right="648"/>
        <w:rPr>
          <w:spacing w:val="-1"/>
        </w:rPr>
      </w:pPr>
      <w:r w:rsidRPr="009935B9">
        <w:rPr>
          <w:spacing w:val="-1"/>
        </w:rPr>
        <w:t>Alshahrani and Salam (2022) explore the impact of supply chain resilience on the small and medium enterprises (SMEs) in Saudi Arabia. The researchers in this study focus on three major dimensions of resilience, which include agility, robustness, and flexibility. The research employs a quantitative design, utilizing a self-administered questionnaire to collect data from 255 managers in SMEs across the region. The data analysis was conducted using SPSS/Amos 26 to test the hypothesized model. Key findings reveal that supply chain agility and flexibility significantly enhance both production and market/sales performance of SMEs, while robustness positively influences production performance alone. Overall, the study concludes that supply chain resilience as a construct has a significant positive relationship with SMEs’ performance. This research contributes to the existing literature on supply chain resilience by providing insights into how these dimensions affect performance within the context of an emerging economy, thereby reinforcing the importance of resilience in managing operational uncertainties and enhancing firm performance.</w:t>
      </w:r>
    </w:p>
    <w:p w14:paraId="716B3B85" w14:textId="77777777" w:rsidR="00E91297" w:rsidRDefault="00DC0C95" w:rsidP="00E91297">
      <w:pPr>
        <w:pStyle w:val="BodyText"/>
        <w:spacing w:before="300" w:after="240" w:line="360" w:lineRule="auto"/>
        <w:ind w:right="648"/>
        <w:rPr>
          <w:spacing w:val="-1"/>
        </w:rPr>
      </w:pPr>
      <w:r>
        <w:rPr>
          <w:spacing w:val="-1"/>
        </w:rPr>
        <w:t>The findings in both Oke et al. (2023) and Alshahrani and Salam (2022), demonstrate how comprehensive risk management frameworks, supported by elements of agility, flexibility</w:t>
      </w:r>
      <w:r w:rsidR="00E62800">
        <w:rPr>
          <w:spacing w:val="-1"/>
        </w:rPr>
        <w:t xml:space="preserve">, and robustness, can help improve production and sales performance. Together, these studies suggest that both comprehensive risk management frameworks and supply chain resilience are needed to maintain operational efficiency and competitive advantage, particularly in the context of Saudi Arabia. </w:t>
      </w:r>
      <w:r w:rsidR="00E62800" w:rsidRPr="00E62800">
        <w:rPr>
          <w:spacing w:val="-1"/>
        </w:rPr>
        <w:t xml:space="preserve">By addressing sector-specific risks and resilience factors, these studies enhance understanding of how </w:t>
      </w:r>
      <w:r w:rsidR="00E62800" w:rsidRPr="00E62800">
        <w:rPr>
          <w:spacing w:val="-1"/>
        </w:rPr>
        <w:lastRenderedPageBreak/>
        <w:t>Saudi businesses can better navigate uncertainties and achieve performance improvements aligned with national economic goals.</w:t>
      </w:r>
      <w:r w:rsidR="00E62800">
        <w:rPr>
          <w:spacing w:val="-1"/>
        </w:rPr>
        <w:t xml:space="preserve"> </w:t>
      </w:r>
    </w:p>
    <w:p w14:paraId="5F30B3AF" w14:textId="7A03734D" w:rsidR="00E91297" w:rsidRPr="009935B9" w:rsidRDefault="00E91297" w:rsidP="00E91297">
      <w:pPr>
        <w:pStyle w:val="BodyText"/>
        <w:spacing w:before="300" w:after="240" w:line="360" w:lineRule="auto"/>
        <w:ind w:right="648"/>
        <w:rPr>
          <w:spacing w:val="-1"/>
        </w:rPr>
      </w:pPr>
      <w:r w:rsidRPr="00BF4752">
        <w:rPr>
          <w:spacing w:val="-1"/>
        </w:rPr>
        <w:t>Another study, Alshahrani and Salam (2022), explores the impact of supply chain resilience (SCR) on the performance of small and medium enterprises (SMEs) in Saudi Arabia. Using data from 255 SME managers, the study identifies agility, robustness, and flexibility as critical dimensions of resilience that positively influence production and market performance. This research highlights the importance of developing resilience to navigate operational uncertainties and supports the broader literature on the significance of SCR for SMEs in emerging economies.</w:t>
      </w:r>
    </w:p>
    <w:p w14:paraId="6199C35C" w14:textId="77777777" w:rsidR="009935B9" w:rsidRPr="009935B9" w:rsidRDefault="009935B9" w:rsidP="0091546D">
      <w:pPr>
        <w:pStyle w:val="BodyText"/>
        <w:spacing w:before="300" w:after="240" w:line="360" w:lineRule="auto"/>
        <w:ind w:right="648"/>
        <w:rPr>
          <w:spacing w:val="-1"/>
        </w:rPr>
      </w:pPr>
      <w:r w:rsidRPr="009935B9">
        <w:rPr>
          <w:spacing w:val="-1"/>
        </w:rPr>
        <w:t>Similarly, Alshehri et al. (2022) offers</w:t>
      </w:r>
      <w:r w:rsidR="00E62800">
        <w:rPr>
          <w:spacing w:val="-1"/>
        </w:rPr>
        <w:t xml:space="preserve"> critical</w:t>
      </w:r>
      <w:r w:rsidRPr="009935B9">
        <w:rPr>
          <w:spacing w:val="-1"/>
        </w:rPr>
        <w:t xml:space="preserve"> insigh</w:t>
      </w:r>
      <w:r w:rsidR="00E62800">
        <w:rPr>
          <w:spacing w:val="-1"/>
        </w:rPr>
        <w:t>ts,</w:t>
      </w:r>
      <w:r w:rsidRPr="009935B9">
        <w:rPr>
          <w:spacing w:val="-1"/>
        </w:rPr>
        <w:t xml:space="preserve"> discussing the challenges facing the application of SSCM in Saudi Arabia manufacturing firms </w:t>
      </w:r>
      <w:r w:rsidR="00E62800">
        <w:rPr>
          <w:spacing w:val="-1"/>
        </w:rPr>
        <w:t>given that</w:t>
      </w:r>
      <w:r w:rsidRPr="009935B9">
        <w:rPr>
          <w:spacing w:val="-1"/>
        </w:rPr>
        <w:t xml:space="preserve"> the framework implementation is associated with multiple risks. In this study, the main aim is to find out these risks and assess the possibility of implementing possible countermeasures. The study employs an integrated multi-criteria decision analysis that consists of Fuzzy Analytical Hierarchical Process (AHP) and Fuzzy Weighted Aggregated Sum Product Assessment (WASPAS) techniques and established that economic risks are the most significant risks together with managerial policy and environmental risks. Of the sub-factors, industrial emissions dominated the list, followed by market factors and poor management policy measures. It is shown in this study that top and middle management commitment and support is a key to implementing SSCM practices. Other measures suggested include the development of credible environmental standards, plus assurance of right financial supports and subsidies. This study advances the knowledge regarding how these risk factors influence SSCM adoption in a developing economy context and highlights the importance of tailored risk management interventions to promote sustainability in Saudi Arabian manufacturing supply chains.</w:t>
      </w:r>
    </w:p>
    <w:p w14:paraId="62E88DAA" w14:textId="77777777" w:rsidR="00B814BE" w:rsidRDefault="009935B9" w:rsidP="0091546D">
      <w:pPr>
        <w:pStyle w:val="BodyText"/>
        <w:spacing w:before="300" w:after="240" w:line="360" w:lineRule="auto"/>
        <w:ind w:right="648"/>
        <w:rPr>
          <w:spacing w:val="-1"/>
        </w:rPr>
      </w:pPr>
      <w:r w:rsidRPr="009935B9">
        <w:rPr>
          <w:spacing w:val="-1"/>
        </w:rPr>
        <w:t xml:space="preserve">Another related study is a study by Wang et al. (2022) which discusses the issues and apprehensions for SSC taking in consideration global disruptions including COVID-19, trade protectionism, geopolitics, and climate change among others. The main purpose of the paper is to present a systematic literature review of SSCRM, which can help supply chain practitioners use research results and theoretical models to build a more stable and competitive supply chain environment. The study adopts a quantitative and </w:t>
      </w:r>
      <w:r w:rsidRPr="009935B9">
        <w:rPr>
          <w:spacing w:val="-1"/>
        </w:rPr>
        <w:lastRenderedPageBreak/>
        <w:t>qualitative method to conduct a knowledge map of SSCRM using 793 retrieved articles. In scientometric and content analysis, the study points out the intellectual organization of the SSC risk management literature and presents a critical evaluation of motivations, strategies, approaches, and probes implicated to SSCRM. From these analyses, a conceptual model is developed encompassing three key aspects: risk identification, risk assessment, as well as risk mitigation and response. This research work presents recommendations for subsequent studies that would enhance the development of theoretical models and application of SSCRM. This work is useful for the creation of guidelines and resource libraries for risk management, thus providing insight to the discussion of risk management in sustainable supply chain management</w:t>
      </w:r>
      <w:r w:rsidR="00B814BE" w:rsidRPr="00B814BE">
        <w:rPr>
          <w:spacing w:val="-1"/>
        </w:rPr>
        <w:t>.</w:t>
      </w:r>
    </w:p>
    <w:p w14:paraId="0E8FAC85" w14:textId="77777777" w:rsidR="00A22AA9" w:rsidRPr="00244BD7" w:rsidRDefault="00244BD7" w:rsidP="0091546D">
      <w:pPr>
        <w:pStyle w:val="BodyText"/>
        <w:spacing w:before="300" w:after="240" w:line="360" w:lineRule="auto"/>
        <w:ind w:right="648"/>
        <w:rPr>
          <w:b/>
          <w:bCs/>
          <w:spacing w:val="-1"/>
        </w:rPr>
      </w:pPr>
      <w:r w:rsidRPr="00244BD7">
        <w:rPr>
          <w:b/>
          <w:bCs/>
          <w:spacing w:val="-1"/>
        </w:rPr>
        <w:t>Key Themes</w:t>
      </w:r>
    </w:p>
    <w:p w14:paraId="38DA2429" w14:textId="77777777" w:rsidR="00244BD7" w:rsidRDefault="00244BD7" w:rsidP="0091546D">
      <w:pPr>
        <w:pStyle w:val="BodyText"/>
        <w:spacing w:before="300" w:after="240" w:line="360" w:lineRule="auto"/>
        <w:ind w:right="648"/>
        <w:rPr>
          <w:spacing w:val="-1"/>
        </w:rPr>
      </w:pPr>
      <w:r w:rsidRPr="00244BD7">
        <w:rPr>
          <w:b/>
          <w:bCs/>
          <w:spacing w:val="-1"/>
        </w:rPr>
        <w:t>Circular Economy and Supply Chain Sustainability</w:t>
      </w:r>
    </w:p>
    <w:p w14:paraId="23AA1B6D" w14:textId="77777777" w:rsidR="00244BD7" w:rsidRDefault="00244BD7" w:rsidP="0091546D">
      <w:pPr>
        <w:pStyle w:val="BodyText"/>
        <w:spacing w:before="300" w:after="240" w:line="360" w:lineRule="auto"/>
        <w:ind w:right="648"/>
        <w:rPr>
          <w:spacing w:val="-1"/>
        </w:rPr>
      </w:pPr>
      <w:r w:rsidRPr="00244BD7">
        <w:rPr>
          <w:spacing w:val="-1"/>
        </w:rPr>
        <w:t>Al Sulami et al., (2024) expand on the study of resource cycles focusing on food system manufacturing in the Kingdom of Saudi Arabia. Their research is focused on identifying how the implementation of circular economy principles, such as waste resource efficiency and waste minimization on supply chains, can enhance sustainability and lessen the likelihood of industries from resource shortages or policy regulation changes. This approach is in line with Saudi Arabia's Vision 2030, a strategic intent intended to integrate environmental and economic sustainability. Their findings underscore the role of ERM in embracing zero waste practices as a measure of risk in operations in the bid to enhance the pole of sustainability.</w:t>
      </w:r>
    </w:p>
    <w:p w14:paraId="4FEAF8F7" w14:textId="77777777" w:rsidR="00244BD7" w:rsidRDefault="00244BD7" w:rsidP="0091546D">
      <w:pPr>
        <w:pStyle w:val="BodyText"/>
        <w:spacing w:before="300" w:after="240" w:line="360" w:lineRule="auto"/>
        <w:ind w:right="648"/>
        <w:rPr>
          <w:spacing w:val="-1"/>
        </w:rPr>
      </w:pPr>
      <w:r w:rsidRPr="00244BD7">
        <w:rPr>
          <w:b/>
          <w:bCs/>
          <w:spacing w:val="-1"/>
        </w:rPr>
        <w:t>Information Sharing and Competitive Advantage</w:t>
      </w:r>
    </w:p>
    <w:p w14:paraId="045E09CE" w14:textId="77777777" w:rsidR="00244BD7" w:rsidRPr="00244BD7" w:rsidRDefault="00244BD7" w:rsidP="0091546D">
      <w:pPr>
        <w:pStyle w:val="BodyText"/>
        <w:spacing w:before="300" w:after="240" w:line="360" w:lineRule="auto"/>
        <w:ind w:right="648"/>
        <w:rPr>
          <w:spacing w:val="-1"/>
        </w:rPr>
      </w:pPr>
      <w:r w:rsidRPr="00244BD7">
        <w:rPr>
          <w:spacing w:val="-1"/>
        </w:rPr>
        <w:t xml:space="preserve">The work of Abusaq (2023) tries to moderate the relationship between quality of information sharing (QIS) and supply chain management strategies, competitive advantage of manufacturing companies in Saudi Arabia. The study concludes that although QIS of the organization does not have direct influence on competitive advantage, interaction with customers and efficiency of suppliers network provides competitive advantage which can be sustained in the long run. This result adds nuance to the existing literature on the impact of information exchange among supply chain members toward enhancing supply chain resilience – that effective information </w:t>
      </w:r>
      <w:r w:rsidRPr="00244BD7">
        <w:rPr>
          <w:spacing w:val="-1"/>
        </w:rPr>
        <w:lastRenderedPageBreak/>
        <w:t>exchange by itself is not enough in absence of the larger strategic context. The results of the study highlight the gaps in current supply chain practices in Saudi Arabia and how these can be addressed through increased information exchange and better alignment of networks.</w:t>
      </w:r>
    </w:p>
    <w:p w14:paraId="26AAD0CB" w14:textId="77777777" w:rsidR="00244BD7" w:rsidRDefault="00244BD7" w:rsidP="0091546D">
      <w:pPr>
        <w:pStyle w:val="BodyText"/>
        <w:spacing w:before="300" w:after="240" w:line="360" w:lineRule="auto"/>
        <w:ind w:right="648"/>
        <w:rPr>
          <w:spacing w:val="-1"/>
        </w:rPr>
      </w:pPr>
      <w:r w:rsidRPr="00244BD7">
        <w:rPr>
          <w:b/>
          <w:bCs/>
          <w:spacing w:val="-1"/>
        </w:rPr>
        <w:t>Supply Chain Risk Management Frameworks</w:t>
      </w:r>
    </w:p>
    <w:p w14:paraId="0218D4FD" w14:textId="77777777" w:rsidR="00244BD7" w:rsidRPr="00244BD7" w:rsidRDefault="00244BD7" w:rsidP="0091546D">
      <w:pPr>
        <w:pStyle w:val="BodyText"/>
        <w:spacing w:before="300" w:after="240" w:line="360" w:lineRule="auto"/>
        <w:ind w:right="648"/>
        <w:rPr>
          <w:spacing w:val="-1"/>
        </w:rPr>
      </w:pPr>
      <w:r w:rsidRPr="00244BD7">
        <w:rPr>
          <w:spacing w:val="-1"/>
        </w:rPr>
        <w:t>Emrouznejad et al. (2023) present a thorough review of existing literature in Supply Chains Risk Management focusing on emerging technologies and strategies related to risk identification, assessment, and response. It is evident from their work that there is a gap in risk management approaches as frameworks need to be innovative and flexible as well as incorporate technologies such as AI and Blockchain. This is important for firms in Saudi Arabia that are looking to improve the resilience of their supply chains considering the disruptions brought about by the COVID-19 pandemic and climate change. This study highlights limitations in existing literature on SCRM and paves way for further studies on new technology integration into ERM frameworks.</w:t>
      </w:r>
    </w:p>
    <w:p w14:paraId="0DAFAE34" w14:textId="77777777" w:rsidR="00244BD7" w:rsidRDefault="00244BD7" w:rsidP="0091546D">
      <w:pPr>
        <w:pStyle w:val="BodyText"/>
        <w:spacing w:before="300" w:after="240" w:line="360" w:lineRule="auto"/>
        <w:ind w:right="648"/>
        <w:rPr>
          <w:spacing w:val="-1"/>
        </w:rPr>
      </w:pPr>
      <w:r w:rsidRPr="00244BD7">
        <w:rPr>
          <w:b/>
          <w:bCs/>
          <w:spacing w:val="-1"/>
        </w:rPr>
        <w:t>Construction Sector Risks</w:t>
      </w:r>
    </w:p>
    <w:p w14:paraId="27BAAE87" w14:textId="77777777" w:rsidR="00244BD7" w:rsidRPr="00244BD7" w:rsidRDefault="00244BD7" w:rsidP="0091546D">
      <w:pPr>
        <w:pStyle w:val="BodyText"/>
        <w:spacing w:before="300" w:after="240" w:line="360" w:lineRule="auto"/>
        <w:ind w:right="648"/>
        <w:rPr>
          <w:spacing w:val="-1"/>
        </w:rPr>
      </w:pPr>
      <w:r w:rsidRPr="00244BD7">
        <w:rPr>
          <w:spacing w:val="-1"/>
        </w:rPr>
        <w:t>Oke et al.’s works center on the construction sector in Saudi Arabia where risks such as cost growth, time overrun and scope change are prominent and common. ERM frameworks are emphasized in their study as important tools for mitigating such challenges, recommending the application of contemporary risk management approaches that have worked within developed environments. This research is important for the construction industry in Saudi Arabia which is growing fast due to the different dynamics of Vision 2030, in that it helps identify the kinds of risks that can be a hindrance to project implementation. The research also emphasizes the efficacy of ERM in the successful completion of construction projects.</w:t>
      </w:r>
    </w:p>
    <w:p w14:paraId="3FC62CE9" w14:textId="77777777" w:rsidR="00244BD7" w:rsidRDefault="00244BD7" w:rsidP="0091546D">
      <w:pPr>
        <w:pStyle w:val="BodyText"/>
        <w:spacing w:before="300" w:after="240" w:line="360" w:lineRule="auto"/>
        <w:ind w:right="648"/>
        <w:rPr>
          <w:spacing w:val="-1"/>
        </w:rPr>
      </w:pPr>
      <w:r w:rsidRPr="00244BD7">
        <w:rPr>
          <w:b/>
          <w:bCs/>
          <w:spacing w:val="-1"/>
        </w:rPr>
        <w:t>Supply Chain Resilience and Performance in SMEs</w:t>
      </w:r>
    </w:p>
    <w:p w14:paraId="30B5C581" w14:textId="77777777" w:rsidR="00244BD7" w:rsidRPr="00244BD7" w:rsidRDefault="00244BD7" w:rsidP="0091546D">
      <w:pPr>
        <w:pStyle w:val="BodyText"/>
        <w:spacing w:before="300" w:after="240" w:line="360" w:lineRule="auto"/>
        <w:ind w:right="648"/>
        <w:rPr>
          <w:spacing w:val="-1"/>
        </w:rPr>
      </w:pPr>
      <w:r w:rsidRPr="00244BD7">
        <w:rPr>
          <w:spacing w:val="-1"/>
        </w:rPr>
        <w:t xml:space="preserve">The study by Alshahrani and Salam (2022) investigates how supply chain resilience affects the line of operation of SMEs in Saudi Arabia. The study also finds that resilience dimensions such as agility, robustness, and flexibility have a considerable impact on SME performance. Market performance especially is best conveyed through </w:t>
      </w:r>
      <w:r w:rsidRPr="00244BD7">
        <w:rPr>
          <w:spacing w:val="-1"/>
        </w:rPr>
        <w:lastRenderedPageBreak/>
        <w:t>agility and flexibility, as well as production capabilities. This research enhances the wider understanding of the ways in which ERM frameworks could be embedded to assist SMMEs to cope with operational challenges and achieve more desirable business results even when the environment is fluid.</w:t>
      </w:r>
    </w:p>
    <w:p w14:paraId="4866BE0E" w14:textId="77777777" w:rsidR="00244BD7" w:rsidRDefault="00244BD7" w:rsidP="0091546D">
      <w:pPr>
        <w:pStyle w:val="BodyText"/>
        <w:spacing w:before="300" w:after="240" w:line="360" w:lineRule="auto"/>
        <w:ind w:right="648"/>
        <w:rPr>
          <w:spacing w:val="-1"/>
        </w:rPr>
      </w:pPr>
      <w:r w:rsidRPr="00244BD7">
        <w:rPr>
          <w:b/>
          <w:bCs/>
          <w:spacing w:val="-1"/>
        </w:rPr>
        <w:t>Sustainability in Supply Chain Management</w:t>
      </w:r>
    </w:p>
    <w:p w14:paraId="2895F0E9" w14:textId="77777777" w:rsidR="00244BD7" w:rsidRDefault="00244BD7" w:rsidP="0091546D">
      <w:pPr>
        <w:pStyle w:val="BodyText"/>
        <w:spacing w:before="300" w:after="240" w:line="360" w:lineRule="auto"/>
        <w:ind w:right="648"/>
        <w:rPr>
          <w:spacing w:val="-1"/>
        </w:rPr>
      </w:pPr>
      <w:r w:rsidRPr="00244BD7">
        <w:rPr>
          <w:spacing w:val="-1"/>
        </w:rPr>
        <w:t>According to Alshehri et al. (2022), the authors examine the risk exposures and issues involved in the adoption of Sustainable Supply Chain Management (SSCM) practices in Saudi manufacturing firms. The research pinpoints the existence of macro-economic, management and ecological risks as deadlocks to the implementation of SSCM. This study emphasizes the importance of strong dedication by upper management and the establishment of trustworthy environmental criteria. By stressing on the necessity of customized risk mitigation measures, this study provides a useful perspective on how the Saudi organizations can address these constraints and strengthen the sustainability of their supply chains.</w:t>
      </w:r>
    </w:p>
    <w:p w14:paraId="1B47DB9C" w14:textId="77777777" w:rsidR="00244BD7" w:rsidRDefault="00244BD7" w:rsidP="0091546D">
      <w:pPr>
        <w:pStyle w:val="BodyText"/>
        <w:spacing w:before="300" w:after="240" w:line="360" w:lineRule="auto"/>
        <w:ind w:right="648"/>
        <w:rPr>
          <w:spacing w:val="-1"/>
        </w:rPr>
      </w:pPr>
      <w:r w:rsidRPr="00244BD7">
        <w:rPr>
          <w:b/>
          <w:bCs/>
          <w:spacing w:val="-1"/>
        </w:rPr>
        <w:t>Global Disruptions and Sustainable Supply Chain Risk Management</w:t>
      </w:r>
    </w:p>
    <w:p w14:paraId="2EC0B5A8" w14:textId="77777777" w:rsidR="00244BD7" w:rsidRPr="00244BD7" w:rsidRDefault="003D1EE4" w:rsidP="0091546D">
      <w:pPr>
        <w:pStyle w:val="BodyText"/>
        <w:spacing w:before="300" w:after="240" w:line="360" w:lineRule="auto"/>
        <w:ind w:right="648"/>
        <w:rPr>
          <w:spacing w:val="-1"/>
        </w:rPr>
      </w:pPr>
      <w:r w:rsidRPr="003D1EE4">
        <w:rPr>
          <w:spacing w:val="-1"/>
        </w:rPr>
        <w:t>Wang et al. (2022) present a kinetic view of Sustainable Supply Chain Risk Management (SSCRM) in respect to global turmoil resulting from trade protectionism, geopolitics, or climate change. From their study, a conceptual model for sustainable supply chain risk management was developed focusing on risk management processes of identification, assessment, and mitigation. Results of their study point out that it is important for supply chain practitioners to employ holistic sustainable supply chain strategies which address immediate as well as long term risks. This research is useful to Saudi firms as it presents a useful perspective for developing more flexible and environmentally friendly supply chains in a rapidly changing global business environment.</w:t>
      </w:r>
    </w:p>
    <w:p w14:paraId="3205BA89" w14:textId="77777777" w:rsidR="00244BD7" w:rsidRPr="00244BD7" w:rsidRDefault="00244BD7" w:rsidP="0091546D">
      <w:pPr>
        <w:pStyle w:val="BodyText"/>
        <w:spacing w:before="300" w:after="240" w:line="360" w:lineRule="auto"/>
        <w:ind w:right="648"/>
        <w:rPr>
          <w:b/>
          <w:bCs/>
          <w:spacing w:val="-1"/>
        </w:rPr>
      </w:pPr>
      <w:r w:rsidRPr="00244BD7">
        <w:rPr>
          <w:b/>
          <w:bCs/>
          <w:spacing w:val="-1"/>
        </w:rPr>
        <w:t>Synthesis of Findings</w:t>
      </w:r>
    </w:p>
    <w:p w14:paraId="20D1DEB5" w14:textId="77777777" w:rsidR="003D1EE4" w:rsidRPr="003D1EE4" w:rsidRDefault="003D1EE4" w:rsidP="0091546D">
      <w:pPr>
        <w:pStyle w:val="BodyText"/>
        <w:spacing w:before="300" w:after="240" w:line="360" w:lineRule="auto"/>
        <w:ind w:right="648"/>
        <w:rPr>
          <w:spacing w:val="-1"/>
        </w:rPr>
      </w:pPr>
      <w:r w:rsidRPr="003D1EE4">
        <w:rPr>
          <w:spacing w:val="-1"/>
        </w:rPr>
        <w:t>The various studies discussed above, taken together, bring out several pertinent themes that are useful in understanding the integration of ERM within the context of enhancing supply chain resilience in Saudi Arabia. These themes include:</w:t>
      </w:r>
    </w:p>
    <w:p w14:paraId="2E597D6D" w14:textId="77777777" w:rsidR="003D1EE4" w:rsidRPr="003D1EE4" w:rsidRDefault="003D1EE4" w:rsidP="0091546D">
      <w:pPr>
        <w:pStyle w:val="BodyText"/>
        <w:numPr>
          <w:ilvl w:val="0"/>
          <w:numId w:val="27"/>
        </w:numPr>
        <w:spacing w:before="300" w:after="240" w:line="360" w:lineRule="auto"/>
        <w:ind w:right="648"/>
        <w:rPr>
          <w:spacing w:val="-1"/>
        </w:rPr>
      </w:pPr>
      <w:r w:rsidRPr="003D1EE4">
        <w:rPr>
          <w:b/>
          <w:bCs/>
          <w:spacing w:val="-1"/>
        </w:rPr>
        <w:lastRenderedPageBreak/>
        <w:t>Sustainability and Circular Economy:</w:t>
      </w:r>
      <w:r w:rsidRPr="003D1EE4">
        <w:rPr>
          <w:spacing w:val="-1"/>
        </w:rPr>
        <w:t xml:space="preserve"> Considering the ever-increasing pressures on sustainability, organizations in Saudi Arabia are now being advised to embrace circular economy practices along their supply chains. In this integration with ERM frameworks these principles assist in managing environmental and regulatory compliance risks while advancing the Vision 2030 initiatives of economic diversification and environmental sustainability.</w:t>
      </w:r>
    </w:p>
    <w:p w14:paraId="3A2D96DD" w14:textId="77777777" w:rsidR="003D1EE4" w:rsidRPr="003D1EE4" w:rsidRDefault="003D1EE4" w:rsidP="0091546D">
      <w:pPr>
        <w:pStyle w:val="BodyText"/>
        <w:numPr>
          <w:ilvl w:val="0"/>
          <w:numId w:val="27"/>
        </w:numPr>
        <w:spacing w:before="300" w:after="240" w:line="360" w:lineRule="auto"/>
        <w:ind w:right="648"/>
        <w:rPr>
          <w:spacing w:val="-1"/>
        </w:rPr>
      </w:pPr>
      <w:r w:rsidRPr="003D1EE4">
        <w:rPr>
          <w:b/>
          <w:bCs/>
          <w:spacing w:val="-1"/>
        </w:rPr>
        <w:t>Risk Identification and Mitigation:</w:t>
      </w:r>
      <w:r w:rsidRPr="003D1EE4">
        <w:rPr>
          <w:spacing w:val="-1"/>
        </w:rPr>
        <w:t xml:space="preserve"> There has been a wide endorsement of robust risk management frameworks in many sectors including manufacturing, construction, and SMEs. Identifying risks and having measures to handle such risks is fundamental for the management of operational uncertainties and to guarantee business continuity.</w:t>
      </w:r>
    </w:p>
    <w:p w14:paraId="02017514" w14:textId="77777777" w:rsidR="003D1EE4" w:rsidRPr="003D1EE4" w:rsidRDefault="003D1EE4" w:rsidP="0091546D">
      <w:pPr>
        <w:pStyle w:val="BodyText"/>
        <w:numPr>
          <w:ilvl w:val="0"/>
          <w:numId w:val="27"/>
        </w:numPr>
        <w:spacing w:before="300" w:after="240" w:line="360" w:lineRule="auto"/>
        <w:ind w:right="648"/>
        <w:rPr>
          <w:spacing w:val="-1"/>
        </w:rPr>
      </w:pPr>
      <w:r w:rsidRPr="003D1EE4">
        <w:rPr>
          <w:b/>
          <w:bCs/>
          <w:spacing w:val="-1"/>
        </w:rPr>
        <w:t>Technology Integration:</w:t>
      </w:r>
      <w:r w:rsidRPr="003D1EE4">
        <w:rPr>
          <w:spacing w:val="-1"/>
        </w:rPr>
        <w:t xml:space="preserve"> Artificial Intelligence, Blockchain and data analytics are slowly emerging technologies that have warmed up to being disruptors of the ERM space and thus their practices. These technologies provide firms with the ability to manage risks as they occur in real time which ensures improved response to disturbances.</w:t>
      </w:r>
    </w:p>
    <w:p w14:paraId="0CF53D1C" w14:textId="77777777" w:rsidR="003D1EE4" w:rsidRPr="003D1EE4" w:rsidRDefault="003D1EE4" w:rsidP="0091546D">
      <w:pPr>
        <w:pStyle w:val="ListParagraph"/>
        <w:widowControl/>
        <w:numPr>
          <w:ilvl w:val="0"/>
          <w:numId w:val="27"/>
        </w:numPr>
        <w:autoSpaceDE/>
        <w:autoSpaceDN/>
        <w:spacing w:before="100" w:beforeAutospacing="1" w:after="240" w:line="360" w:lineRule="auto"/>
        <w:rPr>
          <w:sz w:val="24"/>
          <w:szCs w:val="24"/>
        </w:rPr>
      </w:pPr>
      <w:r w:rsidRPr="003D1EE4">
        <w:rPr>
          <w:b/>
          <w:bCs/>
          <w:sz w:val="24"/>
          <w:szCs w:val="24"/>
        </w:rPr>
        <w:t>Supply Chain Resilience:</w:t>
      </w:r>
      <w:r w:rsidRPr="003D1EE4">
        <w:rPr>
          <w:sz w:val="24"/>
          <w:szCs w:val="24"/>
        </w:rPr>
        <w:t xml:space="preserve"> Agility, flexibility, and robustness are key dimensions of supply chain resilience that enables organizations to cope with the changes and enhance performance. These resilience dimensions, when integrated with the ERM frameworks, can prove to be very effective in improving the overall performance of the supply chains in Saudi Arabia. </w:t>
      </w:r>
    </w:p>
    <w:p w14:paraId="37362188" w14:textId="77777777" w:rsidR="003D1EE4" w:rsidRPr="003D1EE4" w:rsidRDefault="003D1EE4" w:rsidP="0091546D">
      <w:pPr>
        <w:pStyle w:val="ListParagraph"/>
        <w:widowControl/>
        <w:numPr>
          <w:ilvl w:val="0"/>
          <w:numId w:val="27"/>
        </w:numPr>
        <w:autoSpaceDE/>
        <w:autoSpaceDN/>
        <w:spacing w:before="100" w:beforeAutospacing="1" w:after="100" w:afterAutospacing="1" w:line="360" w:lineRule="auto"/>
        <w:rPr>
          <w:sz w:val="24"/>
          <w:szCs w:val="24"/>
        </w:rPr>
      </w:pPr>
      <w:r w:rsidRPr="003D1EE4">
        <w:rPr>
          <w:b/>
          <w:bCs/>
          <w:sz w:val="24"/>
          <w:szCs w:val="24"/>
        </w:rPr>
        <w:t>SMEs and Organizational Adaptation:</w:t>
      </w:r>
      <w:r w:rsidRPr="003D1EE4">
        <w:rPr>
          <w:sz w:val="24"/>
          <w:szCs w:val="24"/>
        </w:rPr>
        <w:t xml:space="preserve"> Focusing on SMEs, which have a central role within the Saudi economy, such organizations have some difficulties of applying ERM frameworks. However, such supply chain resilience practices that are customized to their requirements can enhance the competitiveness of SMEs within such challenging environments.</w:t>
      </w:r>
    </w:p>
    <w:p w14:paraId="32B13E62" w14:textId="77777777" w:rsidR="00244BD7" w:rsidRPr="00244BD7" w:rsidRDefault="00244BD7" w:rsidP="0091546D">
      <w:pPr>
        <w:pStyle w:val="BodyText"/>
        <w:spacing w:before="300" w:after="240" w:line="360" w:lineRule="auto"/>
        <w:ind w:right="648"/>
        <w:rPr>
          <w:b/>
          <w:bCs/>
          <w:spacing w:val="-1"/>
        </w:rPr>
      </w:pPr>
      <w:r w:rsidRPr="00244BD7">
        <w:rPr>
          <w:b/>
          <w:bCs/>
          <w:spacing w:val="-1"/>
        </w:rPr>
        <w:t>Conclusion</w:t>
      </w:r>
    </w:p>
    <w:p w14:paraId="54B2F3F1" w14:textId="77777777" w:rsidR="00244BD7" w:rsidRDefault="003D1EE4" w:rsidP="0091546D">
      <w:pPr>
        <w:pStyle w:val="BodyText"/>
        <w:spacing w:before="300" w:after="240" w:line="360" w:lineRule="auto"/>
        <w:ind w:right="648"/>
        <w:rPr>
          <w:spacing w:val="-1"/>
        </w:rPr>
      </w:pPr>
      <w:r w:rsidRPr="003D1EE4">
        <w:rPr>
          <w:spacing w:val="-1"/>
        </w:rPr>
        <w:t xml:space="preserve">The available studies indicate that the relevance of ERM is increasing in terms of strategic supply chain management in Saudi Arabia affected by the Vision 2030 of the country. Saudi organizations are now able to incorporate risk factors and improve their </w:t>
      </w:r>
      <w:r w:rsidRPr="003D1EE4">
        <w:rPr>
          <w:spacing w:val="-1"/>
        </w:rPr>
        <w:lastRenderedPageBreak/>
        <w:t>operational strategies by interweaving sustainability principles, advanced risk management technologies, and resilience through agility and flexibility. Such studies contribute to an understanding of the state of ERM in Saudi Arabia as well as identify the gaps in research that necessitate further investigation, especially on emerging technologies and their integration in ERM frameworks.</w:t>
      </w:r>
    </w:p>
    <w:p w14:paraId="7045432F" w14:textId="77777777" w:rsidR="007D0955" w:rsidRPr="007D0955" w:rsidRDefault="007D0955" w:rsidP="0091546D">
      <w:pPr>
        <w:pStyle w:val="BodyText"/>
        <w:spacing w:before="300" w:after="240" w:line="360" w:lineRule="auto"/>
        <w:ind w:right="648"/>
      </w:pPr>
    </w:p>
    <w:p w14:paraId="2C2F4BBA" w14:textId="77777777" w:rsidR="005561B7" w:rsidRDefault="005561B7" w:rsidP="0091546D">
      <w:pPr>
        <w:pStyle w:val="BodyText"/>
        <w:spacing w:before="4" w:line="360" w:lineRule="auto"/>
        <w:rPr>
          <w:sz w:val="27"/>
        </w:rPr>
      </w:pPr>
    </w:p>
    <w:p w14:paraId="2D78D68B" w14:textId="77777777" w:rsidR="005561B7" w:rsidRDefault="005561B7" w:rsidP="0091546D">
      <w:pPr>
        <w:pStyle w:val="BodyText"/>
        <w:spacing w:before="189" w:line="360" w:lineRule="auto"/>
        <w:ind w:right="611"/>
      </w:pPr>
    </w:p>
    <w:p w14:paraId="0FCB6046" w14:textId="77777777" w:rsidR="005561B7" w:rsidRDefault="005561B7" w:rsidP="0091546D">
      <w:pPr>
        <w:spacing w:line="360" w:lineRule="auto"/>
      </w:pPr>
    </w:p>
    <w:p w14:paraId="083925BD" w14:textId="77777777" w:rsidR="00397828" w:rsidRDefault="00397828" w:rsidP="0091546D">
      <w:pPr>
        <w:spacing w:line="360" w:lineRule="auto"/>
        <w:sectPr w:rsidR="00397828" w:rsidSect="00A22AA9">
          <w:pgSz w:w="11910" w:h="16850"/>
          <w:pgMar w:top="1440" w:right="1440" w:bottom="1440" w:left="1440" w:header="720" w:footer="720" w:gutter="0"/>
          <w:pgBorders w:offsetFrom="page">
            <w:top w:val="single" w:sz="36" w:space="24" w:color="000000"/>
            <w:left w:val="single" w:sz="36" w:space="24" w:color="000000"/>
            <w:bottom w:val="single" w:sz="36" w:space="23" w:color="000000"/>
            <w:right w:val="single" w:sz="36" w:space="23" w:color="000000"/>
          </w:pgBorders>
          <w:cols w:space="720"/>
          <w:docGrid w:linePitch="299"/>
        </w:sectPr>
      </w:pPr>
    </w:p>
    <w:p w14:paraId="13698201" w14:textId="77777777" w:rsidR="005561B7" w:rsidRDefault="00347E74" w:rsidP="0091546D">
      <w:pPr>
        <w:pStyle w:val="Heading1"/>
        <w:spacing w:line="360" w:lineRule="auto"/>
        <w:rPr>
          <w:u w:val="none"/>
        </w:rPr>
      </w:pPr>
      <w:r>
        <w:rPr>
          <w:w w:val="70"/>
        </w:rPr>
        <w:lastRenderedPageBreak/>
        <w:t>Theoretical</w:t>
      </w:r>
      <w:r>
        <w:rPr>
          <w:spacing w:val="-15"/>
          <w:w w:val="70"/>
        </w:rPr>
        <w:t xml:space="preserve"> </w:t>
      </w:r>
      <w:r>
        <w:rPr>
          <w:w w:val="70"/>
        </w:rPr>
        <w:t>principles</w:t>
      </w:r>
      <w:r>
        <w:rPr>
          <w:spacing w:val="-15"/>
          <w:w w:val="70"/>
        </w:rPr>
        <w:t xml:space="preserve"> </w:t>
      </w:r>
      <w:r>
        <w:rPr>
          <w:w w:val="70"/>
        </w:rPr>
        <w:t>of</w:t>
      </w:r>
      <w:r>
        <w:rPr>
          <w:spacing w:val="-13"/>
          <w:w w:val="70"/>
        </w:rPr>
        <w:t xml:space="preserve"> </w:t>
      </w:r>
      <w:r>
        <w:rPr>
          <w:w w:val="70"/>
        </w:rPr>
        <w:t>the</w:t>
      </w:r>
      <w:r>
        <w:rPr>
          <w:spacing w:val="-19"/>
          <w:w w:val="70"/>
        </w:rPr>
        <w:t xml:space="preserve"> </w:t>
      </w:r>
      <w:r>
        <w:rPr>
          <w:w w:val="70"/>
        </w:rPr>
        <w:t>study:</w:t>
      </w:r>
    </w:p>
    <w:p w14:paraId="51AD18A2" w14:textId="77777777" w:rsidR="005561B7" w:rsidRPr="00B814BE" w:rsidRDefault="00B814BE" w:rsidP="0091546D">
      <w:pPr>
        <w:pStyle w:val="BodyText"/>
        <w:spacing w:before="160" w:line="360" w:lineRule="auto"/>
        <w:ind w:right="390"/>
        <w:rPr>
          <w:b/>
          <w:bCs/>
        </w:rPr>
      </w:pPr>
      <w:bookmarkStart w:id="3" w:name="_Hlk181519002"/>
      <w:r w:rsidRPr="00B814BE">
        <w:rPr>
          <w:b/>
          <w:bCs/>
        </w:rPr>
        <w:t>Definition of Risk</w:t>
      </w:r>
    </w:p>
    <w:p w14:paraId="7896E87F" w14:textId="77777777" w:rsidR="00B814BE" w:rsidRDefault="005526F6" w:rsidP="0091546D">
      <w:pPr>
        <w:pStyle w:val="BodyText"/>
        <w:spacing w:before="160" w:line="360" w:lineRule="auto"/>
        <w:ind w:right="390"/>
      </w:pPr>
      <w:r w:rsidRPr="005526F6">
        <w:t>Risk</w:t>
      </w:r>
      <w:r>
        <w:t xml:space="preserve"> can be defined as</w:t>
      </w:r>
      <w:r w:rsidRPr="005526F6">
        <w:t xml:space="preserve"> a possibility of a negative impact </w:t>
      </w:r>
      <w:r w:rsidR="009935B9" w:rsidRPr="005526F6">
        <w:t>because of</w:t>
      </w:r>
      <w:r w:rsidRPr="005526F6">
        <w:t xml:space="preserve"> volatileness in the results. In case of supply chain, </w:t>
      </w:r>
      <w:r>
        <w:t xml:space="preserve">risks can occur in diverse forms and can range from minor to severe. </w:t>
      </w:r>
      <w:r w:rsidRPr="005526F6">
        <w:t>For this study, we focus on three primary categories of risk:</w:t>
      </w:r>
    </w:p>
    <w:p w14:paraId="506254AF" w14:textId="77777777" w:rsidR="0091546D" w:rsidRDefault="005526F6" w:rsidP="0091546D">
      <w:pPr>
        <w:pStyle w:val="BodyText"/>
        <w:numPr>
          <w:ilvl w:val="0"/>
          <w:numId w:val="19"/>
        </w:numPr>
        <w:spacing w:before="160" w:line="360" w:lineRule="auto"/>
        <w:ind w:right="390"/>
      </w:pPr>
      <w:r w:rsidRPr="005526F6">
        <w:rPr>
          <w:b/>
          <w:bCs/>
        </w:rPr>
        <w:t>Economic Risks</w:t>
      </w:r>
      <w:r>
        <w:t xml:space="preserve">: </w:t>
      </w:r>
    </w:p>
    <w:p w14:paraId="6757A3D9" w14:textId="77777777" w:rsidR="005526F6" w:rsidRDefault="005526F6" w:rsidP="0091546D">
      <w:pPr>
        <w:pStyle w:val="BodyText"/>
        <w:spacing w:before="160" w:line="360" w:lineRule="auto"/>
        <w:ind w:left="1203" w:right="390"/>
      </w:pPr>
      <w:r w:rsidRPr="005526F6">
        <w:t>These are risks emanating from fluctuations in the financial and market areas such as exchange rates, inflation, and fluctuations in the global market. In Saudi Arabia, the economic risks are directly linked with balance of oil price because it causes changes in revenues and investment in different areas. Moreover, supply chains are subject to economic fluctuations – all being related to costs and demand.</w:t>
      </w:r>
    </w:p>
    <w:p w14:paraId="2835B9B7" w14:textId="77777777" w:rsidR="0091546D" w:rsidRDefault="005526F6" w:rsidP="0091546D">
      <w:pPr>
        <w:pStyle w:val="BodyText"/>
        <w:numPr>
          <w:ilvl w:val="0"/>
          <w:numId w:val="19"/>
        </w:numPr>
        <w:spacing w:before="160" w:line="360" w:lineRule="auto"/>
        <w:ind w:right="390"/>
      </w:pPr>
      <w:r>
        <w:rPr>
          <w:b/>
          <w:bCs/>
        </w:rPr>
        <w:t>Operational Risks</w:t>
      </w:r>
      <w:r w:rsidRPr="005526F6">
        <w:t>:</w:t>
      </w:r>
      <w:r>
        <w:t xml:space="preserve"> </w:t>
      </w:r>
    </w:p>
    <w:p w14:paraId="30225AF4" w14:textId="77777777" w:rsidR="005526F6" w:rsidRDefault="005526F6" w:rsidP="0091546D">
      <w:pPr>
        <w:pStyle w:val="BodyText"/>
        <w:spacing w:before="160" w:line="360" w:lineRule="auto"/>
        <w:ind w:left="1203" w:right="390"/>
      </w:pPr>
      <w:r w:rsidRPr="005526F6">
        <w:t xml:space="preserve">These risks are </w:t>
      </w:r>
      <w:r>
        <w:t>related to an organization’s day-to-day operations and may include</w:t>
      </w:r>
      <w:r w:rsidRPr="005526F6">
        <w:t xml:space="preserve"> production interruptions or a delay in supply chain, </w:t>
      </w:r>
      <w:r>
        <w:t xml:space="preserve">as well as </w:t>
      </w:r>
      <w:r w:rsidRPr="005526F6">
        <w:t>lack of labor or a problem with quality assurance. Operational risks are more significant to Saudi Arabia because different industries have begun diversifying their production portfolios with new technologies that need operational modifications and workforce development.</w:t>
      </w:r>
    </w:p>
    <w:p w14:paraId="31080255" w14:textId="77777777" w:rsidR="0091546D" w:rsidRPr="0091546D" w:rsidRDefault="005526F6" w:rsidP="0091546D">
      <w:pPr>
        <w:pStyle w:val="BodyText"/>
        <w:numPr>
          <w:ilvl w:val="0"/>
          <w:numId w:val="19"/>
        </w:numPr>
        <w:spacing w:before="160" w:line="360" w:lineRule="auto"/>
        <w:ind w:right="390"/>
      </w:pPr>
      <w:r w:rsidRPr="005526F6">
        <w:rPr>
          <w:b/>
          <w:bCs/>
        </w:rPr>
        <w:t xml:space="preserve">Geopolitical Risks: </w:t>
      </w:r>
    </w:p>
    <w:p w14:paraId="1B4E397E" w14:textId="77777777" w:rsidR="00B814BE" w:rsidRPr="005526F6" w:rsidRDefault="005526F6" w:rsidP="0091546D">
      <w:pPr>
        <w:pStyle w:val="BodyText"/>
        <w:spacing w:before="160" w:line="360" w:lineRule="auto"/>
        <w:ind w:left="1203" w:right="390"/>
      </w:pPr>
      <w:r w:rsidRPr="005526F6">
        <w:t>Since</w:t>
      </w:r>
      <w:r>
        <w:t xml:space="preserve"> Saudi Arabia </w:t>
      </w:r>
      <w:r w:rsidRPr="005526F6">
        <w:t>is in the Middle East region, geopolitical risks form a great part of the total risk. This i</w:t>
      </w:r>
      <w:r>
        <w:t>nclude</w:t>
      </w:r>
      <w:r w:rsidRPr="005526F6">
        <w:t xml:space="preserve"> making cross-border investment, political instabilities, and conflicts which affect payment, trade barriers affecting the supply chain. Whenever there are issues of trade sanctions or changes in political relations with neighboring countries, there is likely to be a disruption in the supply of important commodities and/or disruption of the access to main supply routes, and this poses a genuine risk to supply chain stability</w:t>
      </w:r>
      <w:r>
        <w:t xml:space="preserve"> (Rasshyvalov et al., 2024)</w:t>
      </w:r>
      <w:r w:rsidRPr="005526F6">
        <w:t>.</w:t>
      </w:r>
    </w:p>
    <w:p w14:paraId="23005C9C" w14:textId="77777777" w:rsidR="00B814BE" w:rsidRDefault="00823C47" w:rsidP="0091546D">
      <w:pPr>
        <w:pStyle w:val="BodyText"/>
        <w:spacing w:before="160" w:line="360" w:lineRule="auto"/>
        <w:ind w:right="390"/>
      </w:pPr>
      <w:r w:rsidRPr="00823C47">
        <w:t>All these risk types are valuable in assessing the threats Saudi Arabian companies experience and emphasize the importance of efficient ERM strategies.</w:t>
      </w:r>
    </w:p>
    <w:p w14:paraId="5FED8B3C" w14:textId="77777777" w:rsidR="00823C47" w:rsidRDefault="00823C47" w:rsidP="0091546D">
      <w:pPr>
        <w:pStyle w:val="BodyText"/>
        <w:spacing w:before="160" w:line="360" w:lineRule="auto"/>
        <w:ind w:right="390"/>
        <w:rPr>
          <w:b/>
          <w:bCs/>
        </w:rPr>
      </w:pPr>
      <w:r w:rsidRPr="00823C47">
        <w:rPr>
          <w:b/>
          <w:bCs/>
        </w:rPr>
        <w:lastRenderedPageBreak/>
        <w:t xml:space="preserve">Types of Risks </w:t>
      </w:r>
    </w:p>
    <w:p w14:paraId="37037056" w14:textId="77777777" w:rsidR="00823C47" w:rsidRDefault="00823C47" w:rsidP="0091546D">
      <w:pPr>
        <w:pStyle w:val="BodyText"/>
        <w:spacing w:before="160" w:line="360" w:lineRule="auto"/>
        <w:ind w:right="390"/>
      </w:pPr>
      <w:r w:rsidRPr="00823C47">
        <w:t>Risks affecting Saudi Arabian supply chains can be broadly classified into two categories: Ex</w:t>
      </w:r>
      <w:r>
        <w:t>ternal</w:t>
      </w:r>
      <w:r w:rsidRPr="00823C47">
        <w:t xml:space="preserve"> Risks and </w:t>
      </w:r>
      <w:r>
        <w:t xml:space="preserve">Internal </w:t>
      </w:r>
      <w:r w:rsidRPr="00823C47">
        <w:t>Risks.</w:t>
      </w:r>
    </w:p>
    <w:p w14:paraId="19F97088" w14:textId="77777777" w:rsidR="00823C47" w:rsidRDefault="00823C47" w:rsidP="0091546D">
      <w:pPr>
        <w:pStyle w:val="BodyText"/>
        <w:numPr>
          <w:ilvl w:val="0"/>
          <w:numId w:val="20"/>
        </w:numPr>
        <w:spacing w:before="160" w:line="360" w:lineRule="auto"/>
        <w:ind w:right="390"/>
      </w:pPr>
      <w:r>
        <w:t>External Risks</w:t>
      </w:r>
    </w:p>
    <w:p w14:paraId="115ECA5B" w14:textId="77777777" w:rsidR="00823C47" w:rsidRDefault="00823C47" w:rsidP="0091546D">
      <w:pPr>
        <w:pStyle w:val="BodyText"/>
        <w:numPr>
          <w:ilvl w:val="0"/>
          <w:numId w:val="21"/>
        </w:numPr>
        <w:spacing w:before="160" w:line="360" w:lineRule="auto"/>
        <w:ind w:right="390"/>
      </w:pPr>
      <w:r w:rsidRPr="00823C47">
        <w:t>Geopolitical Risks: These risks include trade disruption, international sanctions or constraints on important trade corridors given Saudi Arabia’s geo-political setting. Concerns in related areas may slow supplies or limit business opportunities for compan</w:t>
      </w:r>
      <w:r>
        <w:t>ies</w:t>
      </w:r>
      <w:r w:rsidRPr="00823C47">
        <w:t xml:space="preserve"> to penetrate the market. </w:t>
      </w:r>
    </w:p>
    <w:p w14:paraId="7C85BA54" w14:textId="77777777" w:rsidR="00823C47" w:rsidRDefault="00823C47" w:rsidP="0091546D">
      <w:pPr>
        <w:pStyle w:val="BodyText"/>
        <w:numPr>
          <w:ilvl w:val="0"/>
          <w:numId w:val="21"/>
        </w:numPr>
        <w:spacing w:before="160" w:line="360" w:lineRule="auto"/>
        <w:ind w:right="390"/>
      </w:pPr>
      <w:r w:rsidRPr="00823C47">
        <w:t>Economic Risks: These are associated with oil price change, inflation, and foreign exchange rates for matters of cost of production, sales revenue, and qualitative change. The global economy consists of global consumption decrease, low consumer demand, and volatility create impacts throughout the supply chain.</w:t>
      </w:r>
    </w:p>
    <w:p w14:paraId="314A2E57" w14:textId="77777777" w:rsidR="00823C47" w:rsidRDefault="00823C47" w:rsidP="0091546D">
      <w:pPr>
        <w:pStyle w:val="BodyText"/>
        <w:numPr>
          <w:ilvl w:val="0"/>
          <w:numId w:val="21"/>
        </w:numPr>
        <w:spacing w:before="160" w:line="360" w:lineRule="auto"/>
        <w:ind w:right="390"/>
      </w:pPr>
      <w:r w:rsidRPr="00823C47">
        <w:t>Environmental Risks: Extreme climate for instance floods or spoils consumer roads or ration, affect resources procurement and delivery. Environmental risks include in Saudi Arabia include the high temperatures which may affect the delivery of resources as well as workforce.</w:t>
      </w:r>
    </w:p>
    <w:p w14:paraId="05E082F8" w14:textId="77777777" w:rsidR="00DF7DA1" w:rsidRDefault="00DF7DA1" w:rsidP="0091546D">
      <w:pPr>
        <w:pStyle w:val="BodyText"/>
        <w:numPr>
          <w:ilvl w:val="0"/>
          <w:numId w:val="20"/>
        </w:numPr>
        <w:spacing w:before="160" w:line="360" w:lineRule="auto"/>
        <w:ind w:right="390"/>
      </w:pPr>
      <w:r>
        <w:t>Internal Risks</w:t>
      </w:r>
    </w:p>
    <w:p w14:paraId="110D22E3" w14:textId="77777777" w:rsidR="00DF7DA1" w:rsidRDefault="00DF7DA1" w:rsidP="0091546D">
      <w:pPr>
        <w:pStyle w:val="BodyText"/>
        <w:numPr>
          <w:ilvl w:val="0"/>
          <w:numId w:val="22"/>
        </w:numPr>
        <w:spacing w:before="160" w:line="360" w:lineRule="auto"/>
        <w:ind w:right="390"/>
      </w:pPr>
      <w:r w:rsidRPr="00DF7DA1">
        <w:t xml:space="preserve">Operational Risks: These may be weaknesses such as inadequacies in production, problems in stock procurement and control, scarcity of labor or equipment breakdown. There are always uncertainties that may disrupt internal or external operations of an organization; thus, operations must be closely monitored to protect supply channels. </w:t>
      </w:r>
    </w:p>
    <w:p w14:paraId="40001A2F" w14:textId="77777777" w:rsidR="00DF7DA1" w:rsidRDefault="00DF7DA1" w:rsidP="0091546D">
      <w:pPr>
        <w:pStyle w:val="BodyText"/>
        <w:numPr>
          <w:ilvl w:val="0"/>
          <w:numId w:val="22"/>
        </w:numPr>
        <w:spacing w:before="160" w:line="360" w:lineRule="auto"/>
        <w:ind w:right="390"/>
      </w:pPr>
      <w:r w:rsidRPr="00DF7DA1">
        <w:t xml:space="preserve">Technological Risks: As Saudi Arabia opens the country and deploys more digital technology, then risks to data, </w:t>
      </w:r>
      <w:r>
        <w:t>cyber</w:t>
      </w:r>
      <w:r w:rsidRPr="00DF7DA1">
        <w:t xml:space="preserve">-attacks, and system crashes become quite major. Sudden system outages or cyber-attacks bring production line to a halt, slow operations, and recreate data. </w:t>
      </w:r>
    </w:p>
    <w:p w14:paraId="5EF94DFF" w14:textId="77777777" w:rsidR="00DF7DA1" w:rsidRDefault="00DF7DA1" w:rsidP="0091546D">
      <w:pPr>
        <w:pStyle w:val="BodyText"/>
        <w:numPr>
          <w:ilvl w:val="0"/>
          <w:numId w:val="22"/>
        </w:numPr>
        <w:spacing w:before="160" w:line="360" w:lineRule="auto"/>
        <w:ind w:right="390"/>
      </w:pPr>
      <w:r w:rsidRPr="00DF7DA1">
        <w:t xml:space="preserve">Compliance Risks: With changing regulatory requirements in line with Vision 2030, organization may find it hard to meet compliance, which may attract penalties or restrict operations. Maintenance of all processes to local and </w:t>
      </w:r>
      <w:r w:rsidRPr="00DF7DA1">
        <w:lastRenderedPageBreak/>
        <w:t xml:space="preserve">international standards is mandatory to maintain operation all the time. </w:t>
      </w:r>
    </w:p>
    <w:p w14:paraId="1D321012" w14:textId="77777777" w:rsidR="00DF7DA1" w:rsidRDefault="00DF7DA1" w:rsidP="0091546D">
      <w:pPr>
        <w:pStyle w:val="BodyText"/>
        <w:spacing w:before="160" w:line="360" w:lineRule="auto"/>
        <w:ind w:right="390"/>
      </w:pPr>
      <w:r w:rsidRPr="00DF7DA1">
        <w:t>Such classifications assist in identifying the weakness in the chains delivering products to Saudi Arabia to design proper risk management strategies.</w:t>
      </w:r>
    </w:p>
    <w:p w14:paraId="249F539D" w14:textId="77777777" w:rsidR="00DF7DA1" w:rsidRPr="00DF7DA1" w:rsidRDefault="00DF7DA1" w:rsidP="0091546D">
      <w:pPr>
        <w:pStyle w:val="BodyText"/>
        <w:spacing w:before="160" w:line="360" w:lineRule="auto"/>
        <w:ind w:right="390"/>
        <w:rPr>
          <w:b/>
          <w:bCs/>
        </w:rPr>
      </w:pPr>
      <w:r w:rsidRPr="00DF7DA1">
        <w:rPr>
          <w:b/>
          <w:bCs/>
        </w:rPr>
        <w:t>Risk Management Steps</w:t>
      </w:r>
    </w:p>
    <w:p w14:paraId="0F57760B" w14:textId="77777777" w:rsidR="00DF7DA1" w:rsidRDefault="00DF7DA1" w:rsidP="0091546D">
      <w:pPr>
        <w:pStyle w:val="BodyText"/>
        <w:spacing w:before="160" w:line="360" w:lineRule="auto"/>
        <w:ind w:right="390"/>
      </w:pPr>
      <w:r w:rsidRPr="00DF7DA1">
        <w:t xml:space="preserve">Organizations use the Enterprise Risk Management (ERM) system to easily manage risks in the organization since it avails an established pattern of risk identification, evaluation, reduction, and management. </w:t>
      </w:r>
      <w:r>
        <w:t>The following is</w:t>
      </w:r>
      <w:r w:rsidRPr="00DF7DA1">
        <w:t xml:space="preserve"> a detailed description of each stage in the ERM process:</w:t>
      </w:r>
    </w:p>
    <w:p w14:paraId="29584CD4" w14:textId="77777777" w:rsidR="0091546D" w:rsidRDefault="00DF7DA1" w:rsidP="0091546D">
      <w:pPr>
        <w:pStyle w:val="BodyText"/>
        <w:numPr>
          <w:ilvl w:val="0"/>
          <w:numId w:val="23"/>
        </w:numPr>
        <w:spacing w:before="160" w:line="360" w:lineRule="auto"/>
        <w:ind w:right="390"/>
      </w:pPr>
      <w:r w:rsidRPr="00DF7DA1">
        <w:t xml:space="preserve">Risk Identification: </w:t>
      </w:r>
    </w:p>
    <w:p w14:paraId="3B8829C6" w14:textId="77777777" w:rsidR="00DF7DA1" w:rsidRDefault="00DF7DA1" w:rsidP="0091546D">
      <w:pPr>
        <w:pStyle w:val="BodyText"/>
        <w:spacing w:before="160" w:line="360" w:lineRule="auto"/>
        <w:ind w:left="720" w:right="390"/>
      </w:pPr>
      <w:r w:rsidRPr="00DF7DA1">
        <w:t xml:space="preserve">The first level aims at identifying threats that may affect achievement of organizational goals. In Saudi Arabian supply chains, risk assessment mainly involves internal and external auditing where there is a possibility that sometimes several risks must be scanned for example political risks, economic risks or even manufacturing risks and technical risks. It is vital to track all such risks from an early stage to be able to intervene and respond properly. </w:t>
      </w:r>
    </w:p>
    <w:p w14:paraId="71B752B7" w14:textId="77777777" w:rsidR="0091546D" w:rsidRDefault="00DF7DA1" w:rsidP="0091546D">
      <w:pPr>
        <w:pStyle w:val="BodyText"/>
        <w:numPr>
          <w:ilvl w:val="0"/>
          <w:numId w:val="23"/>
        </w:numPr>
        <w:spacing w:before="160" w:line="360" w:lineRule="auto"/>
        <w:ind w:right="390"/>
      </w:pPr>
      <w:r w:rsidRPr="00DF7DA1">
        <w:t xml:space="preserve">Risk Assessment: </w:t>
      </w:r>
    </w:p>
    <w:p w14:paraId="20ED22C1" w14:textId="77777777" w:rsidR="00563452" w:rsidRDefault="00DF7DA1" w:rsidP="0091546D">
      <w:pPr>
        <w:pStyle w:val="BodyText"/>
        <w:spacing w:before="160" w:line="360" w:lineRule="auto"/>
        <w:ind w:left="720" w:right="390"/>
      </w:pPr>
      <w:r w:rsidRPr="00DF7DA1">
        <w:t xml:space="preserve">The second step when developing risk management policies is to evaluate the identified risks </w:t>
      </w:r>
      <w:r w:rsidR="00563452">
        <w:t>including their</w:t>
      </w:r>
      <w:r w:rsidRPr="00DF7DA1">
        <w:t xml:space="preserve"> probability </w:t>
      </w:r>
      <w:r w:rsidR="00563452">
        <w:t xml:space="preserve">of occurrence </w:t>
      </w:r>
      <w:r w:rsidRPr="00DF7DA1">
        <w:t>and consequence</w:t>
      </w:r>
      <w:r w:rsidR="00563452">
        <w:t>s</w:t>
      </w:r>
      <w:r w:rsidRPr="00DF7DA1">
        <w:t xml:space="preserve">. Most of the time, it involves both, the qualitative and the quantitative risk assessment to categorize risks and ranking them by the degrees of danger and probability. For instance, supply chain decision makers may assess the risks of delay arising from geopolitical risks, and their related cost implications to inform better prioritization in risk response planning. </w:t>
      </w:r>
    </w:p>
    <w:p w14:paraId="445B0BB9" w14:textId="77777777" w:rsidR="0091546D" w:rsidRDefault="00DF7DA1" w:rsidP="0091546D">
      <w:pPr>
        <w:pStyle w:val="BodyText"/>
        <w:numPr>
          <w:ilvl w:val="0"/>
          <w:numId w:val="23"/>
        </w:numPr>
        <w:spacing w:before="160" w:line="360" w:lineRule="auto"/>
        <w:ind w:right="390"/>
      </w:pPr>
      <w:r w:rsidRPr="00DF7DA1">
        <w:t xml:space="preserve">Risk Mitigation: </w:t>
      </w:r>
    </w:p>
    <w:p w14:paraId="73DD883A" w14:textId="77777777" w:rsidR="00563452" w:rsidRDefault="00563452" w:rsidP="0091546D">
      <w:pPr>
        <w:pStyle w:val="BodyText"/>
        <w:spacing w:before="160" w:line="360" w:lineRule="auto"/>
        <w:ind w:left="720" w:right="390"/>
      </w:pPr>
      <w:r>
        <w:t>Mitigation</w:t>
      </w:r>
      <w:r w:rsidR="00DF7DA1" w:rsidRPr="00DF7DA1">
        <w:t xml:space="preserve"> is defined as risk management which entails identification of measures to minimizing the occurrence of risks or to lessen their effect. Possible measures could be finding other suppliers in order not to depend on foreign ones or increasing non-cybersecurity measures that would help avoid such shocks, or buying other types of technologies that would help forecast such occurrences. Companies may integrate these strategies with Vision 2030 objectives either by </w:t>
      </w:r>
      <w:r w:rsidR="00DF7DA1" w:rsidRPr="00DF7DA1">
        <w:lastRenderedPageBreak/>
        <w:t xml:space="preserve">favoring domestic contractors or through increasing the rate of innovation to improve the level of robustness. </w:t>
      </w:r>
    </w:p>
    <w:p w14:paraId="14C018FA" w14:textId="77777777" w:rsidR="0091546D" w:rsidRDefault="00DF7DA1" w:rsidP="0091546D">
      <w:pPr>
        <w:pStyle w:val="BodyText"/>
        <w:numPr>
          <w:ilvl w:val="0"/>
          <w:numId w:val="23"/>
        </w:numPr>
        <w:spacing w:before="160" w:line="360" w:lineRule="auto"/>
        <w:ind w:right="390"/>
      </w:pPr>
      <w:r w:rsidRPr="00DF7DA1">
        <w:t xml:space="preserve">Risk Monitoring: </w:t>
      </w:r>
    </w:p>
    <w:p w14:paraId="288AE4B2" w14:textId="77777777" w:rsidR="00DF7DA1" w:rsidRDefault="00DF7DA1" w:rsidP="0091546D">
      <w:pPr>
        <w:pStyle w:val="BodyText"/>
        <w:spacing w:before="160" w:line="360" w:lineRule="auto"/>
        <w:ind w:left="720" w:right="390"/>
      </w:pPr>
      <w:r w:rsidRPr="00DF7DA1">
        <w:t xml:space="preserve">There is need to constantly review the position </w:t>
      </w:r>
      <w:r w:rsidR="00563452" w:rsidRPr="00DF7DA1">
        <w:t>to</w:t>
      </w:r>
      <w:r w:rsidRPr="00DF7DA1">
        <w:t xml:space="preserve"> confirm that measures put in place to address identified risks are operational as planned. This includes monitoring </w:t>
      </w:r>
      <w:r w:rsidR="00563452">
        <w:t>key risk indicators (</w:t>
      </w:r>
      <w:r w:rsidRPr="00DF7DA1">
        <w:t>KRIs</w:t>
      </w:r>
      <w:r w:rsidR="00563452">
        <w:t>)</w:t>
      </w:r>
      <w:r w:rsidRPr="00DF7DA1">
        <w:t xml:space="preserve">, </w:t>
      </w:r>
      <w:r w:rsidR="00563452" w:rsidRPr="00DF7DA1">
        <w:t>analyzing</w:t>
      </w:r>
      <w:r w:rsidRPr="00DF7DA1">
        <w:t xml:space="preserve"> new risks and adapt changes if needed. For instance, supply chain managers may monitor changes in the prices of oil, new emerging regulation changes that may call for disruption. A good methodology of monitoring guarantees that the organization can promptly deal with new risks in a bid to continue providing uninterrupted supply chain for its clients.</w:t>
      </w:r>
    </w:p>
    <w:p w14:paraId="73744B24" w14:textId="77777777" w:rsidR="00563452" w:rsidRDefault="00563452" w:rsidP="0091546D">
      <w:pPr>
        <w:pStyle w:val="BodyText"/>
        <w:spacing w:before="160" w:line="360" w:lineRule="auto"/>
        <w:ind w:right="390"/>
      </w:pPr>
      <w:r w:rsidRPr="00563452">
        <w:t xml:space="preserve">Through these steps, ERM frameworks offer </w:t>
      </w:r>
      <w:r w:rsidR="001A71EA" w:rsidRPr="00563452">
        <w:t>a comprehensive approach</w:t>
      </w:r>
      <w:r w:rsidRPr="00563452">
        <w:t xml:space="preserve"> to managing risks within Saudi Arabian supply chains, enabling organizations to address both immediate vulnerabilities and long-term sustainability goals.</w:t>
      </w:r>
      <w:r>
        <w:t xml:space="preserve"> </w:t>
      </w:r>
    </w:p>
    <w:bookmarkEnd w:id="3"/>
    <w:p w14:paraId="4F73930C" w14:textId="77777777" w:rsidR="00DF7DA1" w:rsidRPr="00823C47" w:rsidRDefault="00DF7DA1" w:rsidP="0091546D">
      <w:pPr>
        <w:pStyle w:val="BodyText"/>
        <w:spacing w:before="160" w:line="360" w:lineRule="auto"/>
        <w:ind w:right="390"/>
      </w:pPr>
    </w:p>
    <w:p w14:paraId="1FDD0DA6" w14:textId="77777777" w:rsidR="005561B7" w:rsidRDefault="005561B7" w:rsidP="0091546D">
      <w:pPr>
        <w:spacing w:line="360" w:lineRule="auto"/>
      </w:pPr>
    </w:p>
    <w:p w14:paraId="7E616E6B" w14:textId="77777777" w:rsidR="00397828" w:rsidRDefault="00397828" w:rsidP="0091546D">
      <w:pPr>
        <w:spacing w:line="360" w:lineRule="auto"/>
        <w:sectPr w:rsidR="00397828" w:rsidSect="00A22AA9">
          <w:pgSz w:w="11910" w:h="16850"/>
          <w:pgMar w:top="1440" w:right="1440" w:bottom="1440" w:left="1440" w:header="720" w:footer="720" w:gutter="0"/>
          <w:pgBorders w:offsetFrom="page">
            <w:top w:val="single" w:sz="36" w:space="24" w:color="000000"/>
            <w:left w:val="single" w:sz="36" w:space="24" w:color="000000"/>
            <w:bottom w:val="single" w:sz="36" w:space="23" w:color="000000"/>
            <w:right w:val="single" w:sz="36" w:space="23" w:color="000000"/>
          </w:pgBorders>
          <w:cols w:space="720"/>
          <w:docGrid w:linePitch="299"/>
        </w:sectPr>
      </w:pPr>
    </w:p>
    <w:p w14:paraId="7AD60C42" w14:textId="77777777" w:rsidR="005561B7" w:rsidRPr="0091546D" w:rsidRDefault="00347E74" w:rsidP="0091546D">
      <w:pPr>
        <w:pStyle w:val="Heading1"/>
        <w:spacing w:line="360" w:lineRule="auto"/>
        <w:rPr>
          <w:u w:val="none"/>
        </w:rPr>
      </w:pPr>
      <w:r>
        <w:rPr>
          <w:w w:val="70"/>
        </w:rPr>
        <w:lastRenderedPageBreak/>
        <w:t>Research</w:t>
      </w:r>
      <w:r>
        <w:rPr>
          <w:spacing w:val="-5"/>
          <w:w w:val="70"/>
        </w:rPr>
        <w:t xml:space="preserve"> </w:t>
      </w:r>
      <w:r>
        <w:rPr>
          <w:w w:val="70"/>
        </w:rPr>
        <w:t>methodology:</w:t>
      </w:r>
    </w:p>
    <w:p w14:paraId="00A136E4" w14:textId="77777777" w:rsidR="005561B7" w:rsidRDefault="00E93007" w:rsidP="0091546D">
      <w:pPr>
        <w:pStyle w:val="BodyText"/>
        <w:spacing w:before="90" w:after="240" w:line="360" w:lineRule="auto"/>
        <w:ind w:right="461"/>
      </w:pPr>
      <w:bookmarkStart w:id="4" w:name="_Hlk181519398"/>
      <w:r w:rsidRPr="00E93007">
        <w:t>This research will also use of both qualitative and quantitative studies consequently offering a wider understanding of ERM practices among organisations in Saudi Arabia in regard to Vision 2030</w:t>
      </w:r>
      <w:r w:rsidR="00804AF3">
        <w:t xml:space="preserve">. </w:t>
      </w:r>
    </w:p>
    <w:p w14:paraId="43C3867F" w14:textId="77777777" w:rsidR="00E93007" w:rsidRDefault="00804AF3" w:rsidP="0091546D">
      <w:pPr>
        <w:pStyle w:val="BodyText"/>
        <w:spacing w:before="90" w:after="240" w:line="360" w:lineRule="auto"/>
        <w:ind w:right="461"/>
      </w:pPr>
      <w:r w:rsidRPr="00804AF3">
        <w:rPr>
          <w:b/>
          <w:bCs/>
        </w:rPr>
        <w:t>Qualitative</w:t>
      </w:r>
      <w:r w:rsidR="00E93007">
        <w:rPr>
          <w:b/>
          <w:bCs/>
        </w:rPr>
        <w:t xml:space="preserve"> Approach</w:t>
      </w:r>
      <w:r w:rsidRPr="00E93007">
        <w:rPr>
          <w:b/>
          <w:bCs/>
        </w:rPr>
        <w:t>:</w:t>
      </w:r>
      <w:r w:rsidRPr="00804AF3">
        <w:t xml:space="preserve"> </w:t>
      </w:r>
    </w:p>
    <w:p w14:paraId="3F0B7C6C" w14:textId="77777777" w:rsidR="00A22CB5" w:rsidRDefault="00A22CB5" w:rsidP="0091546D">
      <w:pPr>
        <w:pStyle w:val="BodyText"/>
        <w:spacing w:before="90" w:after="240" w:line="360" w:lineRule="auto"/>
        <w:ind w:right="461"/>
      </w:pPr>
      <w:r w:rsidRPr="00A22CB5">
        <w:t>The qualitative part consists of carrying out one on one interview with risk managers and other top officials from manufacturing and energy industries that are prerequisite to the Vision 2030 implementation. These interviews will concern the participants’ impressions and experience of ERM implementation, the difficulties that they have encountered, and the risk management practices with which they are currently equipped. The fact that the interviews conducted are semi structured, the respondents can contribute their views, elaborate experiences, and observation on the risk environment of the organization, and ERM frameworks. Some of the subject matters are the ways in which changes in the regulation, economic conditions and the market influence their strategies for risk mitigation. This type of data will be analyzed qualitatively to find out the pattern that correspond to frequent occurrences and emerging patterns that will lead to identification of common issues and the benchmark practices of Saudi ERM. Furthermore, qualitative findings will provide the general background of how ERM supports the Kingdom’s Vision 2030 transformation goals and parameters, as well as discuss sectoral challenges or requirements.</w:t>
      </w:r>
    </w:p>
    <w:p w14:paraId="36B108B6" w14:textId="77777777" w:rsidR="00A22CB5" w:rsidRDefault="00804AF3" w:rsidP="0091546D">
      <w:pPr>
        <w:pStyle w:val="BodyText"/>
        <w:spacing w:before="90" w:after="240" w:line="360" w:lineRule="auto"/>
        <w:ind w:right="461"/>
        <w:rPr>
          <w:b/>
          <w:bCs/>
        </w:rPr>
      </w:pPr>
      <w:r w:rsidRPr="00804AF3">
        <w:rPr>
          <w:b/>
          <w:bCs/>
        </w:rPr>
        <w:t>Quantitative</w:t>
      </w:r>
      <w:r w:rsidR="00A22CB5">
        <w:rPr>
          <w:b/>
          <w:bCs/>
        </w:rPr>
        <w:t xml:space="preserve"> Approach</w:t>
      </w:r>
    </w:p>
    <w:p w14:paraId="40A800EA" w14:textId="77777777" w:rsidR="00B045F2" w:rsidRDefault="00A22CB5" w:rsidP="0091546D">
      <w:pPr>
        <w:pStyle w:val="BodyText"/>
        <w:spacing w:after="240" w:line="360" w:lineRule="auto"/>
      </w:pPr>
      <w:r w:rsidRPr="00A22CB5">
        <w:t>The quantitative part will be carried out via a structured questionnaire distributed randomly to a pool of organizations in the energy and manufacturing industries. Specifically, this survey will gather quantitative evidence on the current ERM practices’ perceived effectiveness and extent. The survey will contain questions relating to the identified ERM dimensions- risk identification, risk assessment, risk mitigation and risk monitoring; the survey will also look at the relationship between ERM frameworks and organizational factors such as company size, industry segment and current ERM maturity. Analytical closure will include the use of statistics to determine if options such as the type of industry or complexities of ERM frameworks influence risk management success. Qualitative results with quantitative results will add depth and strength to the ERM practice and Vision 2030 alignment analysis.</w:t>
      </w:r>
    </w:p>
    <w:p w14:paraId="0837DFD6" w14:textId="77777777" w:rsidR="00A22CB5" w:rsidRDefault="00B045F2" w:rsidP="0091546D">
      <w:pPr>
        <w:pStyle w:val="BodyText"/>
        <w:spacing w:after="240" w:line="360" w:lineRule="auto"/>
        <w:rPr>
          <w:b/>
          <w:bCs/>
          <w:szCs w:val="22"/>
        </w:rPr>
      </w:pPr>
      <w:r w:rsidRPr="00B045F2">
        <w:rPr>
          <w:b/>
          <w:bCs/>
          <w:szCs w:val="22"/>
        </w:rPr>
        <w:lastRenderedPageBreak/>
        <w:t>Integration of Qualitative and Quantitative Findings:</w:t>
      </w:r>
    </w:p>
    <w:p w14:paraId="6292CB83" w14:textId="77777777" w:rsidR="00B045F2" w:rsidRPr="00B045F2" w:rsidRDefault="00B045F2" w:rsidP="0091546D">
      <w:pPr>
        <w:pStyle w:val="BodyText"/>
        <w:spacing w:after="240" w:line="360" w:lineRule="auto"/>
      </w:pPr>
      <w:r w:rsidRPr="00B045F2">
        <w:t xml:space="preserve">This mixed-method approach will allow the study to provide a specific view of ERM practices across various sectors, as well as reveal both general and specific ERM challenges affecting Saudi organizations. </w:t>
      </w:r>
      <w:r>
        <w:t>It</w:t>
      </w:r>
      <w:r w:rsidRPr="00B045F2">
        <w:t xml:space="preserve"> will assist in pinpointing practical and feasible measures for improvement of ERM strategies to provide stronger and more flexible approach in risk management according to the goals of Vision 2030 in economic diversification and sustainability. This approach will therefore feed into the development of an integrated strategy for enhancing ERM framework to suit the changing economy and strategic objectives of Saudi Arabia as indicated below.</w:t>
      </w:r>
    </w:p>
    <w:bookmarkEnd w:id="4"/>
    <w:p w14:paraId="34965854" w14:textId="77777777" w:rsidR="005561B7" w:rsidRDefault="005561B7" w:rsidP="0091546D">
      <w:pPr>
        <w:pStyle w:val="BodyText"/>
        <w:spacing w:before="8" w:line="360" w:lineRule="auto"/>
        <w:rPr>
          <w:sz w:val="20"/>
        </w:rPr>
      </w:pPr>
    </w:p>
    <w:p w14:paraId="06C74C09" w14:textId="77777777" w:rsidR="00397828" w:rsidRDefault="00397828" w:rsidP="0091546D">
      <w:pPr>
        <w:spacing w:line="360" w:lineRule="auto"/>
        <w:sectPr w:rsidR="00397828" w:rsidSect="00A22AA9">
          <w:pgSz w:w="11910" w:h="16850"/>
          <w:pgMar w:top="1440" w:right="1440" w:bottom="1440" w:left="1440" w:header="720" w:footer="720" w:gutter="0"/>
          <w:pgBorders w:offsetFrom="page">
            <w:top w:val="single" w:sz="36" w:space="24" w:color="000000"/>
            <w:left w:val="single" w:sz="36" w:space="24" w:color="000000"/>
            <w:bottom w:val="single" w:sz="36" w:space="23" w:color="000000"/>
            <w:right w:val="single" w:sz="36" w:space="23" w:color="000000"/>
          </w:pgBorders>
          <w:cols w:space="720"/>
          <w:docGrid w:linePitch="299"/>
        </w:sectPr>
      </w:pPr>
    </w:p>
    <w:p w14:paraId="26BCAD9E" w14:textId="77777777" w:rsidR="005561B7" w:rsidRDefault="00347E74" w:rsidP="0091546D">
      <w:pPr>
        <w:pStyle w:val="Heading1"/>
        <w:spacing w:line="360" w:lineRule="auto"/>
        <w:rPr>
          <w:u w:val="none"/>
        </w:rPr>
      </w:pPr>
      <w:r>
        <w:rPr>
          <w:spacing w:val="-1"/>
          <w:w w:val="70"/>
        </w:rPr>
        <w:lastRenderedPageBreak/>
        <w:t>Research</w:t>
      </w:r>
      <w:r>
        <w:rPr>
          <w:spacing w:val="-17"/>
          <w:w w:val="70"/>
        </w:rPr>
        <w:t xml:space="preserve"> </w:t>
      </w:r>
      <w:r>
        <w:rPr>
          <w:w w:val="70"/>
        </w:rPr>
        <w:t>Tools:</w:t>
      </w:r>
    </w:p>
    <w:p w14:paraId="2F5D50A7" w14:textId="77777777" w:rsidR="005561B7" w:rsidRDefault="005561B7" w:rsidP="0091546D">
      <w:pPr>
        <w:pStyle w:val="BodyText"/>
        <w:spacing w:line="360" w:lineRule="auto"/>
        <w:rPr>
          <w:rFonts w:ascii="Trebuchet MS"/>
          <w:b/>
          <w:sz w:val="20"/>
        </w:rPr>
      </w:pPr>
    </w:p>
    <w:p w14:paraId="29EBF0BC" w14:textId="77777777" w:rsidR="00E94109" w:rsidRDefault="00E94109" w:rsidP="0091546D">
      <w:pPr>
        <w:spacing w:after="240" w:line="360" w:lineRule="auto"/>
      </w:pPr>
      <w:r w:rsidRPr="00E94109">
        <w:t>The selected instruments of this study intend to gather a wide range of perceptions and findings on ERM implementation in Saudi Arabian supply chain context, while providing both depth and breadth insights.</w:t>
      </w:r>
    </w:p>
    <w:p w14:paraId="5B7F1C82" w14:textId="77777777" w:rsidR="00563452" w:rsidRDefault="00563452" w:rsidP="0091546D">
      <w:pPr>
        <w:pStyle w:val="ListParagraph"/>
        <w:numPr>
          <w:ilvl w:val="0"/>
          <w:numId w:val="24"/>
        </w:numPr>
        <w:spacing w:after="240" w:line="360" w:lineRule="auto"/>
      </w:pPr>
      <w:r w:rsidRPr="00563452">
        <w:rPr>
          <w:b/>
          <w:bCs/>
        </w:rPr>
        <w:t>Interviews:</w:t>
      </w:r>
      <w:r w:rsidRPr="00563452">
        <w:t xml:space="preserve"> Semi-structured interviews will be used as the method of data collection in th</w:t>
      </w:r>
      <w:r>
        <w:t>is</w:t>
      </w:r>
      <w:r w:rsidRPr="00563452">
        <w:t xml:space="preserve"> study to elicit detailed information from members of the supply chain management profession in ERM implementation. They</w:t>
      </w:r>
      <w:r>
        <w:t xml:space="preserve"> will</w:t>
      </w:r>
      <w:r w:rsidRPr="00563452">
        <w:t xml:space="preserve"> allow the asking of questions without predetermined answers, and provide an opportunity for</w:t>
      </w:r>
      <w:r>
        <w:t xml:space="preserve"> an</w:t>
      </w:r>
      <w:r w:rsidRPr="00563452">
        <w:t xml:space="preserve"> expression of participants’ experiences, views, and even real-life situation when implementing ERM solutions. These aspects of interviews make it easier for the interviewer to follow a conversational style of interaction and dig deeper where the interviewee’s answers suggest there might be something more to discuss within a particular topic. The target participants will entail risk management professionals, supply chain professionals, and business operation leaders across a wide range of organizations of Saudi Arabia establishing a broad perspective on the context and distinctions of ERM practices.</w:t>
      </w:r>
    </w:p>
    <w:p w14:paraId="36759A9E" w14:textId="77777777" w:rsidR="00563452" w:rsidRDefault="00563452" w:rsidP="0091546D">
      <w:pPr>
        <w:pStyle w:val="ListParagraph"/>
        <w:numPr>
          <w:ilvl w:val="0"/>
          <w:numId w:val="24"/>
        </w:numPr>
        <w:spacing w:after="240" w:line="360" w:lineRule="auto"/>
      </w:pPr>
      <w:r w:rsidRPr="00563452">
        <w:rPr>
          <w:b/>
          <w:bCs/>
        </w:rPr>
        <w:t>Surveys:</w:t>
      </w:r>
      <w:r w:rsidRPr="00563452">
        <w:t xml:space="preserve"> To enrich the findings of the interviews, quantitative questionnaires will be used to determine the impact of ERM practices as well as the difficulties encountered by organizations in Saudi Arabia. The questionnaires will include both categorical and continuous questions to assess various quantifiable indexes that reflect the status of ERM adoption, risk estimation, and the effect of various approaches on decreasing overall risk. The study will seek a bigger population sample of persons engaged in supply chain activities, thereby increasing the reliability of the findings. collected will be fed into statistical software to ascertain relationships, patterns and possibly recommendations on potential best practices in ERM relative to Saudi Arabian supply chains. </w:t>
      </w:r>
    </w:p>
    <w:p w14:paraId="58B96EBF" w14:textId="77777777" w:rsidR="00563452" w:rsidRDefault="00E94109" w:rsidP="0091546D">
      <w:pPr>
        <w:spacing w:line="360" w:lineRule="auto"/>
      </w:pPr>
      <w:r w:rsidRPr="00E94109">
        <w:t>Combined, these research tools constitute a sound methodological approach; together, they afford a detailed qualitative picture of ERM practices in Saudi Arabia along with quantitative support. Both a comprehensive qualitative and quantitative understanding of ERM implementation along with strategic prescriptions for supply chain risk management will be delivered by this blended methodological approach, enriching the literature and theory on risk management</w:t>
      </w:r>
      <w:r w:rsidR="00563452" w:rsidRPr="00563452">
        <w:t>.</w:t>
      </w:r>
    </w:p>
    <w:p w14:paraId="5CDA7CF0" w14:textId="77777777" w:rsidR="00397828" w:rsidRDefault="00397828" w:rsidP="0091546D">
      <w:pPr>
        <w:spacing w:line="360" w:lineRule="auto"/>
      </w:pPr>
    </w:p>
    <w:p w14:paraId="44F7DE13" w14:textId="77777777" w:rsidR="00563452" w:rsidRDefault="00563452" w:rsidP="0091546D">
      <w:pPr>
        <w:spacing w:line="360" w:lineRule="auto"/>
        <w:sectPr w:rsidR="00563452" w:rsidSect="00A22AA9">
          <w:pgSz w:w="11910" w:h="16850"/>
          <w:pgMar w:top="1440" w:right="1440" w:bottom="1440" w:left="1440" w:header="720" w:footer="720" w:gutter="0"/>
          <w:pgBorders w:offsetFrom="page">
            <w:top w:val="single" w:sz="36" w:space="24" w:color="000000"/>
            <w:left w:val="single" w:sz="36" w:space="24" w:color="000000"/>
            <w:bottom w:val="single" w:sz="36" w:space="23" w:color="000000"/>
            <w:right w:val="single" w:sz="36" w:space="23" w:color="000000"/>
          </w:pgBorders>
          <w:cols w:space="720"/>
          <w:docGrid w:linePitch="299"/>
        </w:sectPr>
      </w:pPr>
    </w:p>
    <w:p w14:paraId="740F6567" w14:textId="77777777" w:rsidR="005561B7" w:rsidRDefault="00FB4A56" w:rsidP="0091546D">
      <w:pPr>
        <w:pStyle w:val="Heading1"/>
        <w:spacing w:line="360" w:lineRule="auto"/>
        <w:rPr>
          <w:u w:val="none"/>
        </w:rPr>
      </w:pPr>
      <w:r>
        <w:rPr>
          <w:w w:val="70"/>
        </w:rPr>
        <w:lastRenderedPageBreak/>
        <w:t xml:space="preserve">Fields </w:t>
      </w:r>
      <w:r w:rsidR="00347E74">
        <w:rPr>
          <w:w w:val="70"/>
        </w:rPr>
        <w:t>of</w:t>
      </w:r>
      <w:r w:rsidR="00347E74">
        <w:rPr>
          <w:spacing w:val="-10"/>
          <w:w w:val="70"/>
        </w:rPr>
        <w:t xml:space="preserve"> </w:t>
      </w:r>
      <w:r w:rsidR="00347E74">
        <w:rPr>
          <w:w w:val="70"/>
        </w:rPr>
        <w:t>the</w:t>
      </w:r>
      <w:r w:rsidR="00347E74">
        <w:rPr>
          <w:spacing w:val="-17"/>
          <w:w w:val="70"/>
        </w:rPr>
        <w:t xml:space="preserve"> </w:t>
      </w:r>
      <w:r w:rsidR="00347E74">
        <w:rPr>
          <w:w w:val="70"/>
        </w:rPr>
        <w:t>study:</w:t>
      </w:r>
    </w:p>
    <w:p w14:paraId="0DB20CD8" w14:textId="77777777" w:rsidR="005561B7" w:rsidRDefault="005561B7" w:rsidP="0091546D">
      <w:pPr>
        <w:pStyle w:val="BodyText"/>
        <w:spacing w:line="360" w:lineRule="auto"/>
        <w:rPr>
          <w:rFonts w:ascii="Trebuchet MS"/>
          <w:b/>
          <w:sz w:val="20"/>
        </w:rPr>
      </w:pPr>
    </w:p>
    <w:p w14:paraId="02A367A8" w14:textId="77777777" w:rsidR="005561B7" w:rsidRDefault="005561B7" w:rsidP="0091546D">
      <w:pPr>
        <w:pStyle w:val="BodyText"/>
        <w:spacing w:line="360" w:lineRule="auto"/>
        <w:rPr>
          <w:rFonts w:ascii="Trebuchet MS"/>
          <w:b/>
          <w:sz w:val="20"/>
        </w:rPr>
      </w:pPr>
    </w:p>
    <w:p w14:paraId="51CC3973" w14:textId="77777777" w:rsidR="005561B7" w:rsidRDefault="00FB4A56" w:rsidP="0091546D">
      <w:pPr>
        <w:pStyle w:val="BodyText"/>
        <w:spacing w:before="5" w:after="240" w:line="360" w:lineRule="auto"/>
        <w:rPr>
          <w:bCs/>
          <w:szCs w:val="22"/>
        </w:rPr>
      </w:pPr>
      <w:r w:rsidRPr="00FB4A56">
        <w:rPr>
          <w:b/>
          <w:szCs w:val="22"/>
        </w:rPr>
        <w:t>Population:</w:t>
      </w:r>
      <w:r w:rsidRPr="00FB4A56">
        <w:rPr>
          <w:bCs/>
          <w:szCs w:val="22"/>
        </w:rPr>
        <w:t xml:space="preserve"> Saudi Arabian organizations in manufacturing and energy industries will be the target of investigation. These sectors are very essential to the country’s economy and offer a great to ensure that the Vision 2030 strategic goals and which is set to diversify the economy, improve sustainability and efficiency are met. Focusing on these industries the research will identify approaches to risk management practices and difficulties related to these crucial fields.</w:t>
      </w:r>
    </w:p>
    <w:p w14:paraId="7CC57E7C" w14:textId="6B351DA3" w:rsidR="00397828" w:rsidRPr="00C31336" w:rsidRDefault="00FB4A56" w:rsidP="00C31336">
      <w:pPr>
        <w:pStyle w:val="BodyText"/>
        <w:spacing w:before="5" w:after="240" w:line="360" w:lineRule="auto"/>
        <w:rPr>
          <w:bCs/>
          <w:szCs w:val="22"/>
        </w:rPr>
        <w:sectPr w:rsidR="00397828" w:rsidRPr="00C31336" w:rsidSect="00397828">
          <w:pgSz w:w="11910" w:h="16850"/>
          <w:pgMar w:top="1440" w:right="1440" w:bottom="1440" w:left="1440" w:header="720" w:footer="720" w:gutter="0"/>
          <w:pgBorders w:offsetFrom="page">
            <w:top w:val="single" w:sz="36" w:space="24" w:color="000000"/>
            <w:left w:val="single" w:sz="36" w:space="24" w:color="000000"/>
            <w:bottom w:val="single" w:sz="36" w:space="23" w:color="000000"/>
            <w:right w:val="single" w:sz="36" w:space="23" w:color="000000"/>
          </w:pgBorders>
          <w:cols w:space="720"/>
          <w:docGrid w:linePitch="299"/>
        </w:sectPr>
      </w:pPr>
      <w:r w:rsidRPr="00FB4A56">
        <w:rPr>
          <w:b/>
          <w:szCs w:val="22"/>
        </w:rPr>
        <w:t>Sample:</w:t>
      </w:r>
      <w:r w:rsidRPr="00FB4A56">
        <w:rPr>
          <w:bCs/>
          <w:szCs w:val="22"/>
        </w:rPr>
        <w:t xml:space="preserve"> Stratified purposive sampling will be used to sample 50 companies because these are the ones most directly related to Vision 2030. This way, we make certain that the selected firms not only satisfy the method’s relevance criterion but also offer a rich variety of ERM practices. Some of the identify factors for selecting the sample group includes size of the company, type of industry within the manufacturing and energy specialism and the maturity of ERMs practiced across the enterprises. Thus, the </w:t>
      </w:r>
      <w:r>
        <w:rPr>
          <w:bCs/>
          <w:szCs w:val="22"/>
        </w:rPr>
        <w:t>research will</w:t>
      </w:r>
      <w:r w:rsidRPr="00FB4A56">
        <w:rPr>
          <w:bCs/>
          <w:szCs w:val="22"/>
        </w:rPr>
        <w:t xml:space="preserve"> study companies of various size and maturity while trying to identify how different forms of organizations try to change their risk management approaches according to new challenges as well as opportunities based on national goals. This targeted approach will provide new insights for the industry stakeholders and policymakers and improve the work’s practical signif</w:t>
      </w:r>
    </w:p>
    <w:p w14:paraId="634A5166" w14:textId="43CEAFA5" w:rsidR="00C31336" w:rsidRPr="00C31336" w:rsidRDefault="00C31336" w:rsidP="00C31336">
      <w:pPr>
        <w:spacing w:before="90" w:after="240" w:line="247" w:lineRule="auto"/>
        <w:ind w:right="418"/>
        <w:rPr>
          <w:bCs/>
          <w:iCs/>
          <w:sz w:val="24"/>
        </w:rPr>
      </w:pPr>
    </w:p>
    <w:sectPr w:rsidR="00C31336" w:rsidRPr="00C31336" w:rsidSect="00A22AA9">
      <w:pgSz w:w="11910" w:h="16850"/>
      <w:pgMar w:top="1440" w:right="1440" w:bottom="1440" w:left="1440" w:header="720" w:footer="720" w:gutter="0"/>
      <w:pgBorders w:offsetFrom="page">
        <w:top w:val="single" w:sz="36" w:space="24" w:color="000000"/>
        <w:left w:val="single" w:sz="36" w:space="24" w:color="000000"/>
        <w:bottom w:val="single" w:sz="36" w:space="23" w:color="000000"/>
        <w:right w:val="single" w:sz="36" w:space="23" w:color="000000"/>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E1F65"/>
    <w:multiLevelType w:val="hybridMultilevel"/>
    <w:tmpl w:val="19A428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E114FC2"/>
    <w:multiLevelType w:val="hybridMultilevel"/>
    <w:tmpl w:val="3AB6D1AC"/>
    <w:lvl w:ilvl="0" w:tplc="418848E8">
      <w:start w:val="1"/>
      <w:numFmt w:val="decimal"/>
      <w:lvlText w:val="%1."/>
      <w:lvlJc w:val="left"/>
      <w:pPr>
        <w:ind w:left="843" w:hanging="360"/>
      </w:pPr>
      <w:rPr>
        <w:rFonts w:ascii="Times New Roman" w:eastAsia="Times New Roman" w:hAnsi="Times New Roman" w:cs="Times New Roman" w:hint="default"/>
        <w:w w:val="100"/>
        <w:sz w:val="24"/>
        <w:szCs w:val="24"/>
        <w:lang w:val="en-US" w:eastAsia="en-US" w:bidi="ar-SA"/>
      </w:rPr>
    </w:lvl>
    <w:lvl w:ilvl="1" w:tplc="524EDD64">
      <w:numFmt w:val="bullet"/>
      <w:lvlText w:val="o"/>
      <w:lvlJc w:val="left"/>
      <w:pPr>
        <w:ind w:left="1564" w:hanging="361"/>
      </w:pPr>
      <w:rPr>
        <w:rFonts w:ascii="Courier New" w:eastAsia="Courier New" w:hAnsi="Courier New" w:cs="Courier New" w:hint="default"/>
        <w:w w:val="102"/>
        <w:sz w:val="19"/>
        <w:szCs w:val="19"/>
        <w:lang w:val="en-US" w:eastAsia="en-US" w:bidi="ar-SA"/>
      </w:rPr>
    </w:lvl>
    <w:lvl w:ilvl="2" w:tplc="CF8601A8">
      <w:numFmt w:val="bullet"/>
      <w:lvlText w:val="•"/>
      <w:lvlJc w:val="left"/>
      <w:pPr>
        <w:ind w:left="2416" w:hanging="361"/>
      </w:pPr>
      <w:rPr>
        <w:rFonts w:hint="default"/>
        <w:lang w:val="en-US" w:eastAsia="en-US" w:bidi="ar-SA"/>
      </w:rPr>
    </w:lvl>
    <w:lvl w:ilvl="3" w:tplc="E902B8FE">
      <w:numFmt w:val="bullet"/>
      <w:lvlText w:val="•"/>
      <w:lvlJc w:val="left"/>
      <w:pPr>
        <w:ind w:left="3273" w:hanging="361"/>
      </w:pPr>
      <w:rPr>
        <w:rFonts w:hint="default"/>
        <w:lang w:val="en-US" w:eastAsia="en-US" w:bidi="ar-SA"/>
      </w:rPr>
    </w:lvl>
    <w:lvl w:ilvl="4" w:tplc="966AE278">
      <w:numFmt w:val="bullet"/>
      <w:lvlText w:val="•"/>
      <w:lvlJc w:val="left"/>
      <w:pPr>
        <w:ind w:left="4130" w:hanging="361"/>
      </w:pPr>
      <w:rPr>
        <w:rFonts w:hint="default"/>
        <w:lang w:val="en-US" w:eastAsia="en-US" w:bidi="ar-SA"/>
      </w:rPr>
    </w:lvl>
    <w:lvl w:ilvl="5" w:tplc="9782E214">
      <w:numFmt w:val="bullet"/>
      <w:lvlText w:val="•"/>
      <w:lvlJc w:val="left"/>
      <w:pPr>
        <w:ind w:left="4986" w:hanging="361"/>
      </w:pPr>
      <w:rPr>
        <w:rFonts w:hint="default"/>
        <w:lang w:val="en-US" w:eastAsia="en-US" w:bidi="ar-SA"/>
      </w:rPr>
    </w:lvl>
    <w:lvl w:ilvl="6" w:tplc="B8E482EA">
      <w:numFmt w:val="bullet"/>
      <w:lvlText w:val="•"/>
      <w:lvlJc w:val="left"/>
      <w:pPr>
        <w:ind w:left="5843" w:hanging="361"/>
      </w:pPr>
      <w:rPr>
        <w:rFonts w:hint="default"/>
        <w:lang w:val="en-US" w:eastAsia="en-US" w:bidi="ar-SA"/>
      </w:rPr>
    </w:lvl>
    <w:lvl w:ilvl="7" w:tplc="BED8EAFE">
      <w:numFmt w:val="bullet"/>
      <w:lvlText w:val="•"/>
      <w:lvlJc w:val="left"/>
      <w:pPr>
        <w:ind w:left="6700" w:hanging="361"/>
      </w:pPr>
      <w:rPr>
        <w:rFonts w:hint="default"/>
        <w:lang w:val="en-US" w:eastAsia="en-US" w:bidi="ar-SA"/>
      </w:rPr>
    </w:lvl>
    <w:lvl w:ilvl="8" w:tplc="C42A1010">
      <w:numFmt w:val="bullet"/>
      <w:lvlText w:val="•"/>
      <w:lvlJc w:val="left"/>
      <w:pPr>
        <w:ind w:left="7556" w:hanging="361"/>
      </w:pPr>
      <w:rPr>
        <w:rFonts w:hint="default"/>
        <w:lang w:val="en-US" w:eastAsia="en-US" w:bidi="ar-SA"/>
      </w:rPr>
    </w:lvl>
  </w:abstractNum>
  <w:abstractNum w:abstractNumId="2" w15:restartNumberingAfterBreak="0">
    <w:nsid w:val="126D0EB5"/>
    <w:multiLevelType w:val="hybridMultilevel"/>
    <w:tmpl w:val="CFBA8910"/>
    <w:lvl w:ilvl="0" w:tplc="04090001">
      <w:start w:val="1"/>
      <w:numFmt w:val="bullet"/>
      <w:lvlText w:val=""/>
      <w:lvlJc w:val="left"/>
      <w:pPr>
        <w:ind w:left="1563" w:hanging="360"/>
      </w:pPr>
      <w:rPr>
        <w:rFonts w:ascii="Symbol" w:hAnsi="Symbol" w:hint="default"/>
      </w:rPr>
    </w:lvl>
    <w:lvl w:ilvl="1" w:tplc="04090003" w:tentative="1">
      <w:start w:val="1"/>
      <w:numFmt w:val="bullet"/>
      <w:lvlText w:val="o"/>
      <w:lvlJc w:val="left"/>
      <w:pPr>
        <w:ind w:left="2283" w:hanging="360"/>
      </w:pPr>
      <w:rPr>
        <w:rFonts w:ascii="Courier New" w:hAnsi="Courier New" w:cs="Courier New" w:hint="default"/>
      </w:rPr>
    </w:lvl>
    <w:lvl w:ilvl="2" w:tplc="04090005" w:tentative="1">
      <w:start w:val="1"/>
      <w:numFmt w:val="bullet"/>
      <w:lvlText w:val=""/>
      <w:lvlJc w:val="left"/>
      <w:pPr>
        <w:ind w:left="3003" w:hanging="360"/>
      </w:pPr>
      <w:rPr>
        <w:rFonts w:ascii="Wingdings" w:hAnsi="Wingdings" w:hint="default"/>
      </w:rPr>
    </w:lvl>
    <w:lvl w:ilvl="3" w:tplc="04090001" w:tentative="1">
      <w:start w:val="1"/>
      <w:numFmt w:val="bullet"/>
      <w:lvlText w:val=""/>
      <w:lvlJc w:val="left"/>
      <w:pPr>
        <w:ind w:left="3723" w:hanging="360"/>
      </w:pPr>
      <w:rPr>
        <w:rFonts w:ascii="Symbol" w:hAnsi="Symbol" w:hint="default"/>
      </w:rPr>
    </w:lvl>
    <w:lvl w:ilvl="4" w:tplc="04090003" w:tentative="1">
      <w:start w:val="1"/>
      <w:numFmt w:val="bullet"/>
      <w:lvlText w:val="o"/>
      <w:lvlJc w:val="left"/>
      <w:pPr>
        <w:ind w:left="4443" w:hanging="360"/>
      </w:pPr>
      <w:rPr>
        <w:rFonts w:ascii="Courier New" w:hAnsi="Courier New" w:cs="Courier New" w:hint="default"/>
      </w:rPr>
    </w:lvl>
    <w:lvl w:ilvl="5" w:tplc="04090005" w:tentative="1">
      <w:start w:val="1"/>
      <w:numFmt w:val="bullet"/>
      <w:lvlText w:val=""/>
      <w:lvlJc w:val="left"/>
      <w:pPr>
        <w:ind w:left="5163" w:hanging="360"/>
      </w:pPr>
      <w:rPr>
        <w:rFonts w:ascii="Wingdings" w:hAnsi="Wingdings" w:hint="default"/>
      </w:rPr>
    </w:lvl>
    <w:lvl w:ilvl="6" w:tplc="04090001" w:tentative="1">
      <w:start w:val="1"/>
      <w:numFmt w:val="bullet"/>
      <w:lvlText w:val=""/>
      <w:lvlJc w:val="left"/>
      <w:pPr>
        <w:ind w:left="5883" w:hanging="360"/>
      </w:pPr>
      <w:rPr>
        <w:rFonts w:ascii="Symbol" w:hAnsi="Symbol" w:hint="default"/>
      </w:rPr>
    </w:lvl>
    <w:lvl w:ilvl="7" w:tplc="04090003" w:tentative="1">
      <w:start w:val="1"/>
      <w:numFmt w:val="bullet"/>
      <w:lvlText w:val="o"/>
      <w:lvlJc w:val="left"/>
      <w:pPr>
        <w:ind w:left="6603" w:hanging="360"/>
      </w:pPr>
      <w:rPr>
        <w:rFonts w:ascii="Courier New" w:hAnsi="Courier New" w:cs="Courier New" w:hint="default"/>
      </w:rPr>
    </w:lvl>
    <w:lvl w:ilvl="8" w:tplc="04090005" w:tentative="1">
      <w:start w:val="1"/>
      <w:numFmt w:val="bullet"/>
      <w:lvlText w:val=""/>
      <w:lvlJc w:val="left"/>
      <w:pPr>
        <w:ind w:left="7323" w:hanging="360"/>
      </w:pPr>
      <w:rPr>
        <w:rFonts w:ascii="Wingdings" w:hAnsi="Wingdings" w:hint="default"/>
      </w:rPr>
    </w:lvl>
  </w:abstractNum>
  <w:abstractNum w:abstractNumId="3" w15:restartNumberingAfterBreak="0">
    <w:nsid w:val="142A4B6B"/>
    <w:multiLevelType w:val="hybridMultilevel"/>
    <w:tmpl w:val="00BA29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6D34076"/>
    <w:multiLevelType w:val="hybridMultilevel"/>
    <w:tmpl w:val="3BE2DBD6"/>
    <w:lvl w:ilvl="0" w:tplc="438CB7F4">
      <w:start w:val="1"/>
      <w:numFmt w:val="decimal"/>
      <w:lvlText w:val="%1."/>
      <w:lvlJc w:val="left"/>
      <w:pPr>
        <w:ind w:left="843" w:hanging="360"/>
      </w:pPr>
      <w:rPr>
        <w:rFonts w:ascii="Times New Roman" w:eastAsia="Times New Roman" w:hAnsi="Times New Roman" w:cs="Times New Roman" w:hint="default"/>
        <w:w w:val="100"/>
        <w:sz w:val="24"/>
        <w:szCs w:val="24"/>
        <w:lang w:val="en-US" w:eastAsia="en-US" w:bidi="ar-SA"/>
      </w:rPr>
    </w:lvl>
    <w:lvl w:ilvl="1" w:tplc="911C8B46">
      <w:numFmt w:val="bullet"/>
      <w:lvlText w:val="•"/>
      <w:lvlJc w:val="left"/>
      <w:pPr>
        <w:ind w:left="1683" w:hanging="360"/>
      </w:pPr>
      <w:rPr>
        <w:rFonts w:hint="default"/>
        <w:lang w:val="en-US" w:eastAsia="en-US" w:bidi="ar-SA"/>
      </w:rPr>
    </w:lvl>
    <w:lvl w:ilvl="2" w:tplc="67FE0F80">
      <w:numFmt w:val="bullet"/>
      <w:lvlText w:val="•"/>
      <w:lvlJc w:val="left"/>
      <w:pPr>
        <w:ind w:left="2526" w:hanging="360"/>
      </w:pPr>
      <w:rPr>
        <w:rFonts w:hint="default"/>
        <w:lang w:val="en-US" w:eastAsia="en-US" w:bidi="ar-SA"/>
      </w:rPr>
    </w:lvl>
    <w:lvl w:ilvl="3" w:tplc="F51828A4">
      <w:numFmt w:val="bullet"/>
      <w:lvlText w:val="•"/>
      <w:lvlJc w:val="left"/>
      <w:pPr>
        <w:ind w:left="3369" w:hanging="360"/>
      </w:pPr>
      <w:rPr>
        <w:rFonts w:hint="default"/>
        <w:lang w:val="en-US" w:eastAsia="en-US" w:bidi="ar-SA"/>
      </w:rPr>
    </w:lvl>
    <w:lvl w:ilvl="4" w:tplc="8046A49E">
      <w:numFmt w:val="bullet"/>
      <w:lvlText w:val="•"/>
      <w:lvlJc w:val="left"/>
      <w:pPr>
        <w:ind w:left="4212" w:hanging="360"/>
      </w:pPr>
      <w:rPr>
        <w:rFonts w:hint="default"/>
        <w:lang w:val="en-US" w:eastAsia="en-US" w:bidi="ar-SA"/>
      </w:rPr>
    </w:lvl>
    <w:lvl w:ilvl="5" w:tplc="E940CA52">
      <w:numFmt w:val="bullet"/>
      <w:lvlText w:val="•"/>
      <w:lvlJc w:val="left"/>
      <w:pPr>
        <w:ind w:left="5055" w:hanging="360"/>
      </w:pPr>
      <w:rPr>
        <w:rFonts w:hint="default"/>
        <w:lang w:val="en-US" w:eastAsia="en-US" w:bidi="ar-SA"/>
      </w:rPr>
    </w:lvl>
    <w:lvl w:ilvl="6" w:tplc="3982914C">
      <w:numFmt w:val="bullet"/>
      <w:lvlText w:val="•"/>
      <w:lvlJc w:val="left"/>
      <w:pPr>
        <w:ind w:left="5898" w:hanging="360"/>
      </w:pPr>
      <w:rPr>
        <w:rFonts w:hint="default"/>
        <w:lang w:val="en-US" w:eastAsia="en-US" w:bidi="ar-SA"/>
      </w:rPr>
    </w:lvl>
    <w:lvl w:ilvl="7" w:tplc="9BC42588">
      <w:numFmt w:val="bullet"/>
      <w:lvlText w:val="•"/>
      <w:lvlJc w:val="left"/>
      <w:pPr>
        <w:ind w:left="6741" w:hanging="360"/>
      </w:pPr>
      <w:rPr>
        <w:rFonts w:hint="default"/>
        <w:lang w:val="en-US" w:eastAsia="en-US" w:bidi="ar-SA"/>
      </w:rPr>
    </w:lvl>
    <w:lvl w:ilvl="8" w:tplc="2DAEBA9C">
      <w:numFmt w:val="bullet"/>
      <w:lvlText w:val="•"/>
      <w:lvlJc w:val="left"/>
      <w:pPr>
        <w:ind w:left="7584" w:hanging="360"/>
      </w:pPr>
      <w:rPr>
        <w:rFonts w:hint="default"/>
        <w:lang w:val="en-US" w:eastAsia="en-US" w:bidi="ar-SA"/>
      </w:rPr>
    </w:lvl>
  </w:abstractNum>
  <w:abstractNum w:abstractNumId="5" w15:restartNumberingAfterBreak="0">
    <w:nsid w:val="1A1E1A90"/>
    <w:multiLevelType w:val="hybridMultilevel"/>
    <w:tmpl w:val="3B2ED052"/>
    <w:lvl w:ilvl="0" w:tplc="04090001">
      <w:start w:val="1"/>
      <w:numFmt w:val="bullet"/>
      <w:lvlText w:val=""/>
      <w:lvlJc w:val="left"/>
      <w:pPr>
        <w:ind w:left="842" w:hanging="360"/>
      </w:pPr>
      <w:rPr>
        <w:rFonts w:ascii="Symbol" w:hAnsi="Symbol" w:hint="default"/>
      </w:rPr>
    </w:lvl>
    <w:lvl w:ilvl="1" w:tplc="04090003" w:tentative="1">
      <w:start w:val="1"/>
      <w:numFmt w:val="bullet"/>
      <w:lvlText w:val="o"/>
      <w:lvlJc w:val="left"/>
      <w:pPr>
        <w:ind w:left="1562" w:hanging="360"/>
      </w:pPr>
      <w:rPr>
        <w:rFonts w:ascii="Courier New" w:hAnsi="Courier New" w:cs="Courier New" w:hint="default"/>
      </w:rPr>
    </w:lvl>
    <w:lvl w:ilvl="2" w:tplc="04090005" w:tentative="1">
      <w:start w:val="1"/>
      <w:numFmt w:val="bullet"/>
      <w:lvlText w:val=""/>
      <w:lvlJc w:val="left"/>
      <w:pPr>
        <w:ind w:left="2282" w:hanging="360"/>
      </w:pPr>
      <w:rPr>
        <w:rFonts w:ascii="Wingdings" w:hAnsi="Wingdings" w:hint="default"/>
      </w:rPr>
    </w:lvl>
    <w:lvl w:ilvl="3" w:tplc="04090001" w:tentative="1">
      <w:start w:val="1"/>
      <w:numFmt w:val="bullet"/>
      <w:lvlText w:val=""/>
      <w:lvlJc w:val="left"/>
      <w:pPr>
        <w:ind w:left="3002" w:hanging="360"/>
      </w:pPr>
      <w:rPr>
        <w:rFonts w:ascii="Symbol" w:hAnsi="Symbol" w:hint="default"/>
      </w:rPr>
    </w:lvl>
    <w:lvl w:ilvl="4" w:tplc="04090003" w:tentative="1">
      <w:start w:val="1"/>
      <w:numFmt w:val="bullet"/>
      <w:lvlText w:val="o"/>
      <w:lvlJc w:val="left"/>
      <w:pPr>
        <w:ind w:left="3722" w:hanging="360"/>
      </w:pPr>
      <w:rPr>
        <w:rFonts w:ascii="Courier New" w:hAnsi="Courier New" w:cs="Courier New" w:hint="default"/>
      </w:rPr>
    </w:lvl>
    <w:lvl w:ilvl="5" w:tplc="04090005" w:tentative="1">
      <w:start w:val="1"/>
      <w:numFmt w:val="bullet"/>
      <w:lvlText w:val=""/>
      <w:lvlJc w:val="left"/>
      <w:pPr>
        <w:ind w:left="4442" w:hanging="360"/>
      </w:pPr>
      <w:rPr>
        <w:rFonts w:ascii="Wingdings" w:hAnsi="Wingdings" w:hint="default"/>
      </w:rPr>
    </w:lvl>
    <w:lvl w:ilvl="6" w:tplc="04090001" w:tentative="1">
      <w:start w:val="1"/>
      <w:numFmt w:val="bullet"/>
      <w:lvlText w:val=""/>
      <w:lvlJc w:val="left"/>
      <w:pPr>
        <w:ind w:left="5162" w:hanging="360"/>
      </w:pPr>
      <w:rPr>
        <w:rFonts w:ascii="Symbol" w:hAnsi="Symbol" w:hint="default"/>
      </w:rPr>
    </w:lvl>
    <w:lvl w:ilvl="7" w:tplc="04090003" w:tentative="1">
      <w:start w:val="1"/>
      <w:numFmt w:val="bullet"/>
      <w:lvlText w:val="o"/>
      <w:lvlJc w:val="left"/>
      <w:pPr>
        <w:ind w:left="5882" w:hanging="360"/>
      </w:pPr>
      <w:rPr>
        <w:rFonts w:ascii="Courier New" w:hAnsi="Courier New" w:cs="Courier New" w:hint="default"/>
      </w:rPr>
    </w:lvl>
    <w:lvl w:ilvl="8" w:tplc="04090005" w:tentative="1">
      <w:start w:val="1"/>
      <w:numFmt w:val="bullet"/>
      <w:lvlText w:val=""/>
      <w:lvlJc w:val="left"/>
      <w:pPr>
        <w:ind w:left="6602" w:hanging="360"/>
      </w:pPr>
      <w:rPr>
        <w:rFonts w:ascii="Wingdings" w:hAnsi="Wingdings" w:hint="default"/>
      </w:rPr>
    </w:lvl>
  </w:abstractNum>
  <w:abstractNum w:abstractNumId="6" w15:restartNumberingAfterBreak="0">
    <w:nsid w:val="1D615377"/>
    <w:multiLevelType w:val="hybridMultilevel"/>
    <w:tmpl w:val="A0045202"/>
    <w:lvl w:ilvl="0" w:tplc="99166610">
      <w:start w:val="1"/>
      <w:numFmt w:val="decimal"/>
      <w:lvlText w:val="%1."/>
      <w:lvlJc w:val="left"/>
      <w:pPr>
        <w:ind w:left="843" w:hanging="360"/>
      </w:pPr>
      <w:rPr>
        <w:rFonts w:ascii="Times New Roman" w:eastAsia="Times New Roman" w:hAnsi="Times New Roman" w:cs="Times New Roman" w:hint="default"/>
        <w:w w:val="100"/>
        <w:sz w:val="24"/>
        <w:szCs w:val="24"/>
        <w:lang w:val="en-US" w:eastAsia="en-US" w:bidi="ar-SA"/>
      </w:rPr>
    </w:lvl>
    <w:lvl w:ilvl="1" w:tplc="DB7A5B12">
      <w:numFmt w:val="bullet"/>
      <w:lvlText w:val="•"/>
      <w:lvlJc w:val="left"/>
      <w:pPr>
        <w:ind w:left="1683" w:hanging="360"/>
      </w:pPr>
      <w:rPr>
        <w:rFonts w:hint="default"/>
        <w:lang w:val="en-US" w:eastAsia="en-US" w:bidi="ar-SA"/>
      </w:rPr>
    </w:lvl>
    <w:lvl w:ilvl="2" w:tplc="500072D8">
      <w:numFmt w:val="bullet"/>
      <w:lvlText w:val="•"/>
      <w:lvlJc w:val="left"/>
      <w:pPr>
        <w:ind w:left="2526" w:hanging="360"/>
      </w:pPr>
      <w:rPr>
        <w:rFonts w:hint="default"/>
        <w:lang w:val="en-US" w:eastAsia="en-US" w:bidi="ar-SA"/>
      </w:rPr>
    </w:lvl>
    <w:lvl w:ilvl="3" w:tplc="52E6C966">
      <w:numFmt w:val="bullet"/>
      <w:lvlText w:val="•"/>
      <w:lvlJc w:val="left"/>
      <w:pPr>
        <w:ind w:left="3369" w:hanging="360"/>
      </w:pPr>
      <w:rPr>
        <w:rFonts w:hint="default"/>
        <w:lang w:val="en-US" w:eastAsia="en-US" w:bidi="ar-SA"/>
      </w:rPr>
    </w:lvl>
    <w:lvl w:ilvl="4" w:tplc="013E0A80">
      <w:numFmt w:val="bullet"/>
      <w:lvlText w:val="•"/>
      <w:lvlJc w:val="left"/>
      <w:pPr>
        <w:ind w:left="4212" w:hanging="360"/>
      </w:pPr>
      <w:rPr>
        <w:rFonts w:hint="default"/>
        <w:lang w:val="en-US" w:eastAsia="en-US" w:bidi="ar-SA"/>
      </w:rPr>
    </w:lvl>
    <w:lvl w:ilvl="5" w:tplc="3BB63242">
      <w:numFmt w:val="bullet"/>
      <w:lvlText w:val="•"/>
      <w:lvlJc w:val="left"/>
      <w:pPr>
        <w:ind w:left="5055" w:hanging="360"/>
      </w:pPr>
      <w:rPr>
        <w:rFonts w:hint="default"/>
        <w:lang w:val="en-US" w:eastAsia="en-US" w:bidi="ar-SA"/>
      </w:rPr>
    </w:lvl>
    <w:lvl w:ilvl="6" w:tplc="69F08F28">
      <w:numFmt w:val="bullet"/>
      <w:lvlText w:val="•"/>
      <w:lvlJc w:val="left"/>
      <w:pPr>
        <w:ind w:left="5898" w:hanging="360"/>
      </w:pPr>
      <w:rPr>
        <w:rFonts w:hint="default"/>
        <w:lang w:val="en-US" w:eastAsia="en-US" w:bidi="ar-SA"/>
      </w:rPr>
    </w:lvl>
    <w:lvl w:ilvl="7" w:tplc="91B65DBC">
      <w:numFmt w:val="bullet"/>
      <w:lvlText w:val="•"/>
      <w:lvlJc w:val="left"/>
      <w:pPr>
        <w:ind w:left="6741" w:hanging="360"/>
      </w:pPr>
      <w:rPr>
        <w:rFonts w:hint="default"/>
        <w:lang w:val="en-US" w:eastAsia="en-US" w:bidi="ar-SA"/>
      </w:rPr>
    </w:lvl>
    <w:lvl w:ilvl="8" w:tplc="4C5CF05A">
      <w:numFmt w:val="bullet"/>
      <w:lvlText w:val="•"/>
      <w:lvlJc w:val="left"/>
      <w:pPr>
        <w:ind w:left="7584" w:hanging="360"/>
      </w:pPr>
      <w:rPr>
        <w:rFonts w:hint="default"/>
        <w:lang w:val="en-US" w:eastAsia="en-US" w:bidi="ar-SA"/>
      </w:rPr>
    </w:lvl>
  </w:abstractNum>
  <w:abstractNum w:abstractNumId="7" w15:restartNumberingAfterBreak="0">
    <w:nsid w:val="1F2D2F2E"/>
    <w:multiLevelType w:val="multilevel"/>
    <w:tmpl w:val="8B06F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4B68A4"/>
    <w:multiLevelType w:val="hybridMultilevel"/>
    <w:tmpl w:val="5C62A6CA"/>
    <w:lvl w:ilvl="0" w:tplc="04090001">
      <w:start w:val="1"/>
      <w:numFmt w:val="bullet"/>
      <w:lvlText w:val=""/>
      <w:lvlJc w:val="left"/>
      <w:pPr>
        <w:ind w:left="1563" w:hanging="360"/>
      </w:pPr>
      <w:rPr>
        <w:rFonts w:ascii="Symbol" w:hAnsi="Symbol" w:hint="default"/>
      </w:rPr>
    </w:lvl>
    <w:lvl w:ilvl="1" w:tplc="04090003" w:tentative="1">
      <w:start w:val="1"/>
      <w:numFmt w:val="bullet"/>
      <w:lvlText w:val="o"/>
      <w:lvlJc w:val="left"/>
      <w:pPr>
        <w:ind w:left="2283" w:hanging="360"/>
      </w:pPr>
      <w:rPr>
        <w:rFonts w:ascii="Courier New" w:hAnsi="Courier New" w:cs="Courier New" w:hint="default"/>
      </w:rPr>
    </w:lvl>
    <w:lvl w:ilvl="2" w:tplc="04090005" w:tentative="1">
      <w:start w:val="1"/>
      <w:numFmt w:val="bullet"/>
      <w:lvlText w:val=""/>
      <w:lvlJc w:val="left"/>
      <w:pPr>
        <w:ind w:left="3003" w:hanging="360"/>
      </w:pPr>
      <w:rPr>
        <w:rFonts w:ascii="Wingdings" w:hAnsi="Wingdings" w:hint="default"/>
      </w:rPr>
    </w:lvl>
    <w:lvl w:ilvl="3" w:tplc="04090001" w:tentative="1">
      <w:start w:val="1"/>
      <w:numFmt w:val="bullet"/>
      <w:lvlText w:val=""/>
      <w:lvlJc w:val="left"/>
      <w:pPr>
        <w:ind w:left="3723" w:hanging="360"/>
      </w:pPr>
      <w:rPr>
        <w:rFonts w:ascii="Symbol" w:hAnsi="Symbol" w:hint="default"/>
      </w:rPr>
    </w:lvl>
    <w:lvl w:ilvl="4" w:tplc="04090003" w:tentative="1">
      <w:start w:val="1"/>
      <w:numFmt w:val="bullet"/>
      <w:lvlText w:val="o"/>
      <w:lvlJc w:val="left"/>
      <w:pPr>
        <w:ind w:left="4443" w:hanging="360"/>
      </w:pPr>
      <w:rPr>
        <w:rFonts w:ascii="Courier New" w:hAnsi="Courier New" w:cs="Courier New" w:hint="default"/>
      </w:rPr>
    </w:lvl>
    <w:lvl w:ilvl="5" w:tplc="04090005" w:tentative="1">
      <w:start w:val="1"/>
      <w:numFmt w:val="bullet"/>
      <w:lvlText w:val=""/>
      <w:lvlJc w:val="left"/>
      <w:pPr>
        <w:ind w:left="5163" w:hanging="360"/>
      </w:pPr>
      <w:rPr>
        <w:rFonts w:ascii="Wingdings" w:hAnsi="Wingdings" w:hint="default"/>
      </w:rPr>
    </w:lvl>
    <w:lvl w:ilvl="6" w:tplc="04090001" w:tentative="1">
      <w:start w:val="1"/>
      <w:numFmt w:val="bullet"/>
      <w:lvlText w:val=""/>
      <w:lvlJc w:val="left"/>
      <w:pPr>
        <w:ind w:left="5883" w:hanging="360"/>
      </w:pPr>
      <w:rPr>
        <w:rFonts w:ascii="Symbol" w:hAnsi="Symbol" w:hint="default"/>
      </w:rPr>
    </w:lvl>
    <w:lvl w:ilvl="7" w:tplc="04090003" w:tentative="1">
      <w:start w:val="1"/>
      <w:numFmt w:val="bullet"/>
      <w:lvlText w:val="o"/>
      <w:lvlJc w:val="left"/>
      <w:pPr>
        <w:ind w:left="6603" w:hanging="360"/>
      </w:pPr>
      <w:rPr>
        <w:rFonts w:ascii="Courier New" w:hAnsi="Courier New" w:cs="Courier New" w:hint="default"/>
      </w:rPr>
    </w:lvl>
    <w:lvl w:ilvl="8" w:tplc="04090005" w:tentative="1">
      <w:start w:val="1"/>
      <w:numFmt w:val="bullet"/>
      <w:lvlText w:val=""/>
      <w:lvlJc w:val="left"/>
      <w:pPr>
        <w:ind w:left="7323" w:hanging="360"/>
      </w:pPr>
      <w:rPr>
        <w:rFonts w:ascii="Wingdings" w:hAnsi="Wingdings" w:hint="default"/>
      </w:rPr>
    </w:lvl>
  </w:abstractNum>
  <w:abstractNum w:abstractNumId="9" w15:restartNumberingAfterBreak="0">
    <w:nsid w:val="25E736A9"/>
    <w:multiLevelType w:val="hybridMultilevel"/>
    <w:tmpl w:val="5D003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BC75DF"/>
    <w:multiLevelType w:val="hybridMultilevel"/>
    <w:tmpl w:val="8E3C1D86"/>
    <w:lvl w:ilvl="0" w:tplc="28FEEC72">
      <w:start w:val="1"/>
      <w:numFmt w:val="decimal"/>
      <w:lvlText w:val="%1."/>
      <w:lvlJc w:val="left"/>
      <w:pPr>
        <w:ind w:left="5220" w:hanging="360"/>
      </w:pPr>
      <w:rPr>
        <w:rFonts w:ascii="Times New Roman" w:eastAsia="Times New Roman" w:hAnsi="Times New Roman" w:cs="Times New Roman" w:hint="default"/>
        <w:w w:val="100"/>
        <w:sz w:val="24"/>
        <w:szCs w:val="24"/>
        <w:lang w:val="en-US" w:eastAsia="en-US" w:bidi="ar-SA"/>
      </w:rPr>
    </w:lvl>
    <w:lvl w:ilvl="1" w:tplc="97C4E448">
      <w:numFmt w:val="bullet"/>
      <w:lvlText w:val="•"/>
      <w:lvlJc w:val="left"/>
      <w:pPr>
        <w:ind w:left="6060" w:hanging="360"/>
      </w:pPr>
      <w:rPr>
        <w:rFonts w:hint="default"/>
        <w:lang w:val="en-US" w:eastAsia="en-US" w:bidi="ar-SA"/>
      </w:rPr>
    </w:lvl>
    <w:lvl w:ilvl="2" w:tplc="3BF812A8">
      <w:numFmt w:val="bullet"/>
      <w:lvlText w:val="•"/>
      <w:lvlJc w:val="left"/>
      <w:pPr>
        <w:ind w:left="6903" w:hanging="360"/>
      </w:pPr>
      <w:rPr>
        <w:rFonts w:hint="default"/>
        <w:lang w:val="en-US" w:eastAsia="en-US" w:bidi="ar-SA"/>
      </w:rPr>
    </w:lvl>
    <w:lvl w:ilvl="3" w:tplc="F7541A70">
      <w:numFmt w:val="bullet"/>
      <w:lvlText w:val="•"/>
      <w:lvlJc w:val="left"/>
      <w:pPr>
        <w:ind w:left="7746" w:hanging="360"/>
      </w:pPr>
      <w:rPr>
        <w:rFonts w:hint="default"/>
        <w:lang w:val="en-US" w:eastAsia="en-US" w:bidi="ar-SA"/>
      </w:rPr>
    </w:lvl>
    <w:lvl w:ilvl="4" w:tplc="BE5A2AF8">
      <w:numFmt w:val="bullet"/>
      <w:lvlText w:val="•"/>
      <w:lvlJc w:val="left"/>
      <w:pPr>
        <w:ind w:left="8589" w:hanging="360"/>
      </w:pPr>
      <w:rPr>
        <w:rFonts w:hint="default"/>
        <w:lang w:val="en-US" w:eastAsia="en-US" w:bidi="ar-SA"/>
      </w:rPr>
    </w:lvl>
    <w:lvl w:ilvl="5" w:tplc="F7923B5E">
      <w:numFmt w:val="bullet"/>
      <w:lvlText w:val="•"/>
      <w:lvlJc w:val="left"/>
      <w:pPr>
        <w:ind w:left="9432" w:hanging="360"/>
      </w:pPr>
      <w:rPr>
        <w:rFonts w:hint="default"/>
        <w:lang w:val="en-US" w:eastAsia="en-US" w:bidi="ar-SA"/>
      </w:rPr>
    </w:lvl>
    <w:lvl w:ilvl="6" w:tplc="0D40A9DC">
      <w:numFmt w:val="bullet"/>
      <w:lvlText w:val="•"/>
      <w:lvlJc w:val="left"/>
      <w:pPr>
        <w:ind w:left="10275" w:hanging="360"/>
      </w:pPr>
      <w:rPr>
        <w:rFonts w:hint="default"/>
        <w:lang w:val="en-US" w:eastAsia="en-US" w:bidi="ar-SA"/>
      </w:rPr>
    </w:lvl>
    <w:lvl w:ilvl="7" w:tplc="CDE0A188">
      <w:numFmt w:val="bullet"/>
      <w:lvlText w:val="•"/>
      <w:lvlJc w:val="left"/>
      <w:pPr>
        <w:ind w:left="11118" w:hanging="360"/>
      </w:pPr>
      <w:rPr>
        <w:rFonts w:hint="default"/>
        <w:lang w:val="en-US" w:eastAsia="en-US" w:bidi="ar-SA"/>
      </w:rPr>
    </w:lvl>
    <w:lvl w:ilvl="8" w:tplc="74ECF39A">
      <w:numFmt w:val="bullet"/>
      <w:lvlText w:val="•"/>
      <w:lvlJc w:val="left"/>
      <w:pPr>
        <w:ind w:left="11961" w:hanging="360"/>
      </w:pPr>
      <w:rPr>
        <w:rFonts w:hint="default"/>
        <w:lang w:val="en-US" w:eastAsia="en-US" w:bidi="ar-SA"/>
      </w:rPr>
    </w:lvl>
  </w:abstractNum>
  <w:abstractNum w:abstractNumId="11" w15:restartNumberingAfterBreak="0">
    <w:nsid w:val="2EC31D5B"/>
    <w:multiLevelType w:val="hybridMultilevel"/>
    <w:tmpl w:val="0F4E8AE4"/>
    <w:lvl w:ilvl="0" w:tplc="D5C20BD4">
      <w:start w:val="1"/>
      <w:numFmt w:val="decimal"/>
      <w:lvlText w:val="%1."/>
      <w:lvlJc w:val="left"/>
      <w:pPr>
        <w:ind w:left="1203" w:hanging="360"/>
      </w:pPr>
      <w:rPr>
        <w:rFonts w:hint="default"/>
      </w:rPr>
    </w:lvl>
    <w:lvl w:ilvl="1" w:tplc="04090019" w:tentative="1">
      <w:start w:val="1"/>
      <w:numFmt w:val="lowerLetter"/>
      <w:lvlText w:val="%2."/>
      <w:lvlJc w:val="left"/>
      <w:pPr>
        <w:ind w:left="1923" w:hanging="360"/>
      </w:pPr>
    </w:lvl>
    <w:lvl w:ilvl="2" w:tplc="0409001B" w:tentative="1">
      <w:start w:val="1"/>
      <w:numFmt w:val="lowerRoman"/>
      <w:lvlText w:val="%3."/>
      <w:lvlJc w:val="right"/>
      <w:pPr>
        <w:ind w:left="2643" w:hanging="180"/>
      </w:pPr>
    </w:lvl>
    <w:lvl w:ilvl="3" w:tplc="0409000F" w:tentative="1">
      <w:start w:val="1"/>
      <w:numFmt w:val="decimal"/>
      <w:lvlText w:val="%4."/>
      <w:lvlJc w:val="left"/>
      <w:pPr>
        <w:ind w:left="3363" w:hanging="360"/>
      </w:pPr>
    </w:lvl>
    <w:lvl w:ilvl="4" w:tplc="04090019" w:tentative="1">
      <w:start w:val="1"/>
      <w:numFmt w:val="lowerLetter"/>
      <w:lvlText w:val="%5."/>
      <w:lvlJc w:val="left"/>
      <w:pPr>
        <w:ind w:left="4083" w:hanging="360"/>
      </w:pPr>
    </w:lvl>
    <w:lvl w:ilvl="5" w:tplc="0409001B" w:tentative="1">
      <w:start w:val="1"/>
      <w:numFmt w:val="lowerRoman"/>
      <w:lvlText w:val="%6."/>
      <w:lvlJc w:val="right"/>
      <w:pPr>
        <w:ind w:left="4803" w:hanging="180"/>
      </w:pPr>
    </w:lvl>
    <w:lvl w:ilvl="6" w:tplc="0409000F" w:tentative="1">
      <w:start w:val="1"/>
      <w:numFmt w:val="decimal"/>
      <w:lvlText w:val="%7."/>
      <w:lvlJc w:val="left"/>
      <w:pPr>
        <w:ind w:left="5523" w:hanging="360"/>
      </w:pPr>
    </w:lvl>
    <w:lvl w:ilvl="7" w:tplc="04090019" w:tentative="1">
      <w:start w:val="1"/>
      <w:numFmt w:val="lowerLetter"/>
      <w:lvlText w:val="%8."/>
      <w:lvlJc w:val="left"/>
      <w:pPr>
        <w:ind w:left="6243" w:hanging="360"/>
      </w:pPr>
    </w:lvl>
    <w:lvl w:ilvl="8" w:tplc="0409001B" w:tentative="1">
      <w:start w:val="1"/>
      <w:numFmt w:val="lowerRoman"/>
      <w:lvlText w:val="%9."/>
      <w:lvlJc w:val="right"/>
      <w:pPr>
        <w:ind w:left="6963" w:hanging="180"/>
      </w:pPr>
    </w:lvl>
  </w:abstractNum>
  <w:abstractNum w:abstractNumId="12" w15:restartNumberingAfterBreak="0">
    <w:nsid w:val="2F5A51CA"/>
    <w:multiLevelType w:val="hybridMultilevel"/>
    <w:tmpl w:val="ED48610A"/>
    <w:lvl w:ilvl="0" w:tplc="20A6D3F6">
      <w:start w:val="1"/>
      <w:numFmt w:val="decimal"/>
      <w:lvlText w:val="%1-"/>
      <w:lvlJc w:val="left"/>
      <w:pPr>
        <w:ind w:left="843" w:hanging="360"/>
      </w:pPr>
      <w:rPr>
        <w:rFonts w:ascii="Times New Roman" w:eastAsia="Times New Roman" w:hAnsi="Times New Roman" w:cs="Times New Roman" w:hint="default"/>
        <w:w w:val="100"/>
        <w:sz w:val="24"/>
        <w:szCs w:val="24"/>
        <w:lang w:val="en-US" w:eastAsia="en-US" w:bidi="ar-SA"/>
      </w:rPr>
    </w:lvl>
    <w:lvl w:ilvl="1" w:tplc="08FC1D96">
      <w:numFmt w:val="bullet"/>
      <w:lvlText w:val="•"/>
      <w:lvlJc w:val="left"/>
      <w:pPr>
        <w:ind w:left="1683" w:hanging="360"/>
      </w:pPr>
      <w:rPr>
        <w:rFonts w:hint="default"/>
        <w:lang w:val="en-US" w:eastAsia="en-US" w:bidi="ar-SA"/>
      </w:rPr>
    </w:lvl>
    <w:lvl w:ilvl="2" w:tplc="60D67602">
      <w:numFmt w:val="bullet"/>
      <w:lvlText w:val="•"/>
      <w:lvlJc w:val="left"/>
      <w:pPr>
        <w:ind w:left="2526" w:hanging="360"/>
      </w:pPr>
      <w:rPr>
        <w:rFonts w:hint="default"/>
        <w:lang w:val="en-US" w:eastAsia="en-US" w:bidi="ar-SA"/>
      </w:rPr>
    </w:lvl>
    <w:lvl w:ilvl="3" w:tplc="CE868F04">
      <w:numFmt w:val="bullet"/>
      <w:lvlText w:val="•"/>
      <w:lvlJc w:val="left"/>
      <w:pPr>
        <w:ind w:left="3369" w:hanging="360"/>
      </w:pPr>
      <w:rPr>
        <w:rFonts w:hint="default"/>
        <w:lang w:val="en-US" w:eastAsia="en-US" w:bidi="ar-SA"/>
      </w:rPr>
    </w:lvl>
    <w:lvl w:ilvl="4" w:tplc="3078EC34">
      <w:numFmt w:val="bullet"/>
      <w:lvlText w:val="•"/>
      <w:lvlJc w:val="left"/>
      <w:pPr>
        <w:ind w:left="4212" w:hanging="360"/>
      </w:pPr>
      <w:rPr>
        <w:rFonts w:hint="default"/>
        <w:lang w:val="en-US" w:eastAsia="en-US" w:bidi="ar-SA"/>
      </w:rPr>
    </w:lvl>
    <w:lvl w:ilvl="5" w:tplc="3C3C178A">
      <w:numFmt w:val="bullet"/>
      <w:lvlText w:val="•"/>
      <w:lvlJc w:val="left"/>
      <w:pPr>
        <w:ind w:left="5055" w:hanging="360"/>
      </w:pPr>
      <w:rPr>
        <w:rFonts w:hint="default"/>
        <w:lang w:val="en-US" w:eastAsia="en-US" w:bidi="ar-SA"/>
      </w:rPr>
    </w:lvl>
    <w:lvl w:ilvl="6" w:tplc="55E83A96">
      <w:numFmt w:val="bullet"/>
      <w:lvlText w:val="•"/>
      <w:lvlJc w:val="left"/>
      <w:pPr>
        <w:ind w:left="5898" w:hanging="360"/>
      </w:pPr>
      <w:rPr>
        <w:rFonts w:hint="default"/>
        <w:lang w:val="en-US" w:eastAsia="en-US" w:bidi="ar-SA"/>
      </w:rPr>
    </w:lvl>
    <w:lvl w:ilvl="7" w:tplc="D65E524A">
      <w:numFmt w:val="bullet"/>
      <w:lvlText w:val="•"/>
      <w:lvlJc w:val="left"/>
      <w:pPr>
        <w:ind w:left="6741" w:hanging="360"/>
      </w:pPr>
      <w:rPr>
        <w:rFonts w:hint="default"/>
        <w:lang w:val="en-US" w:eastAsia="en-US" w:bidi="ar-SA"/>
      </w:rPr>
    </w:lvl>
    <w:lvl w:ilvl="8" w:tplc="59F6C4CC">
      <w:numFmt w:val="bullet"/>
      <w:lvlText w:val="•"/>
      <w:lvlJc w:val="left"/>
      <w:pPr>
        <w:ind w:left="7584" w:hanging="360"/>
      </w:pPr>
      <w:rPr>
        <w:rFonts w:hint="default"/>
        <w:lang w:val="en-US" w:eastAsia="en-US" w:bidi="ar-SA"/>
      </w:rPr>
    </w:lvl>
  </w:abstractNum>
  <w:abstractNum w:abstractNumId="13" w15:restartNumberingAfterBreak="0">
    <w:nsid w:val="401C2F3C"/>
    <w:multiLevelType w:val="hybridMultilevel"/>
    <w:tmpl w:val="B15234E0"/>
    <w:lvl w:ilvl="0" w:tplc="C0FCFD40">
      <w:start w:val="1"/>
      <w:numFmt w:val="decimal"/>
      <w:lvlText w:val="%1."/>
      <w:lvlJc w:val="left"/>
      <w:pPr>
        <w:ind w:left="843" w:hanging="360"/>
      </w:pPr>
      <w:rPr>
        <w:rFonts w:ascii="Times New Roman" w:eastAsia="Times New Roman" w:hAnsi="Times New Roman" w:cs="Times New Roman" w:hint="default"/>
        <w:w w:val="100"/>
        <w:sz w:val="24"/>
        <w:szCs w:val="24"/>
        <w:lang w:val="en-US" w:eastAsia="en-US" w:bidi="ar-SA"/>
      </w:rPr>
    </w:lvl>
    <w:lvl w:ilvl="1" w:tplc="40963AAE">
      <w:numFmt w:val="bullet"/>
      <w:lvlText w:val="o"/>
      <w:lvlJc w:val="left"/>
      <w:pPr>
        <w:ind w:left="1564" w:hanging="361"/>
      </w:pPr>
      <w:rPr>
        <w:rFonts w:ascii="Courier New" w:eastAsia="Courier New" w:hAnsi="Courier New" w:cs="Courier New" w:hint="default"/>
        <w:w w:val="102"/>
        <w:sz w:val="19"/>
        <w:szCs w:val="19"/>
        <w:lang w:val="en-US" w:eastAsia="en-US" w:bidi="ar-SA"/>
      </w:rPr>
    </w:lvl>
    <w:lvl w:ilvl="2" w:tplc="7326D26C">
      <w:numFmt w:val="bullet"/>
      <w:lvlText w:val="•"/>
      <w:lvlJc w:val="left"/>
      <w:pPr>
        <w:ind w:left="2416" w:hanging="361"/>
      </w:pPr>
      <w:rPr>
        <w:rFonts w:hint="default"/>
        <w:lang w:val="en-US" w:eastAsia="en-US" w:bidi="ar-SA"/>
      </w:rPr>
    </w:lvl>
    <w:lvl w:ilvl="3" w:tplc="1CD202AE">
      <w:numFmt w:val="bullet"/>
      <w:lvlText w:val="•"/>
      <w:lvlJc w:val="left"/>
      <w:pPr>
        <w:ind w:left="3273" w:hanging="361"/>
      </w:pPr>
      <w:rPr>
        <w:rFonts w:hint="default"/>
        <w:lang w:val="en-US" w:eastAsia="en-US" w:bidi="ar-SA"/>
      </w:rPr>
    </w:lvl>
    <w:lvl w:ilvl="4" w:tplc="4EBCDB8E">
      <w:numFmt w:val="bullet"/>
      <w:lvlText w:val="•"/>
      <w:lvlJc w:val="left"/>
      <w:pPr>
        <w:ind w:left="4130" w:hanging="361"/>
      </w:pPr>
      <w:rPr>
        <w:rFonts w:hint="default"/>
        <w:lang w:val="en-US" w:eastAsia="en-US" w:bidi="ar-SA"/>
      </w:rPr>
    </w:lvl>
    <w:lvl w:ilvl="5" w:tplc="67D6F63A">
      <w:numFmt w:val="bullet"/>
      <w:lvlText w:val="•"/>
      <w:lvlJc w:val="left"/>
      <w:pPr>
        <w:ind w:left="4986" w:hanging="361"/>
      </w:pPr>
      <w:rPr>
        <w:rFonts w:hint="default"/>
        <w:lang w:val="en-US" w:eastAsia="en-US" w:bidi="ar-SA"/>
      </w:rPr>
    </w:lvl>
    <w:lvl w:ilvl="6" w:tplc="99586EE2">
      <w:numFmt w:val="bullet"/>
      <w:lvlText w:val="•"/>
      <w:lvlJc w:val="left"/>
      <w:pPr>
        <w:ind w:left="5843" w:hanging="361"/>
      </w:pPr>
      <w:rPr>
        <w:rFonts w:hint="default"/>
        <w:lang w:val="en-US" w:eastAsia="en-US" w:bidi="ar-SA"/>
      </w:rPr>
    </w:lvl>
    <w:lvl w:ilvl="7" w:tplc="6AD4DFAA">
      <w:numFmt w:val="bullet"/>
      <w:lvlText w:val="•"/>
      <w:lvlJc w:val="left"/>
      <w:pPr>
        <w:ind w:left="6700" w:hanging="361"/>
      </w:pPr>
      <w:rPr>
        <w:rFonts w:hint="default"/>
        <w:lang w:val="en-US" w:eastAsia="en-US" w:bidi="ar-SA"/>
      </w:rPr>
    </w:lvl>
    <w:lvl w:ilvl="8" w:tplc="F8BCCDB6">
      <w:numFmt w:val="bullet"/>
      <w:lvlText w:val="•"/>
      <w:lvlJc w:val="left"/>
      <w:pPr>
        <w:ind w:left="7556" w:hanging="361"/>
      </w:pPr>
      <w:rPr>
        <w:rFonts w:hint="default"/>
        <w:lang w:val="en-US" w:eastAsia="en-US" w:bidi="ar-SA"/>
      </w:rPr>
    </w:lvl>
  </w:abstractNum>
  <w:abstractNum w:abstractNumId="14" w15:restartNumberingAfterBreak="0">
    <w:nsid w:val="47566331"/>
    <w:multiLevelType w:val="hybridMultilevel"/>
    <w:tmpl w:val="BA34F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0D068A"/>
    <w:multiLevelType w:val="hybridMultilevel"/>
    <w:tmpl w:val="FE50F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4B1667"/>
    <w:multiLevelType w:val="hybridMultilevel"/>
    <w:tmpl w:val="F210E4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EF2284"/>
    <w:multiLevelType w:val="hybridMultilevel"/>
    <w:tmpl w:val="D2AA3E74"/>
    <w:lvl w:ilvl="0" w:tplc="06A65B38">
      <w:start w:val="1"/>
      <w:numFmt w:val="decimal"/>
      <w:lvlText w:val="%1."/>
      <w:lvlJc w:val="left"/>
      <w:pPr>
        <w:ind w:left="843" w:hanging="360"/>
      </w:pPr>
      <w:rPr>
        <w:rFonts w:ascii="Times New Roman" w:eastAsia="Times New Roman" w:hAnsi="Times New Roman" w:cs="Times New Roman" w:hint="default"/>
        <w:w w:val="100"/>
        <w:sz w:val="24"/>
        <w:szCs w:val="24"/>
        <w:lang w:val="en-US" w:eastAsia="en-US" w:bidi="ar-SA"/>
      </w:rPr>
    </w:lvl>
    <w:lvl w:ilvl="1" w:tplc="E28E17F0">
      <w:numFmt w:val="bullet"/>
      <w:lvlText w:val="•"/>
      <w:lvlJc w:val="left"/>
      <w:pPr>
        <w:ind w:left="1683" w:hanging="360"/>
      </w:pPr>
      <w:rPr>
        <w:rFonts w:hint="default"/>
        <w:lang w:val="en-US" w:eastAsia="en-US" w:bidi="ar-SA"/>
      </w:rPr>
    </w:lvl>
    <w:lvl w:ilvl="2" w:tplc="BB72929E">
      <w:numFmt w:val="bullet"/>
      <w:lvlText w:val="•"/>
      <w:lvlJc w:val="left"/>
      <w:pPr>
        <w:ind w:left="2526" w:hanging="360"/>
      </w:pPr>
      <w:rPr>
        <w:rFonts w:hint="default"/>
        <w:lang w:val="en-US" w:eastAsia="en-US" w:bidi="ar-SA"/>
      </w:rPr>
    </w:lvl>
    <w:lvl w:ilvl="3" w:tplc="52469DE0">
      <w:numFmt w:val="bullet"/>
      <w:lvlText w:val="•"/>
      <w:lvlJc w:val="left"/>
      <w:pPr>
        <w:ind w:left="3369" w:hanging="360"/>
      </w:pPr>
      <w:rPr>
        <w:rFonts w:hint="default"/>
        <w:lang w:val="en-US" w:eastAsia="en-US" w:bidi="ar-SA"/>
      </w:rPr>
    </w:lvl>
    <w:lvl w:ilvl="4" w:tplc="45347138">
      <w:numFmt w:val="bullet"/>
      <w:lvlText w:val="•"/>
      <w:lvlJc w:val="left"/>
      <w:pPr>
        <w:ind w:left="4212" w:hanging="360"/>
      </w:pPr>
      <w:rPr>
        <w:rFonts w:hint="default"/>
        <w:lang w:val="en-US" w:eastAsia="en-US" w:bidi="ar-SA"/>
      </w:rPr>
    </w:lvl>
    <w:lvl w:ilvl="5" w:tplc="10E6B404">
      <w:numFmt w:val="bullet"/>
      <w:lvlText w:val="•"/>
      <w:lvlJc w:val="left"/>
      <w:pPr>
        <w:ind w:left="5055" w:hanging="360"/>
      </w:pPr>
      <w:rPr>
        <w:rFonts w:hint="default"/>
        <w:lang w:val="en-US" w:eastAsia="en-US" w:bidi="ar-SA"/>
      </w:rPr>
    </w:lvl>
    <w:lvl w:ilvl="6" w:tplc="B28673D4">
      <w:numFmt w:val="bullet"/>
      <w:lvlText w:val="•"/>
      <w:lvlJc w:val="left"/>
      <w:pPr>
        <w:ind w:left="5898" w:hanging="360"/>
      </w:pPr>
      <w:rPr>
        <w:rFonts w:hint="default"/>
        <w:lang w:val="en-US" w:eastAsia="en-US" w:bidi="ar-SA"/>
      </w:rPr>
    </w:lvl>
    <w:lvl w:ilvl="7" w:tplc="2BE8AA6E">
      <w:numFmt w:val="bullet"/>
      <w:lvlText w:val="•"/>
      <w:lvlJc w:val="left"/>
      <w:pPr>
        <w:ind w:left="6741" w:hanging="360"/>
      </w:pPr>
      <w:rPr>
        <w:rFonts w:hint="default"/>
        <w:lang w:val="en-US" w:eastAsia="en-US" w:bidi="ar-SA"/>
      </w:rPr>
    </w:lvl>
    <w:lvl w:ilvl="8" w:tplc="AFA6F814">
      <w:numFmt w:val="bullet"/>
      <w:lvlText w:val="•"/>
      <w:lvlJc w:val="left"/>
      <w:pPr>
        <w:ind w:left="7584" w:hanging="360"/>
      </w:pPr>
      <w:rPr>
        <w:rFonts w:hint="default"/>
        <w:lang w:val="en-US" w:eastAsia="en-US" w:bidi="ar-SA"/>
      </w:rPr>
    </w:lvl>
  </w:abstractNum>
  <w:abstractNum w:abstractNumId="18" w15:restartNumberingAfterBreak="0">
    <w:nsid w:val="51BE3FC8"/>
    <w:multiLevelType w:val="hybridMultilevel"/>
    <w:tmpl w:val="40988742"/>
    <w:lvl w:ilvl="0" w:tplc="73E492F6">
      <w:start w:val="1"/>
      <w:numFmt w:val="decimal"/>
      <w:lvlText w:val="%1."/>
      <w:lvlJc w:val="left"/>
      <w:pPr>
        <w:ind w:left="843" w:hanging="360"/>
        <w:jc w:val="right"/>
      </w:pPr>
      <w:rPr>
        <w:rFonts w:ascii="Times New Roman" w:eastAsia="Times New Roman" w:hAnsi="Times New Roman" w:cs="Times New Roman" w:hint="default"/>
        <w:b/>
        <w:bCs/>
        <w:i/>
        <w:iCs/>
        <w:w w:val="100"/>
        <w:sz w:val="24"/>
        <w:szCs w:val="24"/>
        <w:lang w:val="en-US" w:eastAsia="en-US" w:bidi="ar-SA"/>
      </w:rPr>
    </w:lvl>
    <w:lvl w:ilvl="1" w:tplc="5FC6BA36">
      <w:numFmt w:val="bullet"/>
      <w:lvlText w:val="•"/>
      <w:lvlJc w:val="left"/>
      <w:pPr>
        <w:ind w:left="1683" w:hanging="360"/>
      </w:pPr>
      <w:rPr>
        <w:rFonts w:hint="default"/>
        <w:lang w:val="en-US" w:eastAsia="en-US" w:bidi="ar-SA"/>
      </w:rPr>
    </w:lvl>
    <w:lvl w:ilvl="2" w:tplc="4CFE08F2">
      <w:numFmt w:val="bullet"/>
      <w:lvlText w:val="•"/>
      <w:lvlJc w:val="left"/>
      <w:pPr>
        <w:ind w:left="2526" w:hanging="360"/>
      </w:pPr>
      <w:rPr>
        <w:rFonts w:hint="default"/>
        <w:lang w:val="en-US" w:eastAsia="en-US" w:bidi="ar-SA"/>
      </w:rPr>
    </w:lvl>
    <w:lvl w:ilvl="3" w:tplc="75187B88">
      <w:numFmt w:val="bullet"/>
      <w:lvlText w:val="•"/>
      <w:lvlJc w:val="left"/>
      <w:pPr>
        <w:ind w:left="3369" w:hanging="360"/>
      </w:pPr>
      <w:rPr>
        <w:rFonts w:hint="default"/>
        <w:lang w:val="en-US" w:eastAsia="en-US" w:bidi="ar-SA"/>
      </w:rPr>
    </w:lvl>
    <w:lvl w:ilvl="4" w:tplc="6CC8C582">
      <w:numFmt w:val="bullet"/>
      <w:lvlText w:val="•"/>
      <w:lvlJc w:val="left"/>
      <w:pPr>
        <w:ind w:left="4212" w:hanging="360"/>
      </w:pPr>
      <w:rPr>
        <w:rFonts w:hint="default"/>
        <w:lang w:val="en-US" w:eastAsia="en-US" w:bidi="ar-SA"/>
      </w:rPr>
    </w:lvl>
    <w:lvl w:ilvl="5" w:tplc="AF48E994">
      <w:numFmt w:val="bullet"/>
      <w:lvlText w:val="•"/>
      <w:lvlJc w:val="left"/>
      <w:pPr>
        <w:ind w:left="5055" w:hanging="360"/>
      </w:pPr>
      <w:rPr>
        <w:rFonts w:hint="default"/>
        <w:lang w:val="en-US" w:eastAsia="en-US" w:bidi="ar-SA"/>
      </w:rPr>
    </w:lvl>
    <w:lvl w:ilvl="6" w:tplc="642EB4BA">
      <w:numFmt w:val="bullet"/>
      <w:lvlText w:val="•"/>
      <w:lvlJc w:val="left"/>
      <w:pPr>
        <w:ind w:left="5898" w:hanging="360"/>
      </w:pPr>
      <w:rPr>
        <w:rFonts w:hint="default"/>
        <w:lang w:val="en-US" w:eastAsia="en-US" w:bidi="ar-SA"/>
      </w:rPr>
    </w:lvl>
    <w:lvl w:ilvl="7" w:tplc="F4F4D6B6">
      <w:numFmt w:val="bullet"/>
      <w:lvlText w:val="•"/>
      <w:lvlJc w:val="left"/>
      <w:pPr>
        <w:ind w:left="6741" w:hanging="360"/>
      </w:pPr>
      <w:rPr>
        <w:rFonts w:hint="default"/>
        <w:lang w:val="en-US" w:eastAsia="en-US" w:bidi="ar-SA"/>
      </w:rPr>
    </w:lvl>
    <w:lvl w:ilvl="8" w:tplc="8ED4C728">
      <w:numFmt w:val="bullet"/>
      <w:lvlText w:val="•"/>
      <w:lvlJc w:val="left"/>
      <w:pPr>
        <w:ind w:left="7584" w:hanging="360"/>
      </w:pPr>
      <w:rPr>
        <w:rFonts w:hint="default"/>
        <w:lang w:val="en-US" w:eastAsia="en-US" w:bidi="ar-SA"/>
      </w:rPr>
    </w:lvl>
  </w:abstractNum>
  <w:abstractNum w:abstractNumId="19" w15:restartNumberingAfterBreak="0">
    <w:nsid w:val="51D116A2"/>
    <w:multiLevelType w:val="hybridMultilevel"/>
    <w:tmpl w:val="5B10F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6359C7"/>
    <w:multiLevelType w:val="hybridMultilevel"/>
    <w:tmpl w:val="064E2FF8"/>
    <w:lvl w:ilvl="0" w:tplc="C04EFA7E">
      <w:start w:val="1"/>
      <w:numFmt w:val="decimal"/>
      <w:lvlText w:val="%1."/>
      <w:lvlJc w:val="left"/>
      <w:pPr>
        <w:ind w:left="843" w:hanging="360"/>
      </w:pPr>
      <w:rPr>
        <w:rFonts w:ascii="Times New Roman" w:eastAsia="Times New Roman" w:hAnsi="Times New Roman" w:cs="Times New Roman" w:hint="default"/>
        <w:w w:val="100"/>
        <w:sz w:val="24"/>
        <w:szCs w:val="24"/>
        <w:lang w:val="en-US" w:eastAsia="en-US" w:bidi="ar-SA"/>
      </w:rPr>
    </w:lvl>
    <w:lvl w:ilvl="1" w:tplc="35AC847A">
      <w:numFmt w:val="bullet"/>
      <w:lvlText w:val="•"/>
      <w:lvlJc w:val="left"/>
      <w:pPr>
        <w:ind w:left="1683" w:hanging="360"/>
      </w:pPr>
      <w:rPr>
        <w:rFonts w:hint="default"/>
        <w:lang w:val="en-US" w:eastAsia="en-US" w:bidi="ar-SA"/>
      </w:rPr>
    </w:lvl>
    <w:lvl w:ilvl="2" w:tplc="C1FA47DC">
      <w:numFmt w:val="bullet"/>
      <w:lvlText w:val="•"/>
      <w:lvlJc w:val="left"/>
      <w:pPr>
        <w:ind w:left="2526" w:hanging="360"/>
      </w:pPr>
      <w:rPr>
        <w:rFonts w:hint="default"/>
        <w:lang w:val="en-US" w:eastAsia="en-US" w:bidi="ar-SA"/>
      </w:rPr>
    </w:lvl>
    <w:lvl w:ilvl="3" w:tplc="4CFCDCF4">
      <w:numFmt w:val="bullet"/>
      <w:lvlText w:val="•"/>
      <w:lvlJc w:val="left"/>
      <w:pPr>
        <w:ind w:left="3369" w:hanging="360"/>
      </w:pPr>
      <w:rPr>
        <w:rFonts w:hint="default"/>
        <w:lang w:val="en-US" w:eastAsia="en-US" w:bidi="ar-SA"/>
      </w:rPr>
    </w:lvl>
    <w:lvl w:ilvl="4" w:tplc="2E6A0220">
      <w:numFmt w:val="bullet"/>
      <w:lvlText w:val="•"/>
      <w:lvlJc w:val="left"/>
      <w:pPr>
        <w:ind w:left="4212" w:hanging="360"/>
      </w:pPr>
      <w:rPr>
        <w:rFonts w:hint="default"/>
        <w:lang w:val="en-US" w:eastAsia="en-US" w:bidi="ar-SA"/>
      </w:rPr>
    </w:lvl>
    <w:lvl w:ilvl="5" w:tplc="E7BC9330">
      <w:numFmt w:val="bullet"/>
      <w:lvlText w:val="•"/>
      <w:lvlJc w:val="left"/>
      <w:pPr>
        <w:ind w:left="5055" w:hanging="360"/>
      </w:pPr>
      <w:rPr>
        <w:rFonts w:hint="default"/>
        <w:lang w:val="en-US" w:eastAsia="en-US" w:bidi="ar-SA"/>
      </w:rPr>
    </w:lvl>
    <w:lvl w:ilvl="6" w:tplc="FF587BB0">
      <w:numFmt w:val="bullet"/>
      <w:lvlText w:val="•"/>
      <w:lvlJc w:val="left"/>
      <w:pPr>
        <w:ind w:left="5898" w:hanging="360"/>
      </w:pPr>
      <w:rPr>
        <w:rFonts w:hint="default"/>
        <w:lang w:val="en-US" w:eastAsia="en-US" w:bidi="ar-SA"/>
      </w:rPr>
    </w:lvl>
    <w:lvl w:ilvl="7" w:tplc="A44A5578">
      <w:numFmt w:val="bullet"/>
      <w:lvlText w:val="•"/>
      <w:lvlJc w:val="left"/>
      <w:pPr>
        <w:ind w:left="6741" w:hanging="360"/>
      </w:pPr>
      <w:rPr>
        <w:rFonts w:hint="default"/>
        <w:lang w:val="en-US" w:eastAsia="en-US" w:bidi="ar-SA"/>
      </w:rPr>
    </w:lvl>
    <w:lvl w:ilvl="8" w:tplc="4524D384">
      <w:numFmt w:val="bullet"/>
      <w:lvlText w:val="•"/>
      <w:lvlJc w:val="left"/>
      <w:pPr>
        <w:ind w:left="7584" w:hanging="360"/>
      </w:pPr>
      <w:rPr>
        <w:rFonts w:hint="default"/>
        <w:lang w:val="en-US" w:eastAsia="en-US" w:bidi="ar-SA"/>
      </w:rPr>
    </w:lvl>
  </w:abstractNum>
  <w:abstractNum w:abstractNumId="21" w15:restartNumberingAfterBreak="0">
    <w:nsid w:val="58ED36EE"/>
    <w:multiLevelType w:val="multilevel"/>
    <w:tmpl w:val="199A6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7D701F"/>
    <w:multiLevelType w:val="hybridMultilevel"/>
    <w:tmpl w:val="414E98D0"/>
    <w:lvl w:ilvl="0" w:tplc="D5C20BD4">
      <w:start w:val="1"/>
      <w:numFmt w:val="decimal"/>
      <w:lvlText w:val="%1."/>
      <w:lvlJc w:val="left"/>
      <w:pPr>
        <w:ind w:left="360" w:hanging="360"/>
      </w:pPr>
      <w:rPr>
        <w:rFonts w:hint="default"/>
      </w:rPr>
    </w:lvl>
    <w:lvl w:ilvl="1" w:tplc="04090019" w:tentative="1">
      <w:start w:val="1"/>
      <w:numFmt w:val="lowerLetter"/>
      <w:lvlText w:val="%2."/>
      <w:lvlJc w:val="left"/>
      <w:pPr>
        <w:ind w:left="597" w:hanging="360"/>
      </w:pPr>
    </w:lvl>
    <w:lvl w:ilvl="2" w:tplc="0409001B" w:tentative="1">
      <w:start w:val="1"/>
      <w:numFmt w:val="lowerRoman"/>
      <w:lvlText w:val="%3."/>
      <w:lvlJc w:val="right"/>
      <w:pPr>
        <w:ind w:left="1317" w:hanging="180"/>
      </w:pPr>
    </w:lvl>
    <w:lvl w:ilvl="3" w:tplc="0409000F" w:tentative="1">
      <w:start w:val="1"/>
      <w:numFmt w:val="decimal"/>
      <w:lvlText w:val="%4."/>
      <w:lvlJc w:val="left"/>
      <w:pPr>
        <w:ind w:left="2037" w:hanging="360"/>
      </w:pPr>
    </w:lvl>
    <w:lvl w:ilvl="4" w:tplc="04090019" w:tentative="1">
      <w:start w:val="1"/>
      <w:numFmt w:val="lowerLetter"/>
      <w:lvlText w:val="%5."/>
      <w:lvlJc w:val="left"/>
      <w:pPr>
        <w:ind w:left="2757" w:hanging="360"/>
      </w:pPr>
    </w:lvl>
    <w:lvl w:ilvl="5" w:tplc="0409001B" w:tentative="1">
      <w:start w:val="1"/>
      <w:numFmt w:val="lowerRoman"/>
      <w:lvlText w:val="%6."/>
      <w:lvlJc w:val="right"/>
      <w:pPr>
        <w:ind w:left="3477" w:hanging="180"/>
      </w:pPr>
    </w:lvl>
    <w:lvl w:ilvl="6" w:tplc="0409000F" w:tentative="1">
      <w:start w:val="1"/>
      <w:numFmt w:val="decimal"/>
      <w:lvlText w:val="%7."/>
      <w:lvlJc w:val="left"/>
      <w:pPr>
        <w:ind w:left="4197" w:hanging="360"/>
      </w:pPr>
    </w:lvl>
    <w:lvl w:ilvl="7" w:tplc="04090019" w:tentative="1">
      <w:start w:val="1"/>
      <w:numFmt w:val="lowerLetter"/>
      <w:lvlText w:val="%8."/>
      <w:lvlJc w:val="left"/>
      <w:pPr>
        <w:ind w:left="4917" w:hanging="360"/>
      </w:pPr>
    </w:lvl>
    <w:lvl w:ilvl="8" w:tplc="0409001B" w:tentative="1">
      <w:start w:val="1"/>
      <w:numFmt w:val="lowerRoman"/>
      <w:lvlText w:val="%9."/>
      <w:lvlJc w:val="right"/>
      <w:pPr>
        <w:ind w:left="5637" w:hanging="180"/>
      </w:pPr>
    </w:lvl>
  </w:abstractNum>
  <w:abstractNum w:abstractNumId="23" w15:restartNumberingAfterBreak="0">
    <w:nsid w:val="68606B11"/>
    <w:multiLevelType w:val="hybridMultilevel"/>
    <w:tmpl w:val="840A0C40"/>
    <w:lvl w:ilvl="0" w:tplc="04090001">
      <w:start w:val="1"/>
      <w:numFmt w:val="bullet"/>
      <w:lvlText w:val=""/>
      <w:lvlJc w:val="left"/>
      <w:pPr>
        <w:ind w:left="1563" w:hanging="360"/>
      </w:pPr>
      <w:rPr>
        <w:rFonts w:ascii="Symbol" w:hAnsi="Symbol" w:hint="default"/>
      </w:rPr>
    </w:lvl>
    <w:lvl w:ilvl="1" w:tplc="04090003" w:tentative="1">
      <w:start w:val="1"/>
      <w:numFmt w:val="bullet"/>
      <w:lvlText w:val="o"/>
      <w:lvlJc w:val="left"/>
      <w:pPr>
        <w:ind w:left="2283" w:hanging="360"/>
      </w:pPr>
      <w:rPr>
        <w:rFonts w:ascii="Courier New" w:hAnsi="Courier New" w:cs="Courier New" w:hint="default"/>
      </w:rPr>
    </w:lvl>
    <w:lvl w:ilvl="2" w:tplc="04090005" w:tentative="1">
      <w:start w:val="1"/>
      <w:numFmt w:val="bullet"/>
      <w:lvlText w:val=""/>
      <w:lvlJc w:val="left"/>
      <w:pPr>
        <w:ind w:left="3003" w:hanging="360"/>
      </w:pPr>
      <w:rPr>
        <w:rFonts w:ascii="Wingdings" w:hAnsi="Wingdings" w:hint="default"/>
      </w:rPr>
    </w:lvl>
    <w:lvl w:ilvl="3" w:tplc="04090001" w:tentative="1">
      <w:start w:val="1"/>
      <w:numFmt w:val="bullet"/>
      <w:lvlText w:val=""/>
      <w:lvlJc w:val="left"/>
      <w:pPr>
        <w:ind w:left="3723" w:hanging="360"/>
      </w:pPr>
      <w:rPr>
        <w:rFonts w:ascii="Symbol" w:hAnsi="Symbol" w:hint="default"/>
      </w:rPr>
    </w:lvl>
    <w:lvl w:ilvl="4" w:tplc="04090003" w:tentative="1">
      <w:start w:val="1"/>
      <w:numFmt w:val="bullet"/>
      <w:lvlText w:val="o"/>
      <w:lvlJc w:val="left"/>
      <w:pPr>
        <w:ind w:left="4443" w:hanging="360"/>
      </w:pPr>
      <w:rPr>
        <w:rFonts w:ascii="Courier New" w:hAnsi="Courier New" w:cs="Courier New" w:hint="default"/>
      </w:rPr>
    </w:lvl>
    <w:lvl w:ilvl="5" w:tplc="04090005" w:tentative="1">
      <w:start w:val="1"/>
      <w:numFmt w:val="bullet"/>
      <w:lvlText w:val=""/>
      <w:lvlJc w:val="left"/>
      <w:pPr>
        <w:ind w:left="5163" w:hanging="360"/>
      </w:pPr>
      <w:rPr>
        <w:rFonts w:ascii="Wingdings" w:hAnsi="Wingdings" w:hint="default"/>
      </w:rPr>
    </w:lvl>
    <w:lvl w:ilvl="6" w:tplc="04090001" w:tentative="1">
      <w:start w:val="1"/>
      <w:numFmt w:val="bullet"/>
      <w:lvlText w:val=""/>
      <w:lvlJc w:val="left"/>
      <w:pPr>
        <w:ind w:left="5883" w:hanging="360"/>
      </w:pPr>
      <w:rPr>
        <w:rFonts w:ascii="Symbol" w:hAnsi="Symbol" w:hint="default"/>
      </w:rPr>
    </w:lvl>
    <w:lvl w:ilvl="7" w:tplc="04090003" w:tentative="1">
      <w:start w:val="1"/>
      <w:numFmt w:val="bullet"/>
      <w:lvlText w:val="o"/>
      <w:lvlJc w:val="left"/>
      <w:pPr>
        <w:ind w:left="6603" w:hanging="360"/>
      </w:pPr>
      <w:rPr>
        <w:rFonts w:ascii="Courier New" w:hAnsi="Courier New" w:cs="Courier New" w:hint="default"/>
      </w:rPr>
    </w:lvl>
    <w:lvl w:ilvl="8" w:tplc="04090005" w:tentative="1">
      <w:start w:val="1"/>
      <w:numFmt w:val="bullet"/>
      <w:lvlText w:val=""/>
      <w:lvlJc w:val="left"/>
      <w:pPr>
        <w:ind w:left="7323" w:hanging="360"/>
      </w:pPr>
      <w:rPr>
        <w:rFonts w:ascii="Wingdings" w:hAnsi="Wingdings" w:hint="default"/>
      </w:rPr>
    </w:lvl>
  </w:abstractNum>
  <w:abstractNum w:abstractNumId="24" w15:restartNumberingAfterBreak="0">
    <w:nsid w:val="690959F0"/>
    <w:multiLevelType w:val="hybridMultilevel"/>
    <w:tmpl w:val="9DD2F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C94761"/>
    <w:multiLevelType w:val="hybridMultilevel"/>
    <w:tmpl w:val="153E3AA4"/>
    <w:lvl w:ilvl="0" w:tplc="D5C20BD4">
      <w:start w:val="1"/>
      <w:numFmt w:val="decimal"/>
      <w:lvlText w:val="%1."/>
      <w:lvlJc w:val="left"/>
      <w:pPr>
        <w:ind w:left="1080" w:hanging="360"/>
      </w:pPr>
      <w:rPr>
        <w:rFonts w:hint="default"/>
      </w:rPr>
    </w:lvl>
    <w:lvl w:ilvl="1" w:tplc="04090019" w:tentative="1">
      <w:start w:val="1"/>
      <w:numFmt w:val="lowerLetter"/>
      <w:lvlText w:val="%2."/>
      <w:lvlJc w:val="left"/>
      <w:pPr>
        <w:ind w:left="1317" w:hanging="360"/>
      </w:pPr>
    </w:lvl>
    <w:lvl w:ilvl="2" w:tplc="0409001B" w:tentative="1">
      <w:start w:val="1"/>
      <w:numFmt w:val="lowerRoman"/>
      <w:lvlText w:val="%3."/>
      <w:lvlJc w:val="right"/>
      <w:pPr>
        <w:ind w:left="2037" w:hanging="180"/>
      </w:pPr>
    </w:lvl>
    <w:lvl w:ilvl="3" w:tplc="0409000F" w:tentative="1">
      <w:start w:val="1"/>
      <w:numFmt w:val="decimal"/>
      <w:lvlText w:val="%4."/>
      <w:lvlJc w:val="left"/>
      <w:pPr>
        <w:ind w:left="2757" w:hanging="360"/>
      </w:pPr>
    </w:lvl>
    <w:lvl w:ilvl="4" w:tplc="04090019" w:tentative="1">
      <w:start w:val="1"/>
      <w:numFmt w:val="lowerLetter"/>
      <w:lvlText w:val="%5."/>
      <w:lvlJc w:val="left"/>
      <w:pPr>
        <w:ind w:left="3477" w:hanging="360"/>
      </w:pPr>
    </w:lvl>
    <w:lvl w:ilvl="5" w:tplc="0409001B" w:tentative="1">
      <w:start w:val="1"/>
      <w:numFmt w:val="lowerRoman"/>
      <w:lvlText w:val="%6."/>
      <w:lvlJc w:val="right"/>
      <w:pPr>
        <w:ind w:left="4197" w:hanging="180"/>
      </w:pPr>
    </w:lvl>
    <w:lvl w:ilvl="6" w:tplc="0409000F" w:tentative="1">
      <w:start w:val="1"/>
      <w:numFmt w:val="decimal"/>
      <w:lvlText w:val="%7."/>
      <w:lvlJc w:val="left"/>
      <w:pPr>
        <w:ind w:left="4917" w:hanging="360"/>
      </w:pPr>
    </w:lvl>
    <w:lvl w:ilvl="7" w:tplc="04090019" w:tentative="1">
      <w:start w:val="1"/>
      <w:numFmt w:val="lowerLetter"/>
      <w:lvlText w:val="%8."/>
      <w:lvlJc w:val="left"/>
      <w:pPr>
        <w:ind w:left="5637" w:hanging="360"/>
      </w:pPr>
    </w:lvl>
    <w:lvl w:ilvl="8" w:tplc="0409001B" w:tentative="1">
      <w:start w:val="1"/>
      <w:numFmt w:val="lowerRoman"/>
      <w:lvlText w:val="%9."/>
      <w:lvlJc w:val="right"/>
      <w:pPr>
        <w:ind w:left="6357" w:hanging="180"/>
      </w:pPr>
    </w:lvl>
  </w:abstractNum>
  <w:abstractNum w:abstractNumId="26" w15:restartNumberingAfterBreak="0">
    <w:nsid w:val="764B7907"/>
    <w:multiLevelType w:val="hybridMultilevel"/>
    <w:tmpl w:val="CD48CDEC"/>
    <w:lvl w:ilvl="0" w:tplc="D5C20BD4">
      <w:start w:val="1"/>
      <w:numFmt w:val="decimal"/>
      <w:lvlText w:val="%1."/>
      <w:lvlJc w:val="left"/>
      <w:pPr>
        <w:ind w:left="120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0549886">
    <w:abstractNumId w:val="18"/>
  </w:num>
  <w:num w:numId="2" w16cid:durableId="2076775970">
    <w:abstractNumId w:val="1"/>
  </w:num>
  <w:num w:numId="3" w16cid:durableId="1850565040">
    <w:abstractNumId w:val="13"/>
  </w:num>
  <w:num w:numId="4" w16cid:durableId="1756587440">
    <w:abstractNumId w:val="6"/>
  </w:num>
  <w:num w:numId="5" w16cid:durableId="1344429788">
    <w:abstractNumId w:val="12"/>
  </w:num>
  <w:num w:numId="6" w16cid:durableId="574704444">
    <w:abstractNumId w:val="4"/>
  </w:num>
  <w:num w:numId="7" w16cid:durableId="1161458355">
    <w:abstractNumId w:val="10"/>
  </w:num>
  <w:num w:numId="8" w16cid:durableId="1654606205">
    <w:abstractNumId w:val="20"/>
  </w:num>
  <w:num w:numId="9" w16cid:durableId="1640959148">
    <w:abstractNumId w:val="17"/>
  </w:num>
  <w:num w:numId="10" w16cid:durableId="369451715">
    <w:abstractNumId w:val="2"/>
  </w:num>
  <w:num w:numId="11" w16cid:durableId="559092582">
    <w:abstractNumId w:val="23"/>
  </w:num>
  <w:num w:numId="12" w16cid:durableId="2005861926">
    <w:abstractNumId w:val="8"/>
  </w:num>
  <w:num w:numId="13" w16cid:durableId="1518495383">
    <w:abstractNumId w:val="11"/>
  </w:num>
  <w:num w:numId="14" w16cid:durableId="517352024">
    <w:abstractNumId w:val="21"/>
  </w:num>
  <w:num w:numId="15" w16cid:durableId="1761443572">
    <w:abstractNumId w:val="5"/>
  </w:num>
  <w:num w:numId="16" w16cid:durableId="330716276">
    <w:abstractNumId w:val="9"/>
  </w:num>
  <w:num w:numId="17" w16cid:durableId="1281692755">
    <w:abstractNumId w:val="25"/>
  </w:num>
  <w:num w:numId="18" w16cid:durableId="1783500772">
    <w:abstractNumId w:val="22"/>
  </w:num>
  <w:num w:numId="19" w16cid:durableId="301008265">
    <w:abstractNumId w:val="26"/>
  </w:num>
  <w:num w:numId="20" w16cid:durableId="1736007514">
    <w:abstractNumId w:val="19"/>
  </w:num>
  <w:num w:numId="21" w16cid:durableId="1030254616">
    <w:abstractNumId w:val="3"/>
  </w:num>
  <w:num w:numId="22" w16cid:durableId="1969435644">
    <w:abstractNumId w:val="0"/>
  </w:num>
  <w:num w:numId="23" w16cid:durableId="1837183779">
    <w:abstractNumId w:val="16"/>
  </w:num>
  <w:num w:numId="24" w16cid:durableId="619646308">
    <w:abstractNumId w:val="24"/>
  </w:num>
  <w:num w:numId="25" w16cid:durableId="201984815">
    <w:abstractNumId w:val="14"/>
  </w:num>
  <w:num w:numId="26" w16cid:durableId="1163592335">
    <w:abstractNumId w:val="15"/>
  </w:num>
  <w:num w:numId="27" w16cid:durableId="15956285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B7"/>
    <w:rsid w:val="00044B08"/>
    <w:rsid w:val="000A2B2B"/>
    <w:rsid w:val="000C1CBB"/>
    <w:rsid w:val="00115191"/>
    <w:rsid w:val="00151371"/>
    <w:rsid w:val="00195425"/>
    <w:rsid w:val="001A71EA"/>
    <w:rsid w:val="00244BD7"/>
    <w:rsid w:val="002B47EC"/>
    <w:rsid w:val="002E1DB8"/>
    <w:rsid w:val="00347E74"/>
    <w:rsid w:val="00397828"/>
    <w:rsid w:val="003D1EE4"/>
    <w:rsid w:val="003F6FD2"/>
    <w:rsid w:val="004336DB"/>
    <w:rsid w:val="004508B3"/>
    <w:rsid w:val="004970F3"/>
    <w:rsid w:val="0050423B"/>
    <w:rsid w:val="005526F6"/>
    <w:rsid w:val="005561B7"/>
    <w:rsid w:val="00563452"/>
    <w:rsid w:val="005C33B4"/>
    <w:rsid w:val="006020B6"/>
    <w:rsid w:val="00614EBB"/>
    <w:rsid w:val="006D1E7D"/>
    <w:rsid w:val="006E14CF"/>
    <w:rsid w:val="00715647"/>
    <w:rsid w:val="007D0955"/>
    <w:rsid w:val="00800CA3"/>
    <w:rsid w:val="00804AF3"/>
    <w:rsid w:val="00810C3D"/>
    <w:rsid w:val="00823C47"/>
    <w:rsid w:val="008A05D2"/>
    <w:rsid w:val="009049AD"/>
    <w:rsid w:val="0091546D"/>
    <w:rsid w:val="00963667"/>
    <w:rsid w:val="0097416F"/>
    <w:rsid w:val="009935B9"/>
    <w:rsid w:val="00A21B3F"/>
    <w:rsid w:val="00A22AA9"/>
    <w:rsid w:val="00A22CB5"/>
    <w:rsid w:val="00A31821"/>
    <w:rsid w:val="00A75B8D"/>
    <w:rsid w:val="00B045F2"/>
    <w:rsid w:val="00B04AA3"/>
    <w:rsid w:val="00B23EEC"/>
    <w:rsid w:val="00B46557"/>
    <w:rsid w:val="00B6532F"/>
    <w:rsid w:val="00B72D86"/>
    <w:rsid w:val="00B814BE"/>
    <w:rsid w:val="00BE0C63"/>
    <w:rsid w:val="00BF62BC"/>
    <w:rsid w:val="00C14511"/>
    <w:rsid w:val="00C226DF"/>
    <w:rsid w:val="00C31336"/>
    <w:rsid w:val="00C50FCA"/>
    <w:rsid w:val="00C57248"/>
    <w:rsid w:val="00C616E3"/>
    <w:rsid w:val="00C867FB"/>
    <w:rsid w:val="00D0302E"/>
    <w:rsid w:val="00DC0C95"/>
    <w:rsid w:val="00DF7DA1"/>
    <w:rsid w:val="00E12F9E"/>
    <w:rsid w:val="00E2315D"/>
    <w:rsid w:val="00E31057"/>
    <w:rsid w:val="00E62800"/>
    <w:rsid w:val="00E64DAC"/>
    <w:rsid w:val="00E91297"/>
    <w:rsid w:val="00E93007"/>
    <w:rsid w:val="00E94109"/>
    <w:rsid w:val="00F601A2"/>
    <w:rsid w:val="00F65DB1"/>
    <w:rsid w:val="00FA10AB"/>
    <w:rsid w:val="00FA3C21"/>
    <w:rsid w:val="00FB4A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88718"/>
  <w15:docId w15:val="{14A93C8A-1FD4-4D22-8ADF-6107CFF9F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3"/>
      <w:ind w:left="122"/>
      <w:outlineLvl w:val="0"/>
    </w:pPr>
    <w:rPr>
      <w:rFonts w:ascii="Trebuchet MS" w:eastAsia="Trebuchet MS" w:hAnsi="Trebuchet MS" w:cs="Trebuchet MS"/>
      <w:b/>
      <w:bCs/>
      <w:sz w:val="28"/>
      <w:szCs w:val="28"/>
      <w:u w:val="single" w:color="000000"/>
    </w:rPr>
  </w:style>
  <w:style w:type="paragraph" w:styleId="Heading3">
    <w:name w:val="heading 3"/>
    <w:basedOn w:val="Normal"/>
    <w:next w:val="Normal"/>
    <w:link w:val="Heading3Char"/>
    <w:uiPriority w:val="9"/>
    <w:semiHidden/>
    <w:unhideWhenUsed/>
    <w:qFormat/>
    <w:rsid w:val="00244BD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244BD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254"/>
      <w:ind w:left="2033" w:right="2201"/>
      <w:jc w:val="center"/>
    </w:pPr>
    <w:rPr>
      <w:rFonts w:ascii="Trebuchet MS" w:eastAsia="Trebuchet MS" w:hAnsi="Trebuchet MS" w:cs="Trebuchet MS"/>
      <w:sz w:val="36"/>
      <w:szCs w:val="36"/>
    </w:rPr>
  </w:style>
  <w:style w:type="paragraph" w:styleId="ListParagraph">
    <w:name w:val="List Paragraph"/>
    <w:basedOn w:val="Normal"/>
    <w:uiPriority w:val="1"/>
    <w:qFormat/>
    <w:pPr>
      <w:ind w:left="843"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C226DF"/>
    <w:rPr>
      <w:color w:val="0000FF" w:themeColor="hyperlink"/>
      <w:u w:val="single"/>
    </w:rPr>
  </w:style>
  <w:style w:type="character" w:styleId="UnresolvedMention">
    <w:name w:val="Unresolved Mention"/>
    <w:basedOn w:val="DefaultParagraphFont"/>
    <w:uiPriority w:val="99"/>
    <w:semiHidden/>
    <w:unhideWhenUsed/>
    <w:rsid w:val="00C226DF"/>
    <w:rPr>
      <w:color w:val="605E5C"/>
      <w:shd w:val="clear" w:color="auto" w:fill="E1DFDD"/>
    </w:rPr>
  </w:style>
  <w:style w:type="paragraph" w:styleId="NormalWeb">
    <w:name w:val="Normal (Web)"/>
    <w:basedOn w:val="Normal"/>
    <w:uiPriority w:val="99"/>
    <w:semiHidden/>
    <w:unhideWhenUsed/>
    <w:rsid w:val="00E12F9E"/>
    <w:rPr>
      <w:sz w:val="24"/>
      <w:szCs w:val="24"/>
    </w:rPr>
  </w:style>
  <w:style w:type="character" w:customStyle="1" w:styleId="Heading3Char">
    <w:name w:val="Heading 3 Char"/>
    <w:basedOn w:val="DefaultParagraphFont"/>
    <w:link w:val="Heading3"/>
    <w:uiPriority w:val="9"/>
    <w:semiHidden/>
    <w:rsid w:val="00244BD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244BD7"/>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8207239">
      <w:bodyDiv w:val="1"/>
      <w:marLeft w:val="0"/>
      <w:marRight w:val="0"/>
      <w:marTop w:val="0"/>
      <w:marBottom w:val="0"/>
      <w:divBdr>
        <w:top w:val="none" w:sz="0" w:space="0" w:color="auto"/>
        <w:left w:val="none" w:sz="0" w:space="0" w:color="auto"/>
        <w:bottom w:val="none" w:sz="0" w:space="0" w:color="auto"/>
        <w:right w:val="none" w:sz="0" w:space="0" w:color="auto"/>
      </w:divBdr>
      <w:divsChild>
        <w:div w:id="2047558308">
          <w:marLeft w:val="0"/>
          <w:marRight w:val="0"/>
          <w:marTop w:val="0"/>
          <w:marBottom w:val="0"/>
          <w:divBdr>
            <w:top w:val="none" w:sz="0" w:space="0" w:color="auto"/>
            <w:left w:val="none" w:sz="0" w:space="0" w:color="auto"/>
            <w:bottom w:val="none" w:sz="0" w:space="0" w:color="auto"/>
            <w:right w:val="none" w:sz="0" w:space="0" w:color="auto"/>
          </w:divBdr>
          <w:divsChild>
            <w:div w:id="944390325">
              <w:marLeft w:val="0"/>
              <w:marRight w:val="0"/>
              <w:marTop w:val="0"/>
              <w:marBottom w:val="0"/>
              <w:divBdr>
                <w:top w:val="none" w:sz="0" w:space="0" w:color="auto"/>
                <w:left w:val="none" w:sz="0" w:space="0" w:color="auto"/>
                <w:bottom w:val="none" w:sz="0" w:space="0" w:color="auto"/>
                <w:right w:val="none" w:sz="0" w:space="0" w:color="auto"/>
              </w:divBdr>
              <w:divsChild>
                <w:div w:id="115561906">
                  <w:marLeft w:val="0"/>
                  <w:marRight w:val="0"/>
                  <w:marTop w:val="0"/>
                  <w:marBottom w:val="0"/>
                  <w:divBdr>
                    <w:top w:val="none" w:sz="0" w:space="0" w:color="auto"/>
                    <w:left w:val="none" w:sz="0" w:space="0" w:color="auto"/>
                    <w:bottom w:val="none" w:sz="0" w:space="0" w:color="auto"/>
                    <w:right w:val="none" w:sz="0" w:space="0" w:color="auto"/>
                  </w:divBdr>
                  <w:divsChild>
                    <w:div w:id="38479838">
                      <w:marLeft w:val="0"/>
                      <w:marRight w:val="0"/>
                      <w:marTop w:val="0"/>
                      <w:marBottom w:val="0"/>
                      <w:divBdr>
                        <w:top w:val="none" w:sz="0" w:space="0" w:color="auto"/>
                        <w:left w:val="none" w:sz="0" w:space="0" w:color="auto"/>
                        <w:bottom w:val="none" w:sz="0" w:space="0" w:color="auto"/>
                        <w:right w:val="none" w:sz="0" w:space="0" w:color="auto"/>
                      </w:divBdr>
                      <w:divsChild>
                        <w:div w:id="708797587">
                          <w:marLeft w:val="0"/>
                          <w:marRight w:val="0"/>
                          <w:marTop w:val="0"/>
                          <w:marBottom w:val="0"/>
                          <w:divBdr>
                            <w:top w:val="none" w:sz="0" w:space="0" w:color="auto"/>
                            <w:left w:val="none" w:sz="0" w:space="0" w:color="auto"/>
                            <w:bottom w:val="none" w:sz="0" w:space="0" w:color="auto"/>
                            <w:right w:val="none" w:sz="0" w:space="0" w:color="auto"/>
                          </w:divBdr>
                          <w:divsChild>
                            <w:div w:id="122402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3658125">
      <w:bodyDiv w:val="1"/>
      <w:marLeft w:val="0"/>
      <w:marRight w:val="0"/>
      <w:marTop w:val="0"/>
      <w:marBottom w:val="0"/>
      <w:divBdr>
        <w:top w:val="none" w:sz="0" w:space="0" w:color="auto"/>
        <w:left w:val="none" w:sz="0" w:space="0" w:color="auto"/>
        <w:bottom w:val="none" w:sz="0" w:space="0" w:color="auto"/>
        <w:right w:val="none" w:sz="0" w:space="0" w:color="auto"/>
      </w:divBdr>
    </w:div>
    <w:div w:id="1223832674">
      <w:bodyDiv w:val="1"/>
      <w:marLeft w:val="0"/>
      <w:marRight w:val="0"/>
      <w:marTop w:val="0"/>
      <w:marBottom w:val="0"/>
      <w:divBdr>
        <w:top w:val="none" w:sz="0" w:space="0" w:color="auto"/>
        <w:left w:val="none" w:sz="0" w:space="0" w:color="auto"/>
        <w:bottom w:val="none" w:sz="0" w:space="0" w:color="auto"/>
        <w:right w:val="none" w:sz="0" w:space="0" w:color="auto"/>
      </w:divBdr>
    </w:div>
    <w:div w:id="1470899993">
      <w:bodyDiv w:val="1"/>
      <w:marLeft w:val="0"/>
      <w:marRight w:val="0"/>
      <w:marTop w:val="0"/>
      <w:marBottom w:val="0"/>
      <w:divBdr>
        <w:top w:val="none" w:sz="0" w:space="0" w:color="auto"/>
        <w:left w:val="none" w:sz="0" w:space="0" w:color="auto"/>
        <w:bottom w:val="none" w:sz="0" w:space="0" w:color="auto"/>
        <w:right w:val="none" w:sz="0" w:space="0" w:color="auto"/>
      </w:divBdr>
      <w:divsChild>
        <w:div w:id="1387411716">
          <w:marLeft w:val="0"/>
          <w:marRight w:val="0"/>
          <w:marTop w:val="0"/>
          <w:marBottom w:val="1050"/>
          <w:divBdr>
            <w:top w:val="none" w:sz="0" w:space="0" w:color="auto"/>
            <w:left w:val="none" w:sz="0" w:space="0" w:color="auto"/>
            <w:bottom w:val="none" w:sz="0" w:space="0" w:color="auto"/>
            <w:right w:val="none" w:sz="0" w:space="0" w:color="auto"/>
          </w:divBdr>
          <w:divsChild>
            <w:div w:id="1619220765">
              <w:marLeft w:val="0"/>
              <w:marRight w:val="0"/>
              <w:marTop w:val="0"/>
              <w:marBottom w:val="0"/>
              <w:divBdr>
                <w:top w:val="none" w:sz="0" w:space="0" w:color="auto"/>
                <w:left w:val="none" w:sz="0" w:space="0" w:color="auto"/>
                <w:bottom w:val="none" w:sz="0" w:space="0" w:color="auto"/>
                <w:right w:val="none" w:sz="0" w:space="0" w:color="auto"/>
              </w:divBdr>
              <w:divsChild>
                <w:div w:id="1636401120">
                  <w:marLeft w:val="0"/>
                  <w:marRight w:val="0"/>
                  <w:marTop w:val="0"/>
                  <w:marBottom w:val="0"/>
                  <w:divBdr>
                    <w:top w:val="none" w:sz="0" w:space="0" w:color="auto"/>
                    <w:left w:val="none" w:sz="0" w:space="0" w:color="auto"/>
                    <w:bottom w:val="none" w:sz="0" w:space="0" w:color="auto"/>
                    <w:right w:val="none" w:sz="0" w:space="0" w:color="auto"/>
                  </w:divBdr>
                  <w:divsChild>
                    <w:div w:id="100312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682457">
      <w:bodyDiv w:val="1"/>
      <w:marLeft w:val="0"/>
      <w:marRight w:val="0"/>
      <w:marTop w:val="0"/>
      <w:marBottom w:val="0"/>
      <w:divBdr>
        <w:top w:val="none" w:sz="0" w:space="0" w:color="auto"/>
        <w:left w:val="none" w:sz="0" w:space="0" w:color="auto"/>
        <w:bottom w:val="none" w:sz="0" w:space="0" w:color="auto"/>
        <w:right w:val="none" w:sz="0" w:space="0" w:color="auto"/>
      </w:divBdr>
    </w:div>
    <w:div w:id="2098860886">
      <w:bodyDiv w:val="1"/>
      <w:marLeft w:val="0"/>
      <w:marRight w:val="0"/>
      <w:marTop w:val="0"/>
      <w:marBottom w:val="0"/>
      <w:divBdr>
        <w:top w:val="none" w:sz="0" w:space="0" w:color="auto"/>
        <w:left w:val="none" w:sz="0" w:space="0" w:color="auto"/>
        <w:bottom w:val="none" w:sz="0" w:space="0" w:color="auto"/>
        <w:right w:val="none" w:sz="0" w:space="0" w:color="auto"/>
      </w:divBdr>
      <w:divsChild>
        <w:div w:id="682557820">
          <w:marLeft w:val="0"/>
          <w:marRight w:val="0"/>
          <w:marTop w:val="0"/>
          <w:marBottom w:val="0"/>
          <w:divBdr>
            <w:top w:val="none" w:sz="0" w:space="0" w:color="auto"/>
            <w:left w:val="none" w:sz="0" w:space="0" w:color="auto"/>
            <w:bottom w:val="none" w:sz="0" w:space="0" w:color="auto"/>
            <w:right w:val="none" w:sz="0" w:space="0" w:color="auto"/>
          </w:divBdr>
          <w:divsChild>
            <w:div w:id="333387555">
              <w:marLeft w:val="0"/>
              <w:marRight w:val="0"/>
              <w:marTop w:val="0"/>
              <w:marBottom w:val="0"/>
              <w:divBdr>
                <w:top w:val="none" w:sz="0" w:space="0" w:color="auto"/>
                <w:left w:val="none" w:sz="0" w:space="0" w:color="auto"/>
                <w:bottom w:val="none" w:sz="0" w:space="0" w:color="auto"/>
                <w:right w:val="none" w:sz="0" w:space="0" w:color="auto"/>
              </w:divBdr>
              <w:divsChild>
                <w:div w:id="95953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33</Pages>
  <Words>8602</Words>
  <Characters>49038</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3</cp:revision>
  <dcterms:created xsi:type="dcterms:W3CDTF">2024-12-11T14:21:00Z</dcterms:created>
  <dcterms:modified xsi:type="dcterms:W3CDTF">2024-12-11T14:27:00Z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2024-07-19T00:00:00Z</vt:filetime>
  </property>
  <property fmtid="{D5CDD505-2E9C-101B-9397-08002B2CF9AE}" pid="3" name="Creator">
    <vt:lpwstr>Microsoft® Word for Microsoft 365</vt:lpwstr>
  </property>
  <property fmtid="{D5CDD505-2E9C-101B-9397-08002B2CF9AE}" pid="4" name="LastSaved">
    <vt:filetime>2024-10-31T00:00:00Z</vt:filetime>
  </property>
  <property fmtid="{D5CDD505-2E9C-101B-9397-08002B2CF9AE}" pid="5" name="MSIP_Label_defa4170-0d19-0005-0004-bc88714345d2_Enabled">
    <vt:lpwstr>true</vt:lpwstr>
  </property>
  <property fmtid="{D5CDD505-2E9C-101B-9397-08002B2CF9AE}" pid="6" name="MSIP_Label_defa4170-0d19-0005-0004-bc88714345d2_SetDate">
    <vt:lpwstr>2024-11-30T17:38:29Z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9d15f728-f358-4c5d-a71e-a6e34bfe4910</vt:lpwstr>
  </property>
  <property fmtid="{D5CDD505-2E9C-101B-9397-08002B2CF9AE}" pid="10" name="MSIP_Label_defa4170-0d19-0005-0004-bc88714345d2_ActionId">
    <vt:lpwstr>f7c692ca-2242-4164-9552-8bc6ab5a906c</vt:lpwstr>
  </property>
  <property fmtid="{D5CDD505-2E9C-101B-9397-08002B2CF9AE}" pid="11" name="MSIP_Label_defa4170-0d19-0005-0004-bc88714345d2_ContentBits">
    <vt:lpwstr>0</vt:lpwstr>
  </property>
</Properties>
</file>