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5A245" w14:textId="35DB70CD" w:rsidR="00A97A7C" w:rsidRDefault="00250688" w:rsidP="00A97A7C">
      <w:pPr>
        <w:bidi/>
        <w:spacing w:line="240" w:lineRule="auto"/>
        <w:ind w:hanging="283"/>
        <w:jc w:val="both"/>
        <w:rPr>
          <w:rFonts w:ascii="ae_Cortoba" w:hAnsi="ae_Cortoba" w:cs="ae_Cortoba"/>
          <w:b/>
          <w:bCs/>
          <w:sz w:val="28"/>
          <w:szCs w:val="28"/>
          <w:rtl/>
        </w:rPr>
      </w:pPr>
      <w:r w:rsidRPr="00A97A7C">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sidR="00A97A7C" w:rsidRPr="00A97A7C">
        <w:rPr>
          <w:rFonts w:ascii="ae_Cortoba" w:hAnsi="ae_Cortoba" w:cs="ae_Cortoba" w:hint="cs"/>
          <w:b/>
          <w:bCs/>
          <w:sz w:val="28"/>
          <w:szCs w:val="28"/>
          <w:rtl/>
        </w:rPr>
        <w:t>جامعة ميد أوشن</w:t>
      </w:r>
      <w:r w:rsidR="00A97A7C">
        <w:rPr>
          <w:rFonts w:ascii="ae_Cortoba" w:hAnsi="ae_Cortoba" w:cs="ae_Cortoba" w:hint="cs"/>
          <w:b/>
          <w:bCs/>
          <w:sz w:val="28"/>
          <w:szCs w:val="28"/>
          <w:rtl/>
        </w:rPr>
        <w:t xml:space="preserve"> </w:t>
      </w:r>
      <w:r w:rsidR="00A97A7C">
        <w:rPr>
          <w:rFonts w:ascii="ae_Cortoba" w:hAnsi="ae_Cortoba" w:cs="ae_Cortoba"/>
          <w:b/>
          <w:bCs/>
          <w:sz w:val="28"/>
          <w:szCs w:val="28"/>
          <w:rtl/>
        </w:rPr>
        <w:t>–</w:t>
      </w:r>
    </w:p>
    <w:p w14:paraId="2800E0F1" w14:textId="31AACBB5" w:rsidR="00A97A7C" w:rsidRPr="00A97A7C" w:rsidRDefault="00A97A7C" w:rsidP="00A97A7C">
      <w:pPr>
        <w:bidi/>
        <w:spacing w:line="240" w:lineRule="auto"/>
        <w:ind w:hanging="283"/>
        <w:jc w:val="both"/>
        <w:rPr>
          <w:rFonts w:ascii="ae_Cortoba" w:hAnsi="ae_Cortoba" w:cs="ae_Cortoba"/>
          <w:b/>
          <w:bCs/>
          <w:sz w:val="28"/>
          <w:szCs w:val="28"/>
          <w:rtl/>
        </w:rPr>
      </w:pPr>
      <w:r w:rsidRPr="00A97A7C">
        <w:rPr>
          <w:rFonts w:ascii="ae_Cortoba" w:hAnsi="ae_Cortoba" w:cs="ae_Cortoba" w:hint="cs"/>
          <w:b/>
          <w:bCs/>
          <w:sz w:val="28"/>
          <w:szCs w:val="28"/>
          <w:rtl/>
        </w:rPr>
        <w:t xml:space="preserve"> برنامج الدكتوراة</w:t>
      </w:r>
    </w:p>
    <w:p w14:paraId="5DBC3444"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05FBBCF7"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2F02CB71"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15C33394" w14:textId="240904EF" w:rsidR="00250688" w:rsidRPr="00A97A7C" w:rsidRDefault="00250688" w:rsidP="00F02C92">
      <w:pPr>
        <w:bidi/>
        <w:spacing w:line="240" w:lineRule="auto"/>
        <w:jc w:val="center"/>
        <w:rPr>
          <w:rFonts w:asciiTheme="majorBidi" w:hAnsiTheme="majorBidi" w:cstheme="majorBidi"/>
          <w:b/>
          <w:bCs/>
          <w:color w:val="EE0000"/>
          <w:sz w:val="40"/>
          <w:szCs w:val="40"/>
          <w:rtl/>
        </w:rPr>
      </w:pPr>
      <w:r w:rsidRPr="00A97A7C">
        <w:rPr>
          <w:rFonts w:asciiTheme="majorBidi" w:hAnsiTheme="majorBidi" w:cstheme="majorBidi"/>
          <w:b/>
          <w:bCs/>
          <w:color w:val="EE0000"/>
          <w:sz w:val="40"/>
          <w:szCs w:val="40"/>
          <w:rtl/>
        </w:rPr>
        <w:t xml:space="preserve">(متطلب الفصل </w:t>
      </w:r>
      <w:r w:rsidR="00BE5579">
        <w:rPr>
          <w:rFonts w:asciiTheme="majorBidi" w:hAnsiTheme="majorBidi" w:cstheme="majorBidi" w:hint="cs"/>
          <w:b/>
          <w:bCs/>
          <w:color w:val="EE0000"/>
          <w:sz w:val="40"/>
          <w:szCs w:val="40"/>
          <w:rtl/>
        </w:rPr>
        <w:t>السادس</w:t>
      </w:r>
      <w:r w:rsidRPr="00A97A7C">
        <w:rPr>
          <w:rFonts w:asciiTheme="majorBidi" w:hAnsiTheme="majorBidi" w:cstheme="majorBidi"/>
          <w:b/>
          <w:bCs/>
          <w:color w:val="EE0000"/>
          <w:sz w:val="40"/>
          <w:szCs w:val="40"/>
          <w:rtl/>
        </w:rPr>
        <w:t>: الفصل الأول</w:t>
      </w:r>
      <w:r w:rsidR="0052203F">
        <w:rPr>
          <w:rFonts w:asciiTheme="majorBidi" w:hAnsiTheme="majorBidi" w:cstheme="majorBidi" w:hint="cs"/>
          <w:b/>
          <w:bCs/>
          <w:color w:val="EE0000"/>
          <w:sz w:val="40"/>
          <w:szCs w:val="40"/>
          <w:rtl/>
        </w:rPr>
        <w:t xml:space="preserve"> </w:t>
      </w:r>
      <w:r w:rsidR="0016208C">
        <w:rPr>
          <w:rFonts w:asciiTheme="majorBidi" w:hAnsiTheme="majorBidi" w:cstheme="majorBidi" w:hint="cs"/>
          <w:b/>
          <w:bCs/>
          <w:color w:val="EE0000"/>
          <w:sz w:val="40"/>
          <w:szCs w:val="40"/>
          <w:rtl/>
        </w:rPr>
        <w:t xml:space="preserve">+ </w:t>
      </w:r>
      <w:r w:rsidR="00BE5579">
        <w:rPr>
          <w:rFonts w:asciiTheme="majorBidi" w:hAnsiTheme="majorBidi" w:cstheme="majorBidi" w:hint="cs"/>
          <w:b/>
          <w:bCs/>
          <w:color w:val="EE0000"/>
          <w:sz w:val="40"/>
          <w:szCs w:val="40"/>
          <w:rtl/>
        </w:rPr>
        <w:t>الفصل الثاني</w:t>
      </w:r>
      <w:r w:rsidR="00F02C92" w:rsidRPr="00A97A7C">
        <w:rPr>
          <w:rFonts w:asciiTheme="majorBidi" w:hAnsiTheme="majorBidi" w:cstheme="majorBidi"/>
          <w:b/>
          <w:bCs/>
          <w:color w:val="EE0000"/>
          <w:sz w:val="40"/>
          <w:szCs w:val="40"/>
          <w:rtl/>
        </w:rPr>
        <w:t>)</w:t>
      </w:r>
    </w:p>
    <w:p w14:paraId="64D55B66"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0AFFC1C1" w14:textId="55FCF5EF" w:rsidR="00250688" w:rsidRPr="00271741" w:rsidRDefault="00A97A7C" w:rsidP="00250688">
      <w:pPr>
        <w:bidi/>
        <w:spacing w:line="240" w:lineRule="auto"/>
        <w:jc w:val="center"/>
        <w:rPr>
          <w:rFonts w:asciiTheme="majorBidi" w:hAnsiTheme="majorBidi" w:cstheme="majorBidi"/>
          <w:b/>
          <w:bCs/>
          <w:sz w:val="36"/>
          <w:szCs w:val="36"/>
          <w:rtl/>
        </w:rPr>
      </w:pPr>
      <w:r w:rsidRPr="00271741">
        <w:rPr>
          <w:rFonts w:asciiTheme="majorBidi" w:hAnsiTheme="majorBidi" w:cstheme="majorBidi" w:hint="cs"/>
          <w:b/>
          <w:bCs/>
          <w:sz w:val="36"/>
          <w:szCs w:val="36"/>
          <w:rtl/>
        </w:rPr>
        <w:t xml:space="preserve">أطروحة مقدمة لجامعة ميدأوشن </w:t>
      </w:r>
      <w:r w:rsidR="00ED5C01" w:rsidRPr="00271741">
        <w:rPr>
          <w:rFonts w:asciiTheme="majorBidi" w:hAnsiTheme="majorBidi" w:cstheme="majorBidi"/>
          <w:b/>
          <w:bCs/>
          <w:sz w:val="36"/>
          <w:szCs w:val="36"/>
          <w:rtl/>
        </w:rPr>
        <w:t>لنيل درجة الدكتوراه في القانون بعنوان:</w:t>
      </w:r>
    </w:p>
    <w:p w14:paraId="182E016D"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7906B374"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7E01FC29" w14:textId="77777777" w:rsidR="00250688" w:rsidRPr="00A97A7C" w:rsidRDefault="00250688" w:rsidP="00250688">
      <w:pPr>
        <w:spacing w:line="480" w:lineRule="auto"/>
        <w:ind w:left="533"/>
        <w:jc w:val="center"/>
        <w:rPr>
          <w:rFonts w:asciiTheme="majorBidi" w:hAnsiTheme="majorBidi" w:cstheme="majorBidi"/>
          <w:noProof/>
          <w:color w:val="44546A" w:themeColor="text2"/>
          <w:sz w:val="32"/>
          <w:szCs w:val="32"/>
        </w:rPr>
      </w:pPr>
      <w:r w:rsidRPr="00A97A7C">
        <w:rPr>
          <w:rFonts w:asciiTheme="majorBidi" w:hAnsiTheme="majorBidi" w:cstheme="majorBidi"/>
          <w:noProof/>
          <w:color w:val="44546A" w:themeColor="text2"/>
          <w:sz w:val="32"/>
          <w:szCs w:val="32"/>
          <w:rtl/>
        </w:rPr>
        <w:t>الإطار القانوني لاستخدام الذكاء الاصطناعي في تطوير الخدمات القانونية بمكاتب المحاماة في المملكة العربية السعودية – دراسة تحليلية تنظيمية</w:t>
      </w:r>
    </w:p>
    <w:p w14:paraId="2D33BC1D"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6E459C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Cs w:val="28"/>
          <w:rtl/>
        </w:rPr>
      </w:pPr>
      <w:r w:rsidRPr="00A97A7C">
        <w:rPr>
          <w:rFonts w:asciiTheme="majorBidi" w:hAnsiTheme="majorBidi" w:cstheme="majorBidi"/>
          <w:b/>
          <w:bCs/>
          <w:color w:val="0070C0"/>
          <w:szCs w:val="28"/>
        </w:rPr>
        <w:t>The Legal Framework for Using Artificial Intelligence in Developing Legal Services by Law Firms in the Kingdom of Saudi Arabia – An Analytical Regulatory Study</w:t>
      </w:r>
    </w:p>
    <w:p w14:paraId="7F851AAC"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305D3ED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04403F1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084CF5A5" w14:textId="77777777" w:rsidTr="00E33865">
        <w:tc>
          <w:tcPr>
            <w:tcW w:w="1763" w:type="dxa"/>
          </w:tcPr>
          <w:p w14:paraId="2FC0C9F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اسم الباحث</w:t>
            </w:r>
          </w:p>
        </w:tc>
        <w:tc>
          <w:tcPr>
            <w:tcW w:w="252" w:type="dxa"/>
          </w:tcPr>
          <w:p w14:paraId="1210F18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2F0FB2D9" w14:textId="68204C44"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حسان صلاح عبد الرحمن جمبي</w:t>
            </w:r>
          </w:p>
        </w:tc>
      </w:tr>
      <w:tr w:rsidR="00250688" w:rsidRPr="00A97A7C" w14:paraId="5D9FE765" w14:textId="77777777" w:rsidTr="00E33865">
        <w:tc>
          <w:tcPr>
            <w:tcW w:w="1763" w:type="dxa"/>
          </w:tcPr>
          <w:p w14:paraId="0B78610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الرقم الاكاديمي</w:t>
            </w:r>
          </w:p>
        </w:tc>
        <w:tc>
          <w:tcPr>
            <w:tcW w:w="252" w:type="dxa"/>
          </w:tcPr>
          <w:p w14:paraId="242E47B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1E813376"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242002299</w:t>
            </w:r>
          </w:p>
        </w:tc>
      </w:tr>
      <w:tr w:rsidR="00250688" w:rsidRPr="00A97A7C" w14:paraId="516E57F2" w14:textId="77777777" w:rsidTr="00E33865">
        <w:tc>
          <w:tcPr>
            <w:tcW w:w="1763" w:type="dxa"/>
          </w:tcPr>
          <w:p w14:paraId="5A7CEA00" w14:textId="3A1AC25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البرنامج</w:t>
            </w:r>
          </w:p>
        </w:tc>
        <w:tc>
          <w:tcPr>
            <w:tcW w:w="252" w:type="dxa"/>
          </w:tcPr>
          <w:p w14:paraId="0529F9D0"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sidRPr="00A97A7C">
              <w:rPr>
                <w:rFonts w:asciiTheme="majorBidi" w:hAnsiTheme="majorBidi" w:cstheme="majorBidi"/>
                <w:b/>
                <w:bCs/>
                <w:color w:val="000000" w:themeColor="text1"/>
                <w:sz w:val="36"/>
                <w:szCs w:val="36"/>
                <w:rtl/>
              </w:rPr>
              <w:t>:</w:t>
            </w:r>
          </w:p>
        </w:tc>
        <w:tc>
          <w:tcPr>
            <w:tcW w:w="5778" w:type="dxa"/>
          </w:tcPr>
          <w:p w14:paraId="3661650C" w14:textId="2F9E6430"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sidRPr="00A97A7C">
              <w:rPr>
                <w:rFonts w:asciiTheme="majorBidi" w:hAnsiTheme="majorBidi" w:cstheme="majorBidi"/>
                <w:b/>
                <w:bCs/>
                <w:color w:val="0000FF"/>
                <w:sz w:val="36"/>
                <w:szCs w:val="36"/>
                <w:rtl/>
              </w:rPr>
              <w:t>دكتوراه القانون</w:t>
            </w:r>
          </w:p>
        </w:tc>
      </w:tr>
      <w:tr w:rsidR="00250688" w:rsidRPr="00A97A7C" w14:paraId="0AA76E07" w14:textId="77777777" w:rsidTr="00E33865">
        <w:tc>
          <w:tcPr>
            <w:tcW w:w="1763" w:type="dxa"/>
          </w:tcPr>
          <w:p w14:paraId="1130CFE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18A4C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0578E9A1"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5434C04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06C17DC6" w14:textId="77777777" w:rsidR="00250688" w:rsidRPr="00A97A7C" w:rsidRDefault="00250688" w:rsidP="00250688">
      <w:pPr>
        <w:spacing w:line="240" w:lineRule="auto"/>
        <w:rPr>
          <w:rFonts w:asciiTheme="majorBidi" w:hAnsiTheme="majorBidi" w:cstheme="majorBidi"/>
          <w:noProof/>
          <w:rtl/>
          <w:lang w:bidi="ar-JO"/>
        </w:rPr>
      </w:pPr>
    </w:p>
    <w:p w14:paraId="362D48EF" w14:textId="642D3454" w:rsidR="00BC5F38" w:rsidRDefault="00250688" w:rsidP="008535D1">
      <w:pPr>
        <w:jc w:val="center"/>
        <w:rPr>
          <w:rFonts w:asciiTheme="majorBidi" w:hAnsiTheme="majorBidi" w:cstheme="majorBidi"/>
          <w:b/>
          <w:bCs/>
          <w:color w:val="FF0000"/>
          <w:sz w:val="28"/>
          <w:szCs w:val="28"/>
        </w:rPr>
      </w:pPr>
      <w:r w:rsidRPr="00A97A7C">
        <w:rPr>
          <w:rFonts w:asciiTheme="majorBidi" w:hAnsiTheme="majorBidi" w:cstheme="majorBidi"/>
          <w:b/>
          <w:bCs/>
          <w:color w:val="FF0000"/>
          <w:sz w:val="28"/>
          <w:szCs w:val="28"/>
          <w:rtl/>
        </w:rPr>
        <w:t>1447ه          -  2025 م</w:t>
      </w:r>
    </w:p>
    <w:p w14:paraId="6ADE27EF" w14:textId="0710449A" w:rsidR="00F219B4" w:rsidRPr="00BC5F38" w:rsidRDefault="00F219B4" w:rsidP="00F219B4">
      <w:pPr>
        <w:jc w:val="center"/>
        <w:rPr>
          <w:rFonts w:asciiTheme="majorBidi" w:hAnsiTheme="majorBidi" w:cstheme="majorBidi"/>
          <w:b/>
          <w:bCs/>
          <w:sz w:val="32"/>
          <w:szCs w:val="32"/>
        </w:rPr>
      </w:pPr>
      <w:r w:rsidRPr="00BC5F38">
        <w:rPr>
          <w:rFonts w:asciiTheme="majorBidi" w:hAnsiTheme="majorBidi" w:cstheme="majorBidi"/>
          <w:b/>
          <w:bCs/>
          <w:sz w:val="32"/>
          <w:szCs w:val="32"/>
          <w:rtl/>
        </w:rPr>
        <w:t>الفصل التمهيد</w:t>
      </w:r>
      <w:r w:rsidR="00F91E80" w:rsidRPr="00BC5F38">
        <w:rPr>
          <w:rFonts w:asciiTheme="majorBidi" w:hAnsiTheme="majorBidi" w:cstheme="majorBidi" w:hint="cs"/>
          <w:b/>
          <w:bCs/>
          <w:sz w:val="32"/>
          <w:szCs w:val="32"/>
          <w:rtl/>
        </w:rPr>
        <w:t>ي</w:t>
      </w:r>
    </w:p>
    <w:p w14:paraId="37E5312B" w14:textId="36C5B17C" w:rsidR="00F219B4" w:rsidRPr="00BC5F38" w:rsidRDefault="00F219B4" w:rsidP="00F219B4">
      <w:pPr>
        <w:jc w:val="center"/>
        <w:rPr>
          <w:rFonts w:asciiTheme="majorBidi" w:hAnsiTheme="majorBidi" w:cstheme="majorBidi"/>
          <w:b/>
          <w:bCs/>
          <w:sz w:val="28"/>
          <w:szCs w:val="28"/>
          <w:rtl/>
        </w:rPr>
      </w:pPr>
      <w:r w:rsidRPr="00BC5F38">
        <w:rPr>
          <w:rFonts w:asciiTheme="majorBidi" w:hAnsiTheme="majorBidi" w:cstheme="majorBidi"/>
          <w:b/>
          <w:bCs/>
          <w:sz w:val="28"/>
          <w:szCs w:val="28"/>
          <w:rtl/>
        </w:rPr>
        <w:t>الإطار العام للدراسة</w:t>
      </w:r>
    </w:p>
    <w:p w14:paraId="4A4942B4" w14:textId="77777777" w:rsidR="00F91E80" w:rsidRPr="00BC5F38" w:rsidRDefault="00F91E80" w:rsidP="00F219B4">
      <w:pPr>
        <w:jc w:val="center"/>
        <w:rPr>
          <w:rFonts w:asciiTheme="majorBidi" w:hAnsiTheme="majorBidi" w:cstheme="majorBidi"/>
          <w:b/>
          <w:bCs/>
          <w:sz w:val="24"/>
          <w:szCs w:val="24"/>
          <w:rtl/>
        </w:rPr>
      </w:pPr>
    </w:p>
    <w:p w14:paraId="06566BAD" w14:textId="3C6D8877" w:rsidR="00F91E80" w:rsidRPr="00BC5F38" w:rsidRDefault="00F219B4" w:rsidP="00A60CD0">
      <w:pPr>
        <w:jc w:val="right"/>
        <w:rPr>
          <w:rFonts w:asciiTheme="majorBidi" w:hAnsiTheme="majorBidi" w:cstheme="majorBidi"/>
          <w:b/>
          <w:bCs/>
          <w:sz w:val="28"/>
          <w:szCs w:val="28"/>
        </w:rPr>
      </w:pPr>
      <w:r w:rsidRPr="00BC5F38">
        <w:rPr>
          <w:rFonts w:asciiTheme="majorBidi" w:hAnsiTheme="majorBidi" w:cstheme="majorBidi"/>
          <w:b/>
          <w:bCs/>
          <w:sz w:val="28"/>
          <w:szCs w:val="28"/>
          <w:rtl/>
        </w:rPr>
        <w:t>مقدمة الدارسة:</w:t>
      </w:r>
    </w:p>
    <w:p w14:paraId="20541C03" w14:textId="77777777" w:rsidR="00F219B4" w:rsidRPr="00BC5F38" w:rsidRDefault="00F219B4" w:rsidP="00A60CD0">
      <w:pPr>
        <w:jc w:val="right"/>
        <w:rPr>
          <w:rFonts w:asciiTheme="majorBidi" w:hAnsiTheme="majorBidi" w:cstheme="majorBidi"/>
          <w:sz w:val="24"/>
          <w:szCs w:val="24"/>
          <w:rtl/>
        </w:rPr>
      </w:pPr>
      <w:r w:rsidRPr="00BC5F38">
        <w:rPr>
          <w:rFonts w:asciiTheme="majorBidi" w:hAnsiTheme="majorBidi" w:cstheme="majorBidi"/>
          <w:sz w:val="24"/>
          <w:szCs w:val="24"/>
          <w:rtl/>
        </w:rPr>
        <w:t>يشهد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5C3696B" w14:textId="77777777" w:rsidR="00F219B4" w:rsidRPr="00BC5F38" w:rsidRDefault="00F219B4" w:rsidP="00A60CD0">
      <w:pPr>
        <w:jc w:val="right"/>
        <w:rPr>
          <w:rFonts w:asciiTheme="majorBidi" w:hAnsiTheme="majorBidi" w:cstheme="majorBidi"/>
          <w:sz w:val="24"/>
          <w:szCs w:val="24"/>
        </w:rPr>
      </w:pPr>
      <w:r w:rsidRPr="00BC5F38">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sidRPr="00BC5F38">
        <w:rPr>
          <w:rFonts w:asciiTheme="majorBidi" w:hAnsiTheme="majorBidi" w:cstheme="majorBidi"/>
          <w:b/>
          <w:bCs/>
          <w:sz w:val="24"/>
          <w:szCs w:val="24"/>
          <w:rtl/>
        </w:rPr>
        <w:t xml:space="preserve">"مبادئ أخلاقيات الذكاء الاصطناعي" </w:t>
      </w:r>
    </w:p>
    <w:p w14:paraId="44B00EE7" w14:textId="77777777" w:rsidR="00F219B4" w:rsidRPr="00BC5F38" w:rsidRDefault="00F219B4" w:rsidP="00A60CD0">
      <w:pPr>
        <w:jc w:val="right"/>
        <w:rPr>
          <w:rFonts w:asciiTheme="majorBidi" w:hAnsiTheme="majorBidi" w:cstheme="majorBidi"/>
          <w:sz w:val="24"/>
          <w:szCs w:val="24"/>
        </w:rPr>
      </w:pPr>
      <w:r w:rsidRPr="00BC5F38">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1389660" w14:textId="4AD0B8F7" w:rsidR="00F219B4" w:rsidRPr="00BC5F38" w:rsidRDefault="00F219B4" w:rsidP="00A60CD0">
      <w:pPr>
        <w:jc w:val="right"/>
        <w:rPr>
          <w:rFonts w:asciiTheme="majorBidi" w:hAnsiTheme="majorBidi" w:cstheme="majorBidi"/>
          <w:sz w:val="24"/>
          <w:szCs w:val="24"/>
          <w:rtl/>
        </w:rPr>
      </w:pPr>
      <w:r w:rsidRPr="00BC5F38">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sidRPr="00BC5F38">
        <w:rPr>
          <w:rStyle w:val="af"/>
          <w:rFonts w:asciiTheme="majorBidi" w:hAnsiTheme="majorBidi" w:cstheme="majorBidi"/>
          <w:sz w:val="24"/>
          <w:szCs w:val="24"/>
          <w:rtl/>
        </w:rPr>
        <w:footnoteReference w:id="1"/>
      </w:r>
    </w:p>
    <w:p w14:paraId="6C6E1996" w14:textId="77777777" w:rsidR="00A94FD1" w:rsidRPr="00BC5F38" w:rsidRDefault="00A94FD1" w:rsidP="00A60CD0">
      <w:pPr>
        <w:jc w:val="right"/>
        <w:rPr>
          <w:rFonts w:asciiTheme="majorBidi" w:hAnsiTheme="majorBidi" w:cstheme="majorBidi"/>
          <w:sz w:val="24"/>
          <w:szCs w:val="24"/>
        </w:rPr>
      </w:pPr>
      <w:r w:rsidRPr="00BC5F38">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56D87C96" w14:textId="77777777" w:rsidR="00A94FD1" w:rsidRPr="00BC5F38" w:rsidRDefault="00A94FD1" w:rsidP="00A60CD0">
      <w:pPr>
        <w:jc w:val="right"/>
        <w:rPr>
          <w:rFonts w:asciiTheme="majorBidi" w:hAnsiTheme="majorBidi" w:cstheme="majorBidi"/>
          <w:sz w:val="24"/>
          <w:szCs w:val="24"/>
          <w:rtl/>
        </w:rPr>
      </w:pPr>
      <w:r w:rsidRPr="00BC5F38">
        <w:rPr>
          <w:rFonts w:asciiTheme="majorBidi" w:hAnsiTheme="majorBidi" w:cstheme="majorBidi"/>
          <w:sz w:val="24"/>
          <w:szCs w:val="24"/>
          <w:rtl/>
        </w:rPr>
        <w:t xml:space="preserve">ومن واقع تجربتي الميدانية التي خضتها داخل مكاتب محاماة سعودية وبعض الجهات القانونية ،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00E339F5" w14:textId="630C7B14" w:rsidR="00A94FD1" w:rsidRPr="00BC5F38" w:rsidRDefault="00A94FD1" w:rsidP="00A60CD0">
      <w:pPr>
        <w:jc w:val="right"/>
        <w:rPr>
          <w:rFonts w:asciiTheme="majorBidi" w:hAnsiTheme="majorBidi" w:cstheme="majorBidi"/>
          <w:b/>
          <w:bCs/>
          <w:sz w:val="24"/>
          <w:szCs w:val="24"/>
          <w:rtl/>
        </w:rPr>
      </w:pPr>
      <w:r w:rsidRPr="00BC5F38">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sidRPr="00BC5F38">
        <w:rPr>
          <w:rStyle w:val="af"/>
          <w:rFonts w:asciiTheme="majorBidi" w:hAnsiTheme="majorBidi" w:cstheme="majorBidi"/>
          <w:sz w:val="24"/>
          <w:szCs w:val="24"/>
          <w:rtl/>
        </w:rPr>
        <w:footnoteReference w:id="2"/>
      </w:r>
    </w:p>
    <w:p w14:paraId="3CCE153C" w14:textId="77777777" w:rsidR="00A94FD1" w:rsidRPr="00BC5F38" w:rsidRDefault="00A94FD1" w:rsidP="00A60CD0">
      <w:pPr>
        <w:jc w:val="right"/>
        <w:rPr>
          <w:rFonts w:asciiTheme="majorBidi" w:hAnsiTheme="majorBidi" w:cstheme="majorBidi"/>
          <w:sz w:val="24"/>
          <w:szCs w:val="24"/>
          <w:rtl/>
        </w:rPr>
      </w:pPr>
      <w:r w:rsidRPr="00BC5F38">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9118659" w14:textId="77777777" w:rsidR="00A94FD1" w:rsidRPr="00BC5F38" w:rsidRDefault="00A94FD1" w:rsidP="00A60CD0">
      <w:pPr>
        <w:jc w:val="right"/>
        <w:rPr>
          <w:rFonts w:asciiTheme="majorBidi" w:hAnsiTheme="majorBidi" w:cstheme="majorBidi"/>
          <w:sz w:val="24"/>
          <w:szCs w:val="24"/>
        </w:rPr>
      </w:pPr>
      <w:r w:rsidRPr="00BC5F38">
        <w:rPr>
          <w:rFonts w:asciiTheme="majorBidi" w:hAnsiTheme="majorBidi" w:cstheme="majorBidi"/>
          <w:sz w:val="24"/>
          <w:szCs w:val="24"/>
          <w:rtl/>
        </w:rPr>
        <w:t>وقد أشار الدكتور خالد المالكي (2024) في دراسته: (المسؤولية المدنية عن فعل الذكاء الاصطناعي في النظام السعودي) :</w:t>
      </w:r>
    </w:p>
    <w:p w14:paraId="38E33E8B" w14:textId="56F1BD42" w:rsidR="00A94FD1" w:rsidRPr="00BC5F38" w:rsidRDefault="00A94FD1" w:rsidP="00A60CD0">
      <w:pPr>
        <w:jc w:val="right"/>
        <w:rPr>
          <w:rFonts w:asciiTheme="majorBidi" w:hAnsiTheme="majorBidi" w:cstheme="majorBidi"/>
          <w:sz w:val="24"/>
          <w:szCs w:val="24"/>
          <w:rtl/>
        </w:rPr>
      </w:pPr>
      <w:r w:rsidRPr="00BC5F38">
        <w:rPr>
          <w:rFonts w:asciiTheme="majorBidi" w:hAnsiTheme="majorBidi" w:cstheme="majorBidi"/>
          <w:sz w:val="24"/>
          <w:szCs w:val="24"/>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sidRPr="00BC5F38">
        <w:rPr>
          <w:rStyle w:val="af"/>
          <w:rFonts w:asciiTheme="majorBidi" w:hAnsiTheme="majorBidi" w:cstheme="majorBidi"/>
          <w:sz w:val="24"/>
          <w:szCs w:val="24"/>
          <w:rtl/>
        </w:rPr>
        <w:footnoteReference w:id="3"/>
      </w:r>
    </w:p>
    <w:p w14:paraId="00AAEEFF" w14:textId="7FDE0B2F" w:rsidR="00F219B4" w:rsidRPr="00BC5F38" w:rsidRDefault="00A94FD1" w:rsidP="00A60CD0">
      <w:pPr>
        <w:jc w:val="right"/>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lastRenderedPageBreak/>
        <w:t>من هذا المنطلق، تتناول هذه الدراسة – ذات الطبيعة التحليلية التنظيمية –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72ED1DBF" w14:textId="77777777" w:rsidR="00A4106D" w:rsidRPr="00BC5F38" w:rsidRDefault="00A4106D" w:rsidP="00A60CD0">
      <w:pPr>
        <w:jc w:val="right"/>
        <w:rPr>
          <w:rFonts w:asciiTheme="majorBidi" w:hAnsiTheme="majorBidi" w:cstheme="majorBidi"/>
          <w:color w:val="000000" w:themeColor="text1"/>
          <w:sz w:val="24"/>
          <w:szCs w:val="24"/>
        </w:rPr>
      </w:pPr>
    </w:p>
    <w:p w14:paraId="37CA17DE" w14:textId="2F05781F" w:rsidR="00A4106D" w:rsidRPr="00BC5F38" w:rsidRDefault="00A4106D" w:rsidP="00A60CD0">
      <w:pPr>
        <w:jc w:val="right"/>
        <w:rPr>
          <w:rFonts w:asciiTheme="majorBidi" w:hAnsiTheme="majorBidi" w:cstheme="majorBidi"/>
          <w:b/>
          <w:bCs/>
          <w:sz w:val="28"/>
          <w:szCs w:val="28"/>
          <w:rtl/>
        </w:rPr>
      </w:pPr>
      <w:r w:rsidRPr="00BC5F38">
        <w:rPr>
          <w:rFonts w:asciiTheme="majorBidi" w:hAnsiTheme="majorBidi" w:cstheme="majorBidi"/>
          <w:b/>
          <w:bCs/>
          <w:sz w:val="28"/>
          <w:szCs w:val="28"/>
          <w:rtl/>
        </w:rPr>
        <w:t>مشكلة الدراسة:</w:t>
      </w:r>
    </w:p>
    <w:p w14:paraId="42C4B5A9" w14:textId="77777777" w:rsidR="00A4106D" w:rsidRPr="00BC5F38" w:rsidRDefault="00A4106D" w:rsidP="00A60CD0">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sidRPr="00BC5F38">
        <w:rPr>
          <w:rFonts w:asciiTheme="majorBidi" w:hAnsiTheme="majorBidi" w:cstheme="majorBidi"/>
          <w:sz w:val="24"/>
          <w:szCs w:val="24"/>
        </w:rPr>
        <w:t>.</w:t>
      </w:r>
    </w:p>
    <w:p w14:paraId="0F79DA3B" w14:textId="77777777" w:rsidR="00A4106D" w:rsidRPr="00BC5F38" w:rsidRDefault="00A4106D" w:rsidP="00A60CD0">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القانوني لاستخدام هذه التقنيات داخل مكاتب المحاماة. فعدد من الأنظمة ذات الصلة، كنظام المحاماة، ونظام حماية البيانات الشخصية، ونظام المعاملات المدنية، لا تقدم معالجة صريحة أو تفصيلية لهذه المسألة المستجدة، سواء من حيث التكييف القانوني، أو المسؤوليات، أو الضمانات</w:t>
      </w:r>
      <w:r w:rsidRPr="00BC5F38">
        <w:rPr>
          <w:rFonts w:asciiTheme="majorBidi" w:hAnsiTheme="majorBidi" w:cstheme="majorBidi"/>
          <w:sz w:val="24"/>
          <w:szCs w:val="24"/>
        </w:rPr>
        <w:t>.</w:t>
      </w:r>
    </w:p>
    <w:p w14:paraId="50B5C7FF" w14:textId="77777777" w:rsidR="00A4106D" w:rsidRPr="00BC5F38" w:rsidRDefault="00A4106D" w:rsidP="00A60CD0">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أدوات لا تعكس الخصوصية التشريعية للسعودية، ولا تأخذ في الاعتبار السياقات النظامية الدقيقة، مما يضع تحديًا إضافيًا على المشرّع ومهنة المحاماة معًا</w:t>
      </w:r>
      <w:r w:rsidRPr="00BC5F38">
        <w:rPr>
          <w:rFonts w:asciiTheme="majorBidi" w:hAnsiTheme="majorBidi" w:cstheme="majorBidi"/>
          <w:sz w:val="24"/>
          <w:szCs w:val="24"/>
        </w:rPr>
        <w:t>.</w:t>
      </w:r>
    </w:p>
    <w:p w14:paraId="3F5EC755" w14:textId="4E145430" w:rsidR="00A4106D" w:rsidRPr="00BC5F38" w:rsidRDefault="00A4106D" w:rsidP="00A60CD0">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خلال مراجعتي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دراسة د. خالد المالكي (2021م) حول المسؤولية المدنية عن فعل الذكاء الاصطناعي في النظام السعودي</w:t>
      </w:r>
      <w:r w:rsidRPr="00BC5F38">
        <w:rPr>
          <w:rStyle w:val="af"/>
          <w:rFonts w:asciiTheme="majorBidi" w:hAnsiTheme="majorBidi" w:cstheme="majorBidi"/>
          <w:sz w:val="24"/>
          <w:szCs w:val="24"/>
          <w:rtl/>
        </w:rPr>
        <w:footnoteReference w:id="4"/>
      </w:r>
      <w:r w:rsidRPr="00BC5F38">
        <w:rPr>
          <w:rFonts w:asciiTheme="majorBidi" w:hAnsiTheme="majorBidi" w:cstheme="majorBidi"/>
          <w:sz w:val="24"/>
          <w:szCs w:val="24"/>
          <w:rtl/>
        </w:rPr>
        <w:t>،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p>
    <w:p w14:paraId="00804B2C"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sidRPr="00BC5F38">
        <w:rPr>
          <w:rFonts w:asciiTheme="majorBidi" w:hAnsiTheme="majorBidi" w:cstheme="majorBidi"/>
          <w:sz w:val="24"/>
          <w:szCs w:val="24"/>
        </w:rPr>
        <w:t>.</w:t>
      </w:r>
    </w:p>
    <w:p w14:paraId="54D08C68"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lastRenderedPageBreak/>
        <w:t xml:space="preserve">ومن هنا، تتحدد مشكلة الدراسة في </w:t>
      </w:r>
      <w:r w:rsidRPr="00BC5F38">
        <w:rPr>
          <w:rFonts w:asciiTheme="majorBidi" w:hAnsiTheme="majorBidi" w:cstheme="majorBidi"/>
          <w:b/>
          <w:bCs/>
          <w:sz w:val="24"/>
          <w:szCs w:val="24"/>
          <w:rtl/>
        </w:rPr>
        <w:t>قصور الإطار النظامي في المملكة العربية السعودية عن تنظيم استخدام الذكاء الاصطناعي في تطوير الخدمات القانونية داخل مكاتب المحاماة</w:t>
      </w:r>
      <w:r w:rsidRPr="00BC5F38">
        <w:rPr>
          <w:rFonts w:asciiTheme="majorBidi" w:hAnsiTheme="majorBidi" w:cstheme="majorBidi"/>
          <w:sz w:val="24"/>
          <w:szCs w:val="24"/>
          <w:rtl/>
        </w:rPr>
        <w:t>، سواء من حيث التكييف القانوني للمخرجات، أو تحديد المسؤولية النظامية، أو ضمانات حماية البيانات، في ظل غياب تصور تنظيمي واضح يحدد نطاق الاستخدام المشروع ويواكب هذا التحول التقني. ويزداد تعقيد هذه الإشكالية مع تزايد اعتماد المكاتب القانونية والأفراد على هذه التقنيات دون مرجعية قانونية دقيقة أو إطار تشريعي متكامل يضمن الاستخدام الآمن والمسؤول لها</w:t>
      </w:r>
      <w:r w:rsidRPr="00BC5F38">
        <w:rPr>
          <w:rFonts w:asciiTheme="majorBidi" w:hAnsiTheme="majorBidi" w:cstheme="majorBidi"/>
          <w:sz w:val="24"/>
          <w:szCs w:val="24"/>
        </w:rPr>
        <w:t>.</w:t>
      </w:r>
    </w:p>
    <w:p w14:paraId="5FA75F2D" w14:textId="77777777" w:rsidR="00A302BC" w:rsidRPr="00BC5F38" w:rsidRDefault="00A302BC" w:rsidP="00A302BC">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بناءً على ما تبيَّن من فجوات تشريعية وتنظيمية، فإن هذه الدراسة تتجه نحو صياغة إطار قانوني وطني متكامل لتنظيم توظيف تقنيات الذكاء الاصطناعي في مكاتب المحاماة، يقوم على ثلاثة محاور رئيسية مترابطة</w:t>
      </w:r>
      <w:r w:rsidRPr="00BC5F38">
        <w:rPr>
          <w:rFonts w:asciiTheme="majorBidi" w:hAnsiTheme="majorBidi" w:cstheme="majorBidi"/>
          <w:sz w:val="24"/>
          <w:szCs w:val="24"/>
        </w:rPr>
        <w:t xml:space="preserve">: </w:t>
      </w:r>
      <w:r w:rsidRPr="00BC5F38">
        <w:rPr>
          <w:rFonts w:asciiTheme="majorBidi" w:hAnsiTheme="majorBidi" w:cstheme="majorBidi"/>
          <w:b/>
          <w:bCs/>
          <w:sz w:val="24"/>
          <w:szCs w:val="24"/>
          <w:rtl/>
        </w:rPr>
        <w:t>أولًا</w:t>
      </w:r>
      <w:r w:rsidRPr="00BC5F38">
        <w:rPr>
          <w:rFonts w:asciiTheme="majorBidi" w:hAnsiTheme="majorBidi" w:cstheme="majorBidi"/>
          <w:sz w:val="24"/>
          <w:szCs w:val="24"/>
          <w:rtl/>
        </w:rPr>
        <w:t xml:space="preserve">، وضع معايير دقيقة وملزمة لترخيص وتشغيل الأدوات التقنية الذكية، بما يضمن موثوقية المخرجات وحجيتها النظامية؛ </w:t>
      </w:r>
      <w:r w:rsidRPr="00BC5F38">
        <w:rPr>
          <w:rFonts w:asciiTheme="majorBidi" w:hAnsiTheme="majorBidi" w:cstheme="majorBidi"/>
          <w:b/>
          <w:bCs/>
          <w:sz w:val="24"/>
          <w:szCs w:val="24"/>
          <w:rtl/>
        </w:rPr>
        <w:t>ثانيًا</w:t>
      </w:r>
      <w:r w:rsidRPr="00BC5F38">
        <w:rPr>
          <w:rFonts w:asciiTheme="majorBidi" w:hAnsiTheme="majorBidi" w:cstheme="majorBidi"/>
          <w:sz w:val="24"/>
          <w:szCs w:val="24"/>
          <w:rtl/>
        </w:rPr>
        <w:t xml:space="preserve">، إقرار ضوابط تفصيلية لحماية الخصوصية وسرية بيانات العملاء، وتحديد المسؤوليات النظامية والمهنية بدقة تجاه أي إخلال أو ضرر؛ </w:t>
      </w:r>
      <w:r w:rsidRPr="00BC5F38">
        <w:rPr>
          <w:rFonts w:asciiTheme="majorBidi" w:hAnsiTheme="majorBidi" w:cstheme="majorBidi"/>
          <w:b/>
          <w:bCs/>
          <w:sz w:val="24"/>
          <w:szCs w:val="24"/>
          <w:rtl/>
        </w:rPr>
        <w:t>ثالثًا</w:t>
      </w:r>
      <w:r w:rsidRPr="00BC5F38">
        <w:rPr>
          <w:rFonts w:asciiTheme="majorBidi" w:hAnsiTheme="majorBidi" w:cstheme="majorBidi"/>
          <w:sz w:val="24"/>
          <w:szCs w:val="24"/>
          <w:rtl/>
        </w:rPr>
        <w:t>، إنشاء آليات رقابة وحوكمة مهنية داخل المكاتب، تعزز الاستخدام المنضبط والآمن للتقنيات، وتحد من المخاطر المرتبطة بها. ويهدف هذا الإطار المقترح إلى تحقيق التوازن بين الاستفادة من مزايا الكفاءة التقنية التي توفرها هذه الأدوات، وضمان حماية الحقوق والمتطلبات النظامية، في انسجام تام مع مستهدفات التحول العدلي الرقمي ضمن رؤية المملكة 2030</w:t>
      </w:r>
      <w:r w:rsidRPr="00BC5F38">
        <w:rPr>
          <w:rFonts w:asciiTheme="majorBidi" w:hAnsiTheme="majorBidi" w:cstheme="majorBidi"/>
          <w:sz w:val="24"/>
          <w:szCs w:val="24"/>
        </w:rPr>
        <w:t>.</w:t>
      </w:r>
    </w:p>
    <w:p w14:paraId="50E2F0D0" w14:textId="3211D0EF" w:rsidR="00A4106D" w:rsidRPr="00BC5F38" w:rsidRDefault="00A4106D" w:rsidP="00A4106D">
      <w:pPr>
        <w:jc w:val="right"/>
        <w:rPr>
          <w:rFonts w:asciiTheme="majorBidi" w:hAnsiTheme="majorBidi" w:cstheme="majorBidi"/>
          <w:sz w:val="24"/>
          <w:szCs w:val="24"/>
        </w:rPr>
      </w:pPr>
    </w:p>
    <w:p w14:paraId="5F6F115F" w14:textId="41602F84" w:rsidR="006363BC" w:rsidRPr="00BC5F38" w:rsidRDefault="006363BC" w:rsidP="00A4106D">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أهمية الدراسة:</w:t>
      </w:r>
    </w:p>
    <w:p w14:paraId="70E039F6" w14:textId="12AFB37A" w:rsidR="006363BC" w:rsidRPr="00BC5F38" w:rsidRDefault="006363BC" w:rsidP="006363BC">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tl/>
        </w:rPr>
        <w:t>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sidRPr="00BC5F38">
        <w:rPr>
          <w:rFonts w:asciiTheme="majorBidi" w:hAnsiTheme="majorBidi" w:cstheme="majorBidi"/>
          <w:color w:val="000000" w:themeColor="text1"/>
          <w:sz w:val="24"/>
          <w:szCs w:val="24"/>
        </w:rPr>
        <w:t>.</w:t>
      </w:r>
    </w:p>
    <w:p w14:paraId="7D73242C"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1429FD0C" w14:textId="054BC69B" w:rsidR="006363BC" w:rsidRPr="00BC5F38" w:rsidRDefault="006363BC" w:rsidP="006363BC">
      <w:pPr>
        <w:bidi/>
        <w:spacing w:after="200" w:line="276" w:lineRule="auto"/>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أهداف الدراسة:</w:t>
      </w:r>
    </w:p>
    <w:p w14:paraId="30802DBD" w14:textId="77777777" w:rsidR="006363BC" w:rsidRPr="00BC5F38" w:rsidRDefault="006363BC" w:rsidP="006363BC">
      <w:pPr>
        <w:bidi/>
        <w:spacing w:after="200" w:line="240" w:lineRule="auto"/>
        <w:rPr>
          <w:rFonts w:asciiTheme="majorBidi" w:hAnsiTheme="majorBidi" w:cstheme="majorBidi"/>
          <w:sz w:val="24"/>
          <w:szCs w:val="24"/>
        </w:rPr>
      </w:pPr>
      <w:r w:rsidRPr="00BC5F38">
        <w:rPr>
          <w:rFonts w:asciiTheme="majorBidi" w:hAnsiTheme="majorBidi" w:cstheme="majorBidi"/>
          <w:sz w:val="24"/>
          <w:szCs w:val="24"/>
          <w:rtl/>
        </w:rPr>
        <w:t>تهدف هذه الدراسة إلى تقديم معالجة تحليلية وتنظيمية شاملة للإطار القانوني المنظم لاستخدام تقنيات الذكاء الاصطناعي في مهنة المحاماة داخل المملكة العربية السعودية، وذلك من خلال تحقيق الأهداف التالية</w:t>
      </w:r>
      <w:r w:rsidRPr="00BC5F38">
        <w:rPr>
          <w:rFonts w:asciiTheme="majorBidi" w:hAnsiTheme="majorBidi" w:cstheme="majorBidi"/>
          <w:sz w:val="24"/>
          <w:szCs w:val="24"/>
        </w:rPr>
        <w:t>:</w:t>
      </w:r>
    </w:p>
    <w:p w14:paraId="40678AD2"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تحليل الأنظمة السعودية ذات العلاقة</w:t>
      </w:r>
      <w:r w:rsidRPr="00BC5F38">
        <w:rPr>
          <w:rFonts w:asciiTheme="majorBidi" w:hAnsiTheme="majorBidi" w:cstheme="majorBidi"/>
          <w:sz w:val="24"/>
          <w:szCs w:val="24"/>
          <w:rtl/>
        </w:rPr>
        <w:t xml:space="preserve"> بتنظيم مهنة المحاماة وحماية البيانات والتعاملات الإلكترونية، بهدف تقييم مدى كفاءتها وقدرتها على مواكبة التحول التقني داخل المكاتب القانونية</w:t>
      </w:r>
      <w:r w:rsidRPr="00BC5F38">
        <w:rPr>
          <w:rFonts w:asciiTheme="majorBidi" w:hAnsiTheme="majorBidi" w:cstheme="majorBidi"/>
          <w:sz w:val="24"/>
          <w:szCs w:val="24"/>
        </w:rPr>
        <w:t>.</w:t>
      </w:r>
    </w:p>
    <w:p w14:paraId="5F4567F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تقييم الحجية القانونية للمخرجات الصادرة عن أدوات الذكاء الاصطناعي</w:t>
      </w:r>
      <w:r w:rsidRPr="00BC5F38">
        <w:rPr>
          <w:rFonts w:asciiTheme="majorBidi" w:hAnsiTheme="majorBidi" w:cstheme="majorBidi"/>
          <w:sz w:val="24"/>
          <w:szCs w:val="24"/>
          <w:rtl/>
        </w:rPr>
        <w:t xml:space="preserve"> مثل العقود والمذكرات والتقارير القانونية، مع بيان الضوابط النظامية التي تحكم اعتمادها والآثار القانونية المترتبة على استخدامها دون إطار قانوني منضبط</w:t>
      </w:r>
      <w:r w:rsidRPr="00BC5F38">
        <w:rPr>
          <w:rFonts w:asciiTheme="majorBidi" w:hAnsiTheme="majorBidi" w:cstheme="majorBidi"/>
          <w:sz w:val="24"/>
          <w:szCs w:val="24"/>
        </w:rPr>
        <w:t>.</w:t>
      </w:r>
    </w:p>
    <w:p w14:paraId="04B33C9D"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lastRenderedPageBreak/>
        <w:t>تحديد أبعاد المسؤولية القانونية والمهنية</w:t>
      </w:r>
      <w:r w:rsidRPr="00BC5F38">
        <w:rPr>
          <w:rFonts w:asciiTheme="majorBidi" w:hAnsiTheme="majorBidi" w:cstheme="majorBidi"/>
          <w:sz w:val="24"/>
          <w:szCs w:val="24"/>
          <w:rtl/>
        </w:rPr>
        <w:t xml:space="preserve"> الناتجة عن اعتماد مكاتب المحاماة على تقنيات الذكاء الاصطناعي، ودراسة المسؤوليات المترتبة على كل من المطور والمستخدم وجهات الإشراف</w:t>
      </w:r>
      <w:r w:rsidRPr="00BC5F38">
        <w:rPr>
          <w:rFonts w:asciiTheme="majorBidi" w:hAnsiTheme="majorBidi" w:cstheme="majorBidi"/>
          <w:sz w:val="24"/>
          <w:szCs w:val="24"/>
        </w:rPr>
        <w:t>.</w:t>
      </w:r>
    </w:p>
    <w:p w14:paraId="6B29157F"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تحليل واقع الاستخدام غير المنظم لتقنيات الذكاء الاصطناعي</w:t>
      </w:r>
      <w:r w:rsidRPr="00BC5F38">
        <w:rPr>
          <w:rFonts w:asciiTheme="majorBidi" w:hAnsiTheme="majorBidi" w:cstheme="majorBidi"/>
          <w:sz w:val="24"/>
          <w:szCs w:val="24"/>
          <w:rtl/>
        </w:rPr>
        <w:t xml:space="preserve"> في المجال القانوني، سواء من قبل مكاتب غير مرخصة أو أفراد غير مختصين، وبيان التحديات التي تفرضها هذه الممارسات على المهنة والبيئة التنظيمية</w:t>
      </w:r>
      <w:r w:rsidRPr="00BC5F38">
        <w:rPr>
          <w:rFonts w:asciiTheme="majorBidi" w:hAnsiTheme="majorBidi" w:cstheme="majorBidi"/>
          <w:sz w:val="24"/>
          <w:szCs w:val="24"/>
        </w:rPr>
        <w:t>.</w:t>
      </w:r>
    </w:p>
    <w:p w14:paraId="222A8766"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إجراء دراسة مقارنة للتجارب التنظيمية الدولية الرائدة</w:t>
      </w:r>
      <w:r w:rsidRPr="00BC5F38">
        <w:rPr>
          <w:rFonts w:asciiTheme="majorBidi" w:hAnsiTheme="majorBidi" w:cstheme="majorBidi"/>
          <w:sz w:val="24"/>
          <w:szCs w:val="24"/>
          <w:rtl/>
        </w:rPr>
        <w:t xml:space="preserve"> في تقنين استخدام الذكاء الاصطناعي في المهن القانونية، بهدف استخلاص النماذج القابلة للتطبيق في السياق السعودي وتحديد أوجه القصور القائمة</w:t>
      </w:r>
      <w:r w:rsidRPr="00BC5F38">
        <w:rPr>
          <w:rFonts w:asciiTheme="majorBidi" w:hAnsiTheme="majorBidi" w:cstheme="majorBidi"/>
          <w:sz w:val="24"/>
          <w:szCs w:val="24"/>
        </w:rPr>
        <w:t>.</w:t>
      </w:r>
    </w:p>
    <w:p w14:paraId="54991B03" w14:textId="77777777" w:rsidR="006363BC" w:rsidRPr="00BC5F38" w:rsidRDefault="006363BC" w:rsidP="006363BC">
      <w:pPr>
        <w:numPr>
          <w:ilvl w:val="0"/>
          <w:numId w:val="2"/>
        </w:numPr>
        <w:bidi/>
        <w:spacing w:after="200" w:line="240" w:lineRule="auto"/>
        <w:rPr>
          <w:rFonts w:asciiTheme="majorBidi" w:hAnsiTheme="majorBidi" w:cstheme="majorBidi"/>
          <w:sz w:val="24"/>
          <w:szCs w:val="24"/>
        </w:rPr>
      </w:pPr>
      <w:r w:rsidRPr="00BC5F38">
        <w:rPr>
          <w:rFonts w:asciiTheme="majorBidi" w:hAnsiTheme="majorBidi" w:cstheme="majorBidi"/>
          <w:b/>
          <w:bCs/>
          <w:sz w:val="24"/>
          <w:szCs w:val="24"/>
          <w:rtl/>
        </w:rPr>
        <w:t>اقتراح تصور تنظيمي وطني متكامل</w:t>
      </w:r>
      <w:r w:rsidRPr="00BC5F38">
        <w:rPr>
          <w:rFonts w:asciiTheme="majorBidi" w:hAnsiTheme="majorBidi" w:cstheme="majorBidi"/>
          <w:sz w:val="24"/>
          <w:szCs w:val="24"/>
          <w:rtl/>
        </w:rPr>
        <w:t xml:space="preserve"> يوازن بين الكفاءة التقنية، وحماية الحقوق النظامية والمهنية، ويسهم في تعزيز التحول العدلي الرقمي بما ينسجم مع مبادرات رؤية المملكة 2030</w:t>
      </w:r>
      <w:r w:rsidRPr="00BC5F38">
        <w:rPr>
          <w:rFonts w:asciiTheme="majorBidi" w:hAnsiTheme="majorBidi" w:cstheme="majorBidi"/>
          <w:sz w:val="24"/>
          <w:szCs w:val="24"/>
        </w:rPr>
        <w:t>.</w:t>
      </w:r>
    </w:p>
    <w:p w14:paraId="3BBDCA60" w14:textId="77777777" w:rsidR="006363BC" w:rsidRPr="00BC5F38" w:rsidRDefault="006363BC" w:rsidP="00A4106D">
      <w:pPr>
        <w:jc w:val="right"/>
        <w:rPr>
          <w:rFonts w:ascii="Traditional Arabic" w:hAnsi="Traditional Arabic" w:cs="Traditional Arabic"/>
          <w:b/>
          <w:bCs/>
          <w:sz w:val="24"/>
          <w:szCs w:val="24"/>
        </w:rPr>
      </w:pPr>
    </w:p>
    <w:p w14:paraId="6BFDFC17" w14:textId="54A6845C" w:rsidR="006363BC" w:rsidRPr="00BC5F38" w:rsidRDefault="006363BC" w:rsidP="00A4106D">
      <w:pPr>
        <w:jc w:val="right"/>
        <w:rPr>
          <w:rFonts w:asciiTheme="majorBidi" w:hAnsiTheme="majorBidi" w:cstheme="majorBidi"/>
          <w:b/>
          <w:bCs/>
          <w:sz w:val="28"/>
          <w:szCs w:val="28"/>
        </w:rPr>
      </w:pPr>
      <w:r w:rsidRPr="00BC5F38">
        <w:rPr>
          <w:rFonts w:asciiTheme="majorBidi" w:hAnsiTheme="majorBidi" w:cstheme="majorBidi"/>
          <w:b/>
          <w:bCs/>
          <w:sz w:val="28"/>
          <w:szCs w:val="28"/>
          <w:rtl/>
        </w:rPr>
        <w:t>تساؤلات الدراسة:</w:t>
      </w:r>
    </w:p>
    <w:p w14:paraId="2C7309A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إلى أي مدى تنتشر استخدامات تقنيات الذكاء الاصطناعي داخل مكاتب المحاماة السعودية المرخَّصة خلال الفترة (2020–2025)، وما أبرز مجالات هذا الاستخدام وأساليب الحوكمة الداخلية المطبقة لإدارته؟</w:t>
      </w:r>
    </w:p>
    <w:p w14:paraId="54455821"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مدى كفاية الإطار النظامي السعودي القائم لتنظيم استخدام تقنيات الذكاء الاصطناعي في الخدمات القانونية التي تقدمها مكاتب المحاماة، وذلك وفق معايير الشمول، والاتساق، والقابلية للإنفاذ؟</w:t>
      </w:r>
    </w:p>
    <w:p w14:paraId="0352C062"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كيف يمكن تكييف المخرجات الصادرة عن أدوات الذكاء الاصطناعي—وخاصة العقود، والمذكرات، والتقارير القانونية—قانونيًا وفقًا للأنظمة السعودية ذات الصلة؟</w:t>
      </w:r>
    </w:p>
    <w:p w14:paraId="18AB33A4"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حدود المسؤولية النظامية والمهنية المترتبة على استخدام تقنيات الذكاء الاصطناعي في مكاتب المحاماة، وما الضمانات والآليات النظامية الكفيلة بحماية الخصوصية وسرية بيانات العملاء؟</w:t>
      </w:r>
    </w:p>
    <w:p w14:paraId="7AE8CB5B"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أوجه القصور التنظيمي أو الفراغ التشريعي عند مقارنة الوضع السعودي بالتجارب الدولية المختارة (الاتحاد الأوروبي، المملكة المتحدة، الولايات المتحدة)، وما الدروس القابلة للتكييف مع البيئة القانونية السعودية؟</w:t>
      </w:r>
    </w:p>
    <w:p w14:paraId="4B227490" w14:textId="40368FAE" w:rsidR="00B92CB9" w:rsidRPr="00BC5F38" w:rsidRDefault="006363BC" w:rsidP="00F91E80">
      <w:pPr>
        <w:pStyle w:val="a6"/>
        <w:numPr>
          <w:ilvl w:val="0"/>
          <w:numId w:val="3"/>
        </w:numPr>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ما التصوّر التنظيمي المتكامل والقابل للتطبيق الذي يوازن بين الكفاءة التقنية والحماية النظامية في بيئة مكاتب المحاماة السعودية، وبما ينسجم مع مستهدفات التحول العدلي ضمن رؤية المملكة 2030؟</w:t>
      </w:r>
    </w:p>
    <w:p w14:paraId="196C2FD3"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p>
    <w:p w14:paraId="701C7A38" w14:textId="71BCE3F9" w:rsidR="00CA064E" w:rsidRPr="00BC5F38" w:rsidRDefault="00575B64" w:rsidP="0024502C">
      <w:pPr>
        <w:jc w:val="right"/>
        <w:rPr>
          <w:rFonts w:asciiTheme="majorBidi" w:hAnsiTheme="majorBidi" w:cstheme="majorBidi"/>
          <w:b/>
          <w:bCs/>
          <w:sz w:val="28"/>
          <w:szCs w:val="28"/>
          <w:rtl/>
        </w:rPr>
      </w:pPr>
      <w:r w:rsidRPr="00BC5F38">
        <w:rPr>
          <w:rFonts w:asciiTheme="majorBidi" w:hAnsiTheme="majorBidi" w:cstheme="majorBidi" w:hint="cs"/>
          <w:b/>
          <w:bCs/>
          <w:sz w:val="28"/>
          <w:szCs w:val="28"/>
          <w:rtl/>
        </w:rPr>
        <w:t>منهج الدراسة:</w:t>
      </w:r>
    </w:p>
    <w:p w14:paraId="00E2CADE"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color w:val="000000" w:themeColor="text1"/>
          <w:sz w:val="24"/>
          <w:szCs w:val="24"/>
          <w:rtl/>
        </w:rPr>
        <w:t xml:space="preserve">تعتمد هذه الدراسة على </w:t>
      </w:r>
      <w:r w:rsidRPr="00BC5F38">
        <w:rPr>
          <w:rFonts w:asciiTheme="majorBidi" w:hAnsiTheme="majorBidi" w:cstheme="majorBidi"/>
          <w:b/>
          <w:bCs/>
          <w:color w:val="000000" w:themeColor="text1"/>
          <w:sz w:val="24"/>
          <w:szCs w:val="24"/>
          <w:rtl/>
        </w:rPr>
        <w:t>مزيج من المناهج القانونية العقلية والإجرائية</w:t>
      </w:r>
      <w:r w:rsidRPr="00BC5F38">
        <w:rPr>
          <w:rFonts w:asciiTheme="majorBidi" w:hAnsiTheme="majorBidi" w:cstheme="majorBidi"/>
          <w:color w:val="000000" w:themeColor="text1"/>
          <w:sz w:val="24"/>
          <w:szCs w:val="24"/>
          <w:rtl/>
        </w:rPr>
        <w:t>، بما يتناسب مع طبيعة الموضوع وأهدافه، وذلك وفقًا للتصنيف العلمي المعتمد في الدراسات القانونية، على النحو التالي</w:t>
      </w:r>
      <w:r w:rsidRPr="00BC5F38">
        <w:rPr>
          <w:rFonts w:asciiTheme="majorBidi" w:hAnsiTheme="majorBidi" w:cstheme="majorBidi"/>
          <w:color w:val="000000" w:themeColor="text1"/>
          <w:sz w:val="24"/>
          <w:szCs w:val="24"/>
        </w:rPr>
        <w:t>:</w:t>
      </w:r>
    </w:p>
    <w:p w14:paraId="178D57E1"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الاستنباطي (التحليلي)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ويُعد المنهج الرئيسي في هذه الدراسة، حيث يقوم الباحث بتحليل النصوص النظامية السعودية ذات العلاقة، مثل نظام المحاماة، ونظام حماية البيانات الشخصية، ونظام المعاملات المدنية، بهدف الكشف عن مدى كفايتها في تنظيم استخدام تقنيات الذكاء الاصطناعي داخل مكاتب المحاماة، والوقوف على أوجه القصور والتداخل بين النصوص القائمة</w:t>
      </w:r>
      <w:r w:rsidRPr="00BC5F38">
        <w:rPr>
          <w:rFonts w:asciiTheme="majorBidi" w:hAnsiTheme="majorBidi" w:cstheme="majorBidi"/>
          <w:color w:val="000000" w:themeColor="text1"/>
          <w:sz w:val="24"/>
          <w:szCs w:val="24"/>
        </w:rPr>
        <w:t>.</w:t>
      </w:r>
    </w:p>
    <w:p w14:paraId="2471132E"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الاستقرائي (التأصيلي)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ويُستخدم عند معالجة المواضع التي لا تزال محل فراغ تشريعي، أو التي تفتقر إلى تنظيم تفصيلي، وذلك بهدف صياغة رؤية تنظيمية مقترحة أكثر وضوحًا وشمولًا، تستند إلى استقراء التطبيقات العملية وتحليل الفجوات في الأنظمة، واقتراح حلول نظامية يمكن اعتمادها في البيئة السعودية</w:t>
      </w:r>
      <w:r w:rsidRPr="00BC5F38">
        <w:rPr>
          <w:rFonts w:asciiTheme="majorBidi" w:hAnsiTheme="majorBidi" w:cstheme="majorBidi"/>
          <w:color w:val="000000" w:themeColor="text1"/>
          <w:sz w:val="24"/>
          <w:szCs w:val="24"/>
        </w:rPr>
        <w:t>.</w:t>
      </w:r>
    </w:p>
    <w:p w14:paraId="20F992C8"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lastRenderedPageBreak/>
        <w:t>المنهج المقارن</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ويُوظّف في الفصل الرابع من الرسالة، بهدف إجراء مقارنة بين التجربة التنظيمية السعودية وعدد من النماذج الدولية الرائدة (مثل: الاتحاد الأوروبي، المملكة المتحدة، الولايات المتحدة)، بغرض استخلاص الممارسات الأفضل والاستفادة منها في تطوير التصور التنظيمي الوطني</w:t>
      </w:r>
      <w:r w:rsidRPr="00BC5F38">
        <w:rPr>
          <w:rFonts w:asciiTheme="majorBidi" w:hAnsiTheme="majorBidi" w:cstheme="majorBidi"/>
          <w:color w:val="000000" w:themeColor="text1"/>
          <w:sz w:val="24"/>
          <w:szCs w:val="24"/>
        </w:rPr>
        <w:t>.</w:t>
      </w:r>
    </w:p>
    <w:p w14:paraId="2180D44B"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المنهج الوصفي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tl/>
        </w:rPr>
        <w:t>ويظهر بشكل مساند من خلال استعراض الأدبيات النظامية والفقهية والآراء القانونية ذات العلاقة، وتحليلها من منظور تطبيقي، لبيان واقع استخدام الذكاء الاصطناعي داخل المهنة، وبيان موقع المملكة من خارطة التنظيم القانوني المقارن</w:t>
      </w:r>
      <w:r w:rsidRPr="00BC5F38">
        <w:rPr>
          <w:rFonts w:asciiTheme="majorBidi" w:hAnsiTheme="majorBidi" w:cstheme="majorBidi"/>
          <w:color w:val="000000" w:themeColor="text1"/>
          <w:sz w:val="24"/>
          <w:szCs w:val="24"/>
        </w:rPr>
        <w:t>.</w:t>
      </w:r>
    </w:p>
    <w:p w14:paraId="556746AE" w14:textId="77777777" w:rsidR="00F91E80" w:rsidRPr="00BC5F38" w:rsidRDefault="00F91E80" w:rsidP="0024502C">
      <w:pPr>
        <w:jc w:val="right"/>
        <w:rPr>
          <w:rFonts w:asciiTheme="majorBidi" w:hAnsiTheme="majorBidi" w:cstheme="majorBidi"/>
          <w:color w:val="000000" w:themeColor="text1"/>
          <w:sz w:val="24"/>
          <w:szCs w:val="24"/>
        </w:rPr>
      </w:pPr>
    </w:p>
    <w:p w14:paraId="5AFB726F" w14:textId="3D0F21BD" w:rsidR="00EF14BA" w:rsidRPr="00BC5F38" w:rsidRDefault="00F91E80" w:rsidP="00F91E80">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حدود الدراسة:</w:t>
      </w:r>
    </w:p>
    <w:p w14:paraId="443615ED" w14:textId="141FE538" w:rsidR="00F91E80" w:rsidRPr="00BC5F38" w:rsidRDefault="00F91E80" w:rsidP="00F91E80">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sidRPr="00BC5F38">
        <w:rPr>
          <w:rFonts w:asciiTheme="majorBidi" w:hAnsiTheme="majorBidi" w:cstheme="majorBidi" w:hint="cs"/>
          <w:b/>
          <w:bCs/>
          <w:color w:val="000000" w:themeColor="text1"/>
          <w:sz w:val="24"/>
          <w:szCs w:val="24"/>
          <w:rtl/>
        </w:rPr>
        <w:t>النحو التالي:</w:t>
      </w:r>
    </w:p>
    <w:p w14:paraId="69F40A79" w14:textId="6A54C721"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أولًا: الحدود المكانية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sidRPr="00BC5F38">
        <w:rPr>
          <w:rFonts w:asciiTheme="majorBidi" w:hAnsiTheme="majorBidi" w:cstheme="majorBidi"/>
          <w:color w:val="000000" w:themeColor="text1"/>
          <w:sz w:val="24"/>
          <w:szCs w:val="24"/>
        </w:rPr>
        <w:t>. </w:t>
      </w:r>
    </w:p>
    <w:p w14:paraId="5242BAF1" w14:textId="026DD01E" w:rsidR="00F91E80" w:rsidRPr="00BC5F38" w:rsidRDefault="00F91E80" w:rsidP="00F91E80">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ثانيًا: الحدود الزمانية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تشمل الدراسة الفترة الممتدة من عام 2020م حتى عام 2025م،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sidRPr="00BC5F38">
        <w:rPr>
          <w:rFonts w:asciiTheme="majorBidi" w:hAnsiTheme="majorBidi" w:cstheme="majorBidi"/>
          <w:color w:val="000000" w:themeColor="text1"/>
          <w:sz w:val="24"/>
          <w:szCs w:val="24"/>
        </w:rPr>
        <w:t>. </w:t>
      </w:r>
    </w:p>
    <w:p w14:paraId="650A9A79" w14:textId="7B83B0B6" w:rsidR="00F91E80" w:rsidRPr="00BC5F38" w:rsidRDefault="00F91E80" w:rsidP="00830A22">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ثالثًا: الحدود البشرية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sidR="00830A22"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t> </w:t>
      </w:r>
    </w:p>
    <w:p w14:paraId="3CFA58DE" w14:textId="7DBAE3E5" w:rsidR="00F91E80" w:rsidRPr="00BC5F38" w:rsidRDefault="00830A22" w:rsidP="00830A22">
      <w:pPr>
        <w:jc w:val="right"/>
        <w:rPr>
          <w:rFonts w:asciiTheme="majorBidi" w:hAnsiTheme="majorBidi" w:cstheme="majorBidi"/>
          <w:b/>
          <w:bCs/>
          <w:color w:val="000000" w:themeColor="text1"/>
          <w:sz w:val="28"/>
          <w:szCs w:val="28"/>
          <w:rtl/>
        </w:rPr>
      </w:pPr>
      <w:r w:rsidRPr="00BC5F38">
        <w:rPr>
          <w:rFonts w:asciiTheme="majorBidi" w:hAnsiTheme="majorBidi" w:cstheme="majorBidi" w:hint="cs"/>
          <w:b/>
          <w:bCs/>
          <w:color w:val="000000" w:themeColor="text1"/>
          <w:sz w:val="28"/>
          <w:szCs w:val="28"/>
          <w:rtl/>
        </w:rPr>
        <w:t>الدراسات المرجعية السابقة :</w:t>
      </w:r>
    </w:p>
    <w:p w14:paraId="5DB0EC9A"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sidRPr="00BC5F38">
        <w:rPr>
          <w:rFonts w:asciiTheme="majorBidi" w:hAnsiTheme="majorBidi" w:cstheme="majorBidi"/>
          <w:sz w:val="24"/>
          <w:szCs w:val="24"/>
        </w:rPr>
        <w:t>:</w:t>
      </w:r>
    </w:p>
    <w:p w14:paraId="6771B0AD"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1</w:t>
      </w:r>
      <w:r w:rsidRPr="00BC5F38">
        <w:rPr>
          <w:rFonts w:asciiTheme="majorBidi" w:hAnsiTheme="majorBidi" w:cstheme="majorBidi"/>
          <w:b/>
          <w:bCs/>
          <w:sz w:val="24"/>
          <w:szCs w:val="24"/>
          <w:rtl/>
        </w:rPr>
        <w:t>- خليل، محمد سعيد</w:t>
      </w:r>
      <w:r w:rsidRPr="00BC5F38">
        <w:rPr>
          <w:rFonts w:asciiTheme="majorBidi" w:hAnsiTheme="majorBidi" w:cstheme="majorBidi"/>
          <w:b/>
          <w:bCs/>
          <w:sz w:val="24"/>
          <w:szCs w:val="24"/>
        </w:rPr>
        <w:t xml:space="preserve"> (2022).</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القانونية عن أفعال الذكاء الاصطناعي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sidRPr="00BC5F38">
        <w:rPr>
          <w:rFonts w:asciiTheme="majorBidi" w:hAnsiTheme="majorBidi" w:cstheme="majorBidi"/>
          <w:sz w:val="24"/>
          <w:szCs w:val="24"/>
        </w:rPr>
        <w:t>.</w:t>
      </w:r>
    </w:p>
    <w:p w14:paraId="0F93C9CC"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2</w:t>
      </w:r>
      <w:r w:rsidRPr="00BC5F38">
        <w:rPr>
          <w:rFonts w:asciiTheme="majorBidi" w:hAnsiTheme="majorBidi" w:cstheme="majorBidi"/>
          <w:b/>
          <w:bCs/>
          <w:sz w:val="24"/>
          <w:szCs w:val="24"/>
          <w:rtl/>
        </w:rPr>
        <w:t>-المالكي، خالد</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المسؤولية المدنية عن فعل الذكاء الاصطناعي في النظام السعودي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sidRPr="00BC5F38">
        <w:rPr>
          <w:rFonts w:asciiTheme="majorBidi" w:hAnsiTheme="majorBidi" w:cstheme="majorBidi"/>
          <w:sz w:val="24"/>
          <w:szCs w:val="24"/>
        </w:rPr>
        <w:t>.</w:t>
      </w:r>
    </w:p>
    <w:p w14:paraId="33B14EA2"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lastRenderedPageBreak/>
        <w:t xml:space="preserve">-3 </w:t>
      </w:r>
      <w:r w:rsidRPr="00BC5F38">
        <w:rPr>
          <w:rFonts w:asciiTheme="majorBidi" w:hAnsiTheme="majorBidi" w:cstheme="majorBidi"/>
          <w:b/>
          <w:bCs/>
          <w:sz w:val="24"/>
          <w:szCs w:val="24"/>
          <w:rtl/>
        </w:rPr>
        <w:t>الغنامي، نايف بن ناشي</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الضوابط القانونية للذكاء الاصطناعي في إبرام المعاملات القانونية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الضوابط النظامية للعقود الذكية والتوقيع الإلكتروني</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sidRPr="00BC5F38">
        <w:rPr>
          <w:rFonts w:asciiTheme="majorBidi" w:hAnsiTheme="majorBidi" w:cstheme="majorBidi"/>
          <w:sz w:val="24"/>
          <w:szCs w:val="24"/>
        </w:rPr>
        <w:t>.</w:t>
      </w:r>
    </w:p>
    <w:p w14:paraId="3422672E"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4</w:t>
      </w:r>
      <w:r w:rsidRPr="00BC5F38">
        <w:rPr>
          <w:rFonts w:asciiTheme="majorBidi" w:hAnsiTheme="majorBidi" w:cstheme="majorBidi"/>
          <w:b/>
          <w:bCs/>
          <w:sz w:val="24"/>
          <w:szCs w:val="24"/>
          <w:rtl/>
        </w:rPr>
        <w:t>-العلي، عبدالعزيز عبدالناصر</w:t>
      </w:r>
      <w:r w:rsidRPr="00BC5F38">
        <w:rPr>
          <w:rFonts w:asciiTheme="majorBidi" w:hAnsiTheme="majorBidi" w:cstheme="majorBidi"/>
          <w:b/>
          <w:bCs/>
          <w:sz w:val="24"/>
          <w:szCs w:val="24"/>
        </w:rPr>
        <w:t xml:space="preserve"> (2024).</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الذكاء الاصطناعي ودوره في إبرام العقود التجارية الذكية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ركزت على الحجية النظامية للعقود الذكية وأوصت بإطار قانوني شامل</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تعتبر العقود الذكية أحد مخرجات أدوات الذكاء الاصطناعي التي تتناولها الرسالة ضمن تصور شامل يشمل البنية المؤسسية والتنظيمية</w:t>
      </w:r>
      <w:r w:rsidRPr="00BC5F38">
        <w:rPr>
          <w:rFonts w:asciiTheme="majorBidi" w:hAnsiTheme="majorBidi" w:cstheme="majorBidi"/>
          <w:sz w:val="24"/>
          <w:szCs w:val="24"/>
        </w:rPr>
        <w:t>.</w:t>
      </w:r>
    </w:p>
    <w:p w14:paraId="26DD30BF"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b/>
          <w:bCs/>
          <w:sz w:val="24"/>
          <w:szCs w:val="24"/>
        </w:rPr>
        <w:t>5</w:t>
      </w:r>
      <w:r w:rsidRPr="00BC5F38">
        <w:rPr>
          <w:rFonts w:asciiTheme="majorBidi" w:hAnsiTheme="majorBidi" w:cstheme="majorBidi"/>
          <w:b/>
          <w:bCs/>
          <w:sz w:val="24"/>
          <w:szCs w:val="24"/>
          <w:rtl/>
        </w:rPr>
        <w:t>-رجب، ياسر محمد عبدالسلام</w:t>
      </w:r>
      <w:r w:rsidRPr="00BC5F38">
        <w:rPr>
          <w:rFonts w:asciiTheme="majorBidi" w:hAnsiTheme="majorBidi" w:cstheme="majorBidi"/>
          <w:b/>
          <w:bCs/>
          <w:sz w:val="24"/>
          <w:szCs w:val="24"/>
        </w:rPr>
        <w:t xml:space="preserve"> (2023).</w:t>
      </w:r>
      <w:r w:rsidRPr="00BC5F38">
        <w:rPr>
          <w:rFonts w:asciiTheme="majorBidi" w:hAnsiTheme="majorBidi" w:cstheme="majorBidi"/>
          <w:sz w:val="24"/>
          <w:szCs w:val="24"/>
        </w:rPr>
        <w:t xml:space="preserve"> </w:t>
      </w:r>
      <w:r w:rsidRPr="00BC5F38">
        <w:rPr>
          <w:rFonts w:asciiTheme="majorBidi" w:hAnsiTheme="majorBidi" w:cstheme="majorBidi"/>
          <w:i/>
          <w:iCs/>
          <w:sz w:val="24"/>
          <w:szCs w:val="24"/>
          <w:rtl/>
        </w:rPr>
        <w:t>دور الدولة في تأطير أخلاقيات الذكاء الاصطناعي – دراسة مقارنة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sidRPr="00BC5F38">
        <w:rPr>
          <w:rFonts w:asciiTheme="majorBidi" w:hAnsiTheme="majorBidi" w:cstheme="majorBidi"/>
          <w:sz w:val="24"/>
          <w:szCs w:val="24"/>
        </w:rPr>
        <w:t>.</w:t>
      </w:r>
      <w:r w:rsidRPr="00BC5F38">
        <w:rPr>
          <w:rFonts w:asciiTheme="majorBidi" w:hAnsiTheme="majorBidi" w:cstheme="majorBidi"/>
          <w:sz w:val="24"/>
          <w:szCs w:val="24"/>
        </w:rPr>
        <w:br/>
      </w:r>
      <w:r w:rsidRPr="00BC5F38">
        <w:rPr>
          <w:rFonts w:asciiTheme="majorBidi" w:hAnsiTheme="majorBidi" w:cstheme="majorBidi"/>
          <w:b/>
          <w:bCs/>
          <w:sz w:val="24"/>
          <w:szCs w:val="24"/>
          <w:rtl/>
        </w:rPr>
        <w:t>تميّز هذه الدراسة</w:t>
      </w:r>
      <w:r w:rsidRPr="00BC5F38">
        <w:rPr>
          <w:rFonts w:asciiTheme="majorBidi" w:hAnsiTheme="majorBidi" w:cstheme="majorBidi"/>
          <w:b/>
          <w:bCs/>
          <w:sz w:val="24"/>
          <w:szCs w:val="24"/>
        </w:rPr>
        <w:t>:</w:t>
      </w:r>
      <w:r w:rsidRPr="00BC5F38">
        <w:rPr>
          <w:rFonts w:asciiTheme="majorBidi" w:hAnsiTheme="majorBidi" w:cstheme="majorBidi"/>
          <w:sz w:val="24"/>
          <w:szCs w:val="24"/>
        </w:rPr>
        <w:t xml:space="preserve"> </w:t>
      </w:r>
      <w:r w:rsidRPr="00BC5F38">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sidRPr="00BC5F38">
        <w:rPr>
          <w:rFonts w:asciiTheme="majorBidi" w:hAnsiTheme="majorBidi" w:cstheme="majorBidi"/>
          <w:sz w:val="24"/>
          <w:szCs w:val="24"/>
        </w:rPr>
        <w:t>.</w:t>
      </w:r>
    </w:p>
    <w:p w14:paraId="0EA3CB7C" w14:textId="77777777" w:rsidR="00830A22" w:rsidRPr="00BC5F38" w:rsidRDefault="00830A22" w:rsidP="00830A22">
      <w:pPr>
        <w:bidi/>
        <w:spacing w:after="200" w:line="276" w:lineRule="auto"/>
        <w:rPr>
          <w:rFonts w:asciiTheme="majorBidi" w:hAnsiTheme="majorBidi" w:cstheme="majorBidi"/>
          <w:b/>
          <w:bCs/>
          <w:sz w:val="24"/>
          <w:szCs w:val="24"/>
        </w:rPr>
      </w:pPr>
      <w:r w:rsidRPr="00BC5F38">
        <w:rPr>
          <w:rFonts w:asciiTheme="majorBidi" w:hAnsiTheme="majorBidi" w:cstheme="majorBidi"/>
          <w:b/>
          <w:bCs/>
          <w:sz w:val="24"/>
          <w:szCs w:val="24"/>
          <w:rtl/>
        </w:rPr>
        <w:t>التحليل النقدي المقارن</w:t>
      </w:r>
      <w:r w:rsidRPr="00BC5F38">
        <w:rPr>
          <w:rFonts w:asciiTheme="majorBidi" w:hAnsiTheme="majorBidi" w:cstheme="majorBidi"/>
          <w:b/>
          <w:bCs/>
          <w:sz w:val="24"/>
          <w:szCs w:val="24"/>
        </w:rPr>
        <w:t>:</w:t>
      </w:r>
    </w:p>
    <w:p w14:paraId="3CC1FB16" w14:textId="77777777" w:rsidR="00830A22" w:rsidRPr="00BC5F38" w:rsidRDefault="00830A22" w:rsidP="00830A22">
      <w:p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sidRPr="00BC5F38">
        <w:rPr>
          <w:rFonts w:asciiTheme="majorBidi" w:hAnsiTheme="majorBidi" w:cstheme="majorBidi"/>
          <w:sz w:val="24"/>
          <w:szCs w:val="24"/>
        </w:rPr>
        <w:t>:</w:t>
      </w:r>
    </w:p>
    <w:p w14:paraId="78CA46D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واقع الممارسة المهنية في مكاتب المحاماة السعودية</w:t>
      </w:r>
      <w:r w:rsidRPr="00BC5F38">
        <w:rPr>
          <w:rFonts w:asciiTheme="majorBidi" w:hAnsiTheme="majorBidi" w:cstheme="majorBidi"/>
          <w:sz w:val="24"/>
          <w:szCs w:val="24"/>
        </w:rPr>
        <w:t>.</w:t>
      </w:r>
    </w:p>
    <w:p w14:paraId="030BB93D"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مسؤولية المحامي النظامية عند استخدام أدوات الذكاء الاصطناعي</w:t>
      </w:r>
      <w:r w:rsidRPr="00BC5F38">
        <w:rPr>
          <w:rFonts w:asciiTheme="majorBidi" w:hAnsiTheme="majorBidi" w:cstheme="majorBidi"/>
          <w:sz w:val="24"/>
          <w:szCs w:val="24"/>
        </w:rPr>
        <w:t>.</w:t>
      </w:r>
    </w:p>
    <w:p w14:paraId="73CE0FA1" w14:textId="77777777" w:rsidR="00830A22" w:rsidRPr="00BC5F38" w:rsidRDefault="00830A22" w:rsidP="00830A22">
      <w:pPr>
        <w:numPr>
          <w:ilvl w:val="0"/>
          <w:numId w:val="17"/>
        </w:numPr>
        <w:bidi/>
        <w:spacing w:after="200" w:line="276" w:lineRule="auto"/>
        <w:rPr>
          <w:rFonts w:asciiTheme="majorBidi" w:hAnsiTheme="majorBidi" w:cstheme="majorBidi"/>
          <w:sz w:val="24"/>
          <w:szCs w:val="24"/>
        </w:rPr>
      </w:pPr>
      <w:r w:rsidRPr="00BC5F38">
        <w:rPr>
          <w:rFonts w:asciiTheme="majorBidi" w:hAnsiTheme="majorBidi" w:cstheme="majorBidi"/>
          <w:sz w:val="24"/>
          <w:szCs w:val="24"/>
          <w:rtl/>
        </w:rPr>
        <w:t>تصور تشريعي متكامل يتضمن الترخيص، والرقابة، وتحديد الأدوار القانونية للأدوات الذكية</w:t>
      </w:r>
      <w:r w:rsidRPr="00BC5F38">
        <w:rPr>
          <w:rFonts w:asciiTheme="majorBidi" w:hAnsiTheme="majorBidi" w:cstheme="majorBidi"/>
          <w:sz w:val="24"/>
          <w:szCs w:val="24"/>
        </w:rPr>
        <w:t>.</w:t>
      </w:r>
    </w:p>
    <w:p w14:paraId="433A95B7" w14:textId="77777777" w:rsidR="00830A22" w:rsidRPr="00BC5F38" w:rsidRDefault="00830A22" w:rsidP="00830A22">
      <w:pPr>
        <w:bidi/>
        <w:spacing w:after="200" w:line="276" w:lineRule="auto"/>
        <w:rPr>
          <w:rFonts w:asciiTheme="majorBidi" w:hAnsiTheme="majorBidi" w:cstheme="majorBidi"/>
          <w:sz w:val="24"/>
          <w:szCs w:val="24"/>
          <w:rtl/>
        </w:rPr>
      </w:pPr>
      <w:r w:rsidRPr="00BC5F38">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sidRPr="00BC5F38">
        <w:rPr>
          <w:rFonts w:asciiTheme="majorBidi" w:hAnsiTheme="majorBidi" w:cstheme="majorBidi"/>
          <w:sz w:val="24"/>
          <w:szCs w:val="24"/>
        </w:rPr>
        <w:t>.</w:t>
      </w:r>
    </w:p>
    <w:p w14:paraId="51F715CE" w14:textId="77777777" w:rsidR="008C5A8E" w:rsidRPr="00BC5F38" w:rsidRDefault="008C5A8E" w:rsidP="008C5A8E">
      <w:pPr>
        <w:bidi/>
        <w:spacing w:after="200" w:line="276" w:lineRule="auto"/>
        <w:rPr>
          <w:rFonts w:asciiTheme="majorBidi" w:hAnsiTheme="majorBidi" w:cstheme="majorBidi"/>
          <w:sz w:val="24"/>
          <w:szCs w:val="24"/>
          <w:rtl/>
        </w:rPr>
      </w:pPr>
    </w:p>
    <w:p w14:paraId="6646A5A0" w14:textId="79577A47" w:rsidR="008C5A8E" w:rsidRPr="00BC5F38" w:rsidRDefault="008C5A8E" w:rsidP="008C5A8E">
      <w:pPr>
        <w:bidi/>
        <w:spacing w:after="200" w:line="276" w:lineRule="auto"/>
        <w:rPr>
          <w:rFonts w:asciiTheme="majorBidi" w:hAnsiTheme="majorBidi" w:cstheme="majorBidi"/>
          <w:b/>
          <w:bCs/>
          <w:sz w:val="28"/>
          <w:szCs w:val="28"/>
        </w:rPr>
      </w:pPr>
      <w:r w:rsidRPr="00BC5F38">
        <w:rPr>
          <w:rFonts w:asciiTheme="majorBidi" w:hAnsiTheme="majorBidi" w:cstheme="majorBidi" w:hint="cs"/>
          <w:b/>
          <w:bCs/>
          <w:sz w:val="28"/>
          <w:szCs w:val="28"/>
          <w:rtl/>
        </w:rPr>
        <w:t>مصطلحات وتعريفات الدراسة:</w:t>
      </w:r>
    </w:p>
    <w:p w14:paraId="2ABB6C54"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أولًا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الذكاء الاصطناعي</w:t>
      </w:r>
    </w:p>
    <w:p w14:paraId="570541DE" w14:textId="77777777" w:rsidR="00B102AB"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الذكاء الاصطناعي هو قدرة الأنظمة التقنية على محاكاة السلوك البشري، بما في ذلك التعلم واتخاذ القرار، لتنفيذ مهام معقدة كانت تتطلب تدخلًا بشريًا، ويُستخدم على نطاق واسع في القطاعات المتقدمة مثل القانون والتحليل القضائي</w:t>
      </w:r>
      <w:r w:rsidRPr="00BC5F38">
        <w:rPr>
          <w:rStyle w:val="af"/>
          <w:rFonts w:asciiTheme="majorBidi" w:hAnsiTheme="majorBidi" w:cstheme="majorBidi"/>
          <w:color w:val="000000" w:themeColor="text1"/>
          <w:sz w:val="24"/>
          <w:szCs w:val="24"/>
          <w:rtl/>
        </w:rPr>
        <w:footnoteReference w:id="5"/>
      </w:r>
      <w:r w:rsidRPr="00BC5F38">
        <w:rPr>
          <w:rFonts w:asciiTheme="majorBidi" w:hAnsiTheme="majorBidi" w:cstheme="majorBidi"/>
          <w:color w:val="000000" w:themeColor="text1"/>
          <w:sz w:val="24"/>
          <w:szCs w:val="24"/>
        </w:rPr>
        <w:t>.</w:t>
      </w:r>
    </w:p>
    <w:p w14:paraId="21915084" w14:textId="17547294" w:rsidR="00B102AB" w:rsidRPr="00BC5F38" w:rsidRDefault="008C5A8E" w:rsidP="00BC5F38">
      <w:pPr>
        <w:bidi/>
        <w:spacing w:after="200" w:line="276" w:lineRule="auto"/>
        <w:rPr>
          <w:rFonts w:asciiTheme="majorBidi" w:hAnsiTheme="majorBidi" w:cstheme="majorBidi"/>
          <w:color w:val="000000" w:themeColor="text1"/>
          <w:sz w:val="24"/>
          <w:szCs w:val="24"/>
          <w:rtl/>
        </w:rPr>
      </w:pPr>
      <w:r w:rsidRPr="00BC5F38">
        <w:rPr>
          <w:rFonts w:asciiTheme="majorBidi" w:hAnsiTheme="majorBidi" w:cstheme="majorBidi"/>
          <w:color w:val="000000" w:themeColor="text1"/>
          <w:sz w:val="24"/>
          <w:szCs w:val="24"/>
        </w:rPr>
        <w:br/>
      </w: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 xml:space="preserve">في سياق هذه الدراسة، يُقصد بالذكاء الاصطناعي مجموعة الأدوات الذكية التنبؤية أو التوليدية المستخدمة فعليًا </w:t>
      </w:r>
      <w:r w:rsidRPr="00BC5F38">
        <w:rPr>
          <w:rFonts w:asciiTheme="majorBidi" w:hAnsiTheme="majorBidi" w:cstheme="majorBidi"/>
          <w:color w:val="000000" w:themeColor="text1"/>
          <w:sz w:val="24"/>
          <w:szCs w:val="24"/>
          <w:rtl/>
        </w:rPr>
        <w:lastRenderedPageBreak/>
        <w:t>داخل مكاتب المحاماة السعودية، بهدف إعداد العقود، وتحليل القضايا، وتقديم استشارات قانونية عبر تقنيات مؤتمتة.</w:t>
      </w:r>
      <w:r w:rsidRPr="00BC5F38">
        <w:rPr>
          <w:rStyle w:val="af"/>
          <w:rFonts w:asciiTheme="majorBidi" w:hAnsiTheme="majorBidi" w:cstheme="majorBidi"/>
          <w:color w:val="000000" w:themeColor="text1"/>
          <w:sz w:val="24"/>
          <w:szCs w:val="24"/>
          <w:rtl/>
        </w:rPr>
        <w:footnoteReference w:id="6"/>
      </w:r>
    </w:p>
    <w:p w14:paraId="651B5983"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ثانيًا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مكاتب المحاماة</w:t>
      </w:r>
    </w:p>
    <w:p w14:paraId="6545EA47" w14:textId="5C80E693"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جهات مرخصة بموجب النظام، تختص بممارسة مهنة المحاماة، وتشمل خدماتها المرافعة، والاستشارات، والتحكيم، والتوثيق، ضمن إطار نظامي معتمد</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7"/>
      </w:r>
    </w:p>
    <w:p w14:paraId="3D0B78D1" w14:textId="6F52E4D4" w:rsidR="008C5A8E"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ثالثًا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الإطار القانوني</w:t>
      </w:r>
    </w:p>
    <w:p w14:paraId="7C26B8AC" w14:textId="581A71CA"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يتكون الإطار القانوني من مجموعة الأنظمة، والتشريعات، واللوائح التي تنظم مجالًا محددًا داخل الدولة، وتحدد العلاقات القانونية والحقوق والواجبات ذات الصلة</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8"/>
      </w:r>
    </w:p>
    <w:p w14:paraId="4F3F5C39" w14:textId="7D84EBB1" w:rsidR="00D41CB7" w:rsidRPr="00D41CB7" w:rsidRDefault="008C5A8E"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sidRPr="00BC5F38">
        <w:rPr>
          <w:rFonts w:asciiTheme="majorBidi" w:hAnsiTheme="majorBidi" w:cstheme="majorBidi"/>
          <w:color w:val="000000" w:themeColor="text1"/>
          <w:sz w:val="24"/>
          <w:szCs w:val="24"/>
        </w:rPr>
        <w:t>.</w:t>
      </w:r>
    </w:p>
    <w:p w14:paraId="2E53903D"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رابعًا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المسؤولية القانونية</w:t>
      </w:r>
    </w:p>
    <w:p w14:paraId="56D12EC1" w14:textId="49A3828C" w:rsidR="008C5A8E" w:rsidRPr="00BC5F38" w:rsidRDefault="008C5A8E" w:rsidP="008C5A8E">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هي التزام ينشأ نتيجة فعل أو امتناع يخالف النظام، ويترتب عليه جزاء قانوني أو تعويض، وتُقسم إلى مدنية، وجنائية، وتأديبية، بحسب طبيعة الفعل والضرر المترتب عليه</w:t>
      </w:r>
      <w:r w:rsidRPr="00BC5F38">
        <w:rPr>
          <w:rFonts w:asciiTheme="majorBidi" w:hAnsiTheme="majorBidi" w:cstheme="majorBidi"/>
          <w:color w:val="000000" w:themeColor="text1"/>
          <w:sz w:val="24"/>
          <w:szCs w:val="24"/>
        </w:rPr>
        <w:t>.</w:t>
      </w:r>
      <w:r w:rsidR="00B102AB" w:rsidRPr="00BC5F38">
        <w:rPr>
          <w:rStyle w:val="af"/>
          <w:rFonts w:asciiTheme="majorBidi" w:hAnsiTheme="majorBidi" w:cstheme="majorBidi"/>
          <w:color w:val="000000" w:themeColor="text1"/>
          <w:sz w:val="24"/>
          <w:szCs w:val="24"/>
        </w:rPr>
        <w:footnoteReference w:id="9"/>
      </w:r>
      <w:r w:rsidRPr="00BC5F38">
        <w:rPr>
          <w:rFonts w:asciiTheme="majorBidi" w:hAnsiTheme="majorBidi" w:cstheme="majorBidi"/>
          <w:color w:val="000000" w:themeColor="text1"/>
          <w:sz w:val="24"/>
          <w:szCs w:val="24"/>
        </w:rPr>
        <w:br/>
      </w:r>
    </w:p>
    <w:p w14:paraId="418466E1" w14:textId="533042F1" w:rsidR="00D41CB7" w:rsidRPr="00BC5F38" w:rsidRDefault="008C5A8E"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sidRPr="00BC5F38">
        <w:rPr>
          <w:rFonts w:asciiTheme="majorBidi" w:hAnsiTheme="majorBidi" w:cstheme="majorBidi"/>
          <w:color w:val="000000" w:themeColor="text1"/>
          <w:sz w:val="24"/>
          <w:szCs w:val="24"/>
        </w:rPr>
        <w:t>.</w:t>
      </w:r>
    </w:p>
    <w:p w14:paraId="49FEAC04"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خامسًا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الخصوصية وحماية البيانات</w:t>
      </w:r>
    </w:p>
    <w:p w14:paraId="4A19DFA2" w14:textId="3DD67EB5"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lastRenderedPageBreak/>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تشير إلى حق الأفراد في التحكم ببياناتهم الشخصية، ومنع جمعها أو معالجتها أو الإفصاح عنها دون موافقة صريحة، وذلك ضمن الضوابط النظامية التي تكفل هذا الحق</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0"/>
      </w:r>
    </w:p>
    <w:p w14:paraId="22545A9D" w14:textId="7EB725C0" w:rsidR="00B102AB" w:rsidRPr="00BC5F38" w:rsidRDefault="00B102AB" w:rsidP="00D41CB7">
      <w:pPr>
        <w:bidi/>
        <w:spacing w:after="200" w:line="276" w:lineRule="auto"/>
        <w:rPr>
          <w:rFonts w:asciiTheme="majorBidi" w:hAnsiTheme="majorBidi" w:cstheme="majorBidi"/>
          <w:color w:val="000000" w:themeColor="text1"/>
          <w:sz w:val="24"/>
          <w:szCs w:val="24"/>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sidRPr="00BC5F38">
        <w:rPr>
          <w:rFonts w:asciiTheme="majorBidi" w:hAnsiTheme="majorBidi" w:cstheme="majorBidi"/>
          <w:color w:val="000000" w:themeColor="text1"/>
          <w:sz w:val="24"/>
          <w:szCs w:val="24"/>
        </w:rPr>
        <w:t>.</w:t>
      </w:r>
    </w:p>
    <w:p w14:paraId="192505B1"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سادسًا</w:t>
      </w:r>
      <w:r w:rsidRPr="00BC5F38">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التحول الرقمي العدلي</w:t>
      </w:r>
    </w:p>
    <w:p w14:paraId="3C5803CF" w14:textId="0F6B8F8C" w:rsidR="00B102AB" w:rsidRPr="00BC5F38" w:rsidRDefault="00B102AB" w:rsidP="00B102AB">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النظري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عملية تطوير قطاع العدالة باستخدام التقنيات الرقمية الحديثة، بهدف تحسين الكفاءة، وتسهيل الوصول إلى الخدمات القضائية، وضمان الشفافية والنزاهة</w:t>
      </w:r>
      <w:r w:rsidRPr="00BC5F38">
        <w:rPr>
          <w:rFonts w:asciiTheme="majorBidi" w:hAnsiTheme="majorBidi" w:cstheme="majorBidi"/>
          <w:color w:val="000000" w:themeColor="text1"/>
          <w:sz w:val="24"/>
          <w:szCs w:val="24"/>
        </w:rPr>
        <w:t>.</w:t>
      </w:r>
      <w:r w:rsidRPr="00BC5F38">
        <w:rPr>
          <w:rStyle w:val="af"/>
          <w:rFonts w:asciiTheme="majorBidi" w:hAnsiTheme="majorBidi" w:cstheme="majorBidi"/>
          <w:color w:val="000000" w:themeColor="text1"/>
          <w:sz w:val="24"/>
          <w:szCs w:val="24"/>
        </w:rPr>
        <w:footnoteReference w:id="11"/>
      </w:r>
    </w:p>
    <w:p w14:paraId="276EB99E" w14:textId="2C6E9E1D" w:rsidR="00830A22" w:rsidRPr="00D41CB7" w:rsidRDefault="00B102AB" w:rsidP="00D41CB7">
      <w:pPr>
        <w:bidi/>
        <w:spacing w:after="200" w:line="276" w:lineRule="auto"/>
        <w:rPr>
          <w:rFonts w:asciiTheme="majorBidi" w:hAnsiTheme="majorBidi" w:cstheme="majorBidi"/>
          <w:color w:val="000000" w:themeColor="text1"/>
          <w:sz w:val="24"/>
          <w:szCs w:val="24"/>
          <w:rtl/>
        </w:rPr>
      </w:pPr>
      <w:r w:rsidRPr="00BC5F38">
        <w:rPr>
          <w:rFonts w:ascii="Segoe UI Emoji" w:hAnsi="Segoe UI Emoji" w:cs="Segoe UI Emoji"/>
          <w:color w:val="000000" w:themeColor="text1"/>
          <w:sz w:val="24"/>
          <w:szCs w:val="24"/>
        </w:rPr>
        <w:t>🔹</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b/>
          <w:bCs/>
          <w:color w:val="000000" w:themeColor="text1"/>
          <w:sz w:val="24"/>
          <w:szCs w:val="24"/>
          <w:rtl/>
        </w:rPr>
        <w:t>التعريف الإجرائي</w:t>
      </w:r>
      <w:r w:rsidRPr="00BC5F38">
        <w:rPr>
          <w:rFonts w:asciiTheme="majorBidi" w:hAnsiTheme="majorBidi" w:cstheme="majorBidi"/>
          <w:b/>
          <w:bCs/>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sidRPr="00BC5F38">
        <w:rPr>
          <w:rFonts w:asciiTheme="majorBidi" w:hAnsiTheme="majorBidi" w:cstheme="majorBidi"/>
          <w:color w:val="000000" w:themeColor="text1"/>
          <w:sz w:val="24"/>
          <w:szCs w:val="24"/>
        </w:rPr>
        <w:t>.</w:t>
      </w:r>
    </w:p>
    <w:p w14:paraId="5CA5B9A5" w14:textId="77777777" w:rsidR="00B102AB" w:rsidRPr="00BC5F38" w:rsidRDefault="00B102AB" w:rsidP="00830A22">
      <w:pPr>
        <w:jc w:val="right"/>
        <w:rPr>
          <w:rFonts w:asciiTheme="majorBidi" w:hAnsiTheme="majorBidi" w:cstheme="majorBidi"/>
          <w:b/>
          <w:bCs/>
          <w:color w:val="000000" w:themeColor="text1"/>
          <w:sz w:val="24"/>
          <w:szCs w:val="24"/>
        </w:rPr>
      </w:pPr>
    </w:p>
    <w:p w14:paraId="2BEE9FF7" w14:textId="378CD4D5" w:rsidR="00B102AB" w:rsidRPr="00D41CB7" w:rsidRDefault="00271741" w:rsidP="00830A22">
      <w:pPr>
        <w:jc w:val="right"/>
        <w:rPr>
          <w:rFonts w:asciiTheme="majorBidi" w:hAnsiTheme="majorBidi" w:cstheme="majorBidi"/>
          <w:b/>
          <w:bCs/>
          <w:color w:val="000000" w:themeColor="text1"/>
          <w:sz w:val="32"/>
          <w:szCs w:val="32"/>
        </w:rPr>
      </w:pPr>
      <w:r w:rsidRPr="00D41CB7">
        <w:rPr>
          <w:rFonts w:asciiTheme="majorBidi" w:hAnsiTheme="majorBidi" w:cstheme="majorBidi"/>
          <w:b/>
          <w:bCs/>
          <w:color w:val="000000" w:themeColor="text1"/>
          <w:sz w:val="32"/>
          <w:szCs w:val="32"/>
          <w:rtl/>
        </w:rPr>
        <w:t>خطة الدراسة وهيكل الفصول:</w:t>
      </w:r>
    </w:p>
    <w:p w14:paraId="7821428B" w14:textId="77777777" w:rsidR="00065298" w:rsidRPr="00BC5F38" w:rsidRDefault="00454BE9" w:rsidP="00065298">
      <w:pPr>
        <w:jc w:val="right"/>
        <w:rPr>
          <w:rFonts w:asciiTheme="majorBidi" w:hAnsiTheme="majorBidi" w:cstheme="majorBidi"/>
          <w:b/>
          <w:bCs/>
          <w:color w:val="000000" w:themeColor="text1"/>
          <w:sz w:val="24"/>
          <w:szCs w:val="24"/>
          <w:rtl/>
        </w:rPr>
      </w:pPr>
      <w:r w:rsidRPr="00BC5F38">
        <w:rPr>
          <w:rFonts w:asciiTheme="majorBidi" w:hAnsiTheme="majorBidi" w:cstheme="majorBidi"/>
          <w:b/>
          <w:bCs/>
          <w:color w:val="000000" w:themeColor="text1"/>
          <w:sz w:val="24"/>
          <w:szCs w:val="24"/>
          <w:rtl/>
        </w:rPr>
        <w:t>الفصل التمهيدي: الإطار العام للدراسة</w:t>
      </w:r>
      <w:r w:rsidR="00065298" w:rsidRPr="00BC5F38">
        <w:rPr>
          <w:rFonts w:asciiTheme="majorBidi" w:hAnsiTheme="majorBidi" w:cstheme="majorBidi" w:hint="cs"/>
          <w:b/>
          <w:bCs/>
          <w:color w:val="000000" w:themeColor="text1"/>
          <w:sz w:val="24"/>
          <w:szCs w:val="24"/>
          <w:rtl/>
        </w:rPr>
        <w:t xml:space="preserve"> </w:t>
      </w:r>
    </w:p>
    <w:p w14:paraId="2F6BE07B" w14:textId="269D7476" w:rsidR="001E4959" w:rsidRPr="00BC5F38" w:rsidRDefault="00065298" w:rsidP="00065298">
      <w:pPr>
        <w:jc w:val="right"/>
        <w:rPr>
          <w:rFonts w:asciiTheme="majorBidi" w:hAnsiTheme="majorBidi" w:cstheme="majorBidi"/>
          <w:color w:val="000000" w:themeColor="text1"/>
          <w:sz w:val="24"/>
          <w:szCs w:val="24"/>
          <w:rtl/>
        </w:rPr>
      </w:pPr>
      <w:r w:rsidRPr="00BC5F38">
        <w:rPr>
          <w:rFonts w:asciiTheme="majorBidi" w:hAnsiTheme="majorBidi" w:cstheme="majorBidi" w:hint="cs"/>
          <w:b/>
          <w:bCs/>
          <w:color w:val="000000" w:themeColor="text1"/>
          <w:sz w:val="24"/>
          <w:szCs w:val="24"/>
          <w:rtl/>
        </w:rPr>
        <w:t>ويشمل هذا الفصل :</w:t>
      </w:r>
      <w:r w:rsidRPr="00BC5F38">
        <w:rPr>
          <w:rFonts w:asciiTheme="majorBidi" w:hAnsiTheme="majorBidi" w:cstheme="majorBidi" w:hint="cs"/>
          <w:color w:val="000000" w:themeColor="text1"/>
          <w:sz w:val="24"/>
          <w:szCs w:val="24"/>
          <w:rtl/>
        </w:rPr>
        <w:t xml:space="preserve"> </w:t>
      </w:r>
      <w:r w:rsidRPr="00BC5F38">
        <w:rPr>
          <w:rFonts w:asciiTheme="majorBidi" w:hAnsiTheme="majorBidi" w:cstheme="majorBidi"/>
          <w:color w:val="000000" w:themeColor="text1"/>
          <w:sz w:val="24"/>
          <w:szCs w:val="24"/>
          <w:rtl/>
        </w:rPr>
        <w:t xml:space="preserve">مقدمة الدراسة، مشكلة الدراسة، أهمية الدراسة، أهداف الدراسة، </w:t>
      </w:r>
      <w:r w:rsidRPr="00BC5F38">
        <w:rPr>
          <w:rFonts w:asciiTheme="majorBidi" w:hAnsiTheme="majorBidi" w:cstheme="majorBidi" w:hint="cs"/>
          <w:color w:val="000000" w:themeColor="text1"/>
          <w:sz w:val="24"/>
          <w:szCs w:val="24"/>
          <w:rtl/>
        </w:rPr>
        <w:t>تساؤلات الدراسة</w:t>
      </w:r>
      <w:r w:rsidRPr="00BC5F38">
        <w:rPr>
          <w:rFonts w:asciiTheme="majorBidi" w:hAnsiTheme="majorBidi" w:cstheme="majorBidi"/>
          <w:color w:val="000000" w:themeColor="text1"/>
          <w:sz w:val="24"/>
          <w:szCs w:val="24"/>
          <w:rtl/>
        </w:rPr>
        <w:t xml:space="preserve">، منهج الدراسة، حدود الدراسة، </w:t>
      </w:r>
      <w:r w:rsidRPr="00BC5F38">
        <w:rPr>
          <w:rFonts w:asciiTheme="majorBidi" w:hAnsiTheme="majorBidi" w:cstheme="majorBidi" w:hint="cs"/>
          <w:color w:val="000000" w:themeColor="text1"/>
          <w:sz w:val="24"/>
          <w:szCs w:val="24"/>
          <w:rtl/>
        </w:rPr>
        <w:t>الدراسات المرجعية السابقة</w:t>
      </w:r>
      <w:r w:rsidRPr="00BC5F38">
        <w:rPr>
          <w:rFonts w:asciiTheme="majorBidi" w:hAnsiTheme="majorBidi" w:cstheme="majorBidi"/>
          <w:color w:val="000000" w:themeColor="text1"/>
          <w:sz w:val="24"/>
          <w:szCs w:val="24"/>
          <w:rtl/>
        </w:rPr>
        <w:t xml:space="preserve">، </w:t>
      </w:r>
      <w:r w:rsidRPr="00BC5F38">
        <w:rPr>
          <w:rFonts w:asciiTheme="majorBidi" w:hAnsiTheme="majorBidi" w:cstheme="majorBidi" w:hint="cs"/>
          <w:color w:val="000000" w:themeColor="text1"/>
          <w:sz w:val="24"/>
          <w:szCs w:val="24"/>
          <w:rtl/>
        </w:rPr>
        <w:t>مصطلحات الدراسة وتعريفاتها</w:t>
      </w:r>
      <w:r w:rsidRPr="00BC5F38">
        <w:rPr>
          <w:rFonts w:asciiTheme="majorBidi" w:hAnsiTheme="majorBidi" w:cstheme="majorBidi"/>
          <w:color w:val="000000" w:themeColor="text1"/>
          <w:sz w:val="24"/>
          <w:szCs w:val="24"/>
          <w:rtl/>
        </w:rPr>
        <w:t>، خطة الدراسة وهيكل الفصول</w:t>
      </w:r>
      <w:r w:rsidRPr="00BC5F38">
        <w:rPr>
          <w:rFonts w:asciiTheme="majorBidi" w:hAnsiTheme="majorBidi" w:cstheme="majorBidi" w:hint="cs"/>
          <w:color w:val="000000" w:themeColor="text1"/>
          <w:sz w:val="24"/>
          <w:szCs w:val="24"/>
          <w:rtl/>
        </w:rPr>
        <w:t>.</w:t>
      </w:r>
    </w:p>
    <w:p w14:paraId="3F32E447" w14:textId="10D78556"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الأول: الإطار النظامي السعودي لتقنيات الذكاء الاصطناعي في مهنة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التنظيم </w:t>
      </w:r>
      <w:r w:rsidR="00CF47E9" w:rsidRPr="00BC5F38">
        <w:rPr>
          <w:rFonts w:asciiTheme="majorBidi" w:hAnsiTheme="majorBidi" w:cstheme="majorBidi" w:hint="cs"/>
          <w:color w:val="000000" w:themeColor="text1"/>
          <w:sz w:val="24"/>
          <w:szCs w:val="24"/>
          <w:rtl/>
        </w:rPr>
        <w:t>القانوني</w:t>
      </w:r>
      <w:r w:rsidRPr="00BC5F38">
        <w:rPr>
          <w:rFonts w:asciiTheme="majorBidi" w:hAnsiTheme="majorBidi" w:cstheme="majorBidi"/>
          <w:color w:val="000000" w:themeColor="text1"/>
          <w:sz w:val="24"/>
          <w:szCs w:val="24"/>
          <w:rtl/>
        </w:rPr>
        <w:t xml:space="preserve"> لمهنة المحاماة وتقنيات الذكاء الاصطناعي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نظام المحاماة واللائحة التنفيذية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sidR="00ED0A7F">
        <w:rPr>
          <w:rFonts w:asciiTheme="majorBidi" w:hAnsiTheme="majorBidi" w:cstheme="majorBidi" w:hint="cs"/>
          <w:color w:val="000000" w:themeColor="text1"/>
          <w:sz w:val="24"/>
          <w:szCs w:val="24"/>
          <w:rtl/>
        </w:rPr>
        <w:t>...الخ</w:t>
      </w:r>
      <w:r w:rsidRPr="00BC5F38">
        <w:rPr>
          <w:rFonts w:asciiTheme="majorBidi" w:hAnsiTheme="majorBidi" w:cstheme="majorBidi"/>
          <w:color w:val="000000" w:themeColor="text1"/>
          <w:sz w:val="24"/>
          <w:szCs w:val="24"/>
          <w:rtl/>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تحليل الفجوات في التنظيم الحالي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قصور النصوص التنظيمية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آثار غياب التنظيم على الممارسة</w:t>
      </w:r>
    </w:p>
    <w:p w14:paraId="1E6C6078" w14:textId="51579583" w:rsidR="00454BE9" w:rsidRPr="00836102" w:rsidRDefault="00454BE9" w:rsidP="00836102">
      <w:pPr>
        <w:jc w:val="right"/>
        <w:rPr>
          <w:rFonts w:asciiTheme="majorBidi" w:hAnsiTheme="majorBidi"/>
          <w:b/>
          <w:bCs/>
          <w:color w:val="000000" w:themeColor="text1"/>
          <w:sz w:val="24"/>
          <w:szCs w:val="24"/>
        </w:rPr>
      </w:pPr>
      <w:r w:rsidRPr="00BC5F38">
        <w:rPr>
          <w:rFonts w:asciiTheme="majorBidi" w:hAnsiTheme="majorBidi" w:cstheme="majorBidi"/>
          <w:b/>
          <w:bCs/>
          <w:color w:val="000000" w:themeColor="text1"/>
          <w:sz w:val="24"/>
          <w:szCs w:val="24"/>
          <w:rtl/>
        </w:rPr>
        <w:t>الفصل الثاني: التكييف القانوني والفقهي والمسؤولية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التكييف النظامي والفقهي للمخرجات الذكية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حجية العقود والتقارير القانونية المنتجة آليًا</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w:t>
      </w:r>
      <w:r w:rsidR="00836102" w:rsidRPr="00836102">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lastRenderedPageBreak/>
        <w:t xml:space="preserve">المطلب الأول: </w:t>
      </w:r>
      <w:r w:rsidR="00836102" w:rsidRPr="00836102">
        <w:rPr>
          <w:rFonts w:asciiTheme="majorBidi" w:hAnsiTheme="majorBidi" w:cstheme="majorBidi"/>
          <w:color w:val="000000" w:themeColor="text1"/>
          <w:sz w:val="24"/>
          <w:szCs w:val="24"/>
          <w:rtl/>
        </w:rPr>
        <w:t>المسؤولية المدنية والمهنية للمحامي عند استخدام الذكاء الاصطناعي</w:t>
      </w:r>
      <w:r w:rsidR="00836102" w:rsidRPr="00836102">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3EBDABEB" w14:textId="77777777" w:rsidR="00454BE9" w:rsidRPr="00BC5F38" w:rsidRDefault="00454BE9" w:rsidP="00454BE9">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الأول: </w:t>
      </w:r>
      <w:r w:rsidRPr="00BC5F38">
        <w:rPr>
          <w:rFonts w:asciiTheme="majorBidi" w:hAnsiTheme="majorBidi" w:cstheme="majorBidi"/>
          <w:color w:val="000000" w:themeColor="text1"/>
          <w:sz w:val="24"/>
          <w:szCs w:val="24"/>
          <w:rtl/>
        </w:rPr>
        <w:t>التطبيقات المهنية المعاصرة في السعودية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مدى توافقها مع البيئة النظامية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الثاني:</w:t>
      </w:r>
      <w:r w:rsidRPr="00BC5F38">
        <w:rPr>
          <w:rFonts w:asciiTheme="majorBidi" w:hAnsiTheme="majorBidi" w:cstheme="majorBidi"/>
          <w:color w:val="000000" w:themeColor="text1"/>
          <w:sz w:val="24"/>
          <w:szCs w:val="24"/>
          <w:rtl/>
        </w:rPr>
        <w:t xml:space="preserve"> أنماط الاستخدام الفردي للتقنيات القانونية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طبيعة الاستخدامات الفردية ومخاطرها في السياق السعودي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0D79256D" w14:textId="5911CED4"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الرابع: التجارب الدولية والعربية المقارنة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التجارب الدولية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الاتحاد الأوروبي</w:t>
      </w:r>
      <w:r w:rsidRPr="00BC5F38">
        <w:rPr>
          <w:rFonts w:asciiTheme="majorBidi" w:hAnsiTheme="majorBidi" w:cstheme="majorBidi"/>
          <w:color w:val="000000" w:themeColor="text1"/>
          <w:sz w:val="24"/>
          <w:szCs w:val="24"/>
        </w:rPr>
        <w:t xml:space="preserve"> </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الولايات المتحدة وتنظيم المهنة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التجارب العربية والخليجية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الإمارات، البحرين، مصر</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عناصر قابلة للتكييف في السعودية</w:t>
      </w:r>
    </w:p>
    <w:p w14:paraId="7B9D6BE9"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الفصل الخامس: التصور التنظيمي المقترح</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تمهيد</w:t>
      </w:r>
      <w:r w:rsidRPr="00BC5F38">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sidRPr="00BC5F38">
        <w:rPr>
          <w:rFonts w:asciiTheme="majorBidi" w:hAnsiTheme="majorBidi" w:cstheme="majorBidi"/>
          <w:color w:val="000000" w:themeColor="text1"/>
          <w:sz w:val="24"/>
          <w:szCs w:val="24"/>
        </w:rPr>
        <w:t>.</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المبحث الأول:</w:t>
      </w:r>
      <w:r w:rsidRPr="00BC5F38">
        <w:rPr>
          <w:rFonts w:asciiTheme="majorBidi" w:hAnsiTheme="majorBidi" w:cstheme="majorBidi"/>
          <w:color w:val="000000" w:themeColor="text1"/>
          <w:sz w:val="24"/>
          <w:szCs w:val="24"/>
          <w:rtl/>
        </w:rPr>
        <w:t xml:space="preserve"> ملامح التشريع المقترح</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الضمانات القانونية لحماية البيانات والمسؤولية</w:t>
      </w:r>
      <w:r w:rsidRPr="00BC5F38">
        <w:rPr>
          <w:rFonts w:asciiTheme="majorBidi" w:hAnsiTheme="majorBidi" w:cstheme="majorBidi"/>
          <w:color w:val="000000" w:themeColor="text1"/>
          <w:sz w:val="24"/>
          <w:szCs w:val="24"/>
        </w:rPr>
        <w:br/>
      </w:r>
      <w:r w:rsidRPr="00BC5F38">
        <w:rPr>
          <w:rFonts w:asciiTheme="majorBidi" w:hAnsiTheme="majorBidi" w:cstheme="majorBidi"/>
          <w:b/>
          <w:bCs/>
          <w:color w:val="000000" w:themeColor="text1"/>
          <w:sz w:val="24"/>
          <w:szCs w:val="24"/>
          <w:rtl/>
        </w:rPr>
        <w:t xml:space="preserve">المبحث الثاني: </w:t>
      </w:r>
      <w:r w:rsidRPr="00BC5F38">
        <w:rPr>
          <w:rFonts w:asciiTheme="majorBidi" w:hAnsiTheme="majorBidi" w:cstheme="majorBidi"/>
          <w:color w:val="000000" w:themeColor="text1"/>
          <w:sz w:val="24"/>
          <w:szCs w:val="24"/>
          <w:rtl/>
        </w:rPr>
        <w:t>التكامل مع رؤية المملكة 2030</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الأول: دعم التحول العدلي الرقمي</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المطلب الثاني: فرص وإمكانات تطوير الإطار التشريعي الحالي</w:t>
      </w:r>
    </w:p>
    <w:p w14:paraId="6141B504" w14:textId="77777777" w:rsidR="00454BE9" w:rsidRPr="00BC5F38" w:rsidRDefault="00454BE9" w:rsidP="00454BE9">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الخاتمة</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النتائج</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التوصيات</w:t>
      </w:r>
      <w:r w:rsidRPr="00BC5F38">
        <w:rPr>
          <w:rFonts w:asciiTheme="majorBidi" w:hAnsiTheme="majorBidi" w:cstheme="majorBidi"/>
          <w:color w:val="000000" w:themeColor="text1"/>
          <w:sz w:val="24"/>
          <w:szCs w:val="24"/>
        </w:rPr>
        <w:br/>
      </w:r>
      <w:r w:rsidRPr="00BC5F38">
        <w:rPr>
          <w:rFonts w:asciiTheme="majorBidi" w:hAnsiTheme="majorBidi" w:cstheme="majorBidi"/>
          <w:color w:val="000000" w:themeColor="text1"/>
          <w:sz w:val="24"/>
          <w:szCs w:val="24"/>
          <w:rtl/>
        </w:rPr>
        <w:t>الإسهامات العلمية</w:t>
      </w:r>
    </w:p>
    <w:p w14:paraId="14B06B9A" w14:textId="77777777" w:rsidR="00271741" w:rsidRPr="00BC5F38" w:rsidRDefault="00271741" w:rsidP="00830A22">
      <w:pPr>
        <w:jc w:val="right"/>
        <w:rPr>
          <w:rFonts w:asciiTheme="majorBidi" w:hAnsiTheme="majorBidi" w:cstheme="majorBidi"/>
          <w:b/>
          <w:bCs/>
          <w:color w:val="000000" w:themeColor="text1"/>
          <w:sz w:val="24"/>
          <w:szCs w:val="24"/>
        </w:rPr>
      </w:pPr>
    </w:p>
    <w:p w14:paraId="42BBD1A7" w14:textId="77777777" w:rsidR="00F7053A" w:rsidRDefault="00F7053A" w:rsidP="00D41CB7">
      <w:pPr>
        <w:rPr>
          <w:rFonts w:asciiTheme="majorBidi" w:hAnsiTheme="majorBidi" w:cstheme="majorBidi"/>
          <w:b/>
          <w:bCs/>
          <w:color w:val="000000" w:themeColor="text1"/>
          <w:sz w:val="24"/>
          <w:szCs w:val="24"/>
        </w:rPr>
      </w:pPr>
    </w:p>
    <w:p w14:paraId="512602F5" w14:textId="77777777" w:rsidR="00D41CB7" w:rsidRPr="00BC5F38" w:rsidRDefault="00D41CB7" w:rsidP="00D41CB7">
      <w:pPr>
        <w:rPr>
          <w:rFonts w:asciiTheme="majorBidi" w:hAnsiTheme="majorBidi" w:cstheme="majorBidi"/>
          <w:b/>
          <w:bCs/>
          <w:color w:val="000000" w:themeColor="text1"/>
          <w:sz w:val="24"/>
          <w:szCs w:val="24"/>
        </w:rPr>
      </w:pPr>
    </w:p>
    <w:p w14:paraId="175689D6" w14:textId="77777777" w:rsidR="00F7053A" w:rsidRPr="00BC5F38" w:rsidRDefault="00F7053A" w:rsidP="00830A22">
      <w:pPr>
        <w:jc w:val="right"/>
        <w:rPr>
          <w:rFonts w:asciiTheme="majorBidi" w:hAnsiTheme="majorBidi" w:cstheme="majorBidi"/>
          <w:b/>
          <w:bCs/>
          <w:color w:val="000000" w:themeColor="text1"/>
          <w:sz w:val="24"/>
          <w:szCs w:val="24"/>
        </w:rPr>
      </w:pPr>
    </w:p>
    <w:p w14:paraId="1092CB25" w14:textId="77777777" w:rsidR="00F7053A" w:rsidRPr="00BC5F38" w:rsidRDefault="00F7053A" w:rsidP="00830A22">
      <w:pPr>
        <w:jc w:val="right"/>
        <w:rPr>
          <w:rFonts w:asciiTheme="majorBidi" w:hAnsiTheme="majorBidi" w:cstheme="majorBidi"/>
          <w:b/>
          <w:bCs/>
          <w:color w:val="000000" w:themeColor="text1"/>
          <w:sz w:val="24"/>
          <w:szCs w:val="24"/>
        </w:rPr>
      </w:pPr>
    </w:p>
    <w:p w14:paraId="5CF3360F" w14:textId="390C94E0" w:rsidR="00F7053A" w:rsidRPr="00D41CB7" w:rsidRDefault="00F7053A" w:rsidP="00F7053A">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t>الفصل الأول</w:t>
      </w:r>
    </w:p>
    <w:p w14:paraId="39AECE30" w14:textId="32B820D4" w:rsidR="00F7053A" w:rsidRPr="00D41CB7" w:rsidRDefault="00F7053A" w:rsidP="00F7053A">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الإطار النظامي السعودي لتقنيات الذكاء الاصطناعي في مهنة المحاماة</w:t>
      </w:r>
    </w:p>
    <w:p w14:paraId="3B86CF0D" w14:textId="77777777" w:rsidR="00F7053A" w:rsidRPr="00BC5F38" w:rsidRDefault="00F7053A" w:rsidP="00F7053A">
      <w:pPr>
        <w:jc w:val="right"/>
        <w:rPr>
          <w:rFonts w:asciiTheme="majorBidi" w:hAnsiTheme="majorBidi" w:cstheme="majorBidi"/>
          <w:b/>
          <w:bCs/>
          <w:color w:val="000000" w:themeColor="text1"/>
          <w:sz w:val="24"/>
          <w:szCs w:val="24"/>
          <w:rtl/>
        </w:rPr>
      </w:pPr>
    </w:p>
    <w:p w14:paraId="77E8E0D4"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lastRenderedPageBreak/>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sidRPr="00450EAF">
        <w:rPr>
          <w:rFonts w:asciiTheme="majorBidi" w:hAnsiTheme="majorBidi" w:cstheme="majorBidi"/>
          <w:color w:val="000000" w:themeColor="text1"/>
          <w:sz w:val="24"/>
          <w:szCs w:val="24"/>
        </w:rPr>
        <w:t>.</w:t>
      </w:r>
    </w:p>
    <w:p w14:paraId="3C062212"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sidRPr="00450EAF">
        <w:rPr>
          <w:rFonts w:asciiTheme="majorBidi" w:hAnsiTheme="majorBidi" w:cstheme="majorBidi"/>
          <w:color w:val="000000" w:themeColor="text1"/>
          <w:sz w:val="24"/>
          <w:szCs w:val="24"/>
        </w:rPr>
        <w:t>.</w:t>
      </w:r>
      <w:r w:rsidRPr="00450EAF">
        <w:rPr>
          <w:rFonts w:asciiTheme="majorBidi" w:hAnsiTheme="majorBidi" w:cstheme="majorBidi"/>
          <w:color w:val="000000" w:themeColor="text1"/>
          <w:sz w:val="24"/>
          <w:szCs w:val="24"/>
        </w:rPr>
        <w:br/>
      </w:r>
      <w:r w:rsidRPr="00450EAF">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sidRPr="00450EAF">
        <w:rPr>
          <w:rFonts w:asciiTheme="majorBidi" w:hAnsiTheme="majorBidi" w:cstheme="majorBidi"/>
          <w:color w:val="000000" w:themeColor="text1"/>
          <w:sz w:val="24"/>
          <w:szCs w:val="24"/>
          <w:rtl/>
        </w:rPr>
        <w:t xml:space="preserve">، بينما يرتبط </w:t>
      </w:r>
      <w:r w:rsidRPr="00450EAF">
        <w:rPr>
          <w:rFonts w:asciiTheme="majorBidi" w:hAnsiTheme="majorBidi" w:cstheme="majorBidi"/>
          <w:b/>
          <w:bCs/>
          <w:color w:val="000000" w:themeColor="text1"/>
          <w:sz w:val="24"/>
          <w:szCs w:val="24"/>
          <w:rtl/>
        </w:rPr>
        <w:t>نظام حماية البيانات الشخصية</w:t>
      </w:r>
      <w:r w:rsidRPr="00450EAF">
        <w:rPr>
          <w:rFonts w:asciiTheme="majorBidi" w:hAnsiTheme="majorBidi" w:cstheme="majorBidi"/>
          <w:color w:val="000000" w:themeColor="text1"/>
          <w:sz w:val="24"/>
          <w:szCs w:val="24"/>
          <w:rtl/>
        </w:rPr>
        <w:t xml:space="preserve"> بآليات تعامل المحامي مع بيانات عملائه الرقمية، ويرتبط </w:t>
      </w:r>
      <w:r w:rsidRPr="00450EAF">
        <w:rPr>
          <w:rFonts w:asciiTheme="majorBidi" w:hAnsiTheme="majorBidi" w:cstheme="majorBidi"/>
          <w:b/>
          <w:bCs/>
          <w:color w:val="000000" w:themeColor="text1"/>
          <w:sz w:val="24"/>
          <w:szCs w:val="24"/>
          <w:rtl/>
        </w:rPr>
        <w:t>نظام الإثبات</w:t>
      </w:r>
      <w:r w:rsidRPr="00450EAF">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sidRPr="00450EAF">
        <w:rPr>
          <w:rFonts w:asciiTheme="majorBidi" w:hAnsiTheme="majorBidi" w:cstheme="majorBidi"/>
          <w:b/>
          <w:bCs/>
          <w:color w:val="000000" w:themeColor="text1"/>
          <w:sz w:val="24"/>
          <w:szCs w:val="24"/>
          <w:rtl/>
        </w:rPr>
        <w:t>نظام الإجراءات الجزائية</w:t>
      </w:r>
      <w:r w:rsidRPr="00450EAF">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sidRPr="00450EAF">
        <w:rPr>
          <w:rFonts w:asciiTheme="majorBidi" w:hAnsiTheme="majorBidi" w:cstheme="majorBidi"/>
          <w:color w:val="000000" w:themeColor="text1"/>
          <w:sz w:val="24"/>
          <w:szCs w:val="24"/>
        </w:rPr>
        <w:t>.</w:t>
      </w:r>
    </w:p>
    <w:p w14:paraId="5255EC85"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بشأن تطوير واستخدام تقنيات الذكاء الاصطناعي في المجالات المهنية المختلفة</w:t>
      </w:r>
      <w:r w:rsidRPr="00450EAF">
        <w:rPr>
          <w:rFonts w:asciiTheme="majorBidi" w:hAnsiTheme="majorBidi" w:cstheme="majorBidi"/>
          <w:color w:val="000000" w:themeColor="text1"/>
          <w:sz w:val="24"/>
          <w:szCs w:val="24"/>
        </w:rPr>
        <w:t>.</w:t>
      </w:r>
    </w:p>
    <w:p w14:paraId="455F9E4E" w14:textId="347E9F23"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يتناول المبحث الأول التنظيم القانوني لمهنة المحاماة وتقنيات الذكاء الاصطناعي، من خلال دراسة النصوص النظامية وتحليلها في ضوء التطورات التقنية</w:t>
      </w:r>
      <w:r w:rsidRPr="00450EAF">
        <w:rPr>
          <w:rFonts w:asciiTheme="majorBidi" w:hAnsiTheme="majorBidi" w:cstheme="majorBidi"/>
          <w:color w:val="000000" w:themeColor="text1"/>
          <w:sz w:val="24"/>
          <w:szCs w:val="24"/>
        </w:rPr>
        <w:t>.</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sidRPr="00450EAF">
        <w:rPr>
          <w:rFonts w:asciiTheme="majorBidi" w:hAnsiTheme="majorBidi" w:cstheme="majorBidi"/>
          <w:color w:val="000000" w:themeColor="text1"/>
          <w:sz w:val="24"/>
          <w:szCs w:val="24"/>
        </w:rPr>
        <w:t>.</w:t>
      </w:r>
    </w:p>
    <w:p w14:paraId="4B343543" w14:textId="77777777" w:rsidR="00CF47E9" w:rsidRPr="00BC5F38" w:rsidRDefault="00CF47E9" w:rsidP="00CF47E9">
      <w:pPr>
        <w:jc w:val="right"/>
        <w:rPr>
          <w:rFonts w:asciiTheme="majorBidi" w:hAnsiTheme="majorBidi" w:cstheme="majorBidi"/>
          <w:color w:val="000000" w:themeColor="text1"/>
          <w:sz w:val="24"/>
          <w:szCs w:val="24"/>
          <w:rtl/>
        </w:rPr>
      </w:pPr>
    </w:p>
    <w:p w14:paraId="557074C1" w14:textId="0829D67D" w:rsidR="00F7053A" w:rsidRPr="00D41CB7" w:rsidRDefault="00CF47E9" w:rsidP="00CF47E9">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المبحث الأول</w:t>
      </w:r>
    </w:p>
    <w:p w14:paraId="5FADF7D7" w14:textId="4F8DCA40" w:rsidR="00CF47E9" w:rsidRPr="00D41CB7" w:rsidRDefault="00CF47E9" w:rsidP="00CF47E9">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t>الإطار القانوني لمهنة المحاماة وتقنيات الذكاء الاصطناعي</w:t>
      </w:r>
    </w:p>
    <w:p w14:paraId="3DA05619" w14:textId="77777777" w:rsidR="00E77780" w:rsidRPr="00BC5F38" w:rsidRDefault="00E77780" w:rsidP="00CF47E9">
      <w:pPr>
        <w:jc w:val="center"/>
        <w:rPr>
          <w:rFonts w:asciiTheme="majorBidi" w:hAnsiTheme="majorBidi" w:cstheme="majorBidi"/>
          <w:b/>
          <w:bCs/>
          <w:color w:val="000000" w:themeColor="text1"/>
          <w:sz w:val="24"/>
          <w:szCs w:val="24"/>
          <w:rtl/>
        </w:rPr>
      </w:pPr>
    </w:p>
    <w:p w14:paraId="29003209"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sidRPr="00450EAF">
        <w:rPr>
          <w:rFonts w:asciiTheme="majorBidi" w:hAnsiTheme="majorBidi" w:cstheme="majorBidi"/>
          <w:color w:val="000000" w:themeColor="text1"/>
          <w:sz w:val="24"/>
          <w:szCs w:val="24"/>
        </w:rPr>
        <w:t>.</w:t>
      </w:r>
    </w:p>
    <w:p w14:paraId="078C3D45"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sidRPr="00450EAF">
        <w:rPr>
          <w:rFonts w:asciiTheme="majorBidi" w:hAnsiTheme="majorBidi" w:cstheme="majorBidi"/>
          <w:b/>
          <w:bCs/>
          <w:color w:val="000000" w:themeColor="text1"/>
          <w:sz w:val="24"/>
          <w:szCs w:val="24"/>
          <w:rtl/>
        </w:rPr>
        <w:t>نظام المحاماة</w:t>
      </w:r>
      <w:r w:rsidRPr="00450EAF">
        <w:rPr>
          <w:rFonts w:asciiTheme="majorBidi" w:hAnsiTheme="majorBidi" w:cstheme="majorBidi"/>
          <w:color w:val="000000" w:themeColor="text1"/>
          <w:sz w:val="24"/>
          <w:szCs w:val="24"/>
          <w:rtl/>
        </w:rPr>
        <w:t xml:space="preserve"> إطار مسؤولياته وواجباته المهنية، بينما ينظّم </w:t>
      </w:r>
      <w:r w:rsidRPr="00450EAF">
        <w:rPr>
          <w:rFonts w:asciiTheme="majorBidi" w:hAnsiTheme="majorBidi" w:cstheme="majorBidi"/>
          <w:b/>
          <w:bCs/>
          <w:color w:val="000000" w:themeColor="text1"/>
          <w:sz w:val="24"/>
          <w:szCs w:val="24"/>
          <w:rtl/>
        </w:rPr>
        <w:t>نظام حماية البيانات الشخصية</w:t>
      </w:r>
      <w:r w:rsidRPr="00450EAF">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sidRPr="00450EAF">
        <w:rPr>
          <w:rFonts w:asciiTheme="majorBidi" w:hAnsiTheme="majorBidi" w:cstheme="majorBidi"/>
          <w:b/>
          <w:bCs/>
          <w:color w:val="000000" w:themeColor="text1"/>
          <w:sz w:val="24"/>
          <w:szCs w:val="24"/>
          <w:rtl/>
        </w:rPr>
        <w:t>نظام الإثبات</w:t>
      </w:r>
      <w:r w:rsidRPr="00450EAF">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sidRPr="00450EAF">
        <w:rPr>
          <w:rFonts w:asciiTheme="majorBidi" w:hAnsiTheme="majorBidi" w:cstheme="majorBidi"/>
          <w:b/>
          <w:bCs/>
          <w:color w:val="000000" w:themeColor="text1"/>
          <w:sz w:val="24"/>
          <w:szCs w:val="24"/>
          <w:rtl/>
        </w:rPr>
        <w:t xml:space="preserve">نظام </w:t>
      </w:r>
      <w:r w:rsidRPr="00450EAF">
        <w:rPr>
          <w:rFonts w:asciiTheme="majorBidi" w:hAnsiTheme="majorBidi" w:cstheme="majorBidi"/>
          <w:b/>
          <w:bCs/>
          <w:color w:val="000000" w:themeColor="text1"/>
          <w:sz w:val="24"/>
          <w:szCs w:val="24"/>
          <w:rtl/>
        </w:rPr>
        <w:lastRenderedPageBreak/>
        <w:t>الإجراءات الجزائية</w:t>
      </w:r>
      <w:r w:rsidRPr="00450EAF">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sidRPr="00450EAF">
        <w:rPr>
          <w:rFonts w:asciiTheme="majorBidi" w:hAnsiTheme="majorBidi" w:cstheme="majorBidi"/>
          <w:color w:val="000000" w:themeColor="text1"/>
          <w:sz w:val="24"/>
          <w:szCs w:val="24"/>
        </w:rPr>
        <w:t>.</w:t>
      </w:r>
    </w:p>
    <w:p w14:paraId="2A1723CF" w14:textId="77777777"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sidRPr="00450EAF">
        <w:rPr>
          <w:rFonts w:asciiTheme="majorBidi" w:hAnsiTheme="majorBidi" w:cstheme="majorBidi"/>
          <w:color w:val="000000" w:themeColor="text1"/>
          <w:sz w:val="24"/>
          <w:szCs w:val="24"/>
        </w:rPr>
        <w:t>.</w:t>
      </w:r>
    </w:p>
    <w:p w14:paraId="54C58853" w14:textId="088B558F" w:rsidR="00450EAF" w:rsidRPr="00450EAF" w:rsidRDefault="00450EAF" w:rsidP="00450EAF">
      <w:pPr>
        <w:jc w:val="right"/>
        <w:rPr>
          <w:rFonts w:asciiTheme="majorBidi" w:hAnsiTheme="majorBidi" w:cstheme="majorBidi"/>
          <w:color w:val="000000" w:themeColor="text1"/>
          <w:sz w:val="24"/>
          <w:szCs w:val="24"/>
        </w:rPr>
      </w:pPr>
      <w:r w:rsidRPr="00450EAF">
        <w:rPr>
          <w:rFonts w:asciiTheme="majorBidi" w:hAnsiTheme="majorBidi" w:cstheme="majorBidi"/>
          <w:b/>
          <w:bCs/>
          <w:color w:val="000000" w:themeColor="text1"/>
          <w:sz w:val="24"/>
          <w:szCs w:val="24"/>
          <w:rtl/>
        </w:rPr>
        <w:t>وينقسم هذا المبحث إلى مطلبين رئيسين</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sidRPr="00450EAF">
        <w:rPr>
          <w:rFonts w:asciiTheme="majorBidi" w:hAnsiTheme="majorBidi" w:cstheme="majorBidi"/>
          <w:color w:val="000000" w:themeColor="text1"/>
          <w:sz w:val="24"/>
          <w:szCs w:val="24"/>
        </w:rPr>
        <w:br/>
      </w:r>
      <w:r w:rsidRPr="00450EAF">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sidRPr="00450EAF">
        <w:rPr>
          <w:rFonts w:asciiTheme="majorBidi" w:hAnsiTheme="majorBidi" w:cstheme="majorBidi"/>
          <w:color w:val="000000" w:themeColor="text1"/>
          <w:sz w:val="24"/>
          <w:szCs w:val="24"/>
        </w:rPr>
        <w:t>.</w:t>
      </w:r>
    </w:p>
    <w:p w14:paraId="526BD18A" w14:textId="77777777" w:rsidR="00E77780" w:rsidRPr="00BC5F38" w:rsidRDefault="00E77780" w:rsidP="00D41CB7">
      <w:pPr>
        <w:rPr>
          <w:rFonts w:asciiTheme="majorBidi" w:hAnsiTheme="majorBidi" w:cstheme="majorBidi"/>
          <w:color w:val="000000" w:themeColor="text1"/>
          <w:sz w:val="24"/>
          <w:szCs w:val="24"/>
        </w:rPr>
      </w:pPr>
    </w:p>
    <w:p w14:paraId="2F3BC7AF" w14:textId="77777777" w:rsidR="00E77780" w:rsidRPr="00BC5F38" w:rsidRDefault="00E77780" w:rsidP="00E77780">
      <w:pPr>
        <w:jc w:val="right"/>
        <w:rPr>
          <w:rFonts w:asciiTheme="majorBidi" w:hAnsiTheme="majorBidi" w:cstheme="majorBidi"/>
          <w:color w:val="000000" w:themeColor="text1"/>
          <w:sz w:val="24"/>
          <w:szCs w:val="24"/>
        </w:rPr>
      </w:pPr>
    </w:p>
    <w:p w14:paraId="71D34A07" w14:textId="5F398560" w:rsidR="00E77780" w:rsidRPr="00D41CB7" w:rsidRDefault="00E15647" w:rsidP="00E15647">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المطلب الأول</w:t>
      </w:r>
    </w:p>
    <w:p w14:paraId="6E7ABA00" w14:textId="79A4676E" w:rsidR="00E15647" w:rsidRPr="00D41CB7" w:rsidRDefault="00E15647" w:rsidP="00E15647">
      <w:pPr>
        <w:jc w:val="center"/>
        <w:rPr>
          <w:rFonts w:asciiTheme="majorBidi" w:hAnsiTheme="majorBidi" w:cstheme="majorBidi"/>
          <w:b/>
          <w:bCs/>
          <w:color w:val="000000" w:themeColor="text1"/>
          <w:sz w:val="28"/>
          <w:szCs w:val="28"/>
          <w:rtl/>
        </w:rPr>
      </w:pPr>
      <w:r w:rsidRPr="00D41CB7">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0D9F270C" w14:textId="77777777" w:rsidR="00E15647" w:rsidRPr="00BC5F38" w:rsidRDefault="00E15647" w:rsidP="00E15647">
      <w:pPr>
        <w:jc w:val="right"/>
        <w:rPr>
          <w:rFonts w:asciiTheme="majorBidi" w:hAnsiTheme="majorBidi" w:cstheme="majorBidi"/>
          <w:b/>
          <w:bCs/>
          <w:color w:val="000000" w:themeColor="text1"/>
          <w:sz w:val="24"/>
          <w:szCs w:val="24"/>
          <w:rtl/>
        </w:rPr>
      </w:pPr>
    </w:p>
    <w:p w14:paraId="2F9B8BEC" w14:textId="2D5A5B0B" w:rsidR="00E77780" w:rsidRPr="00BC5F38" w:rsidRDefault="00E15647" w:rsidP="00535C4D">
      <w:pPr>
        <w:jc w:val="right"/>
        <w:rPr>
          <w:rFonts w:asciiTheme="majorBidi" w:hAnsiTheme="majorBidi" w:cstheme="majorBidi"/>
          <w:b/>
          <w:bCs/>
          <w:color w:val="000000" w:themeColor="text1"/>
          <w:sz w:val="24"/>
          <w:szCs w:val="24"/>
        </w:rPr>
      </w:pPr>
      <w:r w:rsidRPr="00E15647">
        <w:rPr>
          <w:rFonts w:asciiTheme="majorBidi" w:hAnsiTheme="majorBidi" w:cstheme="majorBidi"/>
          <w:b/>
          <w:bCs/>
          <w:color w:val="000000" w:themeColor="text1"/>
          <w:sz w:val="24"/>
          <w:szCs w:val="24"/>
          <w:rtl/>
        </w:rPr>
        <w:t>أولًا: الخلفية التشريعية لنظام المحاماة</w:t>
      </w:r>
      <w:r w:rsidR="00AA06F2" w:rsidRPr="00BC5F38">
        <w:rPr>
          <w:rFonts w:asciiTheme="majorBidi" w:hAnsiTheme="majorBidi" w:cstheme="majorBidi" w:hint="cs"/>
          <w:b/>
          <w:bCs/>
          <w:color w:val="000000" w:themeColor="text1"/>
          <w:sz w:val="24"/>
          <w:szCs w:val="24"/>
          <w:rtl/>
        </w:rPr>
        <w:t xml:space="preserve"> وربطها مع نصوص المواد </w:t>
      </w:r>
      <w:r w:rsidRPr="00BC5F38">
        <w:rPr>
          <w:rFonts w:asciiTheme="majorBidi" w:hAnsiTheme="majorBidi" w:cstheme="majorBidi" w:hint="cs"/>
          <w:b/>
          <w:bCs/>
          <w:color w:val="000000" w:themeColor="text1"/>
          <w:sz w:val="24"/>
          <w:szCs w:val="24"/>
          <w:rtl/>
        </w:rPr>
        <w:t>:</w:t>
      </w:r>
    </w:p>
    <w:p w14:paraId="3653B634" w14:textId="002BEF56" w:rsidR="00535C4D" w:rsidRPr="00535C4D" w:rsidRDefault="00535C4D" w:rsidP="00535C4D">
      <w:pPr>
        <w:jc w:val="right"/>
        <w:rPr>
          <w:rFonts w:asciiTheme="majorBidi" w:hAnsiTheme="majorBidi" w:cstheme="majorBidi"/>
          <w:b/>
          <w:bCs/>
          <w:color w:val="000000" w:themeColor="text1"/>
          <w:sz w:val="24"/>
          <w:szCs w:val="24"/>
        </w:rPr>
      </w:pPr>
      <w:r w:rsidRPr="00BC5F38">
        <w:rPr>
          <w:rFonts w:asciiTheme="majorBidi" w:hAnsiTheme="majorBidi" w:cstheme="majorBidi"/>
          <w:b/>
          <w:bCs/>
          <w:color w:val="000000" w:themeColor="text1"/>
          <w:sz w:val="24"/>
          <w:szCs w:val="24"/>
        </w:rPr>
        <w:t>:</w:t>
      </w:r>
      <w:r w:rsidRPr="00535C4D">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 </w:t>
      </w:r>
      <w:r w:rsidRPr="00535C4D">
        <w:rPr>
          <w:rFonts w:asciiTheme="majorBidi" w:hAnsiTheme="majorBidi" w:cstheme="majorBidi"/>
          <w:b/>
          <w:bCs/>
          <w:color w:val="000000" w:themeColor="text1"/>
          <w:sz w:val="24"/>
          <w:szCs w:val="24"/>
          <w:rtl/>
        </w:rPr>
        <w:t>السياق التاريخي والغاية النظامية من التشريع</w:t>
      </w:r>
      <w:r w:rsidRPr="00BC5F38">
        <w:rPr>
          <w:rFonts w:asciiTheme="majorBidi" w:hAnsiTheme="majorBidi" w:cstheme="majorBidi"/>
          <w:b/>
          <w:bCs/>
          <w:color w:val="000000" w:themeColor="text1"/>
          <w:sz w:val="24"/>
          <w:szCs w:val="24"/>
        </w:rPr>
        <w:t xml:space="preserve">- </w:t>
      </w:r>
    </w:p>
    <w:p w14:paraId="20ACA6F8" w14:textId="7777777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sidRPr="00535C4D">
        <w:rPr>
          <w:rFonts w:asciiTheme="majorBidi" w:hAnsiTheme="majorBidi" w:cstheme="majorBidi"/>
          <w:color w:val="000000" w:themeColor="text1"/>
          <w:sz w:val="24"/>
          <w:szCs w:val="24"/>
        </w:rPr>
        <w:t>.</w:t>
      </w:r>
    </w:p>
    <w:p w14:paraId="1A8E49B1" w14:textId="37CFC627" w:rsidR="00535C4D" w:rsidRPr="00535C4D" w:rsidRDefault="00535C4D" w:rsidP="00535C4D">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وتضمنت المادة الأولى من النظام أن</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sidRPr="00BC5F38">
        <w:rPr>
          <w:rFonts w:asciiTheme="majorBidi" w:hAnsiTheme="majorBidi" w:cstheme="majorBidi" w:hint="cs"/>
          <w:color w:val="000000" w:themeColor="text1"/>
          <w:sz w:val="24"/>
          <w:szCs w:val="24"/>
          <w:rtl/>
        </w:rPr>
        <w:t>)</w:t>
      </w:r>
      <w:r w:rsidRPr="00BC5F38">
        <w:rPr>
          <w:rStyle w:val="af"/>
          <w:rFonts w:asciiTheme="majorBidi" w:hAnsiTheme="majorBidi" w:cstheme="majorBidi"/>
          <w:color w:val="000000" w:themeColor="text1"/>
          <w:sz w:val="24"/>
          <w:szCs w:val="24"/>
          <w:rtl/>
        </w:rPr>
        <w:footnoteReference w:id="12"/>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BC5F38">
        <w:rPr>
          <w:rFonts w:asciiTheme="majorBidi" w:hAnsiTheme="majorBidi" w:cstheme="majorBidi" w:hint="cs"/>
          <w:color w:val="000000" w:themeColor="text1"/>
          <w:sz w:val="24"/>
          <w:szCs w:val="24"/>
          <w:rtl/>
        </w:rPr>
        <w:t>و</w:t>
      </w:r>
      <w:r w:rsidRPr="00535C4D">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sidRPr="00BC5F38">
        <w:rPr>
          <w:rFonts w:asciiTheme="majorBidi" w:hAnsiTheme="majorBidi" w:cstheme="majorBidi" w:hint="cs"/>
          <w:color w:val="000000" w:themeColor="text1"/>
          <w:sz w:val="24"/>
          <w:szCs w:val="24"/>
          <w:rtl/>
        </w:rPr>
        <w:t>.</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وقد أشار العيسى في دراسته عن القواعد والإجراءات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sidR="0026477A" w:rsidRPr="00BC5F38">
        <w:rPr>
          <w:rStyle w:val="af"/>
          <w:rFonts w:asciiTheme="majorBidi" w:hAnsiTheme="majorBidi" w:cstheme="majorBidi"/>
          <w:color w:val="000000" w:themeColor="text1"/>
          <w:sz w:val="24"/>
          <w:szCs w:val="24"/>
          <w:rtl/>
        </w:rPr>
        <w:footnoteReference w:id="13"/>
      </w:r>
      <w:r w:rsidRPr="00535C4D">
        <w:rPr>
          <w:rFonts w:asciiTheme="majorBidi" w:hAnsiTheme="majorBidi" w:cstheme="majorBidi"/>
          <w:color w:val="000000" w:themeColor="text1"/>
          <w:sz w:val="24"/>
          <w:szCs w:val="24"/>
        </w:rPr>
        <w:t>.</w:t>
      </w:r>
    </w:p>
    <w:p w14:paraId="1ABA1FEE" w14:textId="70C35003" w:rsidR="00535C4D" w:rsidRPr="00D41CB7" w:rsidRDefault="00535C4D" w:rsidP="00D41CB7">
      <w:pPr>
        <w:jc w:val="right"/>
        <w:rPr>
          <w:rFonts w:asciiTheme="majorBidi" w:hAnsiTheme="majorBidi" w:cstheme="majorBidi"/>
          <w:color w:val="000000" w:themeColor="text1"/>
          <w:sz w:val="24"/>
          <w:szCs w:val="24"/>
        </w:rPr>
      </w:pPr>
      <w:r w:rsidRPr="00535C4D">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sidRPr="00535C4D">
        <w:rPr>
          <w:rFonts w:asciiTheme="majorBidi" w:hAnsiTheme="majorBidi" w:cstheme="majorBidi"/>
          <w:color w:val="000000" w:themeColor="text1"/>
          <w:sz w:val="24"/>
          <w:szCs w:val="24"/>
        </w:rPr>
        <w:t>.</w:t>
      </w:r>
      <w:r w:rsidRPr="00535C4D">
        <w:rPr>
          <w:rFonts w:asciiTheme="majorBidi" w:hAnsiTheme="majorBidi" w:cstheme="majorBidi"/>
          <w:color w:val="000000" w:themeColor="text1"/>
          <w:sz w:val="24"/>
          <w:szCs w:val="24"/>
        </w:rPr>
        <w:br/>
      </w:r>
      <w:r w:rsidRPr="00535C4D">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sidR="0026477A" w:rsidRPr="00BC5F38">
        <w:rPr>
          <w:rStyle w:val="af"/>
          <w:rFonts w:asciiTheme="majorBidi" w:hAnsiTheme="majorBidi" w:cstheme="majorBidi"/>
          <w:color w:val="000000" w:themeColor="text1"/>
          <w:sz w:val="24"/>
          <w:szCs w:val="24"/>
          <w:rtl/>
        </w:rPr>
        <w:footnoteReference w:id="14"/>
      </w:r>
      <w:r w:rsidRPr="00535C4D">
        <w:rPr>
          <w:rFonts w:asciiTheme="majorBidi" w:hAnsiTheme="majorBidi" w:cstheme="majorBidi"/>
          <w:color w:val="000000" w:themeColor="text1"/>
          <w:sz w:val="24"/>
          <w:szCs w:val="24"/>
          <w:rtl/>
        </w:rPr>
        <w:t>2022</w:t>
      </w:r>
      <w:r w:rsidRPr="00535C4D">
        <w:rPr>
          <w:rFonts w:asciiTheme="majorBidi" w:hAnsiTheme="majorBidi" w:cstheme="majorBidi"/>
          <w:color w:val="000000" w:themeColor="text1"/>
          <w:sz w:val="24"/>
          <w:szCs w:val="24"/>
        </w:rPr>
        <w:t>.</w:t>
      </w:r>
    </w:p>
    <w:p w14:paraId="041B16A2" w14:textId="0305B549" w:rsidR="0026477A" w:rsidRPr="0026477A" w:rsidRDefault="0026477A" w:rsidP="0026477A">
      <w:pPr>
        <w:jc w:val="right"/>
        <w:rPr>
          <w:rFonts w:asciiTheme="majorBidi" w:hAnsiTheme="majorBidi" w:cstheme="majorBidi"/>
          <w:b/>
          <w:bCs/>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26477A">
        <w:rPr>
          <w:rFonts w:asciiTheme="majorBidi" w:hAnsiTheme="majorBidi" w:cstheme="majorBidi"/>
          <w:b/>
          <w:bCs/>
          <w:color w:val="000000" w:themeColor="text1"/>
          <w:sz w:val="24"/>
          <w:szCs w:val="24"/>
          <w:rtl/>
        </w:rPr>
        <w:t>المادة الثانية وتحديات تعريف الممارسة القانونية</w:t>
      </w:r>
      <w:r w:rsidRPr="00BC5F38">
        <w:rPr>
          <w:rFonts w:asciiTheme="majorBidi" w:hAnsiTheme="majorBidi" w:cstheme="majorBidi" w:hint="cs"/>
          <w:b/>
          <w:bCs/>
          <w:color w:val="000000" w:themeColor="text1"/>
          <w:sz w:val="24"/>
          <w:szCs w:val="24"/>
          <w:rtl/>
        </w:rPr>
        <w:t>:</w:t>
      </w:r>
    </w:p>
    <w:p w14:paraId="1E3FF14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lastRenderedPageBreak/>
        <w:t>تنص المادة الثانية من النظام على أن المحامي هو كل شخص مقيّد في جدول المحامين الممارسين يزاول المهنة بعد الحصول على ترخيص</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sidRPr="0026477A">
        <w:rPr>
          <w:rFonts w:asciiTheme="majorBidi" w:hAnsiTheme="majorBidi" w:cstheme="majorBidi"/>
          <w:color w:val="000000" w:themeColor="text1"/>
          <w:sz w:val="24"/>
          <w:szCs w:val="24"/>
        </w:rPr>
        <w:t>.</w:t>
      </w:r>
    </w:p>
    <w:p w14:paraId="16184C59"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ويثير هذا تساؤلًا جوهريًا: هل يعد استخدام هذه الأنظمة مشاركة من جهة غير مرخصة في المهنة؟</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2DCEAEFB" w14:textId="77777777" w:rsidR="0026477A"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t>يرى محمد إسماعيل</w:t>
      </w:r>
      <w:r w:rsidRPr="00BC5F38">
        <w:rPr>
          <w:rStyle w:val="af"/>
          <w:rFonts w:asciiTheme="majorBidi" w:hAnsiTheme="majorBidi" w:cstheme="majorBidi"/>
          <w:color w:val="000000" w:themeColor="text1"/>
          <w:sz w:val="24"/>
          <w:szCs w:val="24"/>
          <w:rtl/>
        </w:rPr>
        <w:footnoteReference w:id="15"/>
      </w:r>
      <w:r w:rsidRPr="0026477A">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sidRPr="00BC5F38">
        <w:rPr>
          <w:rFonts w:asciiTheme="majorBidi" w:hAnsiTheme="majorBidi" w:cstheme="majorBidi" w:hint="cs"/>
          <w:color w:val="000000" w:themeColor="text1"/>
          <w:sz w:val="24"/>
          <w:szCs w:val="24"/>
          <w:rtl/>
        </w:rPr>
        <w:t>.</w:t>
      </w:r>
    </w:p>
    <w:p w14:paraId="30CDF658" w14:textId="4B32B0FF" w:rsidR="0026477A" w:rsidRPr="0026477A" w:rsidRDefault="0026477A" w:rsidP="0026477A">
      <w:pPr>
        <w:jc w:val="right"/>
        <w:rPr>
          <w:rFonts w:asciiTheme="majorBidi" w:hAnsiTheme="majorBidi" w:cstheme="majorBidi"/>
          <w:b/>
          <w:bCs/>
          <w:color w:val="000000" w:themeColor="text1"/>
          <w:sz w:val="24"/>
          <w:szCs w:val="24"/>
        </w:rPr>
      </w:pPr>
      <w:r w:rsidRPr="0026477A">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sidRPr="00BC5F38">
        <w:rPr>
          <w:rFonts w:asciiTheme="majorBidi" w:hAnsiTheme="majorBidi" w:cstheme="majorBidi" w:hint="cs"/>
          <w:b/>
          <w:bCs/>
          <w:color w:val="000000" w:themeColor="text1"/>
          <w:sz w:val="24"/>
          <w:szCs w:val="24"/>
          <w:rtl/>
        </w:rPr>
        <w:t>:</w:t>
      </w:r>
      <w:r w:rsidRPr="00BC5F38">
        <w:rPr>
          <w:rFonts w:asciiTheme="majorBidi" w:hAnsiTheme="majorBidi" w:cstheme="majorBidi"/>
          <w:b/>
          <w:bCs/>
          <w:color w:val="000000" w:themeColor="text1"/>
          <w:sz w:val="24"/>
          <w:szCs w:val="24"/>
        </w:rPr>
        <w:t>-</w:t>
      </w:r>
    </w:p>
    <w:p w14:paraId="68704B08"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sidRPr="0026477A">
        <w:rPr>
          <w:rFonts w:asciiTheme="majorBidi" w:hAnsiTheme="majorBidi" w:cstheme="majorBidi"/>
          <w:color w:val="000000" w:themeColor="text1"/>
          <w:sz w:val="24"/>
          <w:szCs w:val="24"/>
        </w:rPr>
        <w:t>.</w:t>
      </w:r>
    </w:p>
    <w:p w14:paraId="73E08283" w14:textId="72BD01F9" w:rsidR="0026477A" w:rsidRPr="00BC5F38" w:rsidRDefault="0026477A" w:rsidP="00D41CB7">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وقد أظهرت دراسات فاطمة بلال</w:t>
      </w:r>
      <w:r w:rsidRPr="00BC5F38">
        <w:rPr>
          <w:rStyle w:val="af"/>
          <w:rFonts w:asciiTheme="majorBidi" w:hAnsiTheme="majorBidi" w:cstheme="majorBidi"/>
          <w:color w:val="000000" w:themeColor="text1"/>
          <w:sz w:val="24"/>
          <w:szCs w:val="24"/>
          <w:rtl/>
        </w:rPr>
        <w:footnoteReference w:id="16"/>
      </w:r>
      <w:r w:rsidRPr="0026477A">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sidRPr="00BC5F38">
        <w:rPr>
          <w:rFonts w:asciiTheme="majorBidi" w:hAnsiTheme="majorBidi" w:cstheme="majorBidi" w:hint="cs"/>
          <w:color w:val="000000" w:themeColor="text1"/>
          <w:sz w:val="24"/>
          <w:szCs w:val="24"/>
          <w:rtl/>
        </w:rPr>
        <w:t>.</w:t>
      </w:r>
    </w:p>
    <w:p w14:paraId="23D0F02A" w14:textId="192D8BCB" w:rsidR="0026477A" w:rsidRPr="0026477A" w:rsidRDefault="0026477A" w:rsidP="0026477A">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 xml:space="preserve"> </w:t>
      </w:r>
      <w:r w:rsidRPr="0026477A">
        <w:rPr>
          <w:rFonts w:asciiTheme="majorBidi" w:hAnsiTheme="majorBidi" w:cstheme="majorBidi"/>
          <w:b/>
          <w:bCs/>
          <w:color w:val="000000" w:themeColor="text1"/>
          <w:sz w:val="24"/>
          <w:szCs w:val="24"/>
          <w:rtl/>
        </w:rPr>
        <w:t>المادة الثالثة عشرة ومسؤولية المحامي عن الأفعال التقنية</w:t>
      </w:r>
      <w:r w:rsidRPr="00BC5F38">
        <w:rPr>
          <w:rFonts w:asciiTheme="majorBidi" w:hAnsiTheme="majorBidi" w:cstheme="majorBidi"/>
          <w:b/>
          <w:bCs/>
          <w:color w:val="000000" w:themeColor="text1"/>
          <w:sz w:val="24"/>
          <w:szCs w:val="24"/>
          <w:rtl/>
        </w:rPr>
        <w:t>:</w:t>
      </w:r>
      <w:r w:rsidRPr="00BC5F38">
        <w:rPr>
          <w:rFonts w:asciiTheme="majorBidi" w:hAnsiTheme="majorBidi" w:cstheme="majorBidi"/>
          <w:b/>
          <w:bCs/>
          <w:color w:val="000000" w:themeColor="text1"/>
          <w:sz w:val="24"/>
          <w:szCs w:val="24"/>
        </w:rPr>
        <w:t>-</w:t>
      </w:r>
    </w:p>
    <w:p w14:paraId="219A4331" w14:textId="77777777" w:rsidR="0026477A" w:rsidRPr="0026477A" w:rsidRDefault="0026477A" w:rsidP="0026477A">
      <w:pPr>
        <w:jc w:val="right"/>
        <w:rPr>
          <w:rFonts w:asciiTheme="majorBidi" w:hAnsiTheme="majorBidi" w:cstheme="majorBidi"/>
          <w:color w:val="000000" w:themeColor="text1"/>
          <w:sz w:val="24"/>
          <w:szCs w:val="24"/>
        </w:rPr>
      </w:pPr>
      <w:r w:rsidRPr="0026477A">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sidRPr="0026477A">
        <w:rPr>
          <w:rFonts w:asciiTheme="majorBidi" w:hAnsiTheme="majorBidi" w:cstheme="majorBidi"/>
          <w:color w:val="000000" w:themeColor="text1"/>
          <w:sz w:val="24"/>
          <w:szCs w:val="24"/>
        </w:rPr>
        <w:t>.</w:t>
      </w:r>
    </w:p>
    <w:p w14:paraId="23035940" w14:textId="77777777" w:rsidR="00A40287" w:rsidRPr="00BC5F38" w:rsidRDefault="0026477A" w:rsidP="0026477A">
      <w:pPr>
        <w:jc w:val="right"/>
        <w:rPr>
          <w:rFonts w:asciiTheme="majorBidi" w:hAnsiTheme="majorBidi" w:cstheme="majorBidi"/>
          <w:color w:val="000000" w:themeColor="text1"/>
          <w:sz w:val="24"/>
          <w:szCs w:val="24"/>
          <w:rtl/>
        </w:rPr>
      </w:pPr>
      <w:r w:rsidRPr="0026477A">
        <w:rPr>
          <w:rFonts w:asciiTheme="majorBidi" w:hAnsiTheme="majorBidi" w:cstheme="majorBidi"/>
          <w:color w:val="000000" w:themeColor="text1"/>
          <w:sz w:val="24"/>
          <w:szCs w:val="24"/>
          <w:rtl/>
        </w:rPr>
        <w:t>وقد بيّن خالد المالكي</w:t>
      </w:r>
      <w:r w:rsidR="00A40287" w:rsidRPr="00BC5F38">
        <w:rPr>
          <w:rStyle w:val="af"/>
          <w:rFonts w:asciiTheme="majorBidi" w:hAnsiTheme="majorBidi" w:cstheme="majorBidi"/>
          <w:color w:val="000000" w:themeColor="text1"/>
          <w:sz w:val="24"/>
          <w:szCs w:val="24"/>
          <w:rtl/>
        </w:rPr>
        <w:footnoteReference w:id="17"/>
      </w:r>
      <w:r w:rsidRPr="0026477A">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sidRPr="0026477A">
        <w:rPr>
          <w:rFonts w:asciiTheme="majorBidi" w:hAnsiTheme="majorBidi" w:cstheme="majorBidi"/>
          <w:color w:val="000000" w:themeColor="text1"/>
          <w:sz w:val="24"/>
          <w:szCs w:val="24"/>
        </w:rPr>
        <w:t>.</w:t>
      </w:r>
      <w:r w:rsidRPr="0026477A">
        <w:rPr>
          <w:rFonts w:asciiTheme="majorBidi" w:hAnsiTheme="majorBidi" w:cstheme="majorBidi"/>
          <w:color w:val="000000" w:themeColor="text1"/>
          <w:sz w:val="24"/>
          <w:szCs w:val="24"/>
        </w:rPr>
        <w:br/>
      </w:r>
      <w:r w:rsidRPr="0026477A">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sidR="00A40287" w:rsidRPr="00BC5F38">
        <w:rPr>
          <w:rFonts w:asciiTheme="majorBidi" w:hAnsiTheme="majorBidi" w:cstheme="majorBidi" w:hint="cs"/>
          <w:color w:val="000000" w:themeColor="text1"/>
          <w:sz w:val="24"/>
          <w:szCs w:val="24"/>
          <w:rtl/>
        </w:rPr>
        <w:t>.</w:t>
      </w:r>
    </w:p>
    <w:p w14:paraId="430D5072" w14:textId="77777777" w:rsidR="0026477A" w:rsidRPr="00BC5F38" w:rsidRDefault="0026477A" w:rsidP="0026477A">
      <w:pPr>
        <w:jc w:val="right"/>
        <w:rPr>
          <w:rFonts w:asciiTheme="majorBidi" w:hAnsiTheme="majorBidi" w:cstheme="majorBidi"/>
          <w:color w:val="000000" w:themeColor="text1"/>
          <w:sz w:val="24"/>
          <w:szCs w:val="24"/>
        </w:rPr>
      </w:pPr>
    </w:p>
    <w:p w14:paraId="59E91D90" w14:textId="34B04C7F"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المادة الحادية والثلاثون ونطاق التأديب التقني</w:t>
      </w:r>
      <w:r w:rsidRPr="00BC5F38">
        <w:rPr>
          <w:rFonts w:asciiTheme="majorBidi" w:hAnsiTheme="majorBidi" w:cstheme="majorBidi" w:hint="cs"/>
          <w:b/>
          <w:bCs/>
          <w:color w:val="000000" w:themeColor="text1"/>
          <w:sz w:val="24"/>
          <w:szCs w:val="24"/>
          <w:rtl/>
        </w:rPr>
        <w:t xml:space="preserve"> :</w:t>
      </w:r>
    </w:p>
    <w:p w14:paraId="5F2003AA" w14:textId="7073588F"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lastRenderedPageBreak/>
        <w:t>نصت المادة الحادية والثلاثون على أن العقوبات التأديبية تشمل الإنذار واللوم والمنع من مزاولة المهنة مؤقتًا أو شطب الاسم من الجدول</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sidRPr="00BC5F38">
        <w:rPr>
          <w:rFonts w:asciiTheme="majorBidi" w:hAnsiTheme="majorBidi" w:cstheme="majorBidi" w:hint="cs"/>
          <w:color w:val="000000" w:themeColor="text1"/>
          <w:sz w:val="24"/>
          <w:szCs w:val="24"/>
          <w:rtl/>
        </w:rPr>
        <w:t>.</w:t>
      </w:r>
      <w:r w:rsidRPr="00A40287">
        <w:rPr>
          <w:rFonts w:asciiTheme="majorBidi" w:hAnsiTheme="majorBidi" w:cstheme="majorBidi"/>
          <w:color w:val="000000" w:themeColor="text1"/>
          <w:sz w:val="24"/>
          <w:szCs w:val="24"/>
        </w:rPr>
        <w:t>.</w:t>
      </w:r>
    </w:p>
    <w:p w14:paraId="3EA9150A" w14:textId="58019768" w:rsidR="00A40287" w:rsidRPr="00BC5F38"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18"/>
      </w:r>
      <w:r w:rsidRPr="00A40287">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sidRPr="00BC5F38">
        <w:rPr>
          <w:rFonts w:asciiTheme="majorBidi" w:hAnsiTheme="majorBidi" w:cstheme="majorBidi" w:hint="cs"/>
          <w:color w:val="000000" w:themeColor="text1"/>
          <w:sz w:val="24"/>
          <w:szCs w:val="24"/>
          <w:rtl/>
        </w:rPr>
        <w:t>.</w:t>
      </w:r>
    </w:p>
    <w:p w14:paraId="4C866C12" w14:textId="57295FB2"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A40287">
        <w:rPr>
          <w:rFonts w:asciiTheme="majorBidi" w:hAnsiTheme="majorBidi" w:cstheme="majorBidi"/>
          <w:b/>
          <w:bCs/>
          <w:color w:val="000000" w:themeColor="text1"/>
          <w:sz w:val="24"/>
          <w:szCs w:val="24"/>
        </w:rPr>
        <w:t xml:space="preserve"> </w:t>
      </w:r>
      <w:r w:rsidRPr="00BC5F38">
        <w:rPr>
          <w:rFonts w:asciiTheme="majorBidi" w:hAnsiTheme="majorBidi" w:cstheme="majorBidi"/>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التحول العدلي الرقمي وتأثيره على صلاحية النظام</w:t>
      </w:r>
    </w:p>
    <w:p w14:paraId="5BECCA8D" w14:textId="77777777"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sidRPr="00A40287">
        <w:rPr>
          <w:rFonts w:asciiTheme="majorBidi" w:hAnsiTheme="majorBidi" w:cstheme="majorBidi"/>
          <w:color w:val="000000" w:themeColor="text1"/>
          <w:sz w:val="24"/>
          <w:szCs w:val="24"/>
        </w:rPr>
        <w:t>.</w:t>
      </w:r>
    </w:p>
    <w:p w14:paraId="6A396F3D" w14:textId="501A44A0" w:rsidR="00A40287" w:rsidRPr="00A40287" w:rsidRDefault="00A40287" w:rsidP="00D41CB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sidRPr="00BC5F38">
        <w:rPr>
          <w:rFonts w:asciiTheme="majorBidi" w:hAnsiTheme="majorBidi" w:cstheme="majorBidi" w:hint="cs"/>
          <w:color w:val="000000" w:themeColor="text1"/>
          <w:sz w:val="24"/>
          <w:szCs w:val="24"/>
          <w:rtl/>
        </w:rPr>
        <w:t>.</w:t>
      </w:r>
    </w:p>
    <w:p w14:paraId="53AF5E01" w14:textId="3D829F63" w:rsidR="00A40287" w:rsidRPr="00A40287" w:rsidRDefault="00A40287" w:rsidP="00A4028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A40287">
        <w:rPr>
          <w:rFonts w:asciiTheme="majorBidi" w:hAnsiTheme="majorBidi" w:cstheme="majorBidi"/>
          <w:b/>
          <w:bCs/>
          <w:color w:val="000000" w:themeColor="text1"/>
          <w:sz w:val="24"/>
          <w:szCs w:val="24"/>
          <w:rtl/>
        </w:rPr>
        <w:t>الخلاصة التحليلية</w:t>
      </w:r>
      <w:r w:rsidRPr="00BC5F38">
        <w:rPr>
          <w:rFonts w:asciiTheme="majorBidi" w:hAnsiTheme="majorBidi" w:cstheme="majorBidi" w:hint="cs"/>
          <w:b/>
          <w:bCs/>
          <w:color w:val="000000" w:themeColor="text1"/>
          <w:sz w:val="24"/>
          <w:szCs w:val="24"/>
          <w:rtl/>
        </w:rPr>
        <w:t xml:space="preserve"> :</w:t>
      </w:r>
    </w:p>
    <w:p w14:paraId="09B625FB" w14:textId="0AE177EA" w:rsidR="00A40287" w:rsidRPr="00A40287" w:rsidRDefault="00A40287" w:rsidP="00A40287">
      <w:pPr>
        <w:jc w:val="right"/>
        <w:rPr>
          <w:rFonts w:asciiTheme="majorBidi" w:hAnsiTheme="majorBidi" w:cstheme="majorBidi"/>
          <w:color w:val="000000" w:themeColor="text1"/>
          <w:sz w:val="24"/>
          <w:szCs w:val="24"/>
        </w:rPr>
      </w:pPr>
      <w:r w:rsidRPr="00A40287">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sidRPr="00A40287">
        <w:rPr>
          <w:rFonts w:asciiTheme="majorBidi" w:hAnsiTheme="majorBidi" w:cstheme="majorBidi"/>
          <w:color w:val="000000" w:themeColor="text1"/>
          <w:sz w:val="24"/>
          <w:szCs w:val="24"/>
        </w:rPr>
        <w:t>.</w:t>
      </w:r>
      <w:r w:rsidRPr="00A40287">
        <w:rPr>
          <w:rFonts w:asciiTheme="majorBidi" w:hAnsiTheme="majorBidi" w:cstheme="majorBidi"/>
          <w:color w:val="000000" w:themeColor="text1"/>
          <w:sz w:val="24"/>
          <w:szCs w:val="24"/>
        </w:rPr>
        <w:br/>
      </w:r>
      <w:r w:rsidRPr="00A40287">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sidR="009E1814" w:rsidRPr="00BC5F38">
        <w:rPr>
          <w:rFonts w:asciiTheme="majorBidi" w:hAnsiTheme="majorBidi" w:cstheme="majorBidi" w:hint="cs"/>
          <w:color w:val="000000" w:themeColor="text1"/>
          <w:sz w:val="24"/>
          <w:szCs w:val="24"/>
          <w:rtl/>
        </w:rPr>
        <w:t>.</w:t>
      </w:r>
    </w:p>
    <w:p w14:paraId="1E93743F" w14:textId="77777777" w:rsidR="00A40287" w:rsidRPr="0026477A" w:rsidRDefault="00A40287" w:rsidP="0026477A">
      <w:pPr>
        <w:jc w:val="right"/>
        <w:rPr>
          <w:rFonts w:asciiTheme="majorBidi" w:hAnsiTheme="majorBidi" w:cstheme="majorBidi"/>
          <w:color w:val="000000" w:themeColor="text1"/>
          <w:sz w:val="24"/>
          <w:szCs w:val="24"/>
        </w:rPr>
      </w:pPr>
    </w:p>
    <w:p w14:paraId="27ACEB44" w14:textId="10B0D812"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b/>
          <w:bCs/>
          <w:color w:val="000000" w:themeColor="text1"/>
          <w:sz w:val="24"/>
          <w:szCs w:val="24"/>
          <w:rtl/>
        </w:rPr>
        <w:t>ثانيًا: الطبيعة القانونية لمهنة المحاماة في النظام السعودي</w:t>
      </w:r>
      <w:r w:rsidRPr="00BC5F38">
        <w:rPr>
          <w:rFonts w:asciiTheme="majorBidi" w:hAnsiTheme="majorBidi" w:cstheme="majorBidi" w:hint="cs"/>
          <w:b/>
          <w:bCs/>
          <w:color w:val="000000" w:themeColor="text1"/>
          <w:sz w:val="24"/>
          <w:szCs w:val="24"/>
          <w:rtl/>
        </w:rPr>
        <w:t>:</w:t>
      </w:r>
    </w:p>
    <w:p w14:paraId="2FCA613A"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sidRPr="00AA06F2">
        <w:rPr>
          <w:rFonts w:asciiTheme="majorBidi" w:hAnsiTheme="majorBidi" w:cstheme="majorBidi"/>
          <w:color w:val="000000" w:themeColor="text1"/>
          <w:sz w:val="24"/>
          <w:szCs w:val="24"/>
        </w:rPr>
        <w:t>.</w:t>
      </w:r>
    </w:p>
    <w:p w14:paraId="0200B987" w14:textId="2A674A8B"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sidR="00CB64BE" w:rsidRPr="00BC5F38">
        <w:rPr>
          <w:rStyle w:val="af"/>
          <w:rFonts w:asciiTheme="majorBidi" w:hAnsiTheme="majorBidi" w:cstheme="majorBidi"/>
          <w:color w:val="000000" w:themeColor="text1"/>
          <w:sz w:val="24"/>
          <w:szCs w:val="24"/>
          <w:rtl/>
        </w:rPr>
        <w:footnoteReference w:id="19"/>
      </w:r>
      <w:r w:rsidRPr="00AA06F2">
        <w:rPr>
          <w:rFonts w:asciiTheme="majorBidi" w:hAnsiTheme="majorBidi" w:cstheme="majorBidi"/>
          <w:color w:val="000000" w:themeColor="text1"/>
          <w:sz w:val="24"/>
          <w:szCs w:val="24"/>
          <w:rtl/>
        </w:rPr>
        <w:t xml:space="preserve"> عن تأثير الذكاء الاصطناعي على المهن القانونية إلى أن </w:t>
      </w:r>
      <w:r w:rsidRPr="00AA06F2">
        <w:rPr>
          <w:rFonts w:asciiTheme="majorBidi" w:hAnsiTheme="majorBidi" w:cstheme="majorBidi"/>
          <w:color w:val="000000" w:themeColor="text1"/>
          <w:sz w:val="24"/>
          <w:szCs w:val="24"/>
          <w:rtl/>
        </w:rPr>
        <w:lastRenderedPageBreak/>
        <w:t>المحامين في البيئات الحديثة يتجهون إلى تبني هذه الأدوات بوصفها ميزة تنافسية تتيح لهم تقديم خدمات أسرع وأدق من غيرهم</w:t>
      </w:r>
      <w:r w:rsidRPr="00AA06F2">
        <w:rPr>
          <w:rFonts w:asciiTheme="majorBidi" w:hAnsiTheme="majorBidi" w:cstheme="majorBidi"/>
          <w:color w:val="000000" w:themeColor="text1"/>
          <w:sz w:val="24"/>
          <w:szCs w:val="24"/>
        </w:rPr>
        <w:t>.</w:t>
      </w:r>
    </w:p>
    <w:p w14:paraId="70DA2025" w14:textId="47E60CAC"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حلقة وصل بين الأفراد والسلطة القضائية، ويؤدي دورًا في تمكين الوصول إلى العدالة، ويخضع في سلوكه المهني لرقابة تنظيمية وتأديبية. وقد بينت دراسات العيسى</w:t>
      </w:r>
      <w:r w:rsidR="00CB64BE" w:rsidRPr="00BC5F38">
        <w:rPr>
          <w:rStyle w:val="af"/>
          <w:rFonts w:asciiTheme="majorBidi" w:hAnsiTheme="majorBidi" w:cstheme="majorBidi"/>
          <w:color w:val="000000" w:themeColor="text1"/>
          <w:sz w:val="24"/>
          <w:szCs w:val="24"/>
          <w:rtl/>
        </w:rPr>
        <w:footnoteReference w:id="20"/>
      </w:r>
      <w:r w:rsidRPr="00AA06F2">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sidRPr="00AA06F2">
        <w:rPr>
          <w:rFonts w:asciiTheme="majorBidi" w:hAnsiTheme="majorBidi" w:cstheme="majorBidi"/>
          <w:color w:val="000000" w:themeColor="text1"/>
          <w:sz w:val="24"/>
          <w:szCs w:val="24"/>
        </w:rPr>
        <w:t>.</w:t>
      </w:r>
    </w:p>
    <w:p w14:paraId="7B101CCF"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sidRPr="00AA06F2">
        <w:rPr>
          <w:rFonts w:asciiTheme="majorBidi" w:hAnsiTheme="majorBidi" w:cstheme="majorBidi"/>
          <w:color w:val="000000" w:themeColor="text1"/>
          <w:sz w:val="24"/>
          <w:szCs w:val="24"/>
        </w:rPr>
        <w:t>.</w:t>
      </w:r>
    </w:p>
    <w:p w14:paraId="342E1B39" w14:textId="2FA6311A"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sidR="00CB64BE" w:rsidRPr="00BC5F38">
        <w:rPr>
          <w:rStyle w:val="af"/>
          <w:rFonts w:asciiTheme="majorBidi" w:hAnsiTheme="majorBidi" w:cstheme="majorBidi"/>
          <w:color w:val="000000" w:themeColor="text1"/>
          <w:sz w:val="24"/>
          <w:szCs w:val="24"/>
          <w:rtl/>
        </w:rPr>
        <w:footnoteReference w:id="21"/>
      </w:r>
      <w:r w:rsidRPr="00AA06F2">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sidRPr="00AA06F2">
        <w:rPr>
          <w:rFonts w:asciiTheme="majorBidi" w:hAnsiTheme="majorBidi" w:cstheme="majorBidi"/>
          <w:color w:val="000000" w:themeColor="text1"/>
          <w:sz w:val="24"/>
          <w:szCs w:val="24"/>
        </w:rPr>
        <w:t>.</w:t>
      </w:r>
    </w:p>
    <w:p w14:paraId="67D73471" w14:textId="7777777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sidRPr="00AA06F2">
        <w:rPr>
          <w:rFonts w:asciiTheme="majorBidi" w:hAnsiTheme="majorBidi" w:cstheme="majorBidi"/>
          <w:color w:val="000000" w:themeColor="text1"/>
          <w:sz w:val="24"/>
          <w:szCs w:val="24"/>
        </w:rPr>
        <w:t>.</w:t>
      </w:r>
    </w:p>
    <w:p w14:paraId="4603D1FB" w14:textId="56120C47" w:rsidR="00AA06F2" w:rsidRPr="00AA06F2" w:rsidRDefault="00AA06F2" w:rsidP="00AA06F2">
      <w:pPr>
        <w:jc w:val="right"/>
        <w:rPr>
          <w:rFonts w:asciiTheme="majorBidi" w:hAnsiTheme="majorBidi" w:cstheme="majorBidi"/>
          <w:color w:val="000000" w:themeColor="text1"/>
          <w:sz w:val="24"/>
          <w:szCs w:val="24"/>
        </w:rPr>
      </w:pPr>
      <w:r w:rsidRPr="00AA06F2">
        <w:rPr>
          <w:rFonts w:asciiTheme="majorBidi" w:hAnsiTheme="majorBidi" w:cstheme="majorBidi"/>
          <w:color w:val="000000" w:themeColor="text1"/>
          <w:sz w:val="24"/>
          <w:szCs w:val="24"/>
          <w:rtl/>
        </w:rPr>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sidR="00CB64BE" w:rsidRPr="00BC5F38">
        <w:rPr>
          <w:rStyle w:val="af"/>
          <w:rFonts w:asciiTheme="majorBidi" w:hAnsiTheme="majorBidi" w:cstheme="majorBidi"/>
          <w:color w:val="000000" w:themeColor="text1"/>
          <w:sz w:val="24"/>
          <w:szCs w:val="24"/>
          <w:rtl/>
        </w:rPr>
        <w:footnoteReference w:id="22"/>
      </w:r>
      <w:r w:rsidRPr="00AA06F2">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sidRPr="00AA06F2">
        <w:rPr>
          <w:rFonts w:asciiTheme="majorBidi" w:hAnsiTheme="majorBidi" w:cstheme="majorBidi"/>
          <w:color w:val="000000" w:themeColor="text1"/>
          <w:sz w:val="24"/>
          <w:szCs w:val="24"/>
        </w:rPr>
        <w:t>.</w:t>
      </w:r>
    </w:p>
    <w:p w14:paraId="1B9B587C" w14:textId="33187FF9" w:rsidR="00AA06F2" w:rsidRDefault="00AA06F2" w:rsidP="00CB64BE">
      <w:pPr>
        <w:jc w:val="right"/>
        <w:rPr>
          <w:rFonts w:asciiTheme="majorBidi" w:hAnsiTheme="majorBidi" w:cstheme="majorBidi"/>
          <w:color w:val="000000" w:themeColor="text1"/>
          <w:sz w:val="24"/>
          <w:szCs w:val="24"/>
          <w:rtl/>
        </w:rPr>
      </w:pPr>
      <w:r w:rsidRPr="00AA06F2">
        <w:rPr>
          <w:rFonts w:asciiTheme="majorBidi" w:hAnsiTheme="majorBidi" w:cstheme="majorBidi"/>
          <w:b/>
          <w:bCs/>
          <w:color w:val="000000" w:themeColor="text1"/>
          <w:sz w:val="24"/>
          <w:szCs w:val="24"/>
          <w:rtl/>
        </w:rPr>
        <w:lastRenderedPageBreak/>
        <w:t>ومن خلال هذا التحليل</w:t>
      </w:r>
      <w:r w:rsidRPr="00AA06F2">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sidR="00CB64BE" w:rsidRPr="00BC5F38">
        <w:rPr>
          <w:rFonts w:asciiTheme="majorBidi" w:hAnsiTheme="majorBidi" w:cstheme="majorBidi" w:hint="cs"/>
          <w:color w:val="000000" w:themeColor="text1"/>
          <w:sz w:val="24"/>
          <w:szCs w:val="24"/>
          <w:rtl/>
        </w:rPr>
        <w:t>.</w:t>
      </w:r>
    </w:p>
    <w:p w14:paraId="75306F75" w14:textId="77777777" w:rsidR="00D41CB7" w:rsidRPr="00AA06F2" w:rsidRDefault="00D41CB7" w:rsidP="00CB64BE">
      <w:pPr>
        <w:jc w:val="right"/>
        <w:rPr>
          <w:rFonts w:asciiTheme="majorBidi" w:hAnsiTheme="majorBidi" w:cstheme="majorBidi"/>
          <w:color w:val="000000" w:themeColor="text1"/>
          <w:sz w:val="24"/>
          <w:szCs w:val="24"/>
        </w:rPr>
      </w:pPr>
    </w:p>
    <w:p w14:paraId="0CD39C11" w14:textId="44467583"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b/>
          <w:bCs/>
          <w:color w:val="000000" w:themeColor="text1"/>
          <w:sz w:val="24"/>
          <w:szCs w:val="24"/>
          <w:rtl/>
        </w:rPr>
        <w:t>ثالثًا: البنية النصية لنظام المحاماة وأثرها في التحول التقني</w:t>
      </w:r>
      <w:r w:rsidRPr="00BC5F38">
        <w:rPr>
          <w:rFonts w:asciiTheme="majorBidi" w:hAnsiTheme="majorBidi" w:cstheme="majorBidi" w:hint="cs"/>
          <w:b/>
          <w:bCs/>
          <w:color w:val="000000" w:themeColor="text1"/>
          <w:sz w:val="24"/>
          <w:szCs w:val="24"/>
          <w:rtl/>
        </w:rPr>
        <w:t>:</w:t>
      </w:r>
    </w:p>
    <w:p w14:paraId="2D17020E" w14:textId="2AC2E31A"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b/>
          <w:bCs/>
          <w:color w:val="000000" w:themeColor="text1"/>
          <w:sz w:val="24"/>
          <w:szCs w:val="24"/>
        </w:rPr>
        <w:t>:</w:t>
      </w:r>
      <w:r w:rsidRPr="006F4E03">
        <w:rPr>
          <w:rFonts w:asciiTheme="majorBidi" w:hAnsiTheme="majorBidi" w:cstheme="majorBidi"/>
          <w:b/>
          <w:bCs/>
          <w:color w:val="000000" w:themeColor="text1"/>
          <w:sz w:val="24"/>
          <w:szCs w:val="24"/>
        </w:rPr>
        <w:t xml:space="preserve"> </w:t>
      </w:r>
      <w:r w:rsidRPr="00BC5F38">
        <w:rPr>
          <w:rFonts w:asciiTheme="majorBidi" w:hAnsiTheme="majorBidi" w:cstheme="majorBidi" w:hint="cs"/>
          <w:b/>
          <w:bCs/>
          <w:color w:val="000000" w:themeColor="text1"/>
          <w:sz w:val="24"/>
          <w:szCs w:val="24"/>
          <w:rtl/>
        </w:rPr>
        <w:t xml:space="preserve">1- </w:t>
      </w:r>
      <w:r w:rsidRPr="006F4E03">
        <w:rPr>
          <w:rFonts w:asciiTheme="majorBidi" w:hAnsiTheme="majorBidi" w:cstheme="majorBidi"/>
          <w:b/>
          <w:bCs/>
          <w:color w:val="000000" w:themeColor="text1"/>
          <w:sz w:val="24"/>
          <w:szCs w:val="24"/>
          <w:rtl/>
        </w:rPr>
        <w:t>البناء الهيكلي للنظام وطبيعة صياغته التشريعية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sidRPr="006F4E03">
        <w:rPr>
          <w:rFonts w:asciiTheme="majorBidi" w:hAnsiTheme="majorBidi" w:cstheme="majorBidi"/>
          <w:color w:val="000000" w:themeColor="text1"/>
          <w:sz w:val="24"/>
          <w:szCs w:val="24"/>
        </w:rPr>
        <w:t>.</w:t>
      </w:r>
    </w:p>
    <w:p w14:paraId="09A48B4F" w14:textId="5E30D87C"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ويرى العيسى</w:t>
      </w:r>
      <w:r w:rsidRPr="00BC5F38">
        <w:rPr>
          <w:rStyle w:val="af"/>
          <w:rFonts w:asciiTheme="majorBidi" w:hAnsiTheme="majorBidi" w:cstheme="majorBidi"/>
          <w:color w:val="000000" w:themeColor="text1"/>
          <w:sz w:val="24"/>
          <w:szCs w:val="24"/>
          <w:rtl/>
        </w:rPr>
        <w:footnoteReference w:id="23"/>
      </w:r>
      <w:r w:rsidRPr="006F4E03">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sidRPr="006F4E03">
        <w:rPr>
          <w:rFonts w:asciiTheme="majorBidi" w:hAnsiTheme="majorBidi" w:cstheme="majorBidi"/>
          <w:color w:val="000000" w:themeColor="text1"/>
          <w:sz w:val="24"/>
          <w:szCs w:val="24"/>
        </w:rPr>
        <w:t>.</w:t>
      </w:r>
    </w:p>
    <w:p w14:paraId="0880FA7E" w14:textId="380B2192"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2- </w:t>
      </w:r>
      <w:r w:rsidRPr="006F4E03">
        <w:rPr>
          <w:rFonts w:asciiTheme="majorBidi" w:hAnsiTheme="majorBidi" w:cstheme="majorBidi"/>
          <w:b/>
          <w:bCs/>
          <w:color w:val="000000" w:themeColor="text1"/>
          <w:sz w:val="24"/>
          <w:szCs w:val="24"/>
          <w:rtl/>
        </w:rPr>
        <w:t>الطابع الشخصي للنصوص النظامية وحدودها في البيئة الرقمية</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sidRPr="006F4E03">
        <w:rPr>
          <w:rFonts w:asciiTheme="majorBidi" w:hAnsiTheme="majorBidi" w:cstheme="majorBidi"/>
          <w:color w:val="000000" w:themeColor="text1"/>
          <w:sz w:val="24"/>
          <w:szCs w:val="24"/>
        </w:rPr>
        <w:t>.</w:t>
      </w:r>
    </w:p>
    <w:p w14:paraId="57166E5E" w14:textId="77777777" w:rsidR="006F4E03" w:rsidRPr="006F4E03" w:rsidRDefault="006F4E03" w:rsidP="006F4E03">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sidRPr="006F4E03">
        <w:rPr>
          <w:rFonts w:asciiTheme="majorBidi" w:hAnsiTheme="majorBidi" w:cstheme="majorBidi"/>
          <w:color w:val="000000" w:themeColor="text1"/>
          <w:sz w:val="24"/>
          <w:szCs w:val="24"/>
        </w:rPr>
        <w:t>.</w:t>
      </w:r>
    </w:p>
    <w:p w14:paraId="758729BC" w14:textId="12EDE5FD"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lastRenderedPageBreak/>
        <w:t>وقد أوضحت دراسة إسماعيل</w:t>
      </w:r>
      <w:r w:rsidRPr="00BC5F38">
        <w:rPr>
          <w:rStyle w:val="af"/>
          <w:rFonts w:asciiTheme="majorBidi" w:hAnsiTheme="majorBidi" w:cstheme="majorBidi"/>
          <w:color w:val="000000" w:themeColor="text1"/>
          <w:sz w:val="24"/>
          <w:szCs w:val="24"/>
          <w:rtl/>
        </w:rPr>
        <w:footnoteReference w:id="24"/>
      </w:r>
      <w:r w:rsidRPr="006F4E03">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sidRPr="006F4E03">
        <w:rPr>
          <w:rFonts w:asciiTheme="majorBidi" w:hAnsiTheme="majorBidi" w:cstheme="majorBidi"/>
          <w:color w:val="000000" w:themeColor="text1"/>
          <w:sz w:val="24"/>
          <w:szCs w:val="24"/>
        </w:rPr>
        <w:t>.</w:t>
      </w:r>
    </w:p>
    <w:p w14:paraId="4F6EE10B" w14:textId="77777777" w:rsidR="00085940" w:rsidRDefault="006F4E03" w:rsidP="00085940">
      <w:pPr>
        <w:jc w:val="right"/>
        <w:rPr>
          <w:rFonts w:asciiTheme="majorBidi" w:hAnsiTheme="majorBidi" w:cstheme="majorBidi"/>
          <w:b/>
          <w:bCs/>
          <w:color w:val="000000" w:themeColor="text1"/>
          <w:sz w:val="24"/>
          <w:szCs w:val="24"/>
          <w:rtl/>
        </w:rPr>
      </w:pPr>
      <w:r w:rsidRPr="00BC5F38">
        <w:rPr>
          <w:rFonts w:asciiTheme="majorBidi" w:hAnsiTheme="majorBidi" w:cstheme="majorBidi" w:hint="cs"/>
          <w:b/>
          <w:bCs/>
          <w:color w:val="000000" w:themeColor="text1"/>
          <w:sz w:val="24"/>
          <w:szCs w:val="24"/>
          <w:rtl/>
        </w:rPr>
        <w:t xml:space="preserve">3- </w:t>
      </w:r>
      <w:r w:rsidRPr="006F4E03">
        <w:rPr>
          <w:rFonts w:asciiTheme="majorBidi" w:hAnsiTheme="majorBidi" w:cstheme="majorBidi"/>
          <w:b/>
          <w:bCs/>
          <w:color w:val="000000" w:themeColor="text1"/>
          <w:sz w:val="24"/>
          <w:szCs w:val="24"/>
          <w:rtl/>
        </w:rPr>
        <w:t>غياب المفاهيم الرقمية في الهيكل النصي للنظام</w:t>
      </w:r>
    </w:p>
    <w:p w14:paraId="6FCCA18B" w14:textId="5D959B2C" w:rsidR="00085940" w:rsidRPr="00085940" w:rsidRDefault="00085940" w:rsidP="00085940">
      <w:pPr>
        <w:jc w:val="right"/>
        <w:rPr>
          <w:rFonts w:asciiTheme="majorBidi" w:hAnsiTheme="majorBidi" w:cstheme="majorBidi"/>
          <w:color w:val="000000" w:themeColor="text1"/>
        </w:rPr>
      </w:pPr>
      <w:r w:rsidRPr="00085940">
        <w:rPr>
          <w:rFonts w:ascii="Times New Roman" w:eastAsia="Times New Roman" w:hAnsi="Times New Roman" w:cs="Times New Roman"/>
          <w:sz w:val="24"/>
          <w:szCs w:val="24"/>
          <w:rtl/>
        </w:rPr>
        <w:t xml:space="preserve"> </w:t>
      </w:r>
      <w:r w:rsidRPr="00085940">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sidRPr="00085940">
        <w:rPr>
          <w:rFonts w:asciiTheme="majorBidi" w:hAnsiTheme="majorBidi" w:cstheme="majorBidi"/>
          <w:color w:val="000000" w:themeColor="text1"/>
        </w:rPr>
        <w:t>.</w:t>
      </w:r>
    </w:p>
    <w:p w14:paraId="185E4ABC"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sidRPr="00085940">
        <w:rPr>
          <w:rFonts w:asciiTheme="majorBidi" w:hAnsiTheme="majorBidi" w:cstheme="majorBidi"/>
          <w:color w:val="000000" w:themeColor="text1"/>
          <w:sz w:val="24"/>
          <w:szCs w:val="24"/>
        </w:rPr>
        <w:t>.</w:t>
      </w:r>
    </w:p>
    <w:p w14:paraId="7465BDE0"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 xml:space="preserve">وقد بينت </w:t>
      </w:r>
      <w:r w:rsidRPr="00085940">
        <w:rPr>
          <w:rFonts w:asciiTheme="majorBidi" w:hAnsiTheme="majorBidi" w:cstheme="majorBidi"/>
          <w:b/>
          <w:bCs/>
          <w:color w:val="000000" w:themeColor="text1"/>
          <w:sz w:val="24"/>
          <w:szCs w:val="24"/>
          <w:rtl/>
        </w:rPr>
        <w:t>وثيقة مبادئ أخلاقيات الذكاء الاصطناعي</w:t>
      </w:r>
      <w:r w:rsidRPr="00085940">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sidRPr="00085940">
        <w:rPr>
          <w:rFonts w:asciiTheme="majorBidi" w:hAnsiTheme="majorBidi" w:cstheme="majorBidi"/>
          <w:color w:val="000000" w:themeColor="text1"/>
          <w:sz w:val="24"/>
          <w:szCs w:val="24"/>
        </w:rPr>
        <w:t>.</w:t>
      </w:r>
    </w:p>
    <w:p w14:paraId="7E32215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sidRPr="00085940">
        <w:rPr>
          <w:rFonts w:asciiTheme="majorBidi" w:hAnsiTheme="majorBidi" w:cstheme="majorBidi"/>
          <w:b/>
          <w:bCs/>
          <w:color w:val="000000" w:themeColor="text1"/>
          <w:sz w:val="24"/>
          <w:szCs w:val="24"/>
        </w:rPr>
        <w:t>:</w:t>
      </w:r>
    </w:p>
    <w:p w14:paraId="64355D2B" w14:textId="2ED8968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إضافة تعريفات نظامية جديدة</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تضمين فصل تعريفي يشمل مصطلحات مثل</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البيانات القانونية الرقمية</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المعالجة الإلكترونية للمعلومات</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الأمن السيبراني القانوني</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أدوات الذكاء الاصطناعي القانونية</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sidRPr="00085940">
        <w:rPr>
          <w:rFonts w:asciiTheme="majorBidi" w:hAnsiTheme="majorBidi" w:cstheme="majorBidi"/>
          <w:color w:val="000000" w:themeColor="text1"/>
          <w:sz w:val="24"/>
          <w:szCs w:val="24"/>
        </w:rPr>
        <w:t>.</w:t>
      </w:r>
    </w:p>
    <w:p w14:paraId="6E4429BD"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النص على “المسؤولية الرقمية للمحامي</w:t>
      </w:r>
      <w:r w:rsidRPr="00085940">
        <w:rPr>
          <w:rFonts w:asciiTheme="majorBidi" w:hAnsiTheme="majorBidi" w:cstheme="majorBidi"/>
          <w:b/>
          <w:bCs/>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sidRPr="00085940">
        <w:rPr>
          <w:rFonts w:asciiTheme="majorBidi" w:hAnsiTheme="majorBidi" w:cstheme="majorBidi"/>
          <w:color w:val="000000" w:themeColor="text1"/>
          <w:sz w:val="24"/>
          <w:szCs w:val="24"/>
        </w:rPr>
        <w:t>.</w:t>
      </w:r>
    </w:p>
    <w:p w14:paraId="48021FCF"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إدراج مفهوم “السرية التقنية للمعلومات القانونية</w:t>
      </w:r>
      <w:r w:rsidRPr="00085940">
        <w:rPr>
          <w:rFonts w:asciiTheme="majorBidi" w:hAnsiTheme="majorBidi" w:cstheme="majorBidi"/>
          <w:b/>
          <w:bCs/>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sidRPr="00085940">
        <w:rPr>
          <w:rFonts w:asciiTheme="majorBidi" w:hAnsiTheme="majorBidi" w:cstheme="majorBidi"/>
          <w:color w:val="000000" w:themeColor="text1"/>
          <w:sz w:val="24"/>
          <w:szCs w:val="24"/>
        </w:rPr>
        <w:t>.</w:t>
      </w:r>
    </w:p>
    <w:p w14:paraId="148B34A0"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t>تضمين نصوص تنظّم استخدام أدوات الذكاء الاصطناعي</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اشتراط</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عدم الاعتماد الكلّي على المخرجات الآلية دون مراجعة بشرية</w:t>
      </w:r>
      <w:r w:rsidRPr="00085940">
        <w:rPr>
          <w:rFonts w:asciiTheme="majorBidi" w:hAnsiTheme="majorBidi" w:cstheme="majorBidi"/>
          <w:color w:val="000000" w:themeColor="text1"/>
          <w:sz w:val="24"/>
          <w:szCs w:val="24"/>
        </w:rPr>
        <w:br/>
        <w:t xml:space="preserve">– </w:t>
      </w:r>
      <w:r w:rsidRPr="00085940">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sidRPr="00085940">
        <w:rPr>
          <w:rFonts w:asciiTheme="majorBidi" w:hAnsiTheme="majorBidi" w:cstheme="majorBidi"/>
          <w:color w:val="000000" w:themeColor="text1"/>
          <w:sz w:val="24"/>
          <w:szCs w:val="24"/>
        </w:rPr>
        <w:t>.</w:t>
      </w:r>
    </w:p>
    <w:p w14:paraId="3B6E8B3C" w14:textId="77777777" w:rsidR="00085940" w:rsidRPr="00085940" w:rsidRDefault="00085940" w:rsidP="00085940">
      <w:pPr>
        <w:ind w:left="360"/>
        <w:jc w:val="right"/>
        <w:rPr>
          <w:rFonts w:asciiTheme="majorBidi" w:hAnsiTheme="majorBidi" w:cstheme="majorBidi"/>
          <w:color w:val="000000" w:themeColor="text1"/>
          <w:sz w:val="24"/>
          <w:szCs w:val="24"/>
        </w:rPr>
      </w:pPr>
      <w:r w:rsidRPr="00085940">
        <w:rPr>
          <w:rFonts w:asciiTheme="majorBidi" w:hAnsiTheme="majorBidi" w:cstheme="majorBidi"/>
          <w:b/>
          <w:bCs/>
          <w:color w:val="000000" w:themeColor="text1"/>
          <w:sz w:val="24"/>
          <w:szCs w:val="24"/>
          <w:rtl/>
        </w:rPr>
        <w:lastRenderedPageBreak/>
        <w:t>إنشاء إطار رقابي مهني</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sidRPr="00085940">
        <w:rPr>
          <w:rFonts w:asciiTheme="majorBidi" w:hAnsiTheme="majorBidi" w:cstheme="majorBidi"/>
          <w:color w:val="000000" w:themeColor="text1"/>
          <w:sz w:val="24"/>
          <w:szCs w:val="24"/>
        </w:rPr>
        <w:t>.</w:t>
      </w:r>
    </w:p>
    <w:p w14:paraId="2020D610" w14:textId="3E566AAC" w:rsidR="006F4E03" w:rsidRPr="006F4E03" w:rsidRDefault="00C00F5F"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4</w:t>
      </w:r>
      <w:r w:rsidR="006F4E03" w:rsidRPr="00BC5F38">
        <w:rPr>
          <w:rFonts w:asciiTheme="majorBidi" w:hAnsiTheme="majorBidi" w:cstheme="majorBidi" w:hint="cs"/>
          <w:b/>
          <w:bCs/>
          <w:color w:val="000000" w:themeColor="text1"/>
          <w:sz w:val="24"/>
          <w:szCs w:val="24"/>
          <w:rtl/>
        </w:rPr>
        <w:t xml:space="preserve">- </w:t>
      </w:r>
      <w:r w:rsidR="006F4E03" w:rsidRPr="006F4E03">
        <w:rPr>
          <w:rFonts w:asciiTheme="majorBidi" w:hAnsiTheme="majorBidi" w:cstheme="majorBidi"/>
          <w:b/>
          <w:bCs/>
          <w:color w:val="000000" w:themeColor="text1"/>
          <w:sz w:val="24"/>
          <w:szCs w:val="24"/>
          <w:rtl/>
        </w:rPr>
        <w:t>القابلية البنيوية للتحديث التشريعي</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sidR="006F4E03" w:rsidRPr="006F4E03">
        <w:rPr>
          <w:rFonts w:asciiTheme="majorBidi" w:hAnsiTheme="majorBidi" w:cstheme="majorBidi"/>
          <w:color w:val="000000" w:themeColor="text1"/>
          <w:sz w:val="24"/>
          <w:szCs w:val="24"/>
        </w:rPr>
        <w:t>.</w:t>
      </w:r>
      <w:r w:rsidR="006F4E03" w:rsidRPr="006F4E03">
        <w:rPr>
          <w:rFonts w:asciiTheme="majorBidi" w:hAnsiTheme="majorBidi" w:cstheme="majorBidi"/>
          <w:color w:val="000000" w:themeColor="text1"/>
          <w:sz w:val="24"/>
          <w:szCs w:val="24"/>
        </w:rPr>
        <w:br/>
      </w:r>
      <w:r w:rsidR="006F4E03" w:rsidRPr="006F4E03">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sidR="006F4E03" w:rsidRPr="006F4E03">
        <w:rPr>
          <w:rFonts w:asciiTheme="majorBidi" w:hAnsiTheme="majorBidi" w:cstheme="majorBidi"/>
          <w:color w:val="000000" w:themeColor="text1"/>
          <w:sz w:val="24"/>
          <w:szCs w:val="24"/>
        </w:rPr>
        <w:t>.</w:t>
      </w:r>
    </w:p>
    <w:p w14:paraId="5099D1D6" w14:textId="5D24756A" w:rsidR="006F4E03" w:rsidRPr="006F4E03" w:rsidRDefault="006F4E03" w:rsidP="00D41CB7">
      <w:p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ويرى المالكي</w:t>
      </w:r>
      <w:r w:rsidRPr="00BC5F38">
        <w:rPr>
          <w:rStyle w:val="af"/>
          <w:rFonts w:asciiTheme="majorBidi" w:hAnsiTheme="majorBidi" w:cstheme="majorBidi"/>
          <w:color w:val="000000" w:themeColor="text1"/>
          <w:sz w:val="24"/>
          <w:szCs w:val="24"/>
          <w:rtl/>
        </w:rPr>
        <w:footnoteReference w:id="25"/>
      </w:r>
      <w:r w:rsidRPr="006F4E03">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sidRPr="006F4E03">
        <w:rPr>
          <w:rFonts w:asciiTheme="majorBidi" w:hAnsiTheme="majorBidi" w:cstheme="majorBidi"/>
          <w:color w:val="000000" w:themeColor="text1"/>
          <w:sz w:val="24"/>
          <w:szCs w:val="24"/>
        </w:rPr>
        <w:t>.</w:t>
      </w:r>
    </w:p>
    <w:p w14:paraId="3813E2FF" w14:textId="372882BD" w:rsidR="006F4E03" w:rsidRPr="006F4E03" w:rsidRDefault="006F4E03" w:rsidP="006F4E03">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5- </w:t>
      </w:r>
      <w:r w:rsidRPr="006F4E03">
        <w:rPr>
          <w:rFonts w:asciiTheme="majorBidi" w:hAnsiTheme="majorBidi" w:cstheme="majorBidi"/>
          <w:b/>
          <w:bCs/>
          <w:color w:val="000000" w:themeColor="text1"/>
          <w:sz w:val="24"/>
          <w:szCs w:val="24"/>
          <w:rtl/>
        </w:rPr>
        <w:t>الحاجة إلى بنية تشريعية متكاملة تربط النظام بالذكاء الاصطناعي</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sidRPr="006F4E03">
        <w:rPr>
          <w:rFonts w:asciiTheme="majorBidi" w:hAnsiTheme="majorBidi" w:cstheme="majorBidi"/>
          <w:color w:val="000000" w:themeColor="text1"/>
          <w:sz w:val="24"/>
          <w:szCs w:val="24"/>
        </w:rPr>
        <w:t>.</w:t>
      </w:r>
      <w:r w:rsidRPr="006F4E03">
        <w:rPr>
          <w:rFonts w:asciiTheme="majorBidi" w:hAnsiTheme="majorBidi" w:cstheme="majorBidi"/>
          <w:color w:val="000000" w:themeColor="text1"/>
          <w:sz w:val="24"/>
          <w:szCs w:val="24"/>
        </w:rPr>
        <w:br/>
      </w:r>
      <w:r w:rsidRPr="006F4E03">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sidRPr="006F4E03">
        <w:rPr>
          <w:rFonts w:asciiTheme="majorBidi" w:hAnsiTheme="majorBidi" w:cstheme="majorBidi"/>
          <w:b/>
          <w:bCs/>
          <w:color w:val="000000" w:themeColor="text1"/>
          <w:sz w:val="24"/>
          <w:szCs w:val="24"/>
          <w:rtl/>
        </w:rPr>
        <w:t>نصوص فرعية تتناول بوضوح</w:t>
      </w:r>
      <w:r w:rsidR="00C00F5F" w:rsidRPr="00BC5F38">
        <w:rPr>
          <w:rFonts w:asciiTheme="majorBidi" w:hAnsiTheme="majorBidi" w:cstheme="majorBidi" w:hint="cs"/>
          <w:b/>
          <w:bCs/>
          <w:color w:val="000000" w:themeColor="text1"/>
          <w:sz w:val="24"/>
          <w:szCs w:val="24"/>
          <w:rtl/>
        </w:rPr>
        <w:t xml:space="preserve"> بعض هذه النقاط:</w:t>
      </w:r>
    </w:p>
    <w:p w14:paraId="6DF82BD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sidRPr="006F4E03">
        <w:rPr>
          <w:rFonts w:asciiTheme="majorBidi" w:hAnsiTheme="majorBidi" w:cstheme="majorBidi"/>
          <w:color w:val="000000" w:themeColor="text1"/>
          <w:sz w:val="24"/>
          <w:szCs w:val="24"/>
        </w:rPr>
        <w:t>.</w:t>
      </w:r>
    </w:p>
    <w:p w14:paraId="64B619AA"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sidRPr="006F4E03">
        <w:rPr>
          <w:rFonts w:asciiTheme="majorBidi" w:hAnsiTheme="majorBidi" w:cstheme="majorBidi"/>
          <w:color w:val="000000" w:themeColor="text1"/>
          <w:sz w:val="24"/>
          <w:szCs w:val="24"/>
        </w:rPr>
        <w:t>.</w:t>
      </w:r>
    </w:p>
    <w:p w14:paraId="39036AB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معايير حماية البيانات والخصوصية في الأنشطة القانونية الرقمية</w:t>
      </w:r>
      <w:r w:rsidRPr="006F4E03">
        <w:rPr>
          <w:rFonts w:asciiTheme="majorBidi" w:hAnsiTheme="majorBidi" w:cstheme="majorBidi"/>
          <w:color w:val="000000" w:themeColor="text1"/>
          <w:sz w:val="24"/>
          <w:szCs w:val="24"/>
        </w:rPr>
        <w:t>.</w:t>
      </w:r>
    </w:p>
    <w:p w14:paraId="532103A2" w14:textId="77777777" w:rsidR="006F4E03" w:rsidRPr="006F4E03" w:rsidRDefault="006F4E03" w:rsidP="006F4E03">
      <w:pPr>
        <w:numPr>
          <w:ilvl w:val="0"/>
          <w:numId w:val="18"/>
        </w:numPr>
        <w:jc w:val="right"/>
        <w:rPr>
          <w:rFonts w:asciiTheme="majorBidi" w:hAnsiTheme="majorBidi" w:cstheme="majorBidi"/>
          <w:color w:val="000000" w:themeColor="text1"/>
          <w:sz w:val="24"/>
          <w:szCs w:val="24"/>
        </w:rPr>
      </w:pPr>
      <w:r w:rsidRPr="006F4E03">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sidRPr="006F4E03">
        <w:rPr>
          <w:rFonts w:asciiTheme="majorBidi" w:hAnsiTheme="majorBidi" w:cstheme="majorBidi"/>
          <w:color w:val="000000" w:themeColor="text1"/>
          <w:sz w:val="24"/>
          <w:szCs w:val="24"/>
        </w:rPr>
        <w:t>.</w:t>
      </w:r>
    </w:p>
    <w:p w14:paraId="48798449" w14:textId="77777777" w:rsidR="00C00F5F" w:rsidRPr="00BC5F38" w:rsidRDefault="006F4E03" w:rsidP="006F4E03">
      <w:pPr>
        <w:jc w:val="right"/>
        <w:rPr>
          <w:rFonts w:asciiTheme="majorBidi" w:hAnsiTheme="majorBidi" w:cstheme="majorBidi"/>
          <w:color w:val="000000" w:themeColor="text1"/>
          <w:sz w:val="24"/>
          <w:szCs w:val="24"/>
          <w:rtl/>
        </w:rPr>
      </w:pPr>
      <w:r w:rsidRPr="006F4E03">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0BEA9B76" w14:textId="77777777" w:rsidR="00C00F5F" w:rsidRPr="00BC5F38" w:rsidRDefault="00C00F5F" w:rsidP="00D41CB7">
      <w:pPr>
        <w:rPr>
          <w:rFonts w:asciiTheme="majorBidi" w:hAnsiTheme="majorBidi" w:cstheme="majorBidi"/>
          <w:color w:val="000000" w:themeColor="text1"/>
          <w:sz w:val="24"/>
          <w:szCs w:val="24"/>
        </w:rPr>
      </w:pPr>
    </w:p>
    <w:p w14:paraId="27A6D572" w14:textId="77777777" w:rsidR="00C00F5F" w:rsidRPr="00C00F5F" w:rsidRDefault="00C00F5F" w:rsidP="00C00F5F">
      <w:p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1992BA22" w14:textId="5AB95399"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تحديد نطاق العمل النظامي للمحامي</w:t>
      </w:r>
      <w:r w:rsidRPr="00BC5F38">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وقد أوضحت رسالة فاطمة بلال</w:t>
      </w:r>
      <w:r w:rsidRPr="00BC5F38">
        <w:rPr>
          <w:rStyle w:val="af"/>
          <w:rFonts w:asciiTheme="majorBidi" w:hAnsiTheme="majorBidi" w:cstheme="majorBidi"/>
          <w:color w:val="000000" w:themeColor="text1"/>
          <w:sz w:val="24"/>
          <w:szCs w:val="24"/>
          <w:rtl/>
        </w:rPr>
        <w:footnoteReference w:id="26"/>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دور الذكاء الاصطناعي في تعزيز العدالة الناجزة</w:t>
      </w:r>
      <w:r w:rsidRPr="00C00F5F">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lastRenderedPageBreak/>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sidRPr="00C00F5F">
        <w:rPr>
          <w:rFonts w:asciiTheme="majorBidi" w:hAnsiTheme="majorBidi" w:cstheme="majorBidi"/>
          <w:color w:val="000000" w:themeColor="text1"/>
          <w:sz w:val="24"/>
          <w:szCs w:val="24"/>
        </w:rPr>
        <w:t>.</w:t>
      </w:r>
    </w:p>
    <w:p w14:paraId="4185089C" w14:textId="45A84648" w:rsidR="00C00F5F" w:rsidRPr="00C00F5F" w:rsidRDefault="00C00F5F"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التحول من العمل الورقي إلى العمل الرقمي</w:t>
      </w:r>
      <w:r w:rsidR="00D41CB7">
        <w:rPr>
          <w:rFonts w:asciiTheme="majorBidi" w:hAnsiTheme="majorBidi" w:cstheme="majorBidi" w:hint="cs"/>
          <w:b/>
          <w:bCs/>
          <w:color w:val="000000" w:themeColor="text1"/>
          <w:sz w:val="24"/>
          <w:szCs w:val="24"/>
          <w:rtl/>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 xml:space="preserve">وقد أظهرت دراسة المركز السعودي للأبحاث القضائية حول </w:t>
      </w:r>
      <w:r w:rsidRPr="00C00F5F">
        <w:rPr>
          <w:rFonts w:asciiTheme="majorBidi" w:hAnsiTheme="majorBidi" w:cstheme="majorBidi"/>
          <w:i/>
          <w:iCs/>
          <w:color w:val="000000" w:themeColor="text1"/>
          <w:sz w:val="24"/>
          <w:szCs w:val="24"/>
          <w:rtl/>
        </w:rPr>
        <w:t>استخدام الذكاء الاصطناعي في المحاكم</w:t>
      </w:r>
      <w:r w:rsidRPr="00C00F5F">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وتؤكد رسالة الغنامي</w:t>
      </w:r>
      <w:r w:rsidRPr="00BC5F38">
        <w:rPr>
          <w:rStyle w:val="af"/>
          <w:rFonts w:asciiTheme="majorBidi" w:hAnsiTheme="majorBidi" w:cstheme="majorBidi"/>
          <w:color w:val="000000" w:themeColor="text1"/>
          <w:sz w:val="24"/>
          <w:szCs w:val="24"/>
          <w:rtl/>
        </w:rPr>
        <w:footnoteReference w:id="27"/>
      </w:r>
      <w:r w:rsidRPr="00C00F5F">
        <w:rPr>
          <w:rFonts w:asciiTheme="majorBidi" w:hAnsiTheme="majorBidi" w:cstheme="majorBidi"/>
          <w:color w:val="000000" w:themeColor="text1"/>
          <w:sz w:val="24"/>
          <w:szCs w:val="24"/>
          <w:rtl/>
        </w:rPr>
        <w:t xml:space="preserve"> حول </w:t>
      </w:r>
      <w:r w:rsidRPr="00C00F5F">
        <w:rPr>
          <w:rFonts w:asciiTheme="majorBidi" w:hAnsiTheme="majorBidi" w:cstheme="majorBidi"/>
          <w:i/>
          <w:iCs/>
          <w:color w:val="000000" w:themeColor="text1"/>
          <w:sz w:val="24"/>
          <w:szCs w:val="24"/>
          <w:rtl/>
        </w:rPr>
        <w:t>الضوابط القانونية للذكاء الاصطناعي في المعاملات القانونية</w:t>
      </w:r>
      <w:r w:rsidRPr="00C00F5F">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sidRPr="00C00F5F">
        <w:rPr>
          <w:rFonts w:asciiTheme="majorBidi" w:hAnsiTheme="majorBidi" w:cstheme="majorBidi"/>
          <w:color w:val="000000" w:themeColor="text1"/>
          <w:sz w:val="24"/>
          <w:szCs w:val="24"/>
        </w:rPr>
        <w:t>.</w:t>
      </w:r>
    </w:p>
    <w:p w14:paraId="27A831DF" w14:textId="4CC8ACBE" w:rsidR="00C00F5F" w:rsidRPr="00C00F5F" w:rsidRDefault="00C00F5F"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Pr="00C00F5F">
        <w:rPr>
          <w:rFonts w:asciiTheme="majorBidi" w:hAnsiTheme="majorBidi" w:cstheme="majorBidi"/>
          <w:b/>
          <w:bCs/>
          <w:color w:val="000000" w:themeColor="text1"/>
          <w:sz w:val="24"/>
          <w:szCs w:val="24"/>
          <w:rtl/>
        </w:rPr>
        <w:t>المجالات العملية المتأثرة بالذكاء الاصطناعي</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sidRPr="00BC5F38">
        <w:rPr>
          <w:rFonts w:asciiTheme="majorBidi" w:hAnsiTheme="majorBidi" w:cstheme="majorBidi" w:hint="cs"/>
          <w:color w:val="000000" w:themeColor="text1"/>
          <w:sz w:val="24"/>
          <w:szCs w:val="24"/>
          <w:rtl/>
        </w:rPr>
        <w:t>:</w:t>
      </w:r>
      <w:r w:rsidRPr="00C00F5F">
        <w:rPr>
          <w:rFonts w:asciiTheme="majorBidi" w:hAnsiTheme="majorBidi" w:cstheme="majorBidi"/>
          <w:color w:val="000000" w:themeColor="text1"/>
          <w:sz w:val="24"/>
          <w:szCs w:val="24"/>
        </w:rPr>
        <w:t>:</w:t>
      </w:r>
    </w:p>
    <w:p w14:paraId="7A8E12BF" w14:textId="43D268C2"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تحليل النصوص القانونية</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37722851"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صياغة العقود</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sidRPr="00C00F5F">
        <w:rPr>
          <w:rFonts w:asciiTheme="majorBidi" w:hAnsiTheme="majorBidi" w:cstheme="majorBidi"/>
          <w:color w:val="000000" w:themeColor="text1"/>
          <w:sz w:val="24"/>
          <w:szCs w:val="24"/>
        </w:rPr>
        <w:t>.</w:t>
      </w:r>
    </w:p>
    <w:p w14:paraId="318179E0"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إدارة القضايا</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باستخدام أنظمة رقمية تسجل المواعيد والمذكرات وتتابع مراحل التقاضي</w:t>
      </w:r>
      <w:r w:rsidRPr="00C00F5F">
        <w:rPr>
          <w:rFonts w:asciiTheme="majorBidi" w:hAnsiTheme="majorBidi" w:cstheme="majorBidi"/>
          <w:color w:val="000000" w:themeColor="text1"/>
          <w:sz w:val="24"/>
          <w:szCs w:val="24"/>
        </w:rPr>
        <w:t>.</w:t>
      </w:r>
    </w:p>
    <w:p w14:paraId="4F2D6708" w14:textId="77777777" w:rsidR="00C00F5F" w:rsidRPr="00C00F5F" w:rsidRDefault="00C00F5F" w:rsidP="00C00F5F">
      <w:pPr>
        <w:numPr>
          <w:ilvl w:val="0"/>
          <w:numId w:val="19"/>
        </w:numPr>
        <w:jc w:val="right"/>
        <w:rPr>
          <w:rFonts w:asciiTheme="majorBidi" w:hAnsiTheme="majorBidi" w:cstheme="majorBidi"/>
          <w:color w:val="000000" w:themeColor="text1"/>
          <w:sz w:val="24"/>
          <w:szCs w:val="24"/>
        </w:rPr>
      </w:pPr>
      <w:r w:rsidRPr="00C00F5F">
        <w:rPr>
          <w:rFonts w:asciiTheme="majorBidi" w:hAnsiTheme="majorBidi" w:cstheme="majorBidi"/>
          <w:b/>
          <w:bCs/>
          <w:color w:val="000000" w:themeColor="text1"/>
          <w:sz w:val="24"/>
          <w:szCs w:val="24"/>
          <w:rtl/>
        </w:rPr>
        <w:t>التنبؤ بالأحكام</w:t>
      </w:r>
      <w:r w:rsidRPr="00C00F5F">
        <w:rPr>
          <w:rFonts w:asciiTheme="majorBidi" w:hAnsiTheme="majorBidi" w:cstheme="majorBidi"/>
          <w:b/>
          <w:bCs/>
          <w:color w:val="000000" w:themeColor="text1"/>
          <w:sz w:val="24"/>
          <w:szCs w:val="24"/>
        </w:rPr>
        <w:t>:</w:t>
      </w:r>
      <w:r w:rsidRPr="00C00F5F">
        <w:rPr>
          <w:rFonts w:asciiTheme="majorBidi" w:hAnsiTheme="majorBidi" w:cstheme="majorBidi"/>
          <w:color w:val="000000" w:themeColor="text1"/>
          <w:sz w:val="24"/>
          <w:szCs w:val="24"/>
        </w:rPr>
        <w:t xml:space="preserve"> </w:t>
      </w:r>
      <w:r w:rsidRPr="00C00F5F">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sidRPr="00C00F5F">
        <w:rPr>
          <w:rFonts w:asciiTheme="majorBidi" w:hAnsiTheme="majorBidi" w:cstheme="majorBidi"/>
          <w:color w:val="000000" w:themeColor="text1"/>
          <w:sz w:val="24"/>
          <w:szCs w:val="24"/>
        </w:rPr>
        <w:t>.</w:t>
      </w:r>
    </w:p>
    <w:p w14:paraId="0F8E571C" w14:textId="639D028F"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أوضح مرسي</w:t>
      </w:r>
      <w:r w:rsidR="00122234" w:rsidRPr="00BC5F38">
        <w:rPr>
          <w:rStyle w:val="af"/>
          <w:rFonts w:asciiTheme="majorBidi" w:hAnsiTheme="majorBidi" w:cstheme="majorBidi"/>
          <w:color w:val="000000" w:themeColor="text1"/>
          <w:sz w:val="24"/>
          <w:szCs w:val="24"/>
          <w:rtl/>
        </w:rPr>
        <w:footnoteReference w:id="28"/>
      </w:r>
      <w:r w:rsidRPr="00C00F5F">
        <w:rPr>
          <w:rFonts w:asciiTheme="majorBidi" w:hAnsiTheme="majorBidi" w:cstheme="majorBidi"/>
          <w:color w:val="000000" w:themeColor="text1"/>
          <w:sz w:val="24"/>
          <w:szCs w:val="24"/>
          <w:rtl/>
        </w:rPr>
        <w:t xml:space="preserve"> في بحثه </w:t>
      </w:r>
      <w:r w:rsidRPr="00C00F5F">
        <w:rPr>
          <w:rFonts w:asciiTheme="majorBidi" w:hAnsiTheme="majorBidi" w:cstheme="majorBidi"/>
          <w:i/>
          <w:iCs/>
          <w:color w:val="000000" w:themeColor="text1"/>
          <w:sz w:val="24"/>
          <w:szCs w:val="24"/>
          <w:rtl/>
        </w:rPr>
        <w:t>مدى ملاءمة عقود الذكاء الاصطناعي المبرمة عبر تقنية البلوك تشين لقانون العقود</w:t>
      </w:r>
      <w:r w:rsidRPr="00C00F5F">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sidRPr="00C00F5F">
        <w:rPr>
          <w:rFonts w:asciiTheme="majorBidi" w:hAnsiTheme="majorBidi" w:cstheme="majorBidi"/>
          <w:color w:val="000000" w:themeColor="text1"/>
          <w:sz w:val="24"/>
          <w:szCs w:val="24"/>
        </w:rPr>
        <w:t>.</w:t>
      </w:r>
    </w:p>
    <w:p w14:paraId="2BA28B2E" w14:textId="19780FF4"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الذكاء الاصطناعي كمساعد قانوني لا كممارس مهني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يتفق غالب الباحثين السعوديين، ومنهم خالد المالكي ومرام الربيع</w:t>
      </w:r>
      <w:r w:rsidRPr="00BC5F38">
        <w:rPr>
          <w:rStyle w:val="af"/>
          <w:rFonts w:asciiTheme="majorBidi" w:hAnsiTheme="majorBidi" w:cstheme="majorBidi"/>
          <w:color w:val="000000" w:themeColor="text1"/>
          <w:sz w:val="24"/>
          <w:szCs w:val="24"/>
          <w:rtl/>
        </w:rPr>
        <w:footnoteReference w:id="29"/>
      </w:r>
      <w:r w:rsidR="00C00F5F" w:rsidRPr="00C00F5F">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 xml:space="preserve">وقد أظهرت رسالة الربيع </w:t>
      </w:r>
      <w:r w:rsidR="00C00F5F" w:rsidRPr="00C00F5F">
        <w:rPr>
          <w:rFonts w:asciiTheme="majorBidi" w:hAnsiTheme="majorBidi" w:cstheme="majorBidi"/>
          <w:i/>
          <w:iCs/>
          <w:color w:val="000000" w:themeColor="text1"/>
          <w:sz w:val="24"/>
          <w:szCs w:val="24"/>
          <w:rtl/>
        </w:rPr>
        <w:t>المسؤولية المدنية عن أفعال الذكاء الاصطناعي</w:t>
      </w:r>
      <w:r w:rsidR="00C00F5F" w:rsidRPr="00C00F5F">
        <w:rPr>
          <w:rFonts w:asciiTheme="majorBidi" w:hAnsiTheme="majorBidi" w:cstheme="majorBidi"/>
          <w:color w:val="000000" w:themeColor="text1"/>
          <w:sz w:val="24"/>
          <w:szCs w:val="24"/>
          <w:rtl/>
        </w:rPr>
        <w:t xml:space="preserve"> أن التقنية تُعتبر امتدادًا لأداة المحامي </w:t>
      </w:r>
      <w:r w:rsidR="00C00F5F" w:rsidRPr="00C00F5F">
        <w:rPr>
          <w:rFonts w:asciiTheme="majorBidi" w:hAnsiTheme="majorBidi" w:cstheme="majorBidi"/>
          <w:color w:val="000000" w:themeColor="text1"/>
          <w:sz w:val="24"/>
          <w:szCs w:val="24"/>
          <w:rtl/>
        </w:rPr>
        <w:lastRenderedPageBreak/>
        <w:t>المهنية، مثل الباحث المساعد أو المستشار المتدرب، ولا يمكن فصل نتائجها عن مسؤولية من يستخدمها</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56616BAC" w14:textId="2E08BB9D" w:rsidR="00C00F5F" w:rsidRPr="00C00F5F" w:rsidRDefault="00122234" w:rsidP="00D41CB7">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أثر الذكاء الاصطناعي على هيكلة مكاتب المحاماة</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وقد بيّن عبدالعزيز العلي</w:t>
      </w:r>
      <w:r w:rsidRPr="00BC5F38">
        <w:rPr>
          <w:rStyle w:val="af"/>
          <w:rFonts w:asciiTheme="majorBidi" w:hAnsiTheme="majorBidi" w:cstheme="majorBidi"/>
          <w:color w:val="000000" w:themeColor="text1"/>
          <w:sz w:val="24"/>
          <w:szCs w:val="24"/>
          <w:rtl/>
        </w:rPr>
        <w:footnoteReference w:id="30"/>
      </w:r>
      <w:r w:rsidR="00C00F5F" w:rsidRPr="00C00F5F">
        <w:rPr>
          <w:rFonts w:asciiTheme="majorBidi" w:hAnsiTheme="majorBidi" w:cstheme="majorBidi"/>
          <w:color w:val="000000" w:themeColor="text1"/>
          <w:sz w:val="24"/>
          <w:szCs w:val="24"/>
          <w:rtl/>
        </w:rPr>
        <w:t xml:space="preserve"> في بحثه </w:t>
      </w:r>
      <w:r w:rsidR="00C00F5F" w:rsidRPr="00C00F5F">
        <w:rPr>
          <w:rFonts w:asciiTheme="majorBidi" w:hAnsiTheme="majorBidi" w:cstheme="majorBidi"/>
          <w:i/>
          <w:iCs/>
          <w:color w:val="000000" w:themeColor="text1"/>
          <w:sz w:val="24"/>
          <w:szCs w:val="24"/>
          <w:rtl/>
        </w:rPr>
        <w:t>الذكاء الاصطناعي ودوره في إبرام العقود التجارية الذكية</w:t>
      </w:r>
      <w:r w:rsidR="00C00F5F" w:rsidRPr="00C00F5F">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sidR="00C00F5F" w:rsidRPr="00C00F5F">
        <w:rPr>
          <w:rFonts w:asciiTheme="majorBidi" w:hAnsiTheme="majorBidi" w:cstheme="majorBidi"/>
          <w:color w:val="000000" w:themeColor="text1"/>
          <w:sz w:val="24"/>
          <w:szCs w:val="24"/>
        </w:rPr>
        <w:t>.</w:t>
      </w:r>
    </w:p>
    <w:p w14:paraId="726C82EB" w14:textId="35B1AF20"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التحديات النظامية المرتبطة بتوسّع نطاق العمل الذكي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sidR="00C00F5F" w:rsidRPr="00C00F5F">
        <w:rPr>
          <w:rFonts w:asciiTheme="majorBidi" w:hAnsiTheme="majorBidi" w:cstheme="majorBidi"/>
          <w:color w:val="000000" w:themeColor="text1"/>
          <w:sz w:val="24"/>
          <w:szCs w:val="24"/>
        </w:rPr>
        <w:t>:</w:t>
      </w:r>
    </w:p>
    <w:p w14:paraId="47E75E9E"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sidRPr="00C00F5F">
        <w:rPr>
          <w:rFonts w:asciiTheme="majorBidi" w:hAnsiTheme="majorBidi" w:cstheme="majorBidi"/>
          <w:color w:val="000000" w:themeColor="text1"/>
          <w:sz w:val="24"/>
          <w:szCs w:val="24"/>
        </w:rPr>
        <w:t>.</w:t>
      </w:r>
    </w:p>
    <w:p w14:paraId="1225A6F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sidRPr="00C00F5F">
        <w:rPr>
          <w:rFonts w:asciiTheme="majorBidi" w:hAnsiTheme="majorBidi" w:cstheme="majorBidi"/>
          <w:color w:val="000000" w:themeColor="text1"/>
          <w:sz w:val="24"/>
          <w:szCs w:val="24"/>
        </w:rPr>
        <w:t>.</w:t>
      </w:r>
    </w:p>
    <w:p w14:paraId="498259B2"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sidRPr="00C00F5F">
        <w:rPr>
          <w:rFonts w:asciiTheme="majorBidi" w:hAnsiTheme="majorBidi" w:cstheme="majorBidi"/>
          <w:color w:val="000000" w:themeColor="text1"/>
          <w:sz w:val="24"/>
          <w:szCs w:val="24"/>
        </w:rPr>
        <w:t>.</w:t>
      </w:r>
    </w:p>
    <w:p w14:paraId="28B7DBF4" w14:textId="77777777" w:rsidR="00C00F5F" w:rsidRPr="00C00F5F" w:rsidRDefault="00C00F5F" w:rsidP="00C00F5F">
      <w:pPr>
        <w:numPr>
          <w:ilvl w:val="0"/>
          <w:numId w:val="20"/>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sidRPr="00C00F5F">
        <w:rPr>
          <w:rFonts w:asciiTheme="majorBidi" w:hAnsiTheme="majorBidi" w:cstheme="majorBidi"/>
          <w:color w:val="000000" w:themeColor="text1"/>
          <w:sz w:val="24"/>
          <w:szCs w:val="24"/>
        </w:rPr>
        <w:t>.</w:t>
      </w:r>
    </w:p>
    <w:p w14:paraId="6B239D80" w14:textId="201243D0" w:rsidR="00C00F5F" w:rsidRPr="00C00F5F"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وقد تناولت رسالة قاسم</w:t>
      </w:r>
      <w:r w:rsidR="00122234" w:rsidRPr="00BC5F38">
        <w:rPr>
          <w:rStyle w:val="af"/>
          <w:rFonts w:asciiTheme="majorBidi" w:hAnsiTheme="majorBidi" w:cstheme="majorBidi"/>
          <w:color w:val="000000" w:themeColor="text1"/>
          <w:sz w:val="24"/>
          <w:szCs w:val="24"/>
          <w:rtl/>
        </w:rPr>
        <w:footnoteReference w:id="31"/>
      </w:r>
      <w:r w:rsidRPr="00C00F5F">
        <w:rPr>
          <w:rFonts w:asciiTheme="majorBidi" w:hAnsiTheme="majorBidi" w:cstheme="majorBidi"/>
          <w:color w:val="000000" w:themeColor="text1"/>
          <w:sz w:val="24"/>
          <w:szCs w:val="24"/>
          <w:rtl/>
        </w:rPr>
        <w:t xml:space="preserve"> </w:t>
      </w:r>
      <w:r w:rsidRPr="00C00F5F">
        <w:rPr>
          <w:rFonts w:asciiTheme="majorBidi" w:hAnsiTheme="majorBidi" w:cstheme="majorBidi"/>
          <w:i/>
          <w:iCs/>
          <w:color w:val="000000" w:themeColor="text1"/>
          <w:sz w:val="24"/>
          <w:szCs w:val="24"/>
          <w:rtl/>
        </w:rPr>
        <w:t>دور الذكاء الاصطناعي في مكافحة الجريمة الإلكترونية</w:t>
      </w:r>
      <w:r w:rsidRPr="00C00F5F">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sidRPr="00C00F5F">
        <w:rPr>
          <w:rFonts w:asciiTheme="majorBidi" w:hAnsiTheme="majorBidi" w:cstheme="majorBidi"/>
          <w:color w:val="000000" w:themeColor="text1"/>
          <w:sz w:val="24"/>
          <w:szCs w:val="24"/>
        </w:rPr>
        <w:t>.</w:t>
      </w:r>
      <w:r w:rsidRPr="00C00F5F">
        <w:rPr>
          <w:rFonts w:asciiTheme="majorBidi" w:hAnsiTheme="majorBidi" w:cstheme="majorBidi"/>
          <w:color w:val="000000" w:themeColor="text1"/>
          <w:sz w:val="24"/>
          <w:szCs w:val="24"/>
        </w:rPr>
        <w:br/>
      </w:r>
      <w:r w:rsidRPr="00C00F5F">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sidRPr="00C00F5F">
        <w:rPr>
          <w:rFonts w:asciiTheme="majorBidi" w:hAnsiTheme="majorBidi" w:cstheme="majorBidi"/>
          <w:color w:val="000000" w:themeColor="text1"/>
          <w:sz w:val="24"/>
          <w:szCs w:val="24"/>
        </w:rPr>
        <w:t>.</w:t>
      </w:r>
    </w:p>
    <w:p w14:paraId="505E2E56" w14:textId="1FCDA043" w:rsidR="00C00F5F" w:rsidRPr="00C00F5F" w:rsidRDefault="00122234" w:rsidP="00C00F5F">
      <w:pPr>
        <w:jc w:val="right"/>
        <w:rPr>
          <w:rFonts w:asciiTheme="majorBidi" w:hAnsiTheme="majorBidi" w:cstheme="majorBidi"/>
          <w:color w:val="000000" w:themeColor="text1"/>
          <w:sz w:val="24"/>
          <w:szCs w:val="24"/>
        </w:rPr>
      </w:pPr>
      <w:r w:rsidRPr="00BC5F38">
        <w:rPr>
          <w:rFonts w:asciiTheme="majorBidi" w:hAnsiTheme="majorBidi" w:cstheme="majorBidi" w:hint="cs"/>
          <w:b/>
          <w:bCs/>
          <w:color w:val="000000" w:themeColor="text1"/>
          <w:sz w:val="24"/>
          <w:szCs w:val="24"/>
          <w:rtl/>
        </w:rPr>
        <w:t xml:space="preserve">- </w:t>
      </w:r>
      <w:r w:rsidR="00C00F5F" w:rsidRPr="00C00F5F">
        <w:rPr>
          <w:rFonts w:asciiTheme="majorBidi" w:hAnsiTheme="majorBidi" w:cstheme="majorBidi"/>
          <w:b/>
          <w:bCs/>
          <w:color w:val="000000" w:themeColor="text1"/>
          <w:sz w:val="24"/>
          <w:szCs w:val="24"/>
          <w:rtl/>
        </w:rPr>
        <w:t>الرؤية المستقبلية لنطاق العمل المهني في ظل الذكاء الاصطناعي</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sidR="00C00F5F" w:rsidRPr="00C00F5F">
        <w:rPr>
          <w:rFonts w:asciiTheme="majorBidi" w:hAnsiTheme="majorBidi" w:cstheme="majorBidi"/>
          <w:color w:val="000000" w:themeColor="text1"/>
          <w:sz w:val="24"/>
          <w:szCs w:val="24"/>
        </w:rPr>
        <w:t>.</w:t>
      </w:r>
      <w:r w:rsidR="00C00F5F" w:rsidRPr="00C00F5F">
        <w:rPr>
          <w:rFonts w:asciiTheme="majorBidi" w:hAnsiTheme="majorBidi" w:cstheme="majorBidi"/>
          <w:color w:val="000000" w:themeColor="text1"/>
          <w:sz w:val="24"/>
          <w:szCs w:val="24"/>
        </w:rPr>
        <w:br/>
      </w:r>
      <w:r w:rsidR="00C00F5F" w:rsidRPr="00C00F5F">
        <w:rPr>
          <w:rFonts w:asciiTheme="majorBidi" w:hAnsiTheme="majorBidi" w:cstheme="majorBidi"/>
          <w:color w:val="000000" w:themeColor="text1"/>
          <w:sz w:val="24"/>
          <w:szCs w:val="24"/>
          <w:rtl/>
        </w:rPr>
        <w:t>لكن هذا الإدماج يجب أن يتم في إطار يضمن</w:t>
      </w:r>
      <w:r w:rsidRPr="00BC5F38">
        <w:rPr>
          <w:rFonts w:asciiTheme="majorBidi" w:hAnsiTheme="majorBidi" w:cstheme="majorBidi" w:hint="cs"/>
          <w:color w:val="000000" w:themeColor="text1"/>
          <w:sz w:val="24"/>
          <w:szCs w:val="24"/>
          <w:rtl/>
        </w:rPr>
        <w:t>:</w:t>
      </w:r>
      <w:r w:rsidR="00C00F5F" w:rsidRPr="00C00F5F">
        <w:rPr>
          <w:rFonts w:asciiTheme="majorBidi" w:hAnsiTheme="majorBidi" w:cstheme="majorBidi"/>
          <w:color w:val="000000" w:themeColor="text1"/>
          <w:sz w:val="24"/>
          <w:szCs w:val="24"/>
        </w:rPr>
        <w:t>:</w:t>
      </w:r>
    </w:p>
    <w:p w14:paraId="48247661"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بقاء العنصر الإنساني في مركز اتخاذ القرار القانوني</w:t>
      </w:r>
      <w:r w:rsidRPr="00C00F5F">
        <w:rPr>
          <w:rFonts w:asciiTheme="majorBidi" w:hAnsiTheme="majorBidi" w:cstheme="majorBidi"/>
          <w:color w:val="000000" w:themeColor="text1"/>
          <w:sz w:val="24"/>
          <w:szCs w:val="24"/>
        </w:rPr>
        <w:t>.</w:t>
      </w:r>
    </w:p>
    <w:p w14:paraId="39DE389C"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وضوح حدود المسؤولية المهنية عن الأعمال الذكية</w:t>
      </w:r>
      <w:r w:rsidRPr="00C00F5F">
        <w:rPr>
          <w:rFonts w:asciiTheme="majorBidi" w:hAnsiTheme="majorBidi" w:cstheme="majorBidi"/>
          <w:color w:val="000000" w:themeColor="text1"/>
          <w:sz w:val="24"/>
          <w:szCs w:val="24"/>
        </w:rPr>
        <w:t>.</w:t>
      </w:r>
    </w:p>
    <w:p w14:paraId="1D2E9C8E"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حماية بيانات الموكلين والمستندات القانونية من المخاطر التقنية</w:t>
      </w:r>
      <w:r w:rsidRPr="00C00F5F">
        <w:rPr>
          <w:rFonts w:asciiTheme="majorBidi" w:hAnsiTheme="majorBidi" w:cstheme="majorBidi"/>
          <w:color w:val="000000" w:themeColor="text1"/>
          <w:sz w:val="24"/>
          <w:szCs w:val="24"/>
        </w:rPr>
        <w:t>.</w:t>
      </w:r>
    </w:p>
    <w:p w14:paraId="2038ABEF" w14:textId="77777777" w:rsidR="00C00F5F" w:rsidRPr="00C00F5F" w:rsidRDefault="00C00F5F" w:rsidP="00C00F5F">
      <w:pPr>
        <w:numPr>
          <w:ilvl w:val="0"/>
          <w:numId w:val="21"/>
        </w:num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lastRenderedPageBreak/>
        <w:t>توفير معايير مهنية وطنية لاستخدام الذكاء الاصطناعي في المهنة</w:t>
      </w:r>
      <w:r w:rsidRPr="00C00F5F">
        <w:rPr>
          <w:rFonts w:asciiTheme="majorBidi" w:hAnsiTheme="majorBidi" w:cstheme="majorBidi"/>
          <w:color w:val="000000" w:themeColor="text1"/>
          <w:sz w:val="24"/>
          <w:szCs w:val="24"/>
        </w:rPr>
        <w:t>.</w:t>
      </w:r>
    </w:p>
    <w:p w14:paraId="02FF8293" w14:textId="77C04ADD" w:rsidR="0016208C" w:rsidRDefault="00C00F5F" w:rsidP="00D41CB7">
      <w:pPr>
        <w:jc w:val="right"/>
        <w:rPr>
          <w:rFonts w:asciiTheme="majorBidi" w:hAnsiTheme="majorBidi" w:cstheme="majorBidi"/>
          <w:color w:val="000000" w:themeColor="text1"/>
          <w:sz w:val="24"/>
          <w:szCs w:val="24"/>
        </w:rPr>
      </w:pPr>
      <w:r w:rsidRPr="00C00F5F">
        <w:rPr>
          <w:rFonts w:asciiTheme="majorBidi" w:hAnsiTheme="majorBidi" w:cstheme="majorBidi"/>
          <w:color w:val="000000" w:themeColor="text1"/>
          <w:sz w:val="24"/>
          <w:szCs w:val="24"/>
          <w:rtl/>
        </w:rPr>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sidR="00122234" w:rsidRPr="00BC5F38">
        <w:rPr>
          <w:rFonts w:asciiTheme="majorBidi" w:hAnsiTheme="majorBidi" w:cstheme="majorBidi" w:hint="cs"/>
          <w:color w:val="000000" w:themeColor="text1"/>
          <w:sz w:val="24"/>
          <w:szCs w:val="24"/>
          <w:rtl/>
        </w:rPr>
        <w:t>.</w:t>
      </w:r>
    </w:p>
    <w:p w14:paraId="07915A55" w14:textId="77777777" w:rsidR="00D41CB7" w:rsidRPr="00BC5F38" w:rsidRDefault="00D41CB7" w:rsidP="00D41CB7">
      <w:pPr>
        <w:jc w:val="right"/>
        <w:rPr>
          <w:rFonts w:asciiTheme="majorBidi" w:hAnsiTheme="majorBidi" w:cstheme="majorBidi"/>
          <w:color w:val="000000" w:themeColor="text1"/>
          <w:sz w:val="24"/>
          <w:szCs w:val="24"/>
        </w:rPr>
      </w:pPr>
    </w:p>
    <w:p w14:paraId="0949C44F" w14:textId="1D6EB8A1" w:rsidR="0016208C" w:rsidRPr="0016208C" w:rsidRDefault="0016208C" w:rsidP="0016208C">
      <w:pPr>
        <w:jc w:val="right"/>
        <w:rPr>
          <w:rFonts w:asciiTheme="majorBidi" w:hAnsiTheme="majorBidi" w:cstheme="majorBidi"/>
          <w:b/>
          <w:bCs/>
          <w:color w:val="000000" w:themeColor="text1"/>
          <w:sz w:val="24"/>
          <w:szCs w:val="24"/>
        </w:rPr>
      </w:pPr>
      <w:r w:rsidRPr="0016208C">
        <w:rPr>
          <w:rFonts w:asciiTheme="majorBidi" w:hAnsiTheme="majorBidi" w:cstheme="majorBidi"/>
          <w:b/>
          <w:bCs/>
          <w:color w:val="000000" w:themeColor="text1"/>
          <w:sz w:val="24"/>
          <w:szCs w:val="24"/>
          <w:rtl/>
        </w:rPr>
        <w:t>خامسًا: دور اللائحة التنفيذية ومساحة المرونة التقنية</w:t>
      </w:r>
      <w:r w:rsidRPr="00BC5F38">
        <w:rPr>
          <w:rFonts w:asciiTheme="majorBidi" w:hAnsiTheme="majorBidi" w:cstheme="majorBidi" w:hint="cs"/>
          <w:b/>
          <w:bCs/>
          <w:color w:val="000000" w:themeColor="text1"/>
          <w:sz w:val="24"/>
          <w:szCs w:val="24"/>
          <w:rtl/>
        </w:rPr>
        <w:t>:</w:t>
      </w:r>
    </w:p>
    <w:p w14:paraId="3872412A"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sidRPr="00085940">
        <w:rPr>
          <w:rFonts w:asciiTheme="majorBidi" w:hAnsiTheme="majorBidi" w:cstheme="majorBidi"/>
          <w:color w:val="000000" w:themeColor="text1"/>
          <w:sz w:val="24"/>
          <w:szCs w:val="24"/>
        </w:rPr>
        <w:t xml:space="preserve">(5165) </w:t>
      </w:r>
      <w:r w:rsidRPr="00085940">
        <w:rPr>
          <w:rFonts w:asciiTheme="majorBidi" w:hAnsiTheme="majorBidi" w:cstheme="majorBidi"/>
          <w:color w:val="000000" w:themeColor="text1"/>
          <w:sz w:val="24"/>
          <w:szCs w:val="24"/>
          <w:rtl/>
        </w:rPr>
        <w:t xml:space="preserve">بتاريخ </w:t>
      </w:r>
      <w:r w:rsidRPr="00085940">
        <w:rPr>
          <w:rFonts w:asciiTheme="majorBidi" w:hAnsiTheme="majorBidi" w:cstheme="majorBidi"/>
          <w:color w:val="000000" w:themeColor="text1"/>
          <w:sz w:val="24"/>
          <w:szCs w:val="24"/>
        </w:rPr>
        <w:t>12 / 3 / 1441</w:t>
      </w:r>
      <w:r w:rsidRPr="00085940">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sidRPr="00085940">
        <w:rPr>
          <w:rFonts w:asciiTheme="majorBidi" w:hAnsiTheme="majorBidi" w:cstheme="majorBidi"/>
          <w:color w:val="000000" w:themeColor="text1"/>
          <w:sz w:val="24"/>
          <w:szCs w:val="24"/>
        </w:rPr>
        <w:t>.</w:t>
      </w:r>
    </w:p>
    <w:p w14:paraId="123AC7A5"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sidRPr="00085940">
        <w:rPr>
          <w:rFonts w:asciiTheme="majorBidi" w:hAnsiTheme="majorBidi" w:cstheme="majorBidi"/>
          <w:color w:val="000000" w:themeColor="text1"/>
          <w:sz w:val="24"/>
          <w:szCs w:val="24"/>
        </w:rPr>
        <w:t>.</w:t>
      </w:r>
    </w:p>
    <w:p w14:paraId="7409C12E"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sidRPr="00085940">
        <w:rPr>
          <w:rFonts w:asciiTheme="majorBidi" w:hAnsiTheme="majorBidi" w:cstheme="majorBidi"/>
          <w:color w:val="000000" w:themeColor="text1"/>
          <w:sz w:val="24"/>
          <w:szCs w:val="24"/>
        </w:rPr>
        <w:t>:</w:t>
      </w:r>
    </w:p>
    <w:p w14:paraId="3545036A"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تنظيم استخدام الأنظمة الذكية في إدارة القضايا</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sidRPr="00085940">
        <w:rPr>
          <w:rFonts w:asciiTheme="majorBidi" w:hAnsiTheme="majorBidi" w:cstheme="majorBidi"/>
          <w:color w:val="000000" w:themeColor="text1"/>
          <w:sz w:val="24"/>
          <w:szCs w:val="24"/>
        </w:rPr>
        <w:t>.</w:t>
      </w:r>
    </w:p>
    <w:p w14:paraId="33A0BD2B"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sidRPr="00085940">
        <w:rPr>
          <w:rFonts w:asciiTheme="majorBidi" w:hAnsiTheme="majorBidi" w:cstheme="majorBidi"/>
          <w:color w:val="000000" w:themeColor="text1"/>
          <w:sz w:val="24"/>
          <w:szCs w:val="24"/>
        </w:rPr>
        <w:t>.</w:t>
      </w:r>
    </w:p>
    <w:p w14:paraId="3885F549"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تنظيم وسائل الأمان السيبراني داخل مكاتب المحاماة</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sidRPr="00085940">
        <w:rPr>
          <w:rFonts w:asciiTheme="majorBidi" w:hAnsiTheme="majorBidi" w:cstheme="majorBidi"/>
          <w:color w:val="000000" w:themeColor="text1"/>
          <w:sz w:val="24"/>
          <w:szCs w:val="24"/>
        </w:rPr>
        <w:t>.</w:t>
      </w:r>
    </w:p>
    <w:p w14:paraId="061FC31F" w14:textId="77777777" w:rsidR="00085940" w:rsidRPr="00085940" w:rsidRDefault="00085940" w:rsidP="00085940">
      <w:pPr>
        <w:numPr>
          <w:ilvl w:val="0"/>
          <w:numId w:val="33"/>
        </w:num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ضبط استخدام المنصات الرقمية في صياغة العقود والمذكرات</w:t>
      </w:r>
      <w:r w:rsidRPr="00085940">
        <w:rPr>
          <w:rFonts w:asciiTheme="majorBidi" w:hAnsiTheme="majorBidi" w:cstheme="majorBidi"/>
          <w:color w:val="000000" w:themeColor="text1"/>
          <w:sz w:val="24"/>
          <w:szCs w:val="24"/>
        </w:rPr>
        <w:t>:</w:t>
      </w:r>
      <w:r w:rsidRPr="00085940">
        <w:rPr>
          <w:rFonts w:asciiTheme="majorBidi" w:hAnsiTheme="majorBidi" w:cstheme="majorBidi"/>
          <w:color w:val="000000" w:themeColor="text1"/>
          <w:sz w:val="24"/>
          <w:szCs w:val="24"/>
        </w:rPr>
        <w:br/>
      </w:r>
      <w:r w:rsidRPr="00085940">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sidRPr="00085940">
        <w:rPr>
          <w:rFonts w:asciiTheme="majorBidi" w:hAnsiTheme="majorBidi" w:cstheme="majorBidi"/>
          <w:color w:val="000000" w:themeColor="text1"/>
          <w:sz w:val="24"/>
          <w:szCs w:val="24"/>
        </w:rPr>
        <w:t>.</w:t>
      </w:r>
    </w:p>
    <w:p w14:paraId="0B8D285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وتشير رسالة الدكتور نايف الغنامي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sidRPr="00085940">
        <w:rPr>
          <w:rFonts w:asciiTheme="majorBidi" w:hAnsiTheme="majorBidi" w:cstheme="majorBidi"/>
          <w:color w:val="000000" w:themeColor="text1"/>
          <w:sz w:val="24"/>
          <w:szCs w:val="24"/>
        </w:rPr>
        <w:t>.</w:t>
      </w:r>
    </w:p>
    <w:p w14:paraId="4150A423"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كما يؤكد الباحث مصطفى الأسيوطي في دراسته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sidRPr="00085940">
        <w:rPr>
          <w:rFonts w:asciiTheme="majorBidi" w:hAnsiTheme="majorBidi" w:cstheme="majorBidi"/>
          <w:color w:val="000000" w:themeColor="text1"/>
          <w:sz w:val="24"/>
          <w:szCs w:val="24"/>
        </w:rPr>
        <w:t>.</w:t>
      </w:r>
    </w:p>
    <w:p w14:paraId="4DB59E18"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lastRenderedPageBreak/>
        <w:t>وتدعم هذه الرؤية دراسة مراد محمد قاسم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sidRPr="00085940">
        <w:rPr>
          <w:rFonts w:asciiTheme="majorBidi" w:hAnsiTheme="majorBidi" w:cstheme="majorBidi"/>
          <w:color w:val="000000" w:themeColor="text1"/>
          <w:sz w:val="24"/>
          <w:szCs w:val="24"/>
        </w:rPr>
        <w:t>.</w:t>
      </w:r>
    </w:p>
    <w:p w14:paraId="4B7ECE38"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وانطلاقًا من مفهوم “التأطير المرن” الذي طرحه ياسر رجب في دراسته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sidRPr="00085940">
        <w:rPr>
          <w:rFonts w:asciiTheme="majorBidi" w:hAnsiTheme="majorBidi" w:cstheme="majorBidi"/>
          <w:color w:val="000000" w:themeColor="text1"/>
          <w:sz w:val="24"/>
          <w:szCs w:val="24"/>
        </w:rPr>
        <w:t>.</w:t>
      </w:r>
    </w:p>
    <w:p w14:paraId="5ABA0977" w14:textId="77777777" w:rsidR="00085940" w:rsidRPr="00085940" w:rsidRDefault="00085940" w:rsidP="00085940">
      <w:pPr>
        <w:jc w:val="right"/>
        <w:rPr>
          <w:rFonts w:asciiTheme="majorBidi" w:hAnsiTheme="majorBidi" w:cstheme="majorBidi"/>
          <w:color w:val="000000" w:themeColor="text1"/>
          <w:sz w:val="24"/>
          <w:szCs w:val="24"/>
        </w:rPr>
      </w:pPr>
      <w:r w:rsidRPr="00085940">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sidRPr="00085940">
        <w:rPr>
          <w:rFonts w:asciiTheme="majorBidi" w:hAnsiTheme="majorBidi" w:cstheme="majorBidi"/>
          <w:color w:val="000000" w:themeColor="text1"/>
          <w:sz w:val="24"/>
          <w:szCs w:val="24"/>
        </w:rPr>
        <w:t>.</w:t>
      </w:r>
    </w:p>
    <w:p w14:paraId="2E0A133E" w14:textId="77777777" w:rsidR="00085940" w:rsidRPr="00085940" w:rsidRDefault="00085940" w:rsidP="00085940">
      <w:pPr>
        <w:jc w:val="right"/>
        <w:rPr>
          <w:rFonts w:asciiTheme="majorBidi" w:hAnsiTheme="majorBidi" w:cstheme="majorBidi"/>
          <w:b/>
          <w:bCs/>
          <w:color w:val="000000" w:themeColor="text1"/>
          <w:sz w:val="24"/>
          <w:szCs w:val="24"/>
        </w:rPr>
      </w:pPr>
      <w:r w:rsidRPr="00085940">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sidRPr="00085940">
        <w:rPr>
          <w:rFonts w:asciiTheme="majorBidi" w:hAnsiTheme="majorBidi" w:cstheme="majorBidi"/>
          <w:b/>
          <w:bCs/>
          <w:color w:val="000000" w:themeColor="text1"/>
          <w:sz w:val="24"/>
          <w:szCs w:val="24"/>
        </w:rPr>
        <w:t>.</w:t>
      </w:r>
    </w:p>
    <w:p w14:paraId="6E73BC43" w14:textId="77777777" w:rsidR="00974C84" w:rsidRPr="00BC5F38" w:rsidRDefault="00974C84" w:rsidP="00122234">
      <w:pPr>
        <w:jc w:val="right"/>
        <w:rPr>
          <w:rFonts w:asciiTheme="majorBidi" w:hAnsiTheme="majorBidi" w:cstheme="majorBidi"/>
          <w:b/>
          <w:bCs/>
          <w:color w:val="000000" w:themeColor="text1"/>
          <w:sz w:val="24"/>
          <w:szCs w:val="24"/>
        </w:rPr>
      </w:pPr>
    </w:p>
    <w:p w14:paraId="581D0ABE"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b/>
          <w:bCs/>
          <w:color w:val="000000" w:themeColor="text1"/>
          <w:sz w:val="24"/>
          <w:szCs w:val="24"/>
          <w:rtl/>
        </w:rPr>
        <w:t>سادسًا: أوجه القوة في نظام المحاماة في مواجهة التحول الرقمي</w:t>
      </w:r>
    </w:p>
    <w:p w14:paraId="6D321322"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sidRPr="00974C84">
        <w:rPr>
          <w:rFonts w:asciiTheme="majorBidi" w:hAnsiTheme="majorBidi" w:cstheme="majorBidi"/>
          <w:color w:val="000000" w:themeColor="text1"/>
          <w:sz w:val="24"/>
          <w:szCs w:val="24"/>
        </w:rPr>
        <w:t>.</w:t>
      </w:r>
    </w:p>
    <w:p w14:paraId="3514DFB6"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الدكتور خالد المالكي في دراسته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sidRPr="00974C84">
        <w:rPr>
          <w:rFonts w:asciiTheme="majorBidi" w:hAnsiTheme="majorBidi" w:cstheme="majorBidi"/>
          <w:color w:val="000000" w:themeColor="text1"/>
          <w:sz w:val="24"/>
          <w:szCs w:val="24"/>
        </w:rPr>
        <w:t>.</w:t>
      </w:r>
    </w:p>
    <w:p w14:paraId="7CD7135E" w14:textId="5E3A6F2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الدكتور نايف الغنامي</w:t>
      </w:r>
      <w:r w:rsidR="001F1442" w:rsidRPr="00BC5F38">
        <w:rPr>
          <w:rStyle w:val="af"/>
          <w:rFonts w:asciiTheme="majorBidi" w:hAnsiTheme="majorBidi" w:cstheme="majorBidi"/>
          <w:color w:val="000000" w:themeColor="text1"/>
          <w:sz w:val="24"/>
          <w:szCs w:val="24"/>
          <w:rtl/>
        </w:rPr>
        <w:footnoteReference w:id="32"/>
      </w:r>
      <w:r w:rsidRPr="00974C84">
        <w:rPr>
          <w:rFonts w:asciiTheme="majorBidi" w:hAnsiTheme="majorBidi" w:cstheme="majorBidi"/>
          <w:color w:val="000000" w:themeColor="text1"/>
          <w:sz w:val="24"/>
          <w:szCs w:val="24"/>
          <w:rtl/>
        </w:rPr>
        <w:t xml:space="preserve"> في رسالته عن الضوابط القانونية للذكاء الاصطناعي إلى أن قوة النظام القانوني السعودي تكمن في تكامله الهيكلي، لا في استقلالية كل نظام عن </w:t>
      </w:r>
      <w:r w:rsidRPr="00974C84">
        <w:rPr>
          <w:rFonts w:asciiTheme="majorBidi" w:hAnsiTheme="majorBidi" w:cstheme="majorBidi"/>
          <w:color w:val="000000" w:themeColor="text1"/>
          <w:sz w:val="24"/>
          <w:szCs w:val="24"/>
          <w:rtl/>
        </w:rPr>
        <w:lastRenderedPageBreak/>
        <w:t>الآخر، وهو ما يسمح بإعادة بناء الإطار المهني للمحاماة على أسس رقمية متماسكة دون إخلال بالمنظومة التشريعية القائمة</w:t>
      </w:r>
      <w:r w:rsidRPr="00974C84">
        <w:rPr>
          <w:rFonts w:asciiTheme="majorBidi" w:hAnsiTheme="majorBidi" w:cstheme="majorBidi"/>
          <w:color w:val="000000" w:themeColor="text1"/>
          <w:sz w:val="24"/>
          <w:szCs w:val="24"/>
        </w:rPr>
        <w:t>.</w:t>
      </w:r>
    </w:p>
    <w:p w14:paraId="620EFD9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sidRPr="00974C84">
        <w:rPr>
          <w:rFonts w:asciiTheme="majorBidi" w:hAnsiTheme="majorBidi" w:cstheme="majorBidi"/>
          <w:color w:val="000000" w:themeColor="text1"/>
          <w:sz w:val="24"/>
          <w:szCs w:val="24"/>
        </w:rPr>
        <w:t>.</w:t>
      </w:r>
    </w:p>
    <w:p w14:paraId="7422D720" w14:textId="510EC9A0"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رجب</w:t>
      </w:r>
      <w:r w:rsidR="001F1442" w:rsidRPr="00BC5F38">
        <w:rPr>
          <w:rStyle w:val="af"/>
          <w:rFonts w:asciiTheme="majorBidi" w:hAnsiTheme="majorBidi" w:cstheme="majorBidi"/>
          <w:color w:val="000000" w:themeColor="text1"/>
          <w:sz w:val="24"/>
          <w:szCs w:val="24"/>
          <w:rtl/>
        </w:rPr>
        <w:footnoteReference w:id="33"/>
      </w:r>
      <w:r w:rsidRPr="00974C84">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sidRPr="00974C84">
        <w:rPr>
          <w:rFonts w:asciiTheme="majorBidi" w:hAnsiTheme="majorBidi" w:cstheme="majorBidi"/>
          <w:color w:val="000000" w:themeColor="text1"/>
          <w:sz w:val="24"/>
          <w:szCs w:val="24"/>
        </w:rPr>
        <w:t>.</w:t>
      </w:r>
    </w:p>
    <w:p w14:paraId="77A3E7F3" w14:textId="77777777"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sidRPr="00974C84">
        <w:rPr>
          <w:rFonts w:asciiTheme="majorBidi" w:hAnsiTheme="majorBidi" w:cstheme="majorBidi"/>
          <w:color w:val="000000" w:themeColor="text1"/>
          <w:sz w:val="24"/>
          <w:szCs w:val="24"/>
        </w:rPr>
        <w:t>.</w:t>
      </w:r>
    </w:p>
    <w:p w14:paraId="660642E5" w14:textId="6295B9CC" w:rsidR="00974C84" w:rsidRPr="00974C84" w:rsidRDefault="00974C84" w:rsidP="00974C84">
      <w:pPr>
        <w:jc w:val="right"/>
        <w:rPr>
          <w:rFonts w:asciiTheme="majorBidi" w:hAnsiTheme="majorBidi" w:cstheme="majorBidi"/>
          <w:color w:val="000000" w:themeColor="text1"/>
          <w:sz w:val="24"/>
          <w:szCs w:val="24"/>
        </w:rPr>
      </w:pPr>
      <w:r w:rsidRPr="00974C84">
        <w:rPr>
          <w:rFonts w:asciiTheme="majorBidi" w:hAnsiTheme="majorBidi" w:cstheme="majorBidi"/>
          <w:color w:val="000000" w:themeColor="text1"/>
          <w:sz w:val="24"/>
          <w:szCs w:val="24"/>
          <w:rtl/>
        </w:rPr>
        <w:t>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sidR="001F1442" w:rsidRPr="00BC5F38">
        <w:rPr>
          <w:rFonts w:asciiTheme="majorBidi" w:hAnsiTheme="majorBidi" w:cstheme="majorBidi" w:hint="cs"/>
          <w:color w:val="000000" w:themeColor="text1"/>
          <w:sz w:val="24"/>
          <w:szCs w:val="24"/>
          <w:rtl/>
        </w:rPr>
        <w:t>.</w:t>
      </w:r>
      <w:r w:rsidRPr="00974C84">
        <w:rPr>
          <w:rFonts w:asciiTheme="majorBidi" w:hAnsiTheme="majorBidi" w:cstheme="majorBidi"/>
          <w:color w:val="000000" w:themeColor="text1"/>
          <w:sz w:val="24"/>
          <w:szCs w:val="24"/>
        </w:rPr>
        <w:t>.</w:t>
      </w:r>
    </w:p>
    <w:p w14:paraId="4BC3CE62" w14:textId="77777777" w:rsidR="00974C84" w:rsidRDefault="00974C84" w:rsidP="00122234">
      <w:pPr>
        <w:jc w:val="right"/>
        <w:rPr>
          <w:rFonts w:asciiTheme="majorBidi" w:hAnsiTheme="majorBidi" w:cstheme="majorBidi"/>
          <w:b/>
          <w:bCs/>
          <w:color w:val="000000" w:themeColor="text1"/>
          <w:sz w:val="24"/>
          <w:szCs w:val="24"/>
        </w:rPr>
      </w:pPr>
    </w:p>
    <w:p w14:paraId="3E25BB49" w14:textId="77777777" w:rsidR="007F1A18" w:rsidRPr="00BC5F38" w:rsidRDefault="007F1A18" w:rsidP="00122234">
      <w:pPr>
        <w:jc w:val="right"/>
        <w:rPr>
          <w:rFonts w:asciiTheme="majorBidi" w:hAnsiTheme="majorBidi" w:cstheme="majorBidi"/>
          <w:b/>
          <w:bCs/>
          <w:color w:val="000000" w:themeColor="text1"/>
          <w:sz w:val="24"/>
          <w:szCs w:val="24"/>
          <w:rtl/>
        </w:rPr>
      </w:pPr>
    </w:p>
    <w:p w14:paraId="287C070C" w14:textId="77777777" w:rsidR="001F1442" w:rsidRPr="001F1442" w:rsidRDefault="001F1442" w:rsidP="001F1442">
      <w:pPr>
        <w:jc w:val="right"/>
        <w:rPr>
          <w:rFonts w:asciiTheme="majorBidi" w:hAnsiTheme="majorBidi" w:cstheme="majorBidi"/>
          <w:b/>
          <w:bCs/>
          <w:color w:val="000000" w:themeColor="text1"/>
          <w:sz w:val="24"/>
          <w:szCs w:val="24"/>
        </w:rPr>
      </w:pPr>
      <w:r w:rsidRPr="001F1442">
        <w:rPr>
          <w:rFonts w:asciiTheme="majorBidi" w:hAnsiTheme="majorBidi" w:cstheme="majorBidi"/>
          <w:b/>
          <w:bCs/>
          <w:color w:val="000000" w:themeColor="text1"/>
          <w:sz w:val="24"/>
          <w:szCs w:val="24"/>
          <w:rtl/>
        </w:rPr>
        <w:t>سابعًا: أوجه القصور التشريعي في ظل الذكاء الاصطناعي</w:t>
      </w:r>
    </w:p>
    <w:p w14:paraId="44669E8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sidRPr="007F1A18">
        <w:rPr>
          <w:rFonts w:asciiTheme="majorBidi" w:hAnsiTheme="majorBidi" w:cstheme="majorBidi"/>
          <w:color w:val="000000" w:themeColor="text1"/>
          <w:sz w:val="24"/>
          <w:szCs w:val="24"/>
        </w:rPr>
        <w:t>.</w:t>
      </w:r>
    </w:p>
    <w:p w14:paraId="2FDB626D"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التعريفات التقنية في نصوص النظام</w:t>
      </w:r>
    </w:p>
    <w:p w14:paraId="0E5BC5D8"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lastRenderedPageBreak/>
        <w:t>يُلاحظ غياب أي تعريف نظامي للمفاهيم التقنية الأساسية مثل التقنيات القانونية، البيانات الرقمية، والذكاء الاصطناعي القانوني. وقد أكدت مرام الربيع في دراستها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sidRPr="007F1A18">
        <w:rPr>
          <w:rFonts w:asciiTheme="majorBidi" w:hAnsiTheme="majorBidi" w:cstheme="majorBidi"/>
          <w:color w:val="000000" w:themeColor="text1"/>
          <w:sz w:val="24"/>
          <w:szCs w:val="24"/>
        </w:rPr>
        <w:t>.</w:t>
      </w:r>
    </w:p>
    <w:p w14:paraId="71C1A590"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القصور في تنظيم معالجة البيانات القانونية الرقمية</w:t>
      </w:r>
    </w:p>
    <w:p w14:paraId="2CF98B1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عبد الله حمادي في بحثه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sidRPr="007F1A18">
        <w:rPr>
          <w:rFonts w:asciiTheme="majorBidi" w:hAnsiTheme="majorBidi" w:cstheme="majorBidi"/>
          <w:color w:val="000000" w:themeColor="text1"/>
          <w:sz w:val="24"/>
          <w:szCs w:val="24"/>
        </w:rPr>
        <w:t>.</w:t>
      </w:r>
    </w:p>
    <w:p w14:paraId="7C58A120"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6F2A514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المادة الثالثة من النظام لم توضّح حدود استخدام الأدوات الذكية في الأعمال الحساسة مثل الاستشارات وصياغة المذكرات. ويرى د. أحمد الحربي في دراسته حول الشخصية القانونية للذكاء الاصطناعي أن هذا الغموض يجعل المحامي في موقف غير محدد عند اعتماد الأنظمة الذكية في العمل المهني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sidRPr="007F1A18">
        <w:rPr>
          <w:rFonts w:asciiTheme="majorBidi" w:hAnsiTheme="majorBidi" w:cstheme="majorBidi"/>
          <w:color w:val="000000" w:themeColor="text1"/>
          <w:sz w:val="24"/>
          <w:szCs w:val="24"/>
        </w:rPr>
        <w:t>.</w:t>
      </w:r>
    </w:p>
    <w:p w14:paraId="457D9013"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عدم تحديد المسؤولية عند وقوع خطأ تقني</w:t>
      </w:r>
    </w:p>
    <w:p w14:paraId="7D0CFD0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تنص المادة (13) على مسؤولية المحامي عن العاملين في مكتبه، لكنها لم تُحدد المسؤولية عند وقوع خطأ تقني داخل المكتب القانوني. وأشار د. محمد خليل في بحثه المسؤولية القانونية عن أفعال الذكاء الاصطناعي إلى أن القانون لم يحدد مركز “الآلة الذكية” في المسؤولية المدنية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sidRPr="007F1A18">
        <w:rPr>
          <w:rFonts w:asciiTheme="majorBidi" w:hAnsiTheme="majorBidi" w:cstheme="majorBidi"/>
          <w:color w:val="000000" w:themeColor="text1"/>
          <w:sz w:val="24"/>
          <w:szCs w:val="24"/>
        </w:rPr>
        <w:t>.</w:t>
      </w:r>
    </w:p>
    <w:p w14:paraId="76548E85"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تنظيم ملكية المخرجات التي تنتجها الأنظمة الذكية</w:t>
      </w:r>
    </w:p>
    <w:p w14:paraId="24EC8A84"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د. عبد العزيز العلي في بحثه العقود التجارية الذكية خطورة غياب التنظيم الخاص بحقوق الملكية الفكرية للمحتوى القانوني الناتج عن أدوات الذكاء الاصطناعي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sidRPr="007F1A18">
        <w:rPr>
          <w:rFonts w:asciiTheme="majorBidi" w:hAnsiTheme="majorBidi" w:cstheme="majorBidi"/>
          <w:color w:val="000000" w:themeColor="text1"/>
          <w:sz w:val="24"/>
          <w:szCs w:val="24"/>
        </w:rPr>
        <w:t>.</w:t>
      </w:r>
    </w:p>
    <w:p w14:paraId="218AA9B8"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5F9DC16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محمد إبراهيم مرسي في دراسته حول عقود الذكاء الاصطناعي عبر تقنية البلوك تشين إلى المخاطر المرتبطة بالاعتماد على أنظمة خارج الولاية السعودية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sidRPr="007F1A18">
        <w:rPr>
          <w:rFonts w:asciiTheme="majorBidi" w:hAnsiTheme="majorBidi" w:cstheme="majorBidi"/>
          <w:color w:val="000000" w:themeColor="text1"/>
          <w:sz w:val="24"/>
          <w:szCs w:val="24"/>
        </w:rPr>
        <w:t>.</w:t>
      </w:r>
    </w:p>
    <w:p w14:paraId="4212344F"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ضعف المحفزات النظامية لتبني التقنيات القانونية الوطنية</w:t>
      </w:r>
    </w:p>
    <w:p w14:paraId="4F6DA00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د. محمد سعيد خليل أن المشرّع بحاجة للانتقال من “التحكم المهني” إلى “التنظيم التطويري</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sidRPr="007F1A18">
        <w:rPr>
          <w:rFonts w:asciiTheme="majorBidi" w:hAnsiTheme="majorBidi" w:cstheme="majorBidi"/>
          <w:color w:val="000000" w:themeColor="text1"/>
          <w:sz w:val="24"/>
          <w:szCs w:val="24"/>
        </w:rPr>
        <w:t>.</w:t>
      </w:r>
    </w:p>
    <w:p w14:paraId="3BA01005"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lastRenderedPageBreak/>
        <w:t>غياب معالجة التوازن بين السرية المهنية والشفافية التقنية</w:t>
      </w:r>
    </w:p>
    <w:p w14:paraId="06935880"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عبد الله حمادي إلى أن السرية في البيئة الرقمية تختلف عن السرية التقليدية وتستلزم قواعد جديدة</w:t>
      </w:r>
      <w:r w:rsidRPr="007F1A18">
        <w:rPr>
          <w:rFonts w:asciiTheme="majorBidi" w:hAnsiTheme="majorBidi" w:cstheme="majorBidi"/>
          <w:color w:val="000000" w:themeColor="text1"/>
          <w:sz w:val="24"/>
          <w:szCs w:val="24"/>
        </w:rPr>
        <w:t>.</w:t>
      </w:r>
      <w:r w:rsidRPr="007F1A18">
        <w:rPr>
          <w:rFonts w:asciiTheme="majorBidi" w:hAnsiTheme="majorBidi" w:cstheme="majorBidi"/>
          <w:color w:val="000000" w:themeColor="text1"/>
          <w:sz w:val="24"/>
          <w:szCs w:val="24"/>
        </w:rPr>
        <w:br/>
      </w:r>
      <w:r w:rsidRPr="007F1A18">
        <w:rPr>
          <w:rFonts w:asciiTheme="majorBidi" w:hAnsiTheme="majorBidi" w:cstheme="majorBidi"/>
          <w:b/>
          <w:bCs/>
          <w:color w:val="000000" w:themeColor="text1"/>
          <w:sz w:val="24"/>
          <w:szCs w:val="24"/>
          <w:rtl/>
        </w:rPr>
        <w:t>تعقيب الباحث</w:t>
      </w:r>
      <w:r w:rsidRPr="007F1A18">
        <w:rPr>
          <w:rFonts w:asciiTheme="majorBidi" w:hAnsiTheme="majorBidi" w:cstheme="majorBidi"/>
          <w:b/>
          <w:b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sidRPr="007F1A18">
        <w:rPr>
          <w:rFonts w:asciiTheme="majorBidi" w:hAnsiTheme="majorBidi" w:cstheme="majorBidi"/>
          <w:color w:val="000000" w:themeColor="text1"/>
          <w:sz w:val="24"/>
          <w:szCs w:val="24"/>
        </w:rPr>
        <w:t>.</w:t>
      </w:r>
    </w:p>
    <w:p w14:paraId="5DB6E151" w14:textId="77777777" w:rsidR="007F1A18" w:rsidRPr="007F1A18" w:rsidRDefault="007F1A18" w:rsidP="007F1A18">
      <w:pPr>
        <w:jc w:val="right"/>
        <w:rPr>
          <w:rFonts w:asciiTheme="majorBidi" w:hAnsiTheme="majorBidi" w:cstheme="majorBidi"/>
          <w:b/>
          <w:bCs/>
          <w:color w:val="000000" w:themeColor="text1"/>
          <w:sz w:val="24"/>
          <w:szCs w:val="24"/>
        </w:rPr>
      </w:pPr>
      <w:r w:rsidRPr="007F1A18">
        <w:rPr>
          <w:rFonts w:asciiTheme="majorBidi" w:hAnsiTheme="majorBidi" w:cstheme="majorBidi"/>
          <w:b/>
          <w:bCs/>
          <w:color w:val="000000" w:themeColor="text1"/>
          <w:sz w:val="24"/>
          <w:szCs w:val="24"/>
          <w:rtl/>
        </w:rPr>
        <w:t>خلاصة الباحث</w:t>
      </w:r>
    </w:p>
    <w:p w14:paraId="4BEED0D1"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sidRPr="007F1A18">
        <w:rPr>
          <w:rFonts w:asciiTheme="majorBidi" w:hAnsiTheme="majorBidi" w:cstheme="majorBidi"/>
          <w:color w:val="000000" w:themeColor="text1"/>
          <w:sz w:val="24"/>
          <w:szCs w:val="24"/>
        </w:rPr>
        <w:t>.</w:t>
      </w:r>
    </w:p>
    <w:p w14:paraId="2521E1E0" w14:textId="6D38BE25" w:rsidR="001F1442" w:rsidRPr="001F1442" w:rsidRDefault="001F1442" w:rsidP="00D41CB7">
      <w:pPr>
        <w:jc w:val="right"/>
        <w:rPr>
          <w:rFonts w:asciiTheme="majorBidi" w:hAnsiTheme="majorBidi" w:cstheme="majorBidi"/>
          <w:color w:val="000000" w:themeColor="text1"/>
          <w:sz w:val="24"/>
          <w:szCs w:val="24"/>
          <w:rtl/>
        </w:rPr>
      </w:pPr>
    </w:p>
    <w:p w14:paraId="399E858E" w14:textId="77777777" w:rsidR="000A1619" w:rsidRPr="000A1619" w:rsidRDefault="000A1619" w:rsidP="000A1619">
      <w:pPr>
        <w:jc w:val="right"/>
        <w:rPr>
          <w:rFonts w:asciiTheme="majorBidi" w:hAnsiTheme="majorBidi" w:cstheme="majorBidi"/>
          <w:color w:val="000000" w:themeColor="text1"/>
          <w:sz w:val="24"/>
          <w:szCs w:val="24"/>
        </w:rPr>
      </w:pPr>
      <w:r w:rsidRPr="000A1619">
        <w:rPr>
          <w:rFonts w:asciiTheme="majorBidi" w:hAnsiTheme="majorBidi" w:cstheme="majorBidi"/>
          <w:b/>
          <w:bCs/>
          <w:color w:val="000000" w:themeColor="text1"/>
          <w:sz w:val="24"/>
          <w:szCs w:val="24"/>
          <w:rtl/>
        </w:rPr>
        <w:t>ثامنًا: القراءة التأويلية للنظام تمهيدًا للتطوير القانوني</w:t>
      </w:r>
    </w:p>
    <w:p w14:paraId="4A57555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تُعد القراءة التأويلية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sidRPr="007F1A18">
        <w:rPr>
          <w:rFonts w:asciiTheme="majorBidi" w:hAnsiTheme="majorBidi" w:cstheme="majorBidi"/>
          <w:color w:val="000000" w:themeColor="text1"/>
          <w:sz w:val="24"/>
          <w:szCs w:val="24"/>
        </w:rPr>
        <w:t>.</w:t>
      </w:r>
    </w:p>
    <w:p w14:paraId="13725476"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تظهر أولى بوادر هذا التأويل في </w:t>
      </w:r>
      <w:r w:rsidRPr="007F1A18">
        <w:rPr>
          <w:rFonts w:asciiTheme="majorBidi" w:hAnsiTheme="majorBidi" w:cstheme="majorBidi"/>
          <w:b/>
          <w:bCs/>
          <w:color w:val="000000" w:themeColor="text1"/>
          <w:sz w:val="24"/>
          <w:szCs w:val="24"/>
          <w:rtl/>
        </w:rPr>
        <w:t>المادة الأولى</w:t>
      </w:r>
      <w:r w:rsidRPr="007F1A18">
        <w:rPr>
          <w:rFonts w:asciiTheme="majorBidi" w:hAnsiTheme="majorBidi" w:cstheme="majorBidi"/>
          <w:color w:val="000000" w:themeColor="text1"/>
          <w:sz w:val="24"/>
          <w:szCs w:val="24"/>
          <w:rtl/>
        </w:rPr>
        <w:t xml:space="preserve"> من النظام التي تنص على أن </w:t>
      </w:r>
      <w:r w:rsidRPr="007F1A18">
        <w:rPr>
          <w:rFonts w:asciiTheme="majorBidi" w:hAnsiTheme="majorBidi" w:cstheme="majorBidi"/>
          <w:i/>
          <w:iCs/>
          <w:color w:val="000000" w:themeColor="text1"/>
          <w:sz w:val="24"/>
          <w:szCs w:val="24"/>
        </w:rPr>
        <w:t>"</w:t>
      </w:r>
      <w:r w:rsidRPr="007F1A18">
        <w:rPr>
          <w:rFonts w:asciiTheme="majorBidi" w:hAnsiTheme="majorBidi" w:cstheme="majorBidi"/>
          <w:i/>
          <w:iCs/>
          <w:color w:val="000000" w:themeColor="text1"/>
          <w:sz w:val="24"/>
          <w:szCs w:val="24"/>
          <w:rtl/>
        </w:rPr>
        <w:t>مهنة المحاماة تشارك السلطة القضائية في تحقيق العدالة</w:t>
      </w:r>
      <w:r w:rsidRPr="007F1A18">
        <w:rPr>
          <w:rFonts w:asciiTheme="majorBidi" w:hAnsiTheme="majorBidi" w:cstheme="majorBidi"/>
          <w:i/>
          <w:iCs/>
          <w:color w:val="000000" w:themeColor="text1"/>
          <w:sz w:val="24"/>
          <w:szCs w:val="24"/>
        </w:rPr>
        <w:t>"</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القراءة التأويلية — على أنها تشمل المشاركة في </w:t>
      </w:r>
      <w:r w:rsidRPr="007F1A18">
        <w:rPr>
          <w:rFonts w:asciiTheme="majorBidi" w:hAnsiTheme="majorBidi" w:cstheme="majorBidi"/>
          <w:i/>
          <w:iCs/>
          <w:color w:val="000000" w:themeColor="text1"/>
          <w:sz w:val="24"/>
          <w:szCs w:val="24"/>
          <w:rtl/>
        </w:rPr>
        <w:t>بناء البيئة الرقمية للعدالة</w:t>
      </w:r>
      <w:r w:rsidRPr="007F1A18">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الدكتور إبراهيم العيسى في بحثه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sidRPr="007F1A18">
        <w:rPr>
          <w:rFonts w:asciiTheme="majorBidi" w:hAnsiTheme="majorBidi" w:cstheme="majorBidi"/>
          <w:color w:val="000000" w:themeColor="text1"/>
          <w:sz w:val="24"/>
          <w:szCs w:val="24"/>
        </w:rPr>
        <w:t>.</w:t>
      </w:r>
    </w:p>
    <w:p w14:paraId="241EE286"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كما يمكن تأويل </w:t>
      </w:r>
      <w:r w:rsidRPr="007F1A18">
        <w:rPr>
          <w:rFonts w:asciiTheme="majorBidi" w:hAnsiTheme="majorBidi" w:cstheme="majorBidi"/>
          <w:b/>
          <w:bCs/>
          <w:color w:val="000000" w:themeColor="text1"/>
          <w:sz w:val="24"/>
          <w:szCs w:val="24"/>
          <w:rtl/>
        </w:rPr>
        <w:t>المادة الثالثة عشرة</w:t>
      </w:r>
      <w:r w:rsidRPr="007F1A18">
        <w:rPr>
          <w:rFonts w:asciiTheme="majorBidi" w:hAnsiTheme="majorBidi" w:cstheme="majorBidi"/>
          <w:color w:val="000000" w:themeColor="text1"/>
          <w:sz w:val="24"/>
          <w:szCs w:val="24"/>
          <w:rtl/>
        </w:rPr>
        <w:t xml:space="preserve"> </w:t>
      </w:r>
      <w:r w:rsidRPr="007F1A18">
        <w:rPr>
          <w:rFonts w:asciiTheme="majorBidi" w:hAnsiTheme="majorBidi" w:cstheme="majorBidi"/>
          <w:color w:val="000000" w:themeColor="text1"/>
          <w:sz w:val="24"/>
          <w:szCs w:val="24"/>
        </w:rPr>
        <w:t xml:space="preserve">— </w:t>
      </w:r>
      <w:r w:rsidRPr="007F1A18">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الدكتور مصطفى الأسيوطي في دراسته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sidRPr="007F1A18">
        <w:rPr>
          <w:rFonts w:asciiTheme="majorBidi" w:hAnsiTheme="majorBidi" w:cstheme="majorBidi"/>
          <w:color w:val="000000" w:themeColor="text1"/>
          <w:sz w:val="24"/>
          <w:szCs w:val="24"/>
        </w:rPr>
        <w:t>.</w:t>
      </w:r>
    </w:p>
    <w:p w14:paraId="4FE4F63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sidRPr="007F1A18">
        <w:rPr>
          <w:rFonts w:asciiTheme="majorBidi" w:hAnsiTheme="majorBidi" w:cstheme="majorBidi"/>
          <w:b/>
          <w:bCs/>
          <w:color w:val="000000" w:themeColor="text1"/>
          <w:sz w:val="24"/>
          <w:szCs w:val="24"/>
          <w:rtl/>
        </w:rPr>
        <w:t>المادة الثالثة</w:t>
      </w:r>
      <w:r w:rsidRPr="007F1A18">
        <w:rPr>
          <w:rFonts w:asciiTheme="majorBidi" w:hAnsiTheme="majorBidi" w:cstheme="majorBidi"/>
          <w:color w:val="000000" w:themeColor="text1"/>
          <w:sz w:val="24"/>
          <w:szCs w:val="24"/>
          <w:rtl/>
        </w:rPr>
        <w:t xml:space="preserve"> و</w:t>
      </w:r>
      <w:r w:rsidRPr="007F1A18">
        <w:rPr>
          <w:rFonts w:asciiTheme="majorBidi" w:hAnsiTheme="majorBidi" w:cstheme="majorBidi"/>
          <w:b/>
          <w:bCs/>
          <w:color w:val="000000" w:themeColor="text1"/>
          <w:sz w:val="24"/>
          <w:szCs w:val="24"/>
          <w:rtl/>
        </w:rPr>
        <w:t>المادة الحادية عشرة</w:t>
      </w:r>
      <w:r w:rsidRPr="007F1A18">
        <w:rPr>
          <w:rFonts w:asciiTheme="majorBidi" w:hAnsiTheme="majorBidi" w:cstheme="majorBidi"/>
          <w:color w:val="000000" w:themeColor="text1"/>
          <w:sz w:val="24"/>
          <w:szCs w:val="24"/>
          <w:rtl/>
        </w:rPr>
        <w:t>،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(2023) التي تؤكد أن حماية الخصوصية مسؤولية مشتركة بين الإنسان والتقنية</w:t>
      </w:r>
      <w:r w:rsidRPr="007F1A18">
        <w:rPr>
          <w:rFonts w:asciiTheme="majorBidi" w:hAnsiTheme="majorBidi" w:cstheme="majorBidi"/>
          <w:color w:val="000000" w:themeColor="text1"/>
          <w:sz w:val="24"/>
          <w:szCs w:val="24"/>
        </w:rPr>
        <w:t>.</w:t>
      </w:r>
    </w:p>
    <w:p w14:paraId="1DC7478C"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ومن جهة أخرى، يمكن الاستفادة من </w:t>
      </w:r>
      <w:r w:rsidRPr="007F1A18">
        <w:rPr>
          <w:rFonts w:asciiTheme="majorBidi" w:hAnsiTheme="majorBidi" w:cstheme="majorBidi"/>
          <w:b/>
          <w:bCs/>
          <w:color w:val="000000" w:themeColor="text1"/>
          <w:sz w:val="24"/>
          <w:szCs w:val="24"/>
          <w:rtl/>
        </w:rPr>
        <w:t>المادة (١١) من نظام الإثبات لعام 1443هـ</w:t>
      </w:r>
      <w:r w:rsidRPr="007F1A18">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sidRPr="007F1A18">
        <w:rPr>
          <w:rFonts w:asciiTheme="majorBidi" w:hAnsiTheme="majorBidi" w:cstheme="majorBidi"/>
          <w:color w:val="000000" w:themeColor="text1"/>
          <w:sz w:val="24"/>
          <w:szCs w:val="24"/>
        </w:rPr>
        <w:t>.</w:t>
      </w:r>
    </w:p>
    <w:p w14:paraId="011080FB"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lastRenderedPageBreak/>
        <w:t xml:space="preserve">ويمكن كذلك قراءة أحكام علاقة المحامي بالجهات التنظيمية، الواردة في </w:t>
      </w:r>
      <w:r w:rsidRPr="007F1A18">
        <w:rPr>
          <w:rFonts w:asciiTheme="majorBidi" w:hAnsiTheme="majorBidi" w:cstheme="majorBidi"/>
          <w:b/>
          <w:bCs/>
          <w:color w:val="000000" w:themeColor="text1"/>
          <w:sz w:val="24"/>
          <w:szCs w:val="24"/>
          <w:rtl/>
        </w:rPr>
        <w:t>المادة (١٧)</w:t>
      </w:r>
      <w:r w:rsidRPr="007F1A18">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الدكتور ياسر رجب حول مفهوم “إدارة التقنية” كجزء من الدور التشريعي الحديث</w:t>
      </w:r>
      <w:r w:rsidRPr="007F1A18">
        <w:rPr>
          <w:rFonts w:asciiTheme="majorBidi" w:hAnsiTheme="majorBidi" w:cstheme="majorBidi"/>
          <w:color w:val="000000" w:themeColor="text1"/>
          <w:sz w:val="24"/>
          <w:szCs w:val="24"/>
        </w:rPr>
        <w:t>.</w:t>
      </w:r>
    </w:p>
    <w:p w14:paraId="7130DCB8" w14:textId="77777777" w:rsidR="007F1A18" w:rsidRPr="007F1A18" w:rsidRDefault="007F1A18" w:rsidP="007F1A18">
      <w:pPr>
        <w:jc w:val="right"/>
        <w:rPr>
          <w:rFonts w:asciiTheme="majorBidi" w:hAnsiTheme="majorBidi" w:cstheme="majorBidi"/>
          <w:color w:val="000000" w:themeColor="text1"/>
          <w:sz w:val="24"/>
          <w:szCs w:val="24"/>
        </w:rPr>
      </w:pPr>
      <w:r w:rsidRPr="007F1A18">
        <w:rPr>
          <w:rFonts w:asciiTheme="majorBidi" w:hAnsiTheme="majorBidi" w:cstheme="majorBidi"/>
          <w:color w:val="000000" w:themeColor="text1"/>
          <w:sz w:val="24"/>
          <w:szCs w:val="24"/>
          <w:rtl/>
        </w:rPr>
        <w:t xml:space="preserve">أما </w:t>
      </w:r>
      <w:r w:rsidRPr="007F1A18">
        <w:rPr>
          <w:rFonts w:asciiTheme="majorBidi" w:hAnsiTheme="majorBidi" w:cstheme="majorBidi"/>
          <w:b/>
          <w:bCs/>
          <w:color w:val="000000" w:themeColor="text1"/>
          <w:sz w:val="24"/>
          <w:szCs w:val="24"/>
          <w:rtl/>
        </w:rPr>
        <w:t>نظام القضاء السعودي</w:t>
      </w:r>
      <w:r w:rsidRPr="007F1A18">
        <w:rPr>
          <w:rFonts w:asciiTheme="majorBidi" w:hAnsiTheme="majorBidi" w:cstheme="majorBidi"/>
          <w:color w:val="000000" w:themeColor="text1"/>
          <w:sz w:val="24"/>
          <w:szCs w:val="24"/>
          <w:rtl/>
        </w:rPr>
        <w:t xml:space="preserve">، وخاصة </w:t>
      </w:r>
      <w:r w:rsidRPr="007F1A18">
        <w:rPr>
          <w:rFonts w:asciiTheme="majorBidi" w:hAnsiTheme="majorBidi" w:cstheme="majorBidi"/>
          <w:b/>
          <w:bCs/>
          <w:color w:val="000000" w:themeColor="text1"/>
          <w:sz w:val="24"/>
          <w:szCs w:val="24"/>
          <w:rtl/>
        </w:rPr>
        <w:t>المادة السادسة</w:t>
      </w:r>
      <w:r w:rsidRPr="007F1A18">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sidRPr="007F1A18">
        <w:rPr>
          <w:rFonts w:asciiTheme="majorBidi" w:hAnsiTheme="majorBidi" w:cstheme="majorBidi"/>
          <w:color w:val="000000" w:themeColor="text1"/>
          <w:sz w:val="24"/>
          <w:szCs w:val="24"/>
        </w:rPr>
        <w:t>.</w:t>
      </w:r>
    </w:p>
    <w:p w14:paraId="7CE89071" w14:textId="77777777" w:rsidR="00780164" w:rsidRDefault="007F1A18" w:rsidP="007F1A18">
      <w:pPr>
        <w:jc w:val="right"/>
        <w:rPr>
          <w:rFonts w:asciiTheme="majorBidi" w:hAnsiTheme="majorBidi" w:cstheme="majorBidi"/>
          <w:color w:val="000000" w:themeColor="text1"/>
          <w:sz w:val="24"/>
          <w:szCs w:val="24"/>
          <w:rtl/>
        </w:rPr>
      </w:pPr>
      <w:r w:rsidRPr="007F1A18">
        <w:rPr>
          <w:rFonts w:asciiTheme="majorBidi" w:hAnsiTheme="majorBidi" w:cstheme="majorBidi"/>
          <w:color w:val="000000" w:themeColor="text1"/>
          <w:sz w:val="24"/>
          <w:szCs w:val="24"/>
          <w:rtl/>
        </w:rPr>
        <w:t>إن القراءة التأويلية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sidR="00780164">
        <w:rPr>
          <w:rFonts w:asciiTheme="majorBidi" w:hAnsiTheme="majorBidi" w:cstheme="majorBidi" w:hint="cs"/>
          <w:color w:val="000000" w:themeColor="text1"/>
          <w:sz w:val="24"/>
          <w:szCs w:val="24"/>
          <w:rtl/>
        </w:rPr>
        <w:t>.</w:t>
      </w:r>
    </w:p>
    <w:p w14:paraId="5429C78E" w14:textId="77777777" w:rsidR="00780164" w:rsidRDefault="00780164" w:rsidP="007F1A18">
      <w:pPr>
        <w:jc w:val="right"/>
        <w:rPr>
          <w:rFonts w:asciiTheme="majorBidi" w:hAnsiTheme="majorBidi" w:cstheme="majorBidi"/>
          <w:color w:val="000000" w:themeColor="text1"/>
          <w:sz w:val="24"/>
          <w:szCs w:val="24"/>
          <w:rtl/>
        </w:rPr>
      </w:pPr>
    </w:p>
    <w:p w14:paraId="14BBFA90" w14:textId="77777777" w:rsidR="00780164" w:rsidRPr="00780164" w:rsidRDefault="00780164" w:rsidP="00780164">
      <w:pPr>
        <w:jc w:val="right"/>
        <w:rPr>
          <w:rFonts w:asciiTheme="majorBidi" w:hAnsiTheme="majorBidi" w:cstheme="majorBidi"/>
          <w:color w:val="000000" w:themeColor="text1"/>
          <w:sz w:val="24"/>
          <w:szCs w:val="24"/>
        </w:rPr>
      </w:pPr>
      <w:r w:rsidRPr="00780164">
        <w:rPr>
          <w:rFonts w:asciiTheme="majorBidi" w:hAnsiTheme="majorBidi" w:cstheme="majorBidi"/>
          <w:b/>
          <w:bCs/>
          <w:color w:val="000000" w:themeColor="text1"/>
          <w:sz w:val="24"/>
          <w:szCs w:val="24"/>
          <w:rtl/>
        </w:rPr>
        <w:t>وفي ضوء ما تقدّم،</w:t>
      </w:r>
      <w:r w:rsidRPr="00780164">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sidRPr="00780164">
        <w:rPr>
          <w:rFonts w:asciiTheme="majorBidi" w:hAnsiTheme="majorBidi" w:cstheme="majorBidi"/>
          <w:color w:val="000000" w:themeColor="text1"/>
          <w:sz w:val="24"/>
          <w:szCs w:val="24"/>
        </w:rPr>
        <w:t>.</w:t>
      </w:r>
    </w:p>
    <w:p w14:paraId="181CCD12" w14:textId="3452EFD9" w:rsidR="00C94490" w:rsidRDefault="00780164" w:rsidP="00780164">
      <w:pPr>
        <w:jc w:val="right"/>
        <w:rPr>
          <w:rFonts w:asciiTheme="majorBidi" w:hAnsiTheme="majorBidi" w:cstheme="majorBidi"/>
          <w:color w:val="000000" w:themeColor="text1"/>
          <w:sz w:val="24"/>
          <w:szCs w:val="24"/>
        </w:rPr>
      </w:pPr>
      <w:r w:rsidRPr="00780164">
        <w:rPr>
          <w:rFonts w:asciiTheme="majorBidi" w:hAnsiTheme="majorBidi" w:cstheme="majorBidi"/>
          <w:b/>
          <w:bCs/>
          <w:color w:val="000000" w:themeColor="text1"/>
          <w:sz w:val="24"/>
          <w:szCs w:val="24"/>
          <w:rtl/>
        </w:rPr>
        <w:t>ومن ناحية أخرى،</w:t>
      </w:r>
      <w:r w:rsidRPr="00780164">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sidRPr="00780164">
        <w:rPr>
          <w:rFonts w:asciiTheme="majorBidi" w:hAnsiTheme="majorBidi" w:cstheme="majorBidi"/>
          <w:color w:val="000000" w:themeColor="text1"/>
          <w:sz w:val="24"/>
          <w:szCs w:val="24"/>
        </w:rPr>
        <w:t>.</w:t>
      </w:r>
    </w:p>
    <w:p w14:paraId="5F15CD9E" w14:textId="77777777" w:rsidR="00ED0A7F" w:rsidRPr="00BC5F38" w:rsidRDefault="00ED0A7F" w:rsidP="00C94490">
      <w:pPr>
        <w:jc w:val="right"/>
        <w:rPr>
          <w:rFonts w:asciiTheme="majorBidi" w:hAnsiTheme="majorBidi" w:cstheme="majorBidi"/>
          <w:color w:val="000000" w:themeColor="text1"/>
          <w:sz w:val="24"/>
          <w:szCs w:val="24"/>
          <w:rtl/>
        </w:rPr>
      </w:pPr>
    </w:p>
    <w:p w14:paraId="01F6D861" w14:textId="386DE291" w:rsidR="00C94490" w:rsidRPr="00D41CB7" w:rsidRDefault="00C94490" w:rsidP="00C9449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sidR="00ED0A7F">
        <w:rPr>
          <w:rFonts w:asciiTheme="majorBidi" w:hAnsiTheme="majorBidi" w:cstheme="majorBidi" w:hint="cs"/>
          <w:b/>
          <w:bCs/>
          <w:color w:val="000000" w:themeColor="text1"/>
          <w:sz w:val="32"/>
          <w:szCs w:val="32"/>
          <w:rtl/>
        </w:rPr>
        <w:t>الثاني</w:t>
      </w:r>
    </w:p>
    <w:p w14:paraId="24CFAF80" w14:textId="0922E2D2" w:rsidR="00C94490" w:rsidRDefault="00ED0A7F" w:rsidP="00ED0A7F">
      <w:pPr>
        <w:jc w:val="center"/>
        <w:rPr>
          <w:rFonts w:asciiTheme="majorBidi" w:hAnsiTheme="majorBidi" w:cstheme="majorBidi"/>
          <w:b/>
          <w:bCs/>
          <w:color w:val="000000" w:themeColor="text1"/>
          <w:sz w:val="28"/>
          <w:szCs w:val="28"/>
          <w:rtl/>
        </w:rPr>
      </w:pPr>
      <w:r w:rsidRPr="00ED0A7F">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BA18B10" w14:textId="77777777" w:rsidR="005B3BD6" w:rsidRDefault="005B3BD6" w:rsidP="00ED0A7F">
      <w:pPr>
        <w:jc w:val="center"/>
        <w:rPr>
          <w:rFonts w:asciiTheme="majorBidi" w:hAnsiTheme="majorBidi" w:cstheme="majorBidi"/>
          <w:b/>
          <w:bCs/>
          <w:color w:val="000000" w:themeColor="text1"/>
          <w:sz w:val="28"/>
          <w:szCs w:val="28"/>
          <w:rtl/>
        </w:rPr>
      </w:pPr>
    </w:p>
    <w:p w14:paraId="55026F0C" w14:textId="77777777" w:rsidR="005B3BD6" w:rsidRDefault="005B3BD6" w:rsidP="005B3BD6">
      <w:pPr>
        <w:jc w:val="right"/>
        <w:rPr>
          <w:rFonts w:asciiTheme="majorBidi" w:hAnsiTheme="majorBidi" w:cstheme="majorBidi"/>
          <w:color w:val="000000" w:themeColor="text1"/>
          <w:sz w:val="24"/>
          <w:szCs w:val="24"/>
          <w:rtl/>
        </w:rPr>
      </w:pPr>
      <w:r w:rsidRPr="005B3BD6">
        <w:rPr>
          <w:rFonts w:asciiTheme="majorBidi" w:hAnsiTheme="majorBidi" w:cstheme="majorBidi"/>
          <w:color w:val="000000" w:themeColor="text1"/>
          <w:sz w:val="24"/>
          <w:szCs w:val="24"/>
          <w:rtl/>
        </w:rPr>
        <w:t xml:space="preserve">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w:t>
      </w:r>
      <w:r w:rsidRPr="005B3BD6">
        <w:rPr>
          <w:rFonts w:asciiTheme="majorBidi" w:hAnsiTheme="majorBidi" w:cstheme="majorBidi"/>
          <w:color w:val="000000" w:themeColor="text1"/>
          <w:sz w:val="24"/>
          <w:szCs w:val="24"/>
          <w:rtl/>
        </w:rPr>
        <w:lastRenderedPageBreak/>
        <w:t>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0F72D64F" w14:textId="5359113C"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sidRPr="0095427D">
        <w:rPr>
          <w:rFonts w:asciiTheme="majorBidi" w:hAnsiTheme="majorBidi" w:cstheme="majorBidi"/>
          <w:b/>
          <w:bCs/>
          <w:color w:val="000000" w:themeColor="text1"/>
          <w:sz w:val="24"/>
          <w:szCs w:val="24"/>
          <w:rtl/>
        </w:rPr>
        <w:t>نظام حماية البيانات الشخصية (1443هـ)</w:t>
      </w:r>
    </w:p>
    <w:p w14:paraId="03C4011C" w14:textId="55FEFCD9"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sidRPr="0095427D">
        <w:rPr>
          <w:rFonts w:asciiTheme="majorBidi" w:hAnsiTheme="majorBidi" w:cstheme="majorBidi"/>
          <w:color w:val="000000" w:themeColor="text1"/>
          <w:sz w:val="24"/>
          <w:szCs w:val="24"/>
        </w:rPr>
        <w:t>.</w:t>
      </w:r>
    </w:p>
    <w:p w14:paraId="116B4F9D"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sidRPr="0095427D">
        <w:rPr>
          <w:rFonts w:asciiTheme="majorBidi" w:hAnsiTheme="majorBidi" w:cstheme="majorBidi"/>
          <w:color w:val="000000" w:themeColor="text1"/>
          <w:sz w:val="24"/>
          <w:szCs w:val="24"/>
        </w:rPr>
        <w:t>.</w:t>
      </w:r>
    </w:p>
    <w:p w14:paraId="5CD9F59A" w14:textId="5A71FB84"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ويؤكد خالد المالكي</w:t>
      </w:r>
      <w:r>
        <w:rPr>
          <w:rStyle w:val="af"/>
          <w:rFonts w:asciiTheme="majorBidi" w:hAnsiTheme="majorBidi" w:cstheme="majorBidi"/>
          <w:color w:val="000000" w:themeColor="text1"/>
          <w:sz w:val="24"/>
          <w:szCs w:val="24"/>
          <w:rtl/>
        </w:rPr>
        <w:footnoteReference w:id="34"/>
      </w:r>
      <w:r w:rsidRPr="0095427D">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مرام الربيع</w:t>
      </w:r>
      <w:r>
        <w:rPr>
          <w:rStyle w:val="af"/>
          <w:rFonts w:asciiTheme="majorBidi" w:hAnsiTheme="majorBidi" w:cstheme="majorBidi"/>
          <w:color w:val="000000" w:themeColor="text1"/>
          <w:sz w:val="24"/>
          <w:szCs w:val="24"/>
          <w:rtl/>
        </w:rPr>
        <w:footnoteReference w:id="35"/>
      </w:r>
      <w:r w:rsidRPr="0095427D">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sidRPr="0095427D">
        <w:rPr>
          <w:rFonts w:asciiTheme="majorBidi" w:hAnsiTheme="majorBidi" w:cstheme="majorBidi"/>
          <w:color w:val="000000" w:themeColor="text1"/>
          <w:sz w:val="24"/>
          <w:szCs w:val="24"/>
        </w:rPr>
        <w:t>.</w:t>
      </w:r>
    </w:p>
    <w:p w14:paraId="30AFFE4C" w14:textId="4C3E4B4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 (سدايا، 2023)</w:t>
      </w:r>
      <w:r>
        <w:rPr>
          <w:rStyle w:val="af"/>
          <w:rFonts w:asciiTheme="majorBidi" w:hAnsiTheme="majorBidi" w:cstheme="majorBidi"/>
          <w:color w:val="000000" w:themeColor="text1"/>
          <w:sz w:val="24"/>
          <w:szCs w:val="24"/>
          <w:rtl/>
        </w:rPr>
        <w:footnoteReference w:id="36"/>
      </w:r>
      <w:r w:rsidRPr="0095427D">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sidRPr="0095427D">
        <w:rPr>
          <w:rFonts w:asciiTheme="majorBidi" w:hAnsiTheme="majorBidi" w:cstheme="majorBidi"/>
          <w:color w:val="000000" w:themeColor="text1"/>
          <w:sz w:val="24"/>
          <w:szCs w:val="24"/>
        </w:rPr>
        <w:t>.</w:t>
      </w:r>
    </w:p>
    <w:p w14:paraId="6ABB6BEB" w14:textId="77777777" w:rsidR="0095427D" w:rsidRPr="0095427D" w:rsidRDefault="0095427D" w:rsidP="0095427D">
      <w:pPr>
        <w:jc w:val="right"/>
        <w:rPr>
          <w:rFonts w:asciiTheme="majorBidi" w:hAnsiTheme="majorBidi" w:cstheme="majorBidi"/>
          <w:color w:val="000000" w:themeColor="text1"/>
          <w:sz w:val="24"/>
          <w:szCs w:val="24"/>
        </w:rPr>
      </w:pPr>
      <w:r w:rsidRPr="0095427D">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sidRPr="0095427D">
        <w:rPr>
          <w:rFonts w:asciiTheme="majorBidi" w:hAnsiTheme="majorBidi" w:cstheme="majorBidi"/>
          <w:color w:val="000000" w:themeColor="text1"/>
          <w:sz w:val="24"/>
          <w:szCs w:val="24"/>
        </w:rPr>
        <w:t>.</w:t>
      </w:r>
    </w:p>
    <w:p w14:paraId="1726B279" w14:textId="30C21F19" w:rsidR="00ED0A7F" w:rsidRDefault="00ED0A7F" w:rsidP="005B3BD6">
      <w:pPr>
        <w:jc w:val="right"/>
        <w:rPr>
          <w:rFonts w:asciiTheme="majorBidi" w:hAnsiTheme="majorBidi" w:cstheme="majorBidi"/>
          <w:color w:val="000000" w:themeColor="text1"/>
          <w:sz w:val="24"/>
          <w:szCs w:val="24"/>
        </w:rPr>
      </w:pPr>
    </w:p>
    <w:p w14:paraId="1E3C1792" w14:textId="4241B201"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sidRPr="004855F3">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1F64DC9F"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sidRPr="00A742CD">
        <w:rPr>
          <w:rFonts w:asciiTheme="majorBidi" w:hAnsiTheme="majorBidi" w:cstheme="majorBidi"/>
          <w:color w:val="000000" w:themeColor="text1"/>
          <w:sz w:val="24"/>
          <w:szCs w:val="24"/>
        </w:rPr>
        <w:t>.</w:t>
      </w:r>
    </w:p>
    <w:p w14:paraId="7B7084C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lastRenderedPageBreak/>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sidRPr="00A742CD">
        <w:rPr>
          <w:rFonts w:asciiTheme="majorBidi" w:hAnsiTheme="majorBidi" w:cstheme="majorBidi"/>
          <w:color w:val="000000" w:themeColor="text1"/>
          <w:sz w:val="24"/>
          <w:szCs w:val="24"/>
        </w:rPr>
        <w:t>.</w:t>
      </w:r>
    </w:p>
    <w:p w14:paraId="26A25E92"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ويرتبط ذلك بشكل وثيق بآليات </w:t>
      </w:r>
      <w:r w:rsidRPr="00A742CD">
        <w:rPr>
          <w:rFonts w:asciiTheme="majorBidi" w:hAnsiTheme="majorBidi" w:cstheme="majorBidi"/>
          <w:b/>
          <w:bCs/>
          <w:color w:val="000000" w:themeColor="text1"/>
          <w:sz w:val="24"/>
          <w:szCs w:val="24"/>
          <w:rtl/>
        </w:rPr>
        <w:t>تحصيل الموافقة الصريحة</w:t>
      </w:r>
      <w:r w:rsidRPr="00A742CD">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sidRPr="00A742CD">
        <w:rPr>
          <w:rFonts w:asciiTheme="majorBidi" w:hAnsiTheme="majorBidi" w:cstheme="majorBidi"/>
          <w:color w:val="000000" w:themeColor="text1"/>
          <w:sz w:val="24"/>
          <w:szCs w:val="24"/>
        </w:rPr>
        <w:t>.</w:t>
      </w:r>
    </w:p>
    <w:p w14:paraId="3E12DB2F"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sidRPr="00A742CD">
        <w:rPr>
          <w:rFonts w:asciiTheme="majorBidi" w:hAnsiTheme="majorBidi" w:cstheme="majorBidi"/>
          <w:b/>
          <w:bCs/>
          <w:color w:val="000000" w:themeColor="text1"/>
          <w:sz w:val="24"/>
          <w:szCs w:val="24"/>
          <w:rtl/>
        </w:rPr>
        <w:t>المسؤولية المهنية الرقمية</w:t>
      </w:r>
      <w:r w:rsidRPr="00A742CD">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sidRPr="00A742CD">
        <w:rPr>
          <w:rFonts w:asciiTheme="majorBidi" w:hAnsiTheme="majorBidi" w:cstheme="majorBidi"/>
          <w:color w:val="000000" w:themeColor="text1"/>
          <w:sz w:val="24"/>
          <w:szCs w:val="24"/>
        </w:rPr>
        <w:t>.</w:t>
      </w:r>
    </w:p>
    <w:p w14:paraId="746F733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كما أشارت مجلة العدالة في دراستها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sidRPr="00A742CD">
        <w:rPr>
          <w:rFonts w:asciiTheme="majorBidi" w:hAnsiTheme="majorBidi" w:cstheme="majorBidi"/>
          <w:color w:val="000000" w:themeColor="text1"/>
          <w:sz w:val="24"/>
          <w:szCs w:val="24"/>
        </w:rPr>
        <w:t xml:space="preserve">: </w:t>
      </w:r>
      <w:r w:rsidRPr="00A742CD">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sidRPr="00A742CD">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sidRPr="00A742CD">
        <w:rPr>
          <w:rFonts w:asciiTheme="majorBidi" w:hAnsiTheme="majorBidi" w:cstheme="majorBidi"/>
          <w:color w:val="000000" w:themeColor="text1"/>
          <w:sz w:val="24"/>
          <w:szCs w:val="24"/>
        </w:rPr>
        <w:t>.</w:t>
      </w:r>
    </w:p>
    <w:p w14:paraId="72A4CAD7"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sidRPr="00A742CD">
        <w:rPr>
          <w:rFonts w:asciiTheme="majorBidi" w:hAnsiTheme="majorBidi" w:cstheme="majorBidi"/>
          <w:color w:val="000000" w:themeColor="text1"/>
          <w:sz w:val="24"/>
          <w:szCs w:val="24"/>
        </w:rPr>
        <w:t>.</w:t>
      </w:r>
    </w:p>
    <w:p w14:paraId="370698A9"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sidRPr="00A742CD">
        <w:rPr>
          <w:rFonts w:asciiTheme="majorBidi" w:hAnsiTheme="majorBidi" w:cstheme="majorBidi"/>
          <w:color w:val="000000" w:themeColor="text1"/>
          <w:sz w:val="24"/>
          <w:szCs w:val="24"/>
        </w:rPr>
        <w:t>.</w:t>
      </w:r>
    </w:p>
    <w:p w14:paraId="131B5D4B"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 xml:space="preserve">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w:t>
      </w:r>
      <w:r w:rsidRPr="00A742CD">
        <w:rPr>
          <w:rFonts w:asciiTheme="majorBidi" w:hAnsiTheme="majorBidi" w:cstheme="majorBidi"/>
          <w:color w:val="000000" w:themeColor="text1"/>
          <w:sz w:val="24"/>
          <w:szCs w:val="24"/>
          <w:rtl/>
        </w:rPr>
        <w:lastRenderedPageBreak/>
        <w:t>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sidRPr="00A742CD">
        <w:rPr>
          <w:rFonts w:asciiTheme="majorBidi" w:hAnsiTheme="majorBidi" w:cstheme="majorBidi"/>
          <w:color w:val="000000" w:themeColor="text1"/>
          <w:sz w:val="24"/>
          <w:szCs w:val="24"/>
        </w:rPr>
        <w:t>.</w:t>
      </w:r>
    </w:p>
    <w:p w14:paraId="315EF7F8" w14:textId="77777777" w:rsidR="00A742CD" w:rsidRDefault="00A742CD" w:rsidP="00A742CD">
      <w:pPr>
        <w:jc w:val="right"/>
        <w:rPr>
          <w:rFonts w:asciiTheme="majorBidi" w:hAnsiTheme="majorBidi" w:cstheme="majorBidi"/>
          <w:color w:val="000000" w:themeColor="text1"/>
          <w:sz w:val="24"/>
          <w:szCs w:val="24"/>
        </w:rPr>
      </w:pPr>
    </w:p>
    <w:p w14:paraId="050802D4" w14:textId="02610EEA" w:rsidR="004855F3" w:rsidRPr="004855F3" w:rsidRDefault="004855F3" w:rsidP="004855F3">
      <w:pPr>
        <w:jc w:val="center"/>
        <w:rPr>
          <w:rFonts w:asciiTheme="majorBidi" w:hAnsiTheme="majorBidi" w:cstheme="majorBidi"/>
          <w:color w:val="000000" w:themeColor="text1"/>
          <w:sz w:val="24"/>
          <w:szCs w:val="24"/>
        </w:rPr>
      </w:pPr>
    </w:p>
    <w:p w14:paraId="5D1E4A3F" w14:textId="329C3C49"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sidRPr="00925C7C">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58FA15E6"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sidRPr="00925C7C">
        <w:rPr>
          <w:rFonts w:asciiTheme="majorBidi" w:hAnsiTheme="majorBidi" w:cstheme="majorBidi"/>
          <w:color w:val="000000" w:themeColor="text1"/>
          <w:sz w:val="24"/>
          <w:szCs w:val="24"/>
        </w:rPr>
        <w:t>.</w:t>
      </w:r>
    </w:p>
    <w:p w14:paraId="0D271038" w14:textId="15871CD3"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النظام أقرّ في مادته (الثالثة عشرة)</w:t>
      </w:r>
      <w:r w:rsidR="005562AF">
        <w:rPr>
          <w:rStyle w:val="af"/>
          <w:rFonts w:asciiTheme="majorBidi" w:hAnsiTheme="majorBidi" w:cstheme="majorBidi"/>
          <w:color w:val="000000" w:themeColor="text1"/>
          <w:sz w:val="24"/>
          <w:szCs w:val="24"/>
          <w:rtl/>
        </w:rPr>
        <w:footnoteReference w:id="37"/>
      </w:r>
      <w:r w:rsidRPr="00925C7C">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الباب أمام استخدام أدوات الذكاء الاصطناعي في صياغة العقود وتحليلها دون الخروج عن الإطار القانوني الصحيح</w:t>
      </w:r>
      <w:r w:rsidRPr="00925C7C">
        <w:rPr>
          <w:rFonts w:asciiTheme="majorBidi" w:hAnsiTheme="majorBidi" w:cstheme="majorBidi"/>
          <w:color w:val="000000" w:themeColor="text1"/>
          <w:sz w:val="24"/>
          <w:szCs w:val="24"/>
        </w:rPr>
        <w:t>.</w:t>
      </w:r>
    </w:p>
    <w:p w14:paraId="2EA5EAE5"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sidRPr="00925C7C">
        <w:rPr>
          <w:rFonts w:asciiTheme="majorBidi" w:hAnsiTheme="majorBidi" w:cstheme="majorBidi"/>
          <w:color w:val="000000" w:themeColor="text1"/>
          <w:sz w:val="24"/>
          <w:szCs w:val="24"/>
        </w:rPr>
        <w:t>.</w:t>
      </w:r>
    </w:p>
    <w:p w14:paraId="2E310FA9" w14:textId="0D9562C1"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وقد أوضح عبدالعزيز العلي</w:t>
      </w:r>
      <w:r w:rsidR="005562AF">
        <w:rPr>
          <w:rStyle w:val="af"/>
          <w:rFonts w:asciiTheme="majorBidi" w:hAnsiTheme="majorBidi" w:cstheme="majorBidi"/>
          <w:color w:val="000000" w:themeColor="text1"/>
          <w:sz w:val="24"/>
          <w:szCs w:val="24"/>
          <w:rtl/>
        </w:rPr>
        <w:footnoteReference w:id="38"/>
      </w:r>
      <w:r w:rsidRPr="00925C7C">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sidRPr="00925C7C">
        <w:rPr>
          <w:rFonts w:asciiTheme="majorBidi" w:hAnsiTheme="majorBidi" w:cstheme="majorBidi"/>
          <w:color w:val="000000" w:themeColor="text1"/>
          <w:sz w:val="24"/>
          <w:szCs w:val="24"/>
        </w:rPr>
        <w:t>.</w:t>
      </w:r>
    </w:p>
    <w:p w14:paraId="2B329047" w14:textId="305AE92C"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خالد المالكي</w:t>
      </w:r>
      <w:r w:rsidR="005562AF">
        <w:rPr>
          <w:rStyle w:val="af"/>
          <w:rFonts w:asciiTheme="majorBidi" w:hAnsiTheme="majorBidi" w:cstheme="majorBidi"/>
          <w:color w:val="000000" w:themeColor="text1"/>
          <w:sz w:val="24"/>
          <w:szCs w:val="24"/>
          <w:rtl/>
        </w:rPr>
        <w:footnoteReference w:id="39"/>
      </w:r>
      <w:r w:rsidRPr="00925C7C">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sidRPr="00925C7C">
        <w:rPr>
          <w:rFonts w:asciiTheme="majorBidi" w:hAnsiTheme="majorBidi" w:cstheme="majorBidi"/>
          <w:color w:val="000000" w:themeColor="text1"/>
          <w:sz w:val="24"/>
          <w:szCs w:val="24"/>
        </w:rPr>
        <w:t>.</w:t>
      </w:r>
    </w:p>
    <w:p w14:paraId="4DD5AB04" w14:textId="77777777" w:rsidR="00925C7C" w:rsidRPr="00925C7C" w:rsidRDefault="00925C7C" w:rsidP="00925C7C">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(سدايا، 2023)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sidRPr="00925C7C">
        <w:rPr>
          <w:rFonts w:asciiTheme="majorBidi" w:hAnsiTheme="majorBidi" w:cstheme="majorBidi"/>
          <w:color w:val="000000" w:themeColor="text1"/>
          <w:sz w:val="24"/>
          <w:szCs w:val="24"/>
        </w:rPr>
        <w:t>.</w:t>
      </w:r>
    </w:p>
    <w:p w14:paraId="190E8D46" w14:textId="42AA1E82" w:rsidR="00925C7C" w:rsidRPr="00925C7C" w:rsidRDefault="00925C7C" w:rsidP="005562AF">
      <w:pPr>
        <w:jc w:val="right"/>
        <w:rPr>
          <w:rFonts w:asciiTheme="majorBidi" w:hAnsiTheme="majorBidi" w:cstheme="majorBidi"/>
          <w:color w:val="000000" w:themeColor="text1"/>
          <w:sz w:val="24"/>
          <w:szCs w:val="24"/>
        </w:rPr>
      </w:pPr>
      <w:r w:rsidRPr="00925C7C">
        <w:rPr>
          <w:rFonts w:asciiTheme="majorBidi" w:hAnsiTheme="majorBidi" w:cstheme="majorBidi"/>
          <w:color w:val="000000" w:themeColor="text1"/>
          <w:sz w:val="24"/>
          <w:szCs w:val="24"/>
          <w:rtl/>
        </w:rPr>
        <w:lastRenderedPageBreak/>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sidR="005562AF">
        <w:rPr>
          <w:rFonts w:asciiTheme="majorBidi" w:hAnsiTheme="majorBidi" w:cstheme="majorBidi" w:hint="cs"/>
          <w:color w:val="000000" w:themeColor="text1"/>
          <w:sz w:val="24"/>
          <w:szCs w:val="24"/>
          <w:rtl/>
        </w:rPr>
        <w:t>.</w:t>
      </w:r>
      <w:r w:rsidRPr="00925C7C">
        <w:rPr>
          <w:rFonts w:asciiTheme="majorBidi" w:hAnsiTheme="majorBidi" w:cstheme="majorBidi"/>
          <w:color w:val="000000" w:themeColor="text1"/>
          <w:sz w:val="24"/>
          <w:szCs w:val="24"/>
        </w:rPr>
        <w:t>.</w:t>
      </w:r>
    </w:p>
    <w:p w14:paraId="53281F4D" w14:textId="77777777" w:rsidR="00925C7C" w:rsidRPr="00925C7C" w:rsidRDefault="00925C7C" w:rsidP="00925C7C">
      <w:pPr>
        <w:jc w:val="right"/>
        <w:rPr>
          <w:rFonts w:asciiTheme="majorBidi" w:hAnsiTheme="majorBidi" w:cstheme="majorBidi"/>
          <w:color w:val="000000" w:themeColor="text1"/>
          <w:sz w:val="24"/>
          <w:szCs w:val="24"/>
          <w:rtl/>
        </w:rPr>
      </w:pPr>
    </w:p>
    <w:p w14:paraId="1A4952E9" w14:textId="1353DF4A"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sidR="00A918AE" w:rsidRPr="00A918AE">
        <w:rPr>
          <w:rFonts w:asciiTheme="majorBidi" w:hAnsiTheme="majorBidi" w:cstheme="majorBidi"/>
          <w:b/>
          <w:bCs/>
          <w:color w:val="000000" w:themeColor="text1"/>
          <w:rtl/>
        </w:rPr>
        <w:t xml:space="preserve">نظام الإجراءات الجزائية (1435هـ) </w:t>
      </w:r>
      <w:r w:rsidR="00A918AE">
        <w:rPr>
          <w:rFonts w:asciiTheme="majorBidi" w:hAnsiTheme="majorBidi" w:cstheme="majorBidi" w:hint="cs"/>
          <w:b/>
          <w:bCs/>
          <w:color w:val="000000" w:themeColor="text1"/>
          <w:rtl/>
        </w:rPr>
        <w:t xml:space="preserve">، </w:t>
      </w:r>
      <w:r w:rsidR="00A918AE" w:rsidRPr="00A918AE">
        <w:rPr>
          <w:rFonts w:asciiTheme="majorBidi" w:hAnsiTheme="majorBidi" w:cstheme="majorBidi"/>
          <w:b/>
          <w:bCs/>
          <w:color w:val="000000" w:themeColor="text1"/>
          <w:rtl/>
        </w:rPr>
        <w:t>ونظام مكافحة الجرائم المعلوماتية (1428هـ)</w:t>
      </w:r>
      <w:r w:rsidR="00A918AE">
        <w:rPr>
          <w:rFonts w:asciiTheme="majorBidi" w:hAnsiTheme="majorBidi" w:cstheme="majorBidi" w:hint="cs"/>
          <w:b/>
          <w:bCs/>
          <w:color w:val="000000" w:themeColor="text1"/>
          <w:rtl/>
        </w:rPr>
        <w:t xml:space="preserve"> :</w:t>
      </w:r>
    </w:p>
    <w:p w14:paraId="43143297"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sidRPr="00A742CD">
        <w:rPr>
          <w:rFonts w:asciiTheme="majorBidi" w:hAnsiTheme="majorBidi" w:cstheme="majorBidi"/>
          <w:color w:val="000000" w:themeColor="text1"/>
          <w:sz w:val="24"/>
          <w:szCs w:val="24"/>
        </w:rPr>
        <w:t>.</w:t>
      </w:r>
    </w:p>
    <w:p w14:paraId="78E59A21"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sidRPr="00A742CD">
        <w:rPr>
          <w:rFonts w:asciiTheme="majorBidi" w:hAnsiTheme="majorBidi" w:cstheme="majorBidi"/>
          <w:color w:val="000000" w:themeColor="text1"/>
          <w:sz w:val="24"/>
          <w:szCs w:val="24"/>
        </w:rPr>
        <w:t>.</w:t>
      </w:r>
    </w:p>
    <w:p w14:paraId="1B56DB9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مراد محمد غالب قاسم (2024) في دراسته حول مكافحة الجريمة الإلكترونية إلى أن الذكاء الاصطناعي يمكن أن يكون أداة مشروعة أو وسيلة ضارة بحسب نية الاستخدام ونتيجته، وهو ما يتقاطع مع ما ذكرته مرام الربيع (2022) حول أن الخطأ التقني قد يتحول إلى خطأ جسيم إذا أدى إلى ضرر يمسّ الأمن المعلوماتي أو العدالة الرقمية</w:t>
      </w:r>
      <w:r w:rsidRPr="00A742CD">
        <w:rPr>
          <w:rFonts w:asciiTheme="majorBidi" w:hAnsiTheme="majorBidi" w:cstheme="majorBidi"/>
          <w:color w:val="000000" w:themeColor="text1"/>
          <w:sz w:val="24"/>
          <w:szCs w:val="24"/>
        </w:rPr>
        <w:t>.</w:t>
      </w:r>
    </w:p>
    <w:p w14:paraId="6E326C58"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sidRPr="00A742CD">
        <w:rPr>
          <w:rFonts w:asciiTheme="majorBidi" w:hAnsiTheme="majorBidi" w:cstheme="majorBidi"/>
          <w:color w:val="000000" w:themeColor="text1"/>
          <w:sz w:val="24"/>
          <w:szCs w:val="24"/>
        </w:rPr>
        <w:t>:</w:t>
      </w:r>
    </w:p>
    <w:p w14:paraId="1F7352E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1: استخدام نظام ذكاء اصطناعي غير مرخص</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sidRPr="00A742CD">
        <w:rPr>
          <w:rFonts w:asciiTheme="majorBidi" w:hAnsiTheme="majorBidi" w:cstheme="majorBidi"/>
          <w:color w:val="000000" w:themeColor="text1"/>
          <w:sz w:val="24"/>
          <w:szCs w:val="24"/>
        </w:rPr>
        <w:t>.</w:t>
      </w:r>
    </w:p>
    <w:p w14:paraId="2640F164"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2: إدخال بيانات قضايا حساسة في منصة تفتقر لمستوى أمان كافٍ</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sidRPr="00A742CD">
        <w:rPr>
          <w:rFonts w:asciiTheme="majorBidi" w:hAnsiTheme="majorBidi" w:cstheme="majorBidi"/>
          <w:color w:val="000000" w:themeColor="text1"/>
          <w:sz w:val="24"/>
          <w:szCs w:val="24"/>
        </w:rPr>
        <w:t>.</w:t>
      </w:r>
    </w:p>
    <w:p w14:paraId="24795203"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3: اعتماد المحامي على تحليل خاطئ يقدمه نظام ذكاء اصطناعي</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sidRPr="00A742CD">
        <w:rPr>
          <w:rFonts w:asciiTheme="majorBidi" w:hAnsiTheme="majorBidi" w:cstheme="majorBidi"/>
          <w:color w:val="000000" w:themeColor="text1"/>
          <w:sz w:val="24"/>
          <w:szCs w:val="24"/>
        </w:rPr>
        <w:t xml:space="preserve"> (Deepfake Evidence)</w:t>
      </w:r>
      <w:r w:rsidRPr="00A742CD">
        <w:rPr>
          <w:rFonts w:asciiTheme="majorBidi" w:hAnsiTheme="majorBidi" w:cstheme="majorBidi"/>
          <w:color w:val="000000" w:themeColor="text1"/>
          <w:sz w:val="24"/>
          <w:szCs w:val="24"/>
          <w:rtl/>
        </w:rPr>
        <w:t xml:space="preserve">، </w:t>
      </w:r>
      <w:r w:rsidRPr="00A742CD">
        <w:rPr>
          <w:rFonts w:asciiTheme="majorBidi" w:hAnsiTheme="majorBidi" w:cstheme="majorBidi"/>
          <w:color w:val="000000" w:themeColor="text1"/>
          <w:sz w:val="24"/>
          <w:szCs w:val="24"/>
          <w:rtl/>
        </w:rPr>
        <w:lastRenderedPageBreak/>
        <w:t>فقد يُسأل مهنيًا عن الإخلال بواجب العناية والفحص، لأن مسؤولية الدليل — وفق الأنظمة السعودية — تُنسب لمن يقدمه، لا للأداة التقنية المستخدمة في إنتاجه</w:t>
      </w:r>
      <w:r w:rsidRPr="00A742CD">
        <w:rPr>
          <w:rFonts w:asciiTheme="majorBidi" w:hAnsiTheme="majorBidi" w:cstheme="majorBidi"/>
          <w:color w:val="000000" w:themeColor="text1"/>
          <w:sz w:val="24"/>
          <w:szCs w:val="24"/>
        </w:rPr>
        <w:t>.</w:t>
      </w:r>
    </w:p>
    <w:p w14:paraId="5D4BF7E8"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b/>
          <w:bCs/>
          <w:color w:val="000000" w:themeColor="text1"/>
          <w:sz w:val="24"/>
          <w:szCs w:val="24"/>
          <w:rtl/>
        </w:rPr>
        <w:t>مثال 4: استخدام الذكاء الاصطناعي في محادثات مع الموكل دون تنبيه إلى مخاطر الخصوصية</w:t>
      </w:r>
      <w:r w:rsidRPr="00A742CD">
        <w:rPr>
          <w:rFonts w:asciiTheme="majorBidi" w:hAnsiTheme="majorBidi" w:cstheme="majorBidi"/>
          <w:color w:val="000000" w:themeColor="text1"/>
          <w:sz w:val="24"/>
          <w:szCs w:val="24"/>
        </w:rPr>
        <w:br/>
      </w:r>
      <w:r w:rsidRPr="00A742CD">
        <w:rPr>
          <w:rFonts w:asciiTheme="majorBidi" w:hAnsiTheme="majorBidi" w:cstheme="majorBidi"/>
          <w:color w:val="000000" w:themeColor="text1"/>
          <w:sz w:val="24"/>
          <w:szCs w:val="24"/>
          <w:rtl/>
        </w:rPr>
        <w:t>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sidRPr="00A742CD">
        <w:rPr>
          <w:rFonts w:asciiTheme="majorBidi" w:hAnsiTheme="majorBidi" w:cstheme="majorBidi"/>
          <w:color w:val="000000" w:themeColor="text1"/>
          <w:sz w:val="24"/>
          <w:szCs w:val="24"/>
        </w:rPr>
        <w:t>.</w:t>
      </w:r>
    </w:p>
    <w:p w14:paraId="46726FAC"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sidRPr="00A742CD">
        <w:rPr>
          <w:rFonts w:asciiTheme="majorBidi" w:hAnsiTheme="majorBidi" w:cstheme="majorBidi"/>
          <w:color w:val="000000" w:themeColor="text1"/>
          <w:sz w:val="24"/>
          <w:szCs w:val="24"/>
        </w:rPr>
        <w:t>.</w:t>
      </w:r>
    </w:p>
    <w:p w14:paraId="2F330502" w14:textId="77777777" w:rsidR="00A742CD" w:rsidRPr="00A742CD"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(سدايا، 2023)،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sidRPr="00A742CD">
        <w:rPr>
          <w:rFonts w:asciiTheme="majorBidi" w:hAnsiTheme="majorBidi" w:cstheme="majorBidi"/>
          <w:color w:val="000000" w:themeColor="text1"/>
          <w:sz w:val="24"/>
          <w:szCs w:val="24"/>
        </w:rPr>
        <w:t>.</w:t>
      </w:r>
    </w:p>
    <w:p w14:paraId="1F970DB2" w14:textId="2F7405EA" w:rsidR="00A918AE" w:rsidRPr="00A918AE" w:rsidRDefault="00A742CD" w:rsidP="00A742CD">
      <w:pPr>
        <w:jc w:val="right"/>
        <w:rPr>
          <w:rFonts w:asciiTheme="majorBidi" w:hAnsiTheme="majorBidi" w:cstheme="majorBidi"/>
          <w:color w:val="000000" w:themeColor="text1"/>
          <w:sz w:val="24"/>
          <w:szCs w:val="24"/>
        </w:rPr>
      </w:pPr>
      <w:r w:rsidRPr="00A742CD">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sidRPr="00A742CD">
        <w:rPr>
          <w:rFonts w:asciiTheme="majorBidi" w:hAnsiTheme="majorBidi" w:cstheme="majorBidi"/>
          <w:color w:val="000000" w:themeColor="text1"/>
          <w:sz w:val="24"/>
          <w:szCs w:val="24"/>
        </w:rPr>
        <w:t>.</w:t>
      </w:r>
      <w:r w:rsidR="00A918AE" w:rsidRPr="00A918AE">
        <w:rPr>
          <w:rFonts w:asciiTheme="majorBidi" w:hAnsiTheme="majorBidi" w:cstheme="majorBidi"/>
          <w:color w:val="000000" w:themeColor="text1"/>
          <w:sz w:val="24"/>
          <w:szCs w:val="24"/>
        </w:rPr>
        <w:t>.</w:t>
      </w:r>
    </w:p>
    <w:p w14:paraId="20B6A79F" w14:textId="77777777" w:rsidR="004855F3" w:rsidRDefault="004855F3" w:rsidP="005B3BD6">
      <w:pPr>
        <w:jc w:val="right"/>
        <w:rPr>
          <w:rFonts w:asciiTheme="majorBidi" w:hAnsiTheme="majorBidi" w:cstheme="majorBidi"/>
          <w:color w:val="000000" w:themeColor="text1"/>
          <w:sz w:val="24"/>
          <w:szCs w:val="24"/>
        </w:rPr>
      </w:pPr>
    </w:p>
    <w:p w14:paraId="1D99D8C0" w14:textId="46E732E3"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sidRPr="00A918AE">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4231427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sidRPr="00A918AE">
        <w:rPr>
          <w:rFonts w:asciiTheme="majorBidi" w:hAnsiTheme="majorBidi" w:cstheme="majorBidi"/>
          <w:color w:val="000000" w:themeColor="text1"/>
          <w:sz w:val="24"/>
          <w:szCs w:val="24"/>
        </w:rPr>
        <w:t>.</w:t>
      </w:r>
    </w:p>
    <w:p w14:paraId="76CF9583"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sidRPr="00A918AE">
        <w:rPr>
          <w:rFonts w:asciiTheme="majorBidi" w:hAnsiTheme="majorBidi" w:cstheme="majorBidi"/>
          <w:color w:val="000000" w:themeColor="text1"/>
          <w:sz w:val="24"/>
          <w:szCs w:val="24"/>
        </w:rPr>
        <w:t>.</w:t>
      </w:r>
    </w:p>
    <w:p w14:paraId="14A7AAF8" w14:textId="07AEF1B8"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خالد المالكي</w:t>
      </w:r>
      <w:r>
        <w:rPr>
          <w:rStyle w:val="af"/>
          <w:rFonts w:asciiTheme="majorBidi" w:hAnsiTheme="majorBidi" w:cstheme="majorBidi"/>
          <w:color w:val="000000" w:themeColor="text1"/>
          <w:sz w:val="24"/>
          <w:szCs w:val="24"/>
          <w:rtl/>
        </w:rPr>
        <w:footnoteReference w:id="40"/>
      </w:r>
      <w:r w:rsidRPr="00A918AE">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sidRPr="00A918AE">
        <w:rPr>
          <w:rFonts w:asciiTheme="majorBidi" w:hAnsiTheme="majorBidi" w:cstheme="majorBidi"/>
          <w:color w:val="000000" w:themeColor="text1"/>
          <w:sz w:val="24"/>
          <w:szCs w:val="24"/>
        </w:rPr>
        <w:t>.</w:t>
      </w:r>
    </w:p>
    <w:p w14:paraId="7F56A09D" w14:textId="061F2535"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lastRenderedPageBreak/>
        <w:t>ويرى عبدالعزيز العلي</w:t>
      </w:r>
      <w:r>
        <w:rPr>
          <w:rStyle w:val="af"/>
          <w:rFonts w:asciiTheme="majorBidi" w:hAnsiTheme="majorBidi" w:cstheme="majorBidi"/>
          <w:color w:val="000000" w:themeColor="text1"/>
          <w:sz w:val="24"/>
          <w:szCs w:val="24"/>
          <w:rtl/>
        </w:rPr>
        <w:footnoteReference w:id="41"/>
      </w:r>
      <w:r w:rsidRPr="00A918AE">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sidRPr="00A918AE">
        <w:rPr>
          <w:rFonts w:asciiTheme="majorBidi" w:hAnsiTheme="majorBidi" w:cstheme="majorBidi"/>
          <w:color w:val="000000" w:themeColor="text1"/>
          <w:sz w:val="24"/>
          <w:szCs w:val="24"/>
        </w:rPr>
        <w:t>.</w:t>
      </w:r>
    </w:p>
    <w:p w14:paraId="395CB3E7"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(سدايا، 2023)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sidRPr="00A918AE">
        <w:rPr>
          <w:rFonts w:asciiTheme="majorBidi" w:hAnsiTheme="majorBidi" w:cstheme="majorBidi"/>
          <w:color w:val="000000" w:themeColor="text1"/>
          <w:sz w:val="24"/>
          <w:szCs w:val="24"/>
        </w:rPr>
        <w:t>.</w:t>
      </w:r>
    </w:p>
    <w:p w14:paraId="346E6AFA" w14:textId="77777777"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sidRPr="00A918AE">
        <w:rPr>
          <w:rFonts w:asciiTheme="majorBidi" w:hAnsiTheme="majorBidi" w:cstheme="majorBidi"/>
          <w:color w:val="000000" w:themeColor="text1"/>
          <w:sz w:val="24"/>
          <w:szCs w:val="24"/>
        </w:rPr>
        <w:t>.</w:t>
      </w:r>
    </w:p>
    <w:p w14:paraId="0B0ACC4B" w14:textId="4D152019" w:rsidR="00A918AE" w:rsidRPr="00A918AE" w:rsidRDefault="00A918AE" w:rsidP="00A918AE">
      <w:pPr>
        <w:jc w:val="right"/>
        <w:rPr>
          <w:rFonts w:asciiTheme="majorBidi" w:hAnsiTheme="majorBidi" w:cstheme="majorBidi"/>
          <w:color w:val="000000" w:themeColor="text1"/>
          <w:sz w:val="24"/>
          <w:szCs w:val="24"/>
        </w:rPr>
      </w:pPr>
      <w:r w:rsidRPr="00A918AE">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sidRPr="00A918AE">
        <w:rPr>
          <w:rFonts w:asciiTheme="majorBidi" w:hAnsiTheme="majorBidi" w:cstheme="majorBidi"/>
          <w:color w:val="000000" w:themeColor="text1"/>
          <w:sz w:val="24"/>
          <w:szCs w:val="24"/>
        </w:rPr>
        <w:t>.</w:t>
      </w:r>
    </w:p>
    <w:p w14:paraId="75BE38E6" w14:textId="77777777" w:rsidR="00A918AE" w:rsidRDefault="00A918AE" w:rsidP="005B3BD6">
      <w:pPr>
        <w:jc w:val="right"/>
        <w:rPr>
          <w:rFonts w:asciiTheme="majorBidi" w:hAnsiTheme="majorBidi" w:cstheme="majorBidi"/>
          <w:color w:val="000000" w:themeColor="text1"/>
          <w:sz w:val="24"/>
          <w:szCs w:val="24"/>
        </w:rPr>
      </w:pPr>
    </w:p>
    <w:p w14:paraId="1D482AB1" w14:textId="3B1EC5E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sidRPr="003A40AC">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5672FA26" w14:textId="270BC9B8"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sidRPr="003A40AC">
        <w:rPr>
          <w:rFonts w:asciiTheme="majorBidi" w:hAnsiTheme="majorBidi" w:cstheme="majorBidi"/>
          <w:color w:val="000000" w:themeColor="text1"/>
          <w:sz w:val="24"/>
          <w:szCs w:val="24"/>
        </w:rPr>
        <w:t>.</w:t>
      </w:r>
    </w:p>
    <w:p w14:paraId="13F36CB5"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sidRPr="003A40AC">
        <w:rPr>
          <w:rFonts w:asciiTheme="majorBidi" w:hAnsiTheme="majorBidi" w:cstheme="majorBidi"/>
          <w:color w:val="000000" w:themeColor="text1"/>
          <w:sz w:val="24"/>
          <w:szCs w:val="24"/>
        </w:rPr>
        <w:t>.</w:t>
      </w:r>
    </w:p>
    <w:p w14:paraId="7C9E1A9E" w14:textId="0A466FE3"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42"/>
      </w:r>
      <w:r w:rsidRPr="003A40AC">
        <w:rPr>
          <w:rFonts w:asciiTheme="majorBidi" w:hAnsiTheme="majorBidi" w:cstheme="majorBidi"/>
          <w:color w:val="000000" w:themeColor="text1"/>
          <w:sz w:val="24"/>
          <w:szCs w:val="24"/>
          <w:rtl/>
        </w:rPr>
        <w:t xml:space="preserve">(2023) في دراسته عن تأثير الذكاء </w:t>
      </w:r>
      <w:r w:rsidRPr="003A40AC">
        <w:rPr>
          <w:rFonts w:asciiTheme="majorBidi" w:hAnsiTheme="majorBidi" w:cstheme="majorBidi"/>
          <w:color w:val="000000" w:themeColor="text1"/>
          <w:sz w:val="24"/>
          <w:szCs w:val="24"/>
          <w:rtl/>
        </w:rPr>
        <w:lastRenderedPageBreak/>
        <w:t>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r w:rsidRPr="003A40AC">
        <w:rPr>
          <w:rFonts w:asciiTheme="majorBidi" w:hAnsiTheme="majorBidi" w:cstheme="majorBidi"/>
          <w:color w:val="000000" w:themeColor="text1"/>
          <w:sz w:val="24"/>
          <w:szCs w:val="24"/>
        </w:rPr>
        <w:t>.</w:t>
      </w:r>
    </w:p>
    <w:p w14:paraId="58700872" w14:textId="5911DDF4"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عبدالله حمادي</w:t>
      </w:r>
      <w:r>
        <w:rPr>
          <w:rStyle w:val="af"/>
          <w:rFonts w:asciiTheme="majorBidi" w:hAnsiTheme="majorBidi" w:cstheme="majorBidi"/>
          <w:color w:val="000000" w:themeColor="text1"/>
          <w:sz w:val="24"/>
          <w:szCs w:val="24"/>
          <w:rtl/>
        </w:rPr>
        <w:footnoteReference w:id="43"/>
      </w:r>
      <w:r w:rsidRPr="003A40AC">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sidRPr="003A40AC">
        <w:rPr>
          <w:rFonts w:asciiTheme="majorBidi" w:hAnsiTheme="majorBidi" w:cstheme="majorBidi"/>
          <w:color w:val="000000" w:themeColor="text1"/>
          <w:sz w:val="24"/>
          <w:szCs w:val="24"/>
        </w:rPr>
        <w:t>.</w:t>
      </w:r>
    </w:p>
    <w:p w14:paraId="5D00F0BA" w14:textId="0B074061"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(سدايا، 2023) التي تؤكد على مبدأ “المساءلة والشفافية”</w:t>
      </w:r>
      <w:r>
        <w:rPr>
          <w:rStyle w:val="af"/>
          <w:rFonts w:asciiTheme="majorBidi" w:hAnsiTheme="majorBidi" w:cstheme="majorBidi"/>
          <w:color w:val="000000" w:themeColor="text1"/>
          <w:sz w:val="24"/>
          <w:szCs w:val="24"/>
          <w:rtl/>
        </w:rPr>
        <w:footnoteReference w:id="44"/>
      </w:r>
      <w:r w:rsidRPr="003A40AC">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sidRPr="003A40AC">
        <w:rPr>
          <w:rFonts w:asciiTheme="majorBidi" w:hAnsiTheme="majorBidi" w:cstheme="majorBidi"/>
          <w:color w:val="000000" w:themeColor="text1"/>
          <w:sz w:val="24"/>
          <w:szCs w:val="24"/>
        </w:rPr>
        <w:t>.</w:t>
      </w:r>
    </w:p>
    <w:p w14:paraId="081FFE5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sidRPr="003A40AC">
        <w:rPr>
          <w:rFonts w:asciiTheme="majorBidi" w:hAnsiTheme="majorBidi" w:cstheme="majorBidi"/>
          <w:color w:val="000000" w:themeColor="text1"/>
          <w:sz w:val="24"/>
          <w:szCs w:val="24"/>
        </w:rPr>
        <w:t>.</w:t>
      </w:r>
    </w:p>
    <w:p w14:paraId="4E937FB7" w14:textId="77777777" w:rsidR="003A40AC" w:rsidRDefault="003A40AC" w:rsidP="005B3BD6">
      <w:pPr>
        <w:jc w:val="right"/>
        <w:rPr>
          <w:rFonts w:asciiTheme="majorBidi" w:hAnsiTheme="majorBidi" w:cstheme="majorBidi"/>
          <w:color w:val="000000" w:themeColor="text1"/>
          <w:sz w:val="24"/>
          <w:szCs w:val="24"/>
        </w:rPr>
      </w:pPr>
    </w:p>
    <w:p w14:paraId="32E15727" w14:textId="2B941BA0"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sidRPr="003A40AC">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01692092"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sidRPr="003A40AC">
        <w:rPr>
          <w:rFonts w:asciiTheme="majorBidi" w:hAnsiTheme="majorBidi" w:cstheme="majorBidi"/>
          <w:color w:val="000000" w:themeColor="text1"/>
          <w:sz w:val="24"/>
          <w:szCs w:val="24"/>
        </w:rPr>
        <w:t>.</w:t>
      </w:r>
    </w:p>
    <w:p w14:paraId="39134081"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sidRPr="003A40AC">
        <w:rPr>
          <w:rFonts w:asciiTheme="majorBidi" w:hAnsiTheme="majorBidi" w:cstheme="majorBidi"/>
          <w:i/>
          <w:iCs/>
          <w:color w:val="000000" w:themeColor="text1"/>
          <w:sz w:val="24"/>
          <w:szCs w:val="24"/>
          <w:rtl/>
        </w:rPr>
        <w:t>ناجز</w:t>
      </w:r>
      <w:r w:rsidRPr="003A40AC">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sidRPr="003A40AC">
        <w:rPr>
          <w:rFonts w:asciiTheme="majorBidi" w:hAnsiTheme="majorBidi" w:cstheme="majorBidi"/>
          <w:color w:val="000000" w:themeColor="text1"/>
          <w:sz w:val="24"/>
          <w:szCs w:val="24"/>
        </w:rPr>
        <w:t>.</w:t>
      </w:r>
    </w:p>
    <w:p w14:paraId="329E68EF" w14:textId="09DCD3FD"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45"/>
      </w:r>
      <w:r w:rsidRPr="003A40AC">
        <w:rPr>
          <w:rFonts w:asciiTheme="majorBidi" w:hAnsiTheme="majorBidi" w:cstheme="majorBidi"/>
          <w:color w:val="000000" w:themeColor="text1"/>
          <w:sz w:val="24"/>
          <w:szCs w:val="24"/>
          <w:rtl/>
        </w:rPr>
        <w:t xml:space="preserve"> (2023) في رسالتها حول </w:t>
      </w:r>
      <w:r w:rsidRPr="003A40AC">
        <w:rPr>
          <w:rFonts w:asciiTheme="majorBidi" w:hAnsiTheme="majorBidi" w:cstheme="majorBidi"/>
          <w:i/>
          <w:iCs/>
          <w:color w:val="000000" w:themeColor="text1"/>
          <w:sz w:val="24"/>
          <w:szCs w:val="24"/>
          <w:rtl/>
        </w:rPr>
        <w:t>دور الذكاء الاصطناعي في تعزيز العدالة الناجزة</w:t>
      </w:r>
      <w:r w:rsidRPr="003A40AC">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w:t>
      </w:r>
      <w:r w:rsidRPr="003A40AC">
        <w:rPr>
          <w:rFonts w:asciiTheme="majorBidi" w:hAnsiTheme="majorBidi" w:cstheme="majorBidi"/>
          <w:color w:val="000000" w:themeColor="text1"/>
          <w:sz w:val="24"/>
          <w:szCs w:val="24"/>
          <w:rtl/>
        </w:rPr>
        <w:lastRenderedPageBreak/>
        <w:t>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sidRPr="003A40AC">
        <w:rPr>
          <w:rFonts w:asciiTheme="majorBidi" w:hAnsiTheme="majorBidi" w:cstheme="majorBidi"/>
          <w:color w:val="000000" w:themeColor="text1"/>
          <w:sz w:val="24"/>
          <w:szCs w:val="24"/>
        </w:rPr>
        <w:t>.</w:t>
      </w:r>
    </w:p>
    <w:p w14:paraId="022C767D"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sidRPr="003A40AC">
        <w:rPr>
          <w:rFonts w:asciiTheme="majorBidi" w:hAnsiTheme="majorBidi" w:cstheme="majorBidi"/>
          <w:color w:val="000000" w:themeColor="text1"/>
          <w:sz w:val="24"/>
          <w:szCs w:val="24"/>
        </w:rPr>
        <w:t>.</w:t>
      </w:r>
    </w:p>
    <w:p w14:paraId="7ECA4ED5" w14:textId="1B6754F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كما أن هذا النظام يرتبط بوثيقة مبادئ أخلاقيات الذكاء الاصطناعي (سدايا، 2023)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sidR="008D5357">
        <w:rPr>
          <w:rFonts w:asciiTheme="majorBidi" w:hAnsiTheme="majorBidi" w:cstheme="majorBidi" w:hint="cs"/>
          <w:color w:val="000000" w:themeColor="text1"/>
          <w:sz w:val="24"/>
          <w:szCs w:val="24"/>
          <w:rtl/>
        </w:rPr>
        <w:t>خالد</w:t>
      </w:r>
      <w:r w:rsidRPr="003A40AC">
        <w:rPr>
          <w:rFonts w:asciiTheme="majorBidi" w:hAnsiTheme="majorBidi" w:cstheme="majorBidi"/>
          <w:color w:val="000000" w:themeColor="text1"/>
          <w:sz w:val="24"/>
          <w:szCs w:val="24"/>
          <w:rtl/>
        </w:rPr>
        <w:t xml:space="preserve"> المالكي</w:t>
      </w:r>
      <w:r w:rsidR="008D5357">
        <w:rPr>
          <w:rStyle w:val="af"/>
          <w:rFonts w:asciiTheme="majorBidi" w:hAnsiTheme="majorBidi" w:cstheme="majorBidi"/>
          <w:color w:val="000000" w:themeColor="text1"/>
          <w:sz w:val="24"/>
          <w:szCs w:val="24"/>
          <w:rtl/>
        </w:rPr>
        <w:footnoteReference w:id="46"/>
      </w:r>
      <w:r w:rsidRPr="003A40AC">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sidRPr="003A40AC">
        <w:rPr>
          <w:rFonts w:asciiTheme="majorBidi" w:hAnsiTheme="majorBidi" w:cstheme="majorBidi"/>
          <w:color w:val="000000" w:themeColor="text1"/>
          <w:sz w:val="24"/>
          <w:szCs w:val="24"/>
        </w:rPr>
        <w:t>.</w:t>
      </w:r>
    </w:p>
    <w:p w14:paraId="323F2EC7" w14:textId="77777777"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sidRPr="003A40AC">
        <w:rPr>
          <w:rFonts w:asciiTheme="majorBidi" w:hAnsiTheme="majorBidi" w:cstheme="majorBidi"/>
          <w:color w:val="000000" w:themeColor="text1"/>
          <w:sz w:val="24"/>
          <w:szCs w:val="24"/>
        </w:rPr>
        <w:t>.</w:t>
      </w:r>
    </w:p>
    <w:p w14:paraId="3CF25A57" w14:textId="2188C502" w:rsidR="003A40AC" w:rsidRPr="003A40AC" w:rsidRDefault="003A40AC" w:rsidP="003A40AC">
      <w:pPr>
        <w:jc w:val="right"/>
        <w:rPr>
          <w:rFonts w:asciiTheme="majorBidi" w:hAnsiTheme="majorBidi" w:cstheme="majorBidi"/>
          <w:color w:val="000000" w:themeColor="text1"/>
          <w:sz w:val="24"/>
          <w:szCs w:val="24"/>
        </w:rPr>
      </w:pPr>
      <w:r w:rsidRPr="003A40AC">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sidR="00061491">
        <w:rPr>
          <w:rFonts w:asciiTheme="majorBidi" w:hAnsiTheme="majorBidi" w:cstheme="majorBidi" w:hint="cs"/>
          <w:color w:val="000000" w:themeColor="text1"/>
          <w:sz w:val="24"/>
          <w:szCs w:val="24"/>
          <w:rtl/>
        </w:rPr>
        <w:t>مؤتمته</w:t>
      </w:r>
      <w:r w:rsidRPr="003A40AC">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sidRPr="003A40AC">
        <w:rPr>
          <w:rFonts w:asciiTheme="majorBidi" w:hAnsiTheme="majorBidi" w:cstheme="majorBidi"/>
          <w:color w:val="000000" w:themeColor="text1"/>
          <w:sz w:val="24"/>
          <w:szCs w:val="24"/>
        </w:rPr>
        <w:t>.</w:t>
      </w:r>
    </w:p>
    <w:p w14:paraId="2C116877" w14:textId="77777777" w:rsidR="003A40AC" w:rsidRDefault="003A40AC" w:rsidP="005B3BD6">
      <w:pPr>
        <w:jc w:val="right"/>
        <w:rPr>
          <w:rFonts w:asciiTheme="majorBidi" w:hAnsiTheme="majorBidi" w:cstheme="majorBidi"/>
          <w:color w:val="000000" w:themeColor="text1"/>
          <w:sz w:val="24"/>
          <w:szCs w:val="24"/>
        </w:rPr>
      </w:pPr>
    </w:p>
    <w:p w14:paraId="2609C71E"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sidRPr="00061491">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383E67F5"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sidRPr="00025234">
        <w:rPr>
          <w:rFonts w:asciiTheme="majorBidi" w:hAnsiTheme="majorBidi" w:cstheme="majorBidi"/>
          <w:color w:val="000000" w:themeColor="text1"/>
          <w:sz w:val="24"/>
          <w:szCs w:val="24"/>
        </w:rPr>
        <w:t>.</w:t>
      </w:r>
    </w:p>
    <w:p w14:paraId="4D26F1BA"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وتشمل هذه الوثائق: وثيقة مبادئ أخلاقيات الذكاء الاصطناعي (2023)، وإطار تبنّي الذكاء الاصطناعي في المملكة (2023)، والدليل الاسترشادي لتقويم مخاطر نقل البيانات الشخصية إلى خارج المملكة (2023).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w:t>
      </w:r>
      <w:r w:rsidRPr="00025234">
        <w:rPr>
          <w:rFonts w:asciiTheme="majorBidi" w:hAnsiTheme="majorBidi" w:cstheme="majorBidi"/>
          <w:color w:val="000000" w:themeColor="text1"/>
          <w:sz w:val="24"/>
          <w:szCs w:val="24"/>
          <w:rtl/>
        </w:rPr>
        <w:lastRenderedPageBreak/>
        <w:t>العدل أو هيئة المحامين السعوديين. 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sidRPr="00025234">
        <w:rPr>
          <w:rFonts w:asciiTheme="majorBidi" w:hAnsiTheme="majorBidi" w:cstheme="majorBidi"/>
          <w:color w:val="000000" w:themeColor="text1"/>
          <w:sz w:val="24"/>
          <w:szCs w:val="24"/>
        </w:rPr>
        <w:t>.</w:t>
      </w:r>
    </w:p>
    <w:p w14:paraId="6A145099"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خالد المالكي (2024)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sidRPr="00025234">
        <w:rPr>
          <w:rFonts w:asciiTheme="majorBidi" w:hAnsiTheme="majorBidi" w:cstheme="majorBidi"/>
          <w:color w:val="000000" w:themeColor="text1"/>
          <w:sz w:val="24"/>
          <w:szCs w:val="24"/>
        </w:rPr>
        <w:t>.</w:t>
      </w:r>
    </w:p>
    <w:p w14:paraId="2864EA3B"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أما إطار تبنّي الذكاء الاصطناعي (سدايا، 2023)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sidRPr="00025234">
        <w:rPr>
          <w:rFonts w:asciiTheme="majorBidi" w:hAnsiTheme="majorBidi" w:cstheme="majorBidi"/>
          <w:color w:val="000000" w:themeColor="text1"/>
          <w:sz w:val="24"/>
          <w:szCs w:val="24"/>
        </w:rPr>
        <w:t>.</w:t>
      </w:r>
    </w:p>
    <w:p w14:paraId="427A9B7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sidRPr="00025234">
        <w:rPr>
          <w:rFonts w:asciiTheme="majorBidi" w:hAnsiTheme="majorBidi" w:cstheme="majorBidi"/>
          <w:color w:val="000000" w:themeColor="text1"/>
          <w:sz w:val="24"/>
          <w:szCs w:val="24"/>
        </w:rPr>
        <w:t>.</w:t>
      </w:r>
    </w:p>
    <w:p w14:paraId="74AA3F39"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وتشير الدراسات المقارنة، ومنها دراسة ياسر محمد عبدالسلام رجب (2023)،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sidRPr="00025234">
        <w:rPr>
          <w:rFonts w:asciiTheme="majorBidi" w:hAnsiTheme="majorBidi" w:cstheme="majorBidi"/>
          <w:color w:val="000000" w:themeColor="text1"/>
          <w:sz w:val="24"/>
          <w:szCs w:val="24"/>
        </w:rPr>
        <w:t>.</w:t>
      </w:r>
    </w:p>
    <w:p w14:paraId="4248739B"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sidRPr="00025234">
        <w:rPr>
          <w:rFonts w:asciiTheme="majorBidi" w:hAnsiTheme="majorBidi" w:cstheme="majorBidi"/>
          <w:color w:val="000000" w:themeColor="text1"/>
          <w:sz w:val="24"/>
          <w:szCs w:val="24"/>
        </w:rPr>
        <w:t>.</w:t>
      </w:r>
    </w:p>
    <w:p w14:paraId="7087CB8F"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sidRPr="00025234">
        <w:rPr>
          <w:rFonts w:asciiTheme="majorBidi" w:hAnsiTheme="majorBidi" w:cstheme="majorBidi"/>
          <w:color w:val="000000" w:themeColor="text1"/>
          <w:sz w:val="24"/>
          <w:szCs w:val="24"/>
        </w:rPr>
        <w:t>.</w:t>
      </w:r>
    </w:p>
    <w:p w14:paraId="504C4DD9" w14:textId="77777777" w:rsidR="00061491" w:rsidRDefault="00061491" w:rsidP="00061491">
      <w:pPr>
        <w:jc w:val="right"/>
        <w:rPr>
          <w:rFonts w:asciiTheme="majorBidi" w:hAnsiTheme="majorBidi" w:cstheme="majorBidi"/>
          <w:color w:val="000000" w:themeColor="text1"/>
          <w:sz w:val="24"/>
          <w:szCs w:val="24"/>
        </w:rPr>
      </w:pPr>
    </w:p>
    <w:p w14:paraId="6DFCB6C7" w14:textId="77777777" w:rsidR="00E82B9E" w:rsidRPr="00E82B9E" w:rsidRDefault="00E82B9E" w:rsidP="00E82B9E">
      <w:pPr>
        <w:jc w:val="right"/>
        <w:rPr>
          <w:rFonts w:asciiTheme="majorBidi" w:hAnsiTheme="majorBidi" w:cstheme="majorBidi"/>
          <w:color w:val="000000" w:themeColor="text1"/>
          <w:sz w:val="24"/>
          <w:szCs w:val="24"/>
        </w:rPr>
      </w:pPr>
      <w:r w:rsidRPr="00E82B9E">
        <w:rPr>
          <w:rFonts w:asciiTheme="majorBidi" w:hAnsiTheme="majorBidi" w:cstheme="majorBidi"/>
          <w:b/>
          <w:bCs/>
          <w:color w:val="000000" w:themeColor="text1"/>
          <w:sz w:val="24"/>
          <w:szCs w:val="24"/>
          <w:rtl/>
        </w:rPr>
        <w:t>وفي ضوء ما سبق عرضه،</w:t>
      </w:r>
      <w:r w:rsidRPr="00E82B9E">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w:t>
      </w:r>
      <w:r w:rsidRPr="00E82B9E">
        <w:rPr>
          <w:rFonts w:asciiTheme="majorBidi" w:hAnsiTheme="majorBidi" w:cstheme="majorBidi"/>
          <w:color w:val="000000" w:themeColor="text1"/>
          <w:sz w:val="24"/>
          <w:szCs w:val="24"/>
          <w:rtl/>
        </w:rPr>
        <w:lastRenderedPageBreak/>
        <w:t>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sidRPr="00E82B9E">
        <w:rPr>
          <w:rFonts w:asciiTheme="majorBidi" w:hAnsiTheme="majorBidi" w:cstheme="majorBidi"/>
          <w:color w:val="000000" w:themeColor="text1"/>
          <w:sz w:val="24"/>
          <w:szCs w:val="24"/>
        </w:rPr>
        <w:t>.</w:t>
      </w:r>
    </w:p>
    <w:p w14:paraId="12FCDF6A" w14:textId="77777777" w:rsidR="00E82B9E" w:rsidRPr="00E82B9E" w:rsidRDefault="00E82B9E" w:rsidP="00E82B9E">
      <w:pPr>
        <w:jc w:val="right"/>
        <w:rPr>
          <w:rFonts w:asciiTheme="majorBidi" w:hAnsiTheme="majorBidi" w:cstheme="majorBidi"/>
          <w:color w:val="000000" w:themeColor="text1"/>
          <w:sz w:val="24"/>
          <w:szCs w:val="24"/>
        </w:rPr>
      </w:pPr>
      <w:r w:rsidRPr="00E82B9E">
        <w:rPr>
          <w:rFonts w:asciiTheme="majorBidi" w:hAnsiTheme="majorBidi" w:cstheme="majorBidi"/>
          <w:b/>
          <w:bCs/>
          <w:color w:val="000000" w:themeColor="text1"/>
          <w:sz w:val="24"/>
          <w:szCs w:val="24"/>
          <w:rtl/>
        </w:rPr>
        <w:t>ومن جانب آخر،</w:t>
      </w:r>
      <w:r w:rsidRPr="00E82B9E">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sidRPr="00E82B9E">
        <w:rPr>
          <w:rFonts w:asciiTheme="majorBidi" w:hAnsiTheme="majorBidi" w:cstheme="majorBidi"/>
          <w:color w:val="000000" w:themeColor="text1"/>
          <w:sz w:val="24"/>
          <w:szCs w:val="24"/>
        </w:rPr>
        <w:t>.</w:t>
      </w:r>
    </w:p>
    <w:p w14:paraId="0A13A760" w14:textId="77777777" w:rsidR="00E82B9E" w:rsidRPr="00E82B9E" w:rsidRDefault="00E82B9E" w:rsidP="00E82B9E">
      <w:pPr>
        <w:jc w:val="right"/>
        <w:rPr>
          <w:rFonts w:asciiTheme="majorBidi" w:hAnsiTheme="majorBidi" w:cstheme="majorBidi"/>
          <w:color w:val="000000" w:themeColor="text1"/>
          <w:sz w:val="24"/>
          <w:szCs w:val="24"/>
        </w:rPr>
      </w:pPr>
      <w:r w:rsidRPr="00E82B9E">
        <w:rPr>
          <w:rFonts w:asciiTheme="majorBidi" w:hAnsiTheme="majorBidi" w:cstheme="majorBidi"/>
          <w:b/>
          <w:bCs/>
          <w:color w:val="000000" w:themeColor="text1"/>
          <w:sz w:val="24"/>
          <w:szCs w:val="24"/>
          <w:rtl/>
        </w:rPr>
        <w:t>وبناءً على ذلك،</w:t>
      </w:r>
      <w:r w:rsidRPr="00E82B9E">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sidRPr="00E82B9E">
        <w:rPr>
          <w:rFonts w:asciiTheme="majorBidi" w:hAnsiTheme="majorBidi" w:cstheme="majorBidi"/>
          <w:color w:val="000000" w:themeColor="text1"/>
          <w:sz w:val="24"/>
          <w:szCs w:val="24"/>
        </w:rPr>
        <w:t>.</w:t>
      </w:r>
    </w:p>
    <w:p w14:paraId="0E4167FB" w14:textId="0D40F2C8" w:rsidR="0089710C" w:rsidRPr="0089710C" w:rsidRDefault="0089710C" w:rsidP="0089710C">
      <w:pPr>
        <w:jc w:val="right"/>
        <w:rPr>
          <w:rFonts w:asciiTheme="majorBidi" w:hAnsiTheme="majorBidi" w:cstheme="majorBidi"/>
          <w:color w:val="000000" w:themeColor="text1"/>
          <w:sz w:val="24"/>
          <w:szCs w:val="24"/>
        </w:rPr>
      </w:pPr>
      <w:r w:rsidRPr="0089710C">
        <w:rPr>
          <w:rFonts w:asciiTheme="majorBidi" w:hAnsiTheme="majorBidi" w:cstheme="majorBidi"/>
          <w:color w:val="000000" w:themeColor="text1"/>
          <w:sz w:val="24"/>
          <w:szCs w:val="24"/>
        </w:rPr>
        <w:t>.</w:t>
      </w:r>
    </w:p>
    <w:p w14:paraId="23A6B8F0" w14:textId="77777777" w:rsidR="00061491" w:rsidRDefault="00061491" w:rsidP="0089710C">
      <w:pPr>
        <w:jc w:val="right"/>
        <w:rPr>
          <w:rFonts w:asciiTheme="majorBidi" w:hAnsiTheme="majorBidi" w:cstheme="majorBidi"/>
          <w:color w:val="000000" w:themeColor="text1"/>
          <w:sz w:val="24"/>
          <w:szCs w:val="24"/>
        </w:rPr>
      </w:pPr>
    </w:p>
    <w:p w14:paraId="1B0359D6" w14:textId="77777777" w:rsidR="00DC0BE2" w:rsidRDefault="00DC0BE2" w:rsidP="0089710C">
      <w:pPr>
        <w:jc w:val="right"/>
        <w:rPr>
          <w:rFonts w:asciiTheme="majorBidi" w:hAnsiTheme="majorBidi" w:cstheme="majorBidi"/>
          <w:color w:val="000000" w:themeColor="text1"/>
          <w:sz w:val="24"/>
          <w:szCs w:val="24"/>
        </w:rPr>
      </w:pPr>
    </w:p>
    <w:p w14:paraId="34544EDF" w14:textId="77777777" w:rsidR="00DC0BE2" w:rsidRDefault="00DC0BE2" w:rsidP="0089710C">
      <w:pPr>
        <w:jc w:val="right"/>
        <w:rPr>
          <w:rFonts w:asciiTheme="majorBidi" w:hAnsiTheme="majorBidi" w:cstheme="majorBidi"/>
          <w:color w:val="000000" w:themeColor="text1"/>
          <w:sz w:val="24"/>
          <w:szCs w:val="24"/>
        </w:rPr>
      </w:pPr>
    </w:p>
    <w:p w14:paraId="5D06E3F2" w14:textId="77777777" w:rsidR="00DC0BE2" w:rsidRDefault="00DC0BE2" w:rsidP="0089710C">
      <w:pPr>
        <w:jc w:val="right"/>
        <w:rPr>
          <w:rFonts w:asciiTheme="majorBidi" w:hAnsiTheme="majorBidi" w:cstheme="majorBidi"/>
          <w:color w:val="000000" w:themeColor="text1"/>
          <w:sz w:val="24"/>
          <w:szCs w:val="24"/>
        </w:rPr>
      </w:pPr>
    </w:p>
    <w:p w14:paraId="462B80CF" w14:textId="77777777" w:rsidR="00DC0BE2" w:rsidRDefault="00DC0BE2" w:rsidP="0089710C">
      <w:pPr>
        <w:jc w:val="right"/>
        <w:rPr>
          <w:rFonts w:asciiTheme="majorBidi" w:hAnsiTheme="majorBidi" w:cstheme="majorBidi"/>
          <w:color w:val="000000" w:themeColor="text1"/>
          <w:sz w:val="24"/>
          <w:szCs w:val="24"/>
        </w:rPr>
      </w:pPr>
    </w:p>
    <w:p w14:paraId="5EFA9DD9" w14:textId="77777777" w:rsidR="00DC0BE2" w:rsidRPr="00BC5F38" w:rsidRDefault="00DC0BE2" w:rsidP="00807AA1">
      <w:pPr>
        <w:rPr>
          <w:rFonts w:asciiTheme="majorBidi" w:hAnsiTheme="majorBidi" w:cstheme="majorBidi"/>
          <w:color w:val="000000" w:themeColor="text1"/>
          <w:sz w:val="24"/>
          <w:szCs w:val="24"/>
          <w:rtl/>
        </w:rPr>
      </w:pPr>
    </w:p>
    <w:p w14:paraId="4F867289" w14:textId="1541C619" w:rsidR="00DC0BE2" w:rsidRPr="00D41CB7" w:rsidRDefault="00DC0BE2" w:rsidP="00DC0BE2">
      <w:pPr>
        <w:jc w:val="center"/>
        <w:rPr>
          <w:rFonts w:asciiTheme="majorBidi" w:hAnsiTheme="majorBidi" w:cstheme="majorBidi"/>
          <w:b/>
          <w:bCs/>
          <w:color w:val="000000" w:themeColor="text1"/>
          <w:sz w:val="32"/>
          <w:szCs w:val="32"/>
          <w:rtl/>
        </w:rPr>
      </w:pPr>
      <w:r w:rsidRPr="00D41CB7">
        <w:rPr>
          <w:rFonts w:asciiTheme="majorBidi" w:hAnsiTheme="majorBidi" w:cstheme="majorBidi" w:hint="cs"/>
          <w:b/>
          <w:bCs/>
          <w:color w:val="000000" w:themeColor="text1"/>
          <w:sz w:val="32"/>
          <w:szCs w:val="32"/>
          <w:rtl/>
        </w:rPr>
        <w:t xml:space="preserve">المبحث </w:t>
      </w:r>
      <w:r>
        <w:rPr>
          <w:rFonts w:asciiTheme="majorBidi" w:hAnsiTheme="majorBidi" w:cstheme="majorBidi" w:hint="cs"/>
          <w:b/>
          <w:bCs/>
          <w:color w:val="000000" w:themeColor="text1"/>
          <w:sz w:val="32"/>
          <w:szCs w:val="32"/>
          <w:rtl/>
        </w:rPr>
        <w:t>الثاني</w:t>
      </w:r>
    </w:p>
    <w:p w14:paraId="14215D07" w14:textId="47254451"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2B64EB3F"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sidRPr="00DC0BE2">
        <w:rPr>
          <w:rFonts w:asciiTheme="majorBidi" w:hAnsiTheme="majorBidi" w:cstheme="majorBidi"/>
          <w:b/>
          <w:bCs/>
          <w:color w:val="000000" w:themeColor="text1"/>
          <w:sz w:val="24"/>
          <w:szCs w:val="24"/>
          <w:rtl/>
        </w:rPr>
        <w:t>تحديد الفجوات التشريعية والتنظيمية</w:t>
      </w:r>
      <w:r w:rsidRPr="00DC0BE2">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sidRPr="00DC0BE2">
        <w:rPr>
          <w:rFonts w:asciiTheme="majorBidi" w:hAnsiTheme="majorBidi" w:cstheme="majorBidi"/>
          <w:color w:val="000000" w:themeColor="text1"/>
          <w:sz w:val="24"/>
          <w:szCs w:val="24"/>
        </w:rPr>
        <w:t>.</w:t>
      </w:r>
    </w:p>
    <w:p w14:paraId="59A1953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lastRenderedPageBreak/>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sidRPr="00DC0BE2">
        <w:rPr>
          <w:rFonts w:asciiTheme="majorBidi" w:hAnsiTheme="majorBidi" w:cstheme="majorBidi"/>
          <w:color w:val="000000" w:themeColor="text1"/>
          <w:sz w:val="24"/>
          <w:szCs w:val="24"/>
        </w:rPr>
        <w:t>.</w:t>
      </w:r>
    </w:p>
    <w:p w14:paraId="26E579AE" w14:textId="599B3517" w:rsidR="00DC0BE2" w:rsidRPr="00807AA1" w:rsidRDefault="00DC0BE2" w:rsidP="00DC0BE2">
      <w:pPr>
        <w:jc w:val="right"/>
        <w:rPr>
          <w:rFonts w:asciiTheme="majorBidi" w:hAnsiTheme="majorBidi" w:cstheme="majorBidi"/>
          <w:b/>
          <w:bCs/>
          <w:color w:val="000000" w:themeColor="text1"/>
          <w:sz w:val="24"/>
          <w:szCs w:val="24"/>
          <w:rtl/>
        </w:rPr>
      </w:pPr>
      <w:r w:rsidRPr="00807AA1">
        <w:rPr>
          <w:rFonts w:asciiTheme="majorBidi" w:hAnsiTheme="majorBidi" w:cstheme="majorBidi"/>
          <w:b/>
          <w:bCs/>
          <w:color w:val="000000" w:themeColor="text1"/>
          <w:sz w:val="24"/>
          <w:szCs w:val="24"/>
          <w:rtl/>
        </w:rPr>
        <w:t>ويتكون هذا المبحث من مطلبين رئيسين</w:t>
      </w:r>
      <w:r w:rsidRPr="00807AA1">
        <w:rPr>
          <w:rFonts w:asciiTheme="majorBidi" w:hAnsiTheme="majorBidi" w:cstheme="majorBidi" w:hint="cs"/>
          <w:b/>
          <w:bCs/>
          <w:color w:val="000000" w:themeColor="text1"/>
          <w:sz w:val="24"/>
          <w:szCs w:val="24"/>
          <w:rtl/>
        </w:rPr>
        <w:t>:</w:t>
      </w:r>
    </w:p>
    <w:p w14:paraId="4C79CBDF"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t>المطلب الأول: قصور النصوص التنظيمية</w:t>
      </w:r>
      <w:r w:rsidRPr="00DC0BE2">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sidRPr="00DC0BE2">
        <w:rPr>
          <w:rFonts w:asciiTheme="majorBidi" w:hAnsiTheme="majorBidi" w:cstheme="majorBidi"/>
          <w:color w:val="000000" w:themeColor="text1"/>
          <w:sz w:val="24"/>
          <w:szCs w:val="24"/>
        </w:rPr>
        <w:t>.</w:t>
      </w:r>
    </w:p>
    <w:p w14:paraId="778F04AC" w14:textId="77777777" w:rsidR="00DC0BE2" w:rsidRPr="00DC0BE2" w:rsidRDefault="00DC0BE2" w:rsidP="00DC0BE2">
      <w:pPr>
        <w:ind w:left="360"/>
        <w:jc w:val="right"/>
        <w:rPr>
          <w:rFonts w:asciiTheme="majorBidi" w:hAnsiTheme="majorBidi" w:cstheme="majorBidi"/>
          <w:color w:val="000000" w:themeColor="text1"/>
          <w:sz w:val="24"/>
          <w:szCs w:val="24"/>
        </w:rPr>
      </w:pPr>
      <w:r w:rsidRPr="00DC0BE2">
        <w:rPr>
          <w:rFonts w:asciiTheme="majorBidi" w:hAnsiTheme="majorBidi" w:cstheme="majorBidi"/>
          <w:b/>
          <w:bCs/>
          <w:color w:val="000000" w:themeColor="text1"/>
          <w:sz w:val="24"/>
          <w:szCs w:val="24"/>
          <w:rtl/>
        </w:rPr>
        <w:t>المطلب الثاني: آثار غياب التنظيم على الممارسة</w:t>
      </w:r>
      <w:r w:rsidRPr="00DC0BE2">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sidRPr="00DC0BE2">
        <w:rPr>
          <w:rFonts w:asciiTheme="majorBidi" w:hAnsiTheme="majorBidi" w:cstheme="majorBidi"/>
          <w:color w:val="000000" w:themeColor="text1"/>
          <w:sz w:val="24"/>
          <w:szCs w:val="24"/>
        </w:rPr>
        <w:t>.</w:t>
      </w:r>
    </w:p>
    <w:p w14:paraId="44B33272" w14:textId="77777777" w:rsidR="00DC0BE2" w:rsidRPr="00DC0BE2" w:rsidRDefault="00DC0BE2" w:rsidP="00DC0BE2">
      <w:pPr>
        <w:jc w:val="right"/>
        <w:rPr>
          <w:rFonts w:asciiTheme="majorBidi" w:hAnsiTheme="majorBidi" w:cstheme="majorBidi"/>
          <w:color w:val="000000" w:themeColor="text1"/>
          <w:sz w:val="24"/>
          <w:szCs w:val="24"/>
        </w:rPr>
      </w:pPr>
      <w:r w:rsidRPr="00DC0BE2">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sidRPr="00DC0BE2">
        <w:rPr>
          <w:rFonts w:asciiTheme="majorBidi" w:hAnsiTheme="majorBidi" w:cstheme="majorBidi"/>
          <w:color w:val="000000" w:themeColor="text1"/>
          <w:sz w:val="24"/>
          <w:szCs w:val="24"/>
        </w:rPr>
        <w:t>.</w:t>
      </w:r>
    </w:p>
    <w:p w14:paraId="41B40BF5" w14:textId="77777777" w:rsidR="00DC0BE2" w:rsidRDefault="00DC0BE2" w:rsidP="00DC0BE2">
      <w:pPr>
        <w:jc w:val="right"/>
        <w:rPr>
          <w:rFonts w:asciiTheme="majorBidi" w:hAnsiTheme="majorBidi" w:cstheme="majorBidi"/>
          <w:color w:val="000000" w:themeColor="text1"/>
          <w:sz w:val="24"/>
          <w:szCs w:val="24"/>
        </w:rPr>
      </w:pPr>
    </w:p>
    <w:p w14:paraId="0BA4B736" w14:textId="77777777" w:rsidR="00807AA1" w:rsidRPr="00BC5F38" w:rsidRDefault="00807AA1" w:rsidP="00807AA1">
      <w:pPr>
        <w:jc w:val="right"/>
        <w:rPr>
          <w:rFonts w:asciiTheme="majorBidi" w:hAnsiTheme="majorBidi" w:cstheme="majorBidi"/>
          <w:color w:val="000000" w:themeColor="text1"/>
          <w:sz w:val="24"/>
          <w:szCs w:val="24"/>
          <w:rtl/>
        </w:rPr>
      </w:pPr>
    </w:p>
    <w:p w14:paraId="491546B1" w14:textId="25CDBCC3" w:rsidR="00807AA1" w:rsidRPr="00D41CB7" w:rsidRDefault="00807AA1" w:rsidP="00807AA1">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Pr>
          <w:rFonts w:asciiTheme="majorBidi" w:hAnsiTheme="majorBidi" w:cstheme="majorBidi" w:hint="cs"/>
          <w:b/>
          <w:bCs/>
          <w:color w:val="000000" w:themeColor="text1"/>
          <w:sz w:val="32"/>
          <w:szCs w:val="32"/>
          <w:rtl/>
        </w:rPr>
        <w:t>الأول</w:t>
      </w:r>
    </w:p>
    <w:p w14:paraId="773A1E2E" w14:textId="0B063234" w:rsidR="00807AA1" w:rsidRDefault="00807AA1" w:rsidP="00807AA1">
      <w:pPr>
        <w:jc w:val="center"/>
        <w:rPr>
          <w:rFonts w:asciiTheme="majorBidi" w:hAnsiTheme="majorBidi" w:cstheme="majorBidi"/>
          <w:b/>
          <w:bCs/>
          <w:color w:val="000000" w:themeColor="text1"/>
          <w:sz w:val="28"/>
          <w:szCs w:val="28"/>
          <w:rtl/>
        </w:rPr>
      </w:pPr>
      <w:r w:rsidRPr="00807AA1">
        <w:rPr>
          <w:rFonts w:asciiTheme="majorBidi" w:hAnsiTheme="majorBidi" w:cstheme="majorBidi"/>
          <w:b/>
          <w:bCs/>
          <w:color w:val="000000" w:themeColor="text1"/>
          <w:sz w:val="28"/>
          <w:szCs w:val="28"/>
          <w:rtl/>
        </w:rPr>
        <w:t>قصور النصوص التنظيمية</w:t>
      </w:r>
    </w:p>
    <w:p w14:paraId="657192C2" w14:textId="77777777" w:rsidR="00047425" w:rsidRDefault="00047425" w:rsidP="00807AA1">
      <w:pPr>
        <w:jc w:val="center"/>
        <w:rPr>
          <w:rFonts w:asciiTheme="majorBidi" w:hAnsiTheme="majorBidi" w:cstheme="majorBidi"/>
          <w:b/>
          <w:bCs/>
          <w:color w:val="000000" w:themeColor="text1"/>
          <w:sz w:val="28"/>
          <w:szCs w:val="28"/>
          <w:rtl/>
        </w:rPr>
      </w:pPr>
    </w:p>
    <w:p w14:paraId="5AA7E135" w14:textId="77777777" w:rsidR="00047425" w:rsidRDefault="00047425" w:rsidP="00047425">
      <w:pPr>
        <w:jc w:val="right"/>
        <w:rPr>
          <w:rFonts w:asciiTheme="majorBidi" w:hAnsiTheme="majorBidi" w:cstheme="majorBidi"/>
          <w:color w:val="000000" w:themeColor="text1"/>
          <w:sz w:val="24"/>
          <w:szCs w:val="24"/>
          <w:rtl/>
        </w:rPr>
      </w:pPr>
      <w:r w:rsidRPr="00047425">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61FCD39" w14:textId="77777777" w:rsidR="00047425" w:rsidRDefault="00047425" w:rsidP="00047425">
      <w:pPr>
        <w:jc w:val="right"/>
        <w:rPr>
          <w:rFonts w:asciiTheme="majorBidi" w:hAnsiTheme="majorBidi" w:cstheme="majorBidi"/>
          <w:color w:val="000000" w:themeColor="text1"/>
          <w:sz w:val="24"/>
          <w:szCs w:val="24"/>
          <w:rtl/>
        </w:rPr>
      </w:pPr>
    </w:p>
    <w:p w14:paraId="74190417" w14:textId="77777777" w:rsidR="00D843CF" w:rsidRPr="00D843CF" w:rsidRDefault="00D843CF" w:rsidP="00D843CF">
      <w:pPr>
        <w:jc w:val="right"/>
        <w:rPr>
          <w:rFonts w:asciiTheme="majorBidi" w:hAnsiTheme="majorBidi" w:cstheme="majorBidi"/>
          <w:color w:val="000000" w:themeColor="text1"/>
          <w:sz w:val="24"/>
          <w:szCs w:val="24"/>
        </w:rPr>
      </w:pPr>
      <w:r w:rsidRPr="00D843CF">
        <w:rPr>
          <w:rFonts w:asciiTheme="majorBidi" w:hAnsiTheme="majorBidi" w:cstheme="majorBidi"/>
          <w:b/>
          <w:bCs/>
          <w:color w:val="000000" w:themeColor="text1"/>
          <w:sz w:val="24"/>
          <w:szCs w:val="24"/>
          <w:rtl/>
        </w:rPr>
        <w:t>أولًا: الصمت التشريعي تجاه التقنيات القانونية</w:t>
      </w:r>
    </w:p>
    <w:p w14:paraId="401E7CA6"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sidRPr="00025234">
        <w:rPr>
          <w:rFonts w:asciiTheme="majorBidi" w:hAnsiTheme="majorBidi" w:cstheme="majorBidi"/>
          <w:color w:val="000000" w:themeColor="text1"/>
          <w:sz w:val="24"/>
          <w:szCs w:val="24"/>
        </w:rPr>
        <w:t>.</w:t>
      </w:r>
    </w:p>
    <w:p w14:paraId="6CA0CBFC"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وقد أشار إبراهيم العيسى في دراسته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نايف </w:t>
      </w:r>
      <w:r w:rsidRPr="00025234">
        <w:rPr>
          <w:rFonts w:asciiTheme="majorBidi" w:hAnsiTheme="majorBidi" w:cstheme="majorBidi"/>
          <w:color w:val="000000" w:themeColor="text1"/>
          <w:sz w:val="24"/>
          <w:szCs w:val="24"/>
          <w:rtl/>
        </w:rPr>
        <w:lastRenderedPageBreak/>
        <w:t>بن ناشي الغنامي في رسالته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sidRPr="00025234">
        <w:rPr>
          <w:rFonts w:asciiTheme="majorBidi" w:hAnsiTheme="majorBidi" w:cstheme="majorBidi"/>
          <w:color w:val="000000" w:themeColor="text1"/>
          <w:sz w:val="24"/>
          <w:szCs w:val="24"/>
        </w:rPr>
        <w:t>.</w:t>
      </w:r>
    </w:p>
    <w:p w14:paraId="6FBE8106"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sidRPr="00025234">
        <w:rPr>
          <w:rFonts w:asciiTheme="majorBidi" w:hAnsiTheme="majorBidi" w:cstheme="majorBidi"/>
          <w:b/>
          <w:bCs/>
          <w:color w:val="000000" w:themeColor="text1"/>
          <w:sz w:val="24"/>
          <w:szCs w:val="24"/>
          <w:rtl/>
        </w:rPr>
        <w:t>الاتحاد الأوروبي</w:t>
      </w:r>
      <w:r w:rsidRPr="00025234">
        <w:rPr>
          <w:rFonts w:asciiTheme="majorBidi" w:hAnsiTheme="majorBidi" w:cstheme="majorBidi"/>
          <w:color w:val="000000" w:themeColor="text1"/>
          <w:sz w:val="24"/>
          <w:szCs w:val="24"/>
          <w:rtl/>
        </w:rPr>
        <w:t>، جاء مشروع قانون الذكاء الاصطناعي</w:t>
      </w:r>
      <w:r w:rsidRPr="00025234">
        <w:rPr>
          <w:rFonts w:asciiTheme="majorBidi" w:hAnsiTheme="majorBidi" w:cstheme="majorBidi"/>
          <w:color w:val="000000" w:themeColor="text1"/>
          <w:sz w:val="24"/>
          <w:szCs w:val="24"/>
        </w:rPr>
        <w:t xml:space="preserve"> (EU Artificial Intelligence Act – 2024) </w:t>
      </w:r>
      <w:r w:rsidRPr="00025234">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sidRPr="00025234">
        <w:rPr>
          <w:rFonts w:asciiTheme="majorBidi" w:hAnsiTheme="majorBidi" w:cstheme="majorBidi"/>
          <w:b/>
          <w:bCs/>
          <w:color w:val="000000" w:themeColor="text1"/>
          <w:sz w:val="24"/>
          <w:szCs w:val="24"/>
          <w:rtl/>
        </w:rPr>
        <w:t>سنغافورة</w:t>
      </w:r>
      <w:r w:rsidRPr="00025234">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sidRPr="00025234">
        <w:rPr>
          <w:rFonts w:asciiTheme="majorBidi" w:hAnsiTheme="majorBidi" w:cstheme="majorBidi"/>
          <w:b/>
          <w:bCs/>
          <w:color w:val="000000" w:themeColor="text1"/>
          <w:sz w:val="24"/>
          <w:szCs w:val="24"/>
          <w:rtl/>
        </w:rPr>
        <w:t>المملكة المتحدة</w:t>
      </w:r>
      <w:r w:rsidRPr="00025234">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sidRPr="00025234">
        <w:rPr>
          <w:rFonts w:asciiTheme="majorBidi" w:hAnsiTheme="majorBidi" w:cstheme="majorBidi"/>
          <w:color w:val="000000" w:themeColor="text1"/>
          <w:sz w:val="24"/>
          <w:szCs w:val="24"/>
        </w:rPr>
        <w:t>.</w:t>
      </w:r>
    </w:p>
    <w:p w14:paraId="7A68B465"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sidRPr="00025234">
        <w:rPr>
          <w:rFonts w:asciiTheme="majorBidi" w:hAnsiTheme="majorBidi" w:cstheme="majorBidi"/>
          <w:color w:val="000000" w:themeColor="text1"/>
          <w:sz w:val="24"/>
          <w:szCs w:val="24"/>
        </w:rPr>
        <w:t>.</w:t>
      </w:r>
    </w:p>
    <w:p w14:paraId="1DDD7237"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sidRPr="00025234">
        <w:rPr>
          <w:rFonts w:asciiTheme="majorBidi" w:hAnsiTheme="majorBidi" w:cstheme="majorBidi"/>
          <w:color w:val="000000" w:themeColor="text1"/>
          <w:sz w:val="24"/>
          <w:szCs w:val="24"/>
        </w:rPr>
        <w:t>.</w:t>
      </w:r>
    </w:p>
    <w:p w14:paraId="537374A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وقد أشار عبد الله حمادي ومحمد سعيد خليل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sidRPr="00025234">
        <w:rPr>
          <w:rFonts w:asciiTheme="majorBidi" w:hAnsiTheme="majorBidi" w:cstheme="majorBidi"/>
          <w:color w:val="000000" w:themeColor="text1"/>
          <w:sz w:val="24"/>
          <w:szCs w:val="24"/>
        </w:rPr>
        <w:t>.</w:t>
      </w:r>
    </w:p>
    <w:p w14:paraId="0F4E3DBA"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sidRPr="00025234">
        <w:rPr>
          <w:rFonts w:asciiTheme="majorBidi" w:hAnsiTheme="majorBidi" w:cstheme="majorBidi"/>
          <w:color w:val="000000" w:themeColor="text1"/>
          <w:sz w:val="24"/>
          <w:szCs w:val="24"/>
        </w:rPr>
        <w:t>:</w:t>
      </w:r>
    </w:p>
    <w:p w14:paraId="47A2B800"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إضافة تعريفات نظامية جديدة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sidRPr="00025234">
        <w:rPr>
          <w:rFonts w:asciiTheme="majorBidi" w:hAnsiTheme="majorBidi" w:cstheme="majorBidi"/>
          <w:color w:val="000000" w:themeColor="text1"/>
          <w:sz w:val="24"/>
          <w:szCs w:val="24"/>
        </w:rPr>
        <w:t>.</w:t>
      </w:r>
    </w:p>
    <w:p w14:paraId="4879B104"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تعديل مادة نطاق عمل المحامي</w:t>
      </w:r>
      <w:r w:rsidRPr="00025234">
        <w:rPr>
          <w:rFonts w:asciiTheme="majorBidi" w:hAnsiTheme="majorBidi" w:cstheme="majorBidi"/>
          <w:color w:val="000000" w:themeColor="text1"/>
          <w:sz w:val="24"/>
          <w:szCs w:val="24"/>
          <w:rtl/>
        </w:rPr>
        <w:t xml:space="preserve"> في نظام المحاماة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sidRPr="00025234">
        <w:rPr>
          <w:rFonts w:asciiTheme="majorBidi" w:hAnsiTheme="majorBidi" w:cstheme="majorBidi"/>
          <w:color w:val="000000" w:themeColor="text1"/>
          <w:sz w:val="24"/>
          <w:szCs w:val="24"/>
        </w:rPr>
        <w:t>”.</w:t>
      </w:r>
    </w:p>
    <w:p w14:paraId="7F88B832"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إدراج مادة خاصة بالمسؤولية التقنية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sidRPr="00025234">
        <w:rPr>
          <w:rFonts w:asciiTheme="majorBidi" w:hAnsiTheme="majorBidi" w:cstheme="majorBidi"/>
          <w:color w:val="000000" w:themeColor="text1"/>
          <w:sz w:val="24"/>
          <w:szCs w:val="24"/>
        </w:rPr>
        <w:t>.</w:t>
      </w:r>
    </w:p>
    <w:p w14:paraId="3B0F5CE3"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إدراج مادة تنظم أدوات الذكاء الاصطناعي</w:t>
      </w:r>
      <w:r w:rsidRPr="00025234">
        <w:rPr>
          <w:rFonts w:asciiTheme="majorBidi" w:hAnsiTheme="majorBidi" w:cstheme="majorBidi"/>
          <w:color w:val="000000" w:themeColor="text1"/>
          <w:sz w:val="24"/>
          <w:szCs w:val="24"/>
          <w:rtl/>
        </w:rPr>
        <w:t xml:space="preserve"> داخل اللائحة التنفيذية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sidRPr="00025234">
        <w:rPr>
          <w:rFonts w:asciiTheme="majorBidi" w:hAnsiTheme="majorBidi" w:cstheme="majorBidi"/>
          <w:color w:val="000000" w:themeColor="text1"/>
          <w:sz w:val="24"/>
          <w:szCs w:val="24"/>
        </w:rPr>
        <w:t>.</w:t>
      </w:r>
    </w:p>
    <w:p w14:paraId="576B3AB8"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b/>
          <w:bCs/>
          <w:color w:val="000000" w:themeColor="text1"/>
          <w:sz w:val="24"/>
          <w:szCs w:val="24"/>
          <w:rtl/>
        </w:rPr>
        <w:t>إنشاء لجنة مهنية للرقابة التقنية</w:t>
      </w:r>
      <w:r w:rsidRPr="00025234">
        <w:rPr>
          <w:rFonts w:asciiTheme="majorBidi" w:hAnsiTheme="majorBidi" w:cstheme="majorBidi"/>
          <w:color w:val="000000" w:themeColor="text1"/>
          <w:sz w:val="24"/>
          <w:szCs w:val="24"/>
        </w:rPr>
        <w:br/>
      </w:r>
      <w:r w:rsidRPr="00025234">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sidRPr="00025234">
        <w:rPr>
          <w:rFonts w:asciiTheme="majorBidi" w:hAnsiTheme="majorBidi" w:cstheme="majorBidi"/>
          <w:color w:val="000000" w:themeColor="text1"/>
          <w:sz w:val="24"/>
          <w:szCs w:val="24"/>
        </w:rPr>
        <w:t>.</w:t>
      </w:r>
    </w:p>
    <w:p w14:paraId="47B87EE8" w14:textId="77777777" w:rsidR="00025234" w:rsidRPr="00025234" w:rsidRDefault="00025234" w:rsidP="00025234">
      <w:pPr>
        <w:jc w:val="right"/>
        <w:rPr>
          <w:rFonts w:asciiTheme="majorBidi" w:hAnsiTheme="majorBidi" w:cstheme="majorBidi"/>
          <w:color w:val="000000" w:themeColor="text1"/>
          <w:sz w:val="24"/>
          <w:szCs w:val="24"/>
        </w:rPr>
      </w:pPr>
      <w:r w:rsidRPr="00025234">
        <w:rPr>
          <w:rFonts w:asciiTheme="majorBidi" w:hAnsiTheme="majorBidi" w:cstheme="majorBidi"/>
          <w:color w:val="000000" w:themeColor="text1"/>
          <w:sz w:val="24"/>
          <w:szCs w:val="24"/>
          <w:rtl/>
        </w:rPr>
        <w:lastRenderedPageBreak/>
        <w:t>ومن خلال هذا التحليل، يتضح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sidRPr="00025234">
        <w:rPr>
          <w:rFonts w:asciiTheme="majorBidi" w:hAnsiTheme="majorBidi" w:cstheme="majorBidi"/>
          <w:color w:val="000000" w:themeColor="text1"/>
          <w:sz w:val="24"/>
          <w:szCs w:val="24"/>
        </w:rPr>
        <w:t>.</w:t>
      </w:r>
    </w:p>
    <w:p w14:paraId="23F5AC98" w14:textId="0BB6F645" w:rsidR="00D843CF" w:rsidRPr="00D843CF" w:rsidRDefault="00D843CF" w:rsidP="00D843CF">
      <w:pPr>
        <w:jc w:val="right"/>
        <w:rPr>
          <w:rFonts w:asciiTheme="majorBidi" w:hAnsiTheme="majorBidi" w:cstheme="majorBidi"/>
          <w:color w:val="000000" w:themeColor="text1"/>
          <w:sz w:val="24"/>
          <w:szCs w:val="24"/>
        </w:rPr>
      </w:pPr>
    </w:p>
    <w:p w14:paraId="146DC955" w14:textId="0D10AB7F" w:rsidR="00047425" w:rsidRPr="00047425" w:rsidRDefault="00047425" w:rsidP="00047425">
      <w:pPr>
        <w:jc w:val="right"/>
        <w:rPr>
          <w:rFonts w:asciiTheme="majorBidi" w:hAnsiTheme="majorBidi" w:cstheme="majorBidi"/>
          <w:color w:val="000000" w:themeColor="text1"/>
          <w:sz w:val="24"/>
          <w:szCs w:val="24"/>
        </w:rPr>
      </w:pPr>
    </w:p>
    <w:p w14:paraId="5AEED4F6" w14:textId="77777777" w:rsidR="00D150CD" w:rsidRPr="00D150CD" w:rsidRDefault="00D150CD" w:rsidP="00D150CD">
      <w:pPr>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176CCBEB" w14:textId="447411D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غياب المفهوم النظامي للذكاء الاصطناعي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يرى نايف بن ناشي الغنامي</w:t>
      </w:r>
      <w:r>
        <w:rPr>
          <w:rStyle w:val="af"/>
          <w:rFonts w:asciiTheme="majorBidi" w:hAnsiTheme="majorBidi" w:cstheme="majorBidi"/>
          <w:color w:val="000000" w:themeColor="text1"/>
          <w:sz w:val="24"/>
          <w:szCs w:val="24"/>
          <w:rtl/>
        </w:rPr>
        <w:footnoteReference w:id="47"/>
      </w:r>
      <w:r w:rsidRPr="00D150CD">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عبد الله حمادي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sidRPr="00D150CD">
        <w:rPr>
          <w:rFonts w:asciiTheme="majorBidi" w:hAnsiTheme="majorBidi" w:cstheme="majorBidi"/>
          <w:color w:val="000000" w:themeColor="text1"/>
          <w:sz w:val="24"/>
          <w:szCs w:val="24"/>
        </w:rPr>
        <w:t>.</w:t>
      </w:r>
    </w:p>
    <w:p w14:paraId="43D7B516" w14:textId="262B8D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غموض التوصيف النظامي للأداة التقنية القانونية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يوضح إبراهيم العيسى</w:t>
      </w:r>
      <w:r>
        <w:rPr>
          <w:rStyle w:val="af"/>
          <w:rFonts w:asciiTheme="majorBidi" w:hAnsiTheme="majorBidi" w:cstheme="majorBidi"/>
          <w:color w:val="000000" w:themeColor="text1"/>
          <w:sz w:val="24"/>
          <w:szCs w:val="24"/>
          <w:rtl/>
        </w:rPr>
        <w:footnoteReference w:id="48"/>
      </w:r>
      <w:r w:rsidRPr="00D150CD">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sidRPr="00D150CD">
        <w:rPr>
          <w:rFonts w:asciiTheme="majorBidi" w:hAnsiTheme="majorBidi" w:cstheme="majorBidi"/>
          <w:color w:val="000000" w:themeColor="text1"/>
          <w:sz w:val="24"/>
          <w:szCs w:val="24"/>
        </w:rPr>
        <w:t>.</w:t>
      </w:r>
    </w:p>
    <w:p w14:paraId="454AE81B" w14:textId="35F4A15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غياب التكييف النظامي للمخرجات الذكية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يشير محمد سعيد خليل</w:t>
      </w:r>
      <w:r>
        <w:rPr>
          <w:rStyle w:val="af"/>
          <w:rFonts w:asciiTheme="majorBidi" w:hAnsiTheme="majorBidi" w:cstheme="majorBidi"/>
          <w:color w:val="000000" w:themeColor="text1"/>
          <w:sz w:val="24"/>
          <w:szCs w:val="24"/>
          <w:rtl/>
        </w:rPr>
        <w:footnoteReference w:id="49"/>
      </w:r>
      <w:r w:rsidRPr="00D150CD">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ويرى خالد المالكي</w:t>
      </w:r>
      <w:r>
        <w:rPr>
          <w:rStyle w:val="af"/>
          <w:rFonts w:asciiTheme="majorBidi" w:hAnsiTheme="majorBidi" w:cstheme="majorBidi"/>
          <w:color w:val="000000" w:themeColor="text1"/>
          <w:sz w:val="24"/>
          <w:szCs w:val="24"/>
          <w:rtl/>
        </w:rPr>
        <w:footnoteReference w:id="50"/>
      </w:r>
      <w:r w:rsidRPr="00D150CD">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w:t>
      </w:r>
      <w:r w:rsidRPr="00D150CD">
        <w:rPr>
          <w:rFonts w:asciiTheme="majorBidi" w:hAnsiTheme="majorBidi" w:cstheme="majorBidi"/>
          <w:color w:val="000000" w:themeColor="text1"/>
          <w:sz w:val="24"/>
          <w:szCs w:val="24"/>
          <w:rtl/>
        </w:rPr>
        <w:lastRenderedPageBreak/>
        <w:t>النهائية تظل على المحامي حتى لو كانت المعلومة أو التحليل صادرًا عن النظام الذكي، لأن النظام نفسه بلا أهلية نظامية أو ذمة قانونية</w:t>
      </w:r>
      <w:r w:rsidRPr="00D150CD">
        <w:rPr>
          <w:rFonts w:asciiTheme="majorBidi" w:hAnsiTheme="majorBidi" w:cstheme="majorBidi"/>
          <w:color w:val="000000" w:themeColor="text1"/>
          <w:sz w:val="24"/>
          <w:szCs w:val="24"/>
        </w:rPr>
        <w:t>.</w:t>
      </w:r>
    </w:p>
    <w:p w14:paraId="65B728DA" w14:textId="36C6B4B3"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انعكاس الغياب المفاهيمي على بناء المسؤولية المهنية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توضح مرام الربيع</w:t>
      </w:r>
      <w:r>
        <w:rPr>
          <w:rStyle w:val="af"/>
          <w:rFonts w:asciiTheme="majorBidi" w:hAnsiTheme="majorBidi" w:cstheme="majorBidi"/>
          <w:color w:val="000000" w:themeColor="text1"/>
          <w:sz w:val="24"/>
          <w:szCs w:val="24"/>
          <w:rtl/>
        </w:rPr>
        <w:footnoteReference w:id="51"/>
      </w:r>
      <w:r w:rsidRPr="00D150CD">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أن ياسر محمد عبد السلام رجب</w:t>
      </w:r>
      <w:r>
        <w:rPr>
          <w:rStyle w:val="af"/>
          <w:rFonts w:asciiTheme="majorBidi" w:hAnsiTheme="majorBidi" w:cstheme="majorBidi"/>
          <w:color w:val="000000" w:themeColor="text1"/>
          <w:sz w:val="24"/>
          <w:szCs w:val="24"/>
          <w:rtl/>
        </w:rPr>
        <w:footnoteReference w:id="52"/>
      </w:r>
      <w:r w:rsidRPr="00D150CD">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sidRPr="00D150CD">
        <w:rPr>
          <w:rFonts w:asciiTheme="majorBidi" w:hAnsiTheme="majorBidi" w:cstheme="majorBidi"/>
          <w:color w:val="000000" w:themeColor="text1"/>
          <w:sz w:val="24"/>
          <w:szCs w:val="24"/>
        </w:rPr>
        <w:t>.</w:t>
      </w:r>
    </w:p>
    <w:p w14:paraId="3EA71341" w14:textId="568D59DE"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الحاجة إلى تضمين تعريف نظامي موحد في التشريعات العدلية</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53"/>
      </w:r>
      <w:r w:rsidRPr="00D150CD">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sidRPr="00D150CD">
        <w:rPr>
          <w:rFonts w:asciiTheme="majorBidi" w:hAnsiTheme="majorBidi" w:cstheme="majorBidi"/>
          <w:color w:val="000000" w:themeColor="text1"/>
          <w:sz w:val="24"/>
          <w:szCs w:val="24"/>
        </w:rPr>
        <w:t>.</w:t>
      </w:r>
    </w:p>
    <w:p w14:paraId="2A9A7935" w14:textId="1738CCC9" w:rsidR="00D150CD" w:rsidRPr="00D150CD" w:rsidRDefault="00D150CD" w:rsidP="00D150CD">
      <w:pPr>
        <w:ind w:left="360"/>
        <w:jc w:val="right"/>
        <w:rPr>
          <w:rFonts w:asciiTheme="majorBidi" w:hAnsiTheme="majorBidi" w:cstheme="majorBidi"/>
          <w:color w:val="000000" w:themeColor="text1"/>
          <w:sz w:val="24"/>
          <w:szCs w:val="24"/>
        </w:rPr>
      </w:pPr>
      <w:r w:rsidRPr="00D150CD">
        <w:rPr>
          <w:rFonts w:asciiTheme="majorBidi" w:hAnsiTheme="majorBidi" w:cstheme="majorBidi"/>
          <w:b/>
          <w:bCs/>
          <w:color w:val="000000" w:themeColor="text1"/>
          <w:sz w:val="24"/>
          <w:szCs w:val="24"/>
          <w:rtl/>
        </w:rPr>
        <w:t>أثر غياب التعريف على العدالة الرقمية والتحول المهني</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54"/>
      </w:r>
      <w:r w:rsidRPr="00D150CD">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sidRPr="00D150CD">
        <w:rPr>
          <w:rFonts w:asciiTheme="majorBidi" w:hAnsiTheme="majorBidi" w:cstheme="majorBidi"/>
          <w:color w:val="000000" w:themeColor="text1"/>
          <w:sz w:val="24"/>
          <w:szCs w:val="24"/>
        </w:rPr>
        <w:t>.</w:t>
      </w:r>
      <w:r w:rsidRPr="00D150CD">
        <w:rPr>
          <w:rFonts w:asciiTheme="majorBidi" w:hAnsiTheme="majorBidi" w:cstheme="majorBidi"/>
          <w:color w:val="000000" w:themeColor="text1"/>
          <w:sz w:val="24"/>
          <w:szCs w:val="24"/>
        </w:rPr>
        <w:br/>
      </w:r>
      <w:r w:rsidRPr="00D150CD">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sidRPr="00D150CD">
        <w:rPr>
          <w:rFonts w:asciiTheme="majorBidi" w:hAnsiTheme="majorBidi" w:cstheme="majorBidi"/>
          <w:color w:val="000000" w:themeColor="text1"/>
          <w:sz w:val="24"/>
          <w:szCs w:val="24"/>
        </w:rPr>
        <w:t>.</w:t>
      </w:r>
    </w:p>
    <w:p w14:paraId="0BA631BD" w14:textId="77777777" w:rsidR="00807AA1" w:rsidRDefault="00807AA1" w:rsidP="00807AA1">
      <w:pPr>
        <w:jc w:val="right"/>
        <w:rPr>
          <w:rFonts w:asciiTheme="majorBidi" w:hAnsiTheme="majorBidi" w:cstheme="majorBidi"/>
          <w:color w:val="000000" w:themeColor="text1"/>
          <w:sz w:val="24"/>
          <w:szCs w:val="24"/>
        </w:rPr>
      </w:pPr>
    </w:p>
    <w:p w14:paraId="52082139" w14:textId="4E3C77D0" w:rsidR="00F237E4" w:rsidRPr="00F237E4" w:rsidRDefault="00F237E4" w:rsidP="00F237E4">
      <w:pPr>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1CEF57CF" w14:textId="00CD448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خالد المالكي</w:t>
      </w:r>
      <w:r>
        <w:rPr>
          <w:rStyle w:val="af"/>
          <w:rFonts w:asciiTheme="majorBidi" w:hAnsiTheme="majorBidi" w:cstheme="majorBidi"/>
          <w:color w:val="000000" w:themeColor="text1"/>
          <w:sz w:val="24"/>
          <w:szCs w:val="24"/>
          <w:rtl/>
        </w:rPr>
        <w:footnoteReference w:id="55"/>
      </w:r>
      <w:r w:rsidRPr="00F237E4">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lastRenderedPageBreak/>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sidRPr="00F237E4">
        <w:rPr>
          <w:rFonts w:asciiTheme="majorBidi" w:hAnsiTheme="majorBidi" w:cstheme="majorBidi"/>
          <w:color w:val="000000" w:themeColor="text1"/>
          <w:sz w:val="24"/>
          <w:szCs w:val="24"/>
        </w:rPr>
        <w:t>.</w:t>
      </w:r>
    </w:p>
    <w:p w14:paraId="25085A58" w14:textId="6F5415FC"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غياب الربط المؤسسي بين وزارة العدل وهيئة حماية البيانات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ترى مرام الربيع</w:t>
      </w:r>
      <w:r>
        <w:rPr>
          <w:rStyle w:val="af"/>
          <w:rFonts w:asciiTheme="majorBidi" w:hAnsiTheme="majorBidi" w:cstheme="majorBidi"/>
          <w:color w:val="000000" w:themeColor="text1"/>
          <w:sz w:val="24"/>
          <w:szCs w:val="24"/>
          <w:rtl/>
        </w:rPr>
        <w:footnoteReference w:id="56"/>
      </w:r>
      <w:r w:rsidRPr="00F237E4">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sidRPr="00F237E4">
        <w:rPr>
          <w:rFonts w:asciiTheme="majorBidi" w:hAnsiTheme="majorBidi" w:cstheme="majorBidi"/>
          <w:color w:val="000000" w:themeColor="text1"/>
          <w:sz w:val="24"/>
          <w:szCs w:val="24"/>
        </w:rPr>
        <w:t>.</w:t>
      </w:r>
    </w:p>
    <w:p w14:paraId="4C7EBA02"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عدم تحديد واجبات المحامي الرقمية في المعالجة التقنية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يشير عبد الله حمادي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sidRPr="00F237E4">
        <w:rPr>
          <w:rFonts w:asciiTheme="majorBidi" w:hAnsiTheme="majorBidi" w:cstheme="majorBidi"/>
          <w:color w:val="000000" w:themeColor="text1"/>
          <w:sz w:val="24"/>
          <w:szCs w:val="24"/>
        </w:rPr>
        <w:t>.</w:t>
      </w:r>
    </w:p>
    <w:p w14:paraId="34B2C8FA" w14:textId="440644F4"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التحديات التقنية في تطبيق مبدأ السيادة الوطنية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ويؤكد إبراهيم العيسى</w:t>
      </w:r>
      <w:r>
        <w:rPr>
          <w:rStyle w:val="af"/>
          <w:rFonts w:asciiTheme="majorBidi" w:hAnsiTheme="majorBidi" w:cstheme="majorBidi"/>
          <w:color w:val="000000" w:themeColor="text1"/>
          <w:sz w:val="24"/>
          <w:szCs w:val="24"/>
          <w:rtl/>
        </w:rPr>
        <w:footnoteReference w:id="57"/>
      </w:r>
      <w:r w:rsidRPr="00F237E4">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sidRPr="00F237E4">
        <w:rPr>
          <w:rFonts w:asciiTheme="majorBidi" w:hAnsiTheme="majorBidi" w:cstheme="majorBidi"/>
          <w:color w:val="000000" w:themeColor="text1"/>
          <w:sz w:val="24"/>
          <w:szCs w:val="24"/>
        </w:rPr>
        <w:t>.</w:t>
      </w:r>
    </w:p>
    <w:p w14:paraId="49D4E806"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يوضح نايف الغنامي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sidRPr="00F237E4">
        <w:rPr>
          <w:rFonts w:asciiTheme="majorBidi" w:hAnsiTheme="majorBidi" w:cstheme="majorBidi"/>
          <w:color w:val="000000" w:themeColor="text1"/>
          <w:sz w:val="24"/>
          <w:szCs w:val="24"/>
        </w:rPr>
        <w:t>.</w:t>
      </w:r>
    </w:p>
    <w:p w14:paraId="07D619C8" w14:textId="77777777"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الفراغ التشريعي في تكييف الانتهاكات المهنية للبيانات</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lastRenderedPageBreak/>
        <w:t>يذكر مراد محمد غالب قاسم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sidRPr="00F237E4">
        <w:rPr>
          <w:rFonts w:asciiTheme="majorBidi" w:hAnsiTheme="majorBidi" w:cstheme="majorBidi"/>
          <w:color w:val="000000" w:themeColor="text1"/>
          <w:sz w:val="24"/>
          <w:szCs w:val="24"/>
        </w:rPr>
        <w:t>.</w:t>
      </w:r>
    </w:p>
    <w:p w14:paraId="3BA7BAD7" w14:textId="38A21182" w:rsidR="00F237E4" w:rsidRPr="00F237E4" w:rsidRDefault="00F237E4" w:rsidP="00F237E4">
      <w:pPr>
        <w:ind w:left="360"/>
        <w:jc w:val="right"/>
        <w:rPr>
          <w:rFonts w:asciiTheme="majorBidi" w:hAnsiTheme="majorBidi" w:cstheme="majorBidi"/>
          <w:color w:val="000000" w:themeColor="text1"/>
          <w:sz w:val="24"/>
          <w:szCs w:val="24"/>
        </w:rPr>
      </w:pPr>
      <w:r w:rsidRPr="00F237E4">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58"/>
      </w:r>
      <w:r w:rsidRPr="00F237E4">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sidRPr="00F237E4">
        <w:rPr>
          <w:rFonts w:asciiTheme="majorBidi" w:hAnsiTheme="majorBidi" w:cstheme="majorBidi"/>
          <w:color w:val="000000" w:themeColor="text1"/>
          <w:sz w:val="24"/>
          <w:szCs w:val="24"/>
        </w:rPr>
        <w:t>.</w:t>
      </w:r>
      <w:r w:rsidRPr="00F237E4">
        <w:rPr>
          <w:rFonts w:asciiTheme="majorBidi" w:hAnsiTheme="majorBidi" w:cstheme="majorBidi"/>
          <w:color w:val="000000" w:themeColor="text1"/>
          <w:sz w:val="24"/>
          <w:szCs w:val="24"/>
        </w:rPr>
        <w:br/>
      </w:r>
      <w:r w:rsidRPr="00F237E4">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sidRPr="00F237E4">
        <w:rPr>
          <w:rFonts w:asciiTheme="majorBidi" w:hAnsiTheme="majorBidi" w:cstheme="majorBidi"/>
          <w:color w:val="000000" w:themeColor="text1"/>
          <w:sz w:val="24"/>
          <w:szCs w:val="24"/>
        </w:rPr>
        <w:t>.</w:t>
      </w:r>
    </w:p>
    <w:p w14:paraId="6393BD05" w14:textId="77777777" w:rsidR="00F237E4" w:rsidRDefault="00F237E4" w:rsidP="00807AA1">
      <w:pPr>
        <w:jc w:val="right"/>
        <w:rPr>
          <w:rFonts w:asciiTheme="majorBidi" w:hAnsiTheme="majorBidi" w:cstheme="majorBidi"/>
          <w:color w:val="000000" w:themeColor="text1"/>
          <w:sz w:val="24"/>
          <w:szCs w:val="24"/>
        </w:rPr>
      </w:pPr>
    </w:p>
    <w:p w14:paraId="10563F9B"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57D2E5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قصور مستوى “النظام” ومرونة مستوى “اللائحة</w:t>
      </w:r>
      <w:r w:rsidRPr="00957EC0">
        <w:rPr>
          <w:rFonts w:asciiTheme="majorBidi" w:hAnsiTheme="majorBidi" w:cstheme="majorBidi"/>
          <w:b/>
          <w:bCs/>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يشير إبراهيم العيسى في دراسته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sidRPr="00957EC0">
        <w:rPr>
          <w:rFonts w:asciiTheme="majorBidi" w:hAnsiTheme="majorBidi" w:cstheme="majorBidi"/>
          <w:color w:val="000000" w:themeColor="text1"/>
          <w:sz w:val="24"/>
          <w:szCs w:val="24"/>
        </w:rPr>
        <w:t>.</w:t>
      </w:r>
    </w:p>
    <w:p w14:paraId="50B41D41" w14:textId="6643EAFA"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59"/>
      </w:r>
      <w:r w:rsidRPr="00957EC0">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sidRPr="00957EC0">
        <w:rPr>
          <w:rFonts w:asciiTheme="majorBidi" w:hAnsiTheme="majorBidi" w:cstheme="majorBidi"/>
          <w:color w:val="000000" w:themeColor="text1"/>
          <w:sz w:val="24"/>
          <w:szCs w:val="24"/>
        </w:rPr>
        <w:t>.</w:t>
      </w:r>
    </w:p>
    <w:p w14:paraId="28D335BC" w14:textId="7948252C"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lastRenderedPageBreak/>
        <w:t>تنظيم العلاقة بين المحامي ومزوّدي التقنيات القانونية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يوضح نايف بن ناشي الغنامي</w:t>
      </w:r>
      <w:r>
        <w:rPr>
          <w:rStyle w:val="af"/>
          <w:rFonts w:asciiTheme="majorBidi" w:hAnsiTheme="majorBidi" w:cstheme="majorBidi"/>
          <w:color w:val="000000" w:themeColor="text1"/>
          <w:sz w:val="24"/>
          <w:szCs w:val="24"/>
          <w:rtl/>
        </w:rPr>
        <w:footnoteReference w:id="60"/>
      </w:r>
      <w:r w:rsidRPr="00957EC0">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sidRPr="00957EC0">
        <w:rPr>
          <w:rFonts w:asciiTheme="majorBidi" w:hAnsiTheme="majorBidi" w:cstheme="majorBidi"/>
          <w:color w:val="000000" w:themeColor="text1"/>
          <w:sz w:val="24"/>
          <w:szCs w:val="24"/>
        </w:rPr>
        <w:t>.</w:t>
      </w:r>
    </w:p>
    <w:p w14:paraId="49C12F15" w14:textId="44314DE4" w:rsidR="003835A4" w:rsidRDefault="00957EC0" w:rsidP="003835A4">
      <w:pPr>
        <w:ind w:left="360"/>
        <w:jc w:val="right"/>
        <w:rPr>
          <w:rFonts w:asciiTheme="majorBidi" w:hAnsiTheme="majorBidi" w:cstheme="majorBidi"/>
          <w:b/>
          <w:bCs/>
          <w:color w:val="000000" w:themeColor="text1"/>
          <w:sz w:val="24"/>
          <w:szCs w:val="24"/>
          <w:rtl/>
        </w:rPr>
      </w:pPr>
      <w:r w:rsidRPr="00957EC0">
        <w:rPr>
          <w:rFonts w:asciiTheme="majorBidi" w:hAnsiTheme="majorBidi" w:cstheme="majorBidi"/>
          <w:b/>
          <w:bCs/>
          <w:color w:val="000000" w:themeColor="text1"/>
          <w:sz w:val="24"/>
          <w:szCs w:val="24"/>
          <w:rtl/>
        </w:rPr>
        <w:t>تأطير المسؤولية المهنية عن استخدام الذكاء الاصطناعي</w:t>
      </w:r>
    </w:p>
    <w:p w14:paraId="58D4B89E"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خالد المالكي (2024) ومرام الربيع (2022)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sidRPr="003835A4">
        <w:rPr>
          <w:rFonts w:asciiTheme="majorBidi" w:hAnsiTheme="majorBidi" w:cstheme="majorBidi"/>
          <w:color w:val="000000" w:themeColor="text1"/>
          <w:sz w:val="24"/>
          <w:szCs w:val="24"/>
        </w:rPr>
        <w:t>.</w:t>
      </w:r>
    </w:p>
    <w:p w14:paraId="73BB70C5"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دراسة الأسيوطي (2023)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sidRPr="003835A4">
        <w:rPr>
          <w:rFonts w:asciiTheme="majorBidi" w:hAnsiTheme="majorBidi" w:cstheme="majorBidi"/>
          <w:color w:val="000000" w:themeColor="text1"/>
          <w:sz w:val="24"/>
          <w:szCs w:val="24"/>
        </w:rPr>
        <w:t>.</w:t>
      </w:r>
    </w:p>
    <w:p w14:paraId="78E21A91"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sidRPr="003835A4">
        <w:rPr>
          <w:rFonts w:asciiTheme="majorBidi" w:hAnsiTheme="majorBidi" w:cstheme="majorBidi"/>
          <w:color w:val="000000" w:themeColor="text1"/>
          <w:sz w:val="24"/>
          <w:szCs w:val="24"/>
        </w:rPr>
        <w:t>:</w:t>
      </w:r>
    </w:p>
    <w:p w14:paraId="15222730"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دراسة محمد سعيد خليل (2023) حول ضرورة الرقابة البشرية في المهن العدلية عند استخدام الأنظمة الذكية</w:t>
      </w:r>
      <w:r w:rsidRPr="003835A4">
        <w:rPr>
          <w:rFonts w:asciiTheme="majorBidi" w:hAnsiTheme="majorBidi" w:cstheme="majorBidi"/>
          <w:color w:val="000000" w:themeColor="text1"/>
          <w:sz w:val="24"/>
          <w:szCs w:val="24"/>
        </w:rPr>
        <w:t>.</w:t>
      </w:r>
    </w:p>
    <w:p w14:paraId="5A460F50"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(2023) حول العدالة الرقمية إلى أن التوثيق يمثل ضمانة أساسية ضد الأخطاء التقنية غير المتعمدة</w:t>
      </w:r>
      <w:r w:rsidRPr="003835A4">
        <w:rPr>
          <w:rFonts w:asciiTheme="majorBidi" w:hAnsiTheme="majorBidi" w:cstheme="majorBidi"/>
          <w:color w:val="000000" w:themeColor="text1"/>
          <w:sz w:val="24"/>
          <w:szCs w:val="24"/>
        </w:rPr>
        <w:t>.</w:t>
      </w:r>
    </w:p>
    <w:p w14:paraId="4CC656B7"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المالكي (2024) من أن الخطأ التقني في السياق الرقمي يُعدّ خطأ جسيمًا إذا أمكن الاحتراز عنه باستخدام معايير الأمن السيبراني والتحقق المهني المتعارف عليها</w:t>
      </w:r>
      <w:r w:rsidRPr="003835A4">
        <w:rPr>
          <w:rFonts w:asciiTheme="majorBidi" w:hAnsiTheme="majorBidi" w:cstheme="majorBidi"/>
          <w:color w:val="000000" w:themeColor="text1"/>
          <w:sz w:val="24"/>
          <w:szCs w:val="24"/>
        </w:rPr>
        <w:t>.</w:t>
      </w:r>
    </w:p>
    <w:p w14:paraId="6FF97E79"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sidRPr="003835A4">
        <w:rPr>
          <w:rFonts w:asciiTheme="majorBidi" w:hAnsiTheme="majorBidi" w:cstheme="majorBidi"/>
          <w:color w:val="000000" w:themeColor="text1"/>
          <w:sz w:val="24"/>
          <w:szCs w:val="24"/>
        </w:rPr>
        <w:t>:</w:t>
      </w:r>
    </w:p>
    <w:p w14:paraId="5175D98C"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lastRenderedPageBreak/>
        <w:t xml:space="preserve">• </w:t>
      </w:r>
      <w:r w:rsidRPr="003835A4">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127B7C9"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5BC27162"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 (2023)؟</w:t>
      </w:r>
    </w:p>
    <w:p w14:paraId="4D84B4DC"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771B4A37"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Pr>
        <w:t xml:space="preserve">• </w:t>
      </w:r>
      <w:r w:rsidRPr="003835A4">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دراسة مرسي (2023) حول الذكاء الاصطناعي والبلوكتشين أن الأنظمة غير القابلة للتفسير تُعد الأكثر خطورة في السياق القانوني</w:t>
      </w:r>
      <w:r w:rsidRPr="003835A4">
        <w:rPr>
          <w:rFonts w:asciiTheme="majorBidi" w:hAnsiTheme="majorBidi" w:cstheme="majorBidi"/>
          <w:color w:val="000000" w:themeColor="text1"/>
          <w:sz w:val="24"/>
          <w:szCs w:val="24"/>
        </w:rPr>
        <w:t>.</w:t>
      </w:r>
    </w:p>
    <w:p w14:paraId="6CFB0834"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sidRPr="003835A4">
        <w:rPr>
          <w:rFonts w:asciiTheme="majorBidi" w:hAnsiTheme="majorBidi" w:cstheme="majorBidi"/>
          <w:color w:val="000000" w:themeColor="text1"/>
          <w:sz w:val="24"/>
          <w:szCs w:val="24"/>
        </w:rPr>
        <w:t>.</w:t>
      </w:r>
    </w:p>
    <w:p w14:paraId="7576A634" w14:textId="77777777" w:rsidR="003835A4" w:rsidRPr="003835A4" w:rsidRDefault="003835A4" w:rsidP="003835A4">
      <w:pPr>
        <w:ind w:left="360"/>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sidRPr="003835A4">
        <w:rPr>
          <w:rFonts w:asciiTheme="majorBidi" w:hAnsiTheme="majorBidi" w:cstheme="majorBidi"/>
          <w:color w:val="000000" w:themeColor="text1"/>
          <w:sz w:val="24"/>
          <w:szCs w:val="24"/>
        </w:rPr>
        <w:t>.</w:t>
      </w:r>
    </w:p>
    <w:p w14:paraId="65281CB1"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08F069E7" w14:textId="5C498C63"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دمج مبادئ أخلاقيات الذكاء الاصطناعي في أخلاقيات مهنة المحاماة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 xml:space="preserve">يلاحظ ياسر محمد عبد السلام رجب </w:t>
      </w:r>
      <w:r>
        <w:rPr>
          <w:rStyle w:val="af"/>
          <w:rFonts w:asciiTheme="majorBidi" w:hAnsiTheme="majorBidi" w:cstheme="majorBidi"/>
          <w:color w:val="000000" w:themeColor="text1"/>
          <w:sz w:val="24"/>
          <w:szCs w:val="24"/>
          <w:rtl/>
        </w:rPr>
        <w:footnoteReference w:id="61"/>
      </w:r>
      <w:r w:rsidRPr="00957EC0">
        <w:rPr>
          <w:rFonts w:asciiTheme="majorBidi" w:hAnsiTheme="majorBidi" w:cstheme="majorBidi"/>
          <w:color w:val="000000" w:themeColor="text1"/>
          <w:sz w:val="24"/>
          <w:szCs w:val="24"/>
          <w:rtl/>
        </w:rPr>
        <w:t>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sidRPr="00957EC0">
        <w:rPr>
          <w:rFonts w:asciiTheme="majorBidi" w:hAnsiTheme="majorBidi" w:cstheme="majorBidi"/>
          <w:color w:val="000000" w:themeColor="text1"/>
          <w:sz w:val="24"/>
          <w:szCs w:val="24"/>
        </w:rPr>
        <w:t>.</w:t>
      </w:r>
    </w:p>
    <w:p w14:paraId="0A1B7F50"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استيعاب التحول العدلي الرقمي وضبطه من داخل المهنة نفسها</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lastRenderedPageBreak/>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sidRPr="00957EC0">
        <w:rPr>
          <w:rFonts w:asciiTheme="majorBidi" w:hAnsiTheme="majorBidi" w:cstheme="majorBidi"/>
          <w:color w:val="000000" w:themeColor="text1"/>
          <w:sz w:val="24"/>
          <w:szCs w:val="24"/>
        </w:rPr>
        <w:t>.</w:t>
      </w:r>
    </w:p>
    <w:p w14:paraId="5BEFE2F9" w14:textId="77777777" w:rsidR="00957EC0" w:rsidRPr="00957EC0" w:rsidRDefault="00957EC0" w:rsidP="00957EC0">
      <w:pPr>
        <w:ind w:left="360"/>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تهيئة الأرضية التنظيمية للتصور المقترح في الفصول اللاحقة</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sidRPr="00957EC0">
        <w:rPr>
          <w:rFonts w:asciiTheme="majorBidi" w:hAnsiTheme="majorBidi" w:cstheme="majorBidi"/>
          <w:color w:val="000000" w:themeColor="text1"/>
          <w:sz w:val="24"/>
          <w:szCs w:val="24"/>
        </w:rPr>
        <w:t>.</w:t>
      </w:r>
      <w:r w:rsidRPr="00957EC0">
        <w:rPr>
          <w:rFonts w:asciiTheme="majorBidi" w:hAnsiTheme="majorBidi" w:cstheme="majorBidi"/>
          <w:color w:val="000000" w:themeColor="text1"/>
          <w:sz w:val="24"/>
          <w:szCs w:val="24"/>
        </w:rPr>
        <w:br/>
      </w:r>
      <w:r w:rsidRPr="00957EC0">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sidRPr="00957EC0">
        <w:rPr>
          <w:rFonts w:asciiTheme="majorBidi" w:hAnsiTheme="majorBidi" w:cstheme="majorBidi"/>
          <w:color w:val="000000" w:themeColor="text1"/>
          <w:sz w:val="24"/>
          <w:szCs w:val="24"/>
        </w:rPr>
        <w:t>.</w:t>
      </w:r>
    </w:p>
    <w:p w14:paraId="40FB7673" w14:textId="77777777" w:rsidR="00957EC0" w:rsidRDefault="00957EC0" w:rsidP="00807AA1">
      <w:pPr>
        <w:jc w:val="right"/>
        <w:rPr>
          <w:rFonts w:asciiTheme="majorBidi" w:hAnsiTheme="majorBidi" w:cstheme="majorBidi"/>
          <w:color w:val="000000" w:themeColor="text1"/>
          <w:sz w:val="24"/>
          <w:szCs w:val="24"/>
        </w:rPr>
      </w:pPr>
    </w:p>
    <w:p w14:paraId="7556509E"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0B5FB5BD"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sidRPr="00957EC0">
        <w:rPr>
          <w:rFonts w:asciiTheme="majorBidi" w:hAnsiTheme="majorBidi" w:cstheme="majorBidi"/>
          <w:color w:val="000000" w:themeColor="text1"/>
          <w:sz w:val="24"/>
          <w:szCs w:val="24"/>
        </w:rPr>
        <w:t>.</w:t>
      </w:r>
    </w:p>
    <w:p w14:paraId="71CBBC5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خالد المالكي في دراسته عن المسؤولية المدنية عن فعل الذكاء الاصطناعي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sidRPr="00957EC0">
        <w:rPr>
          <w:rFonts w:asciiTheme="majorBidi" w:hAnsiTheme="majorBidi" w:cstheme="majorBidi"/>
          <w:color w:val="000000" w:themeColor="text1"/>
          <w:sz w:val="24"/>
          <w:szCs w:val="24"/>
        </w:rPr>
        <w:t>.</w:t>
      </w:r>
    </w:p>
    <w:p w14:paraId="30056E03"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sidRPr="00957EC0">
        <w:rPr>
          <w:rFonts w:asciiTheme="majorBidi" w:hAnsiTheme="majorBidi" w:cstheme="majorBidi"/>
          <w:color w:val="000000" w:themeColor="text1"/>
          <w:sz w:val="24"/>
          <w:szCs w:val="24"/>
        </w:rPr>
        <w:t>.</w:t>
      </w:r>
    </w:p>
    <w:p w14:paraId="5B5A2E3F" w14:textId="6CFF26F8"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ويشير ياسر محمد عبد السلام رجب </w:t>
      </w:r>
      <w:r>
        <w:rPr>
          <w:rStyle w:val="af"/>
          <w:rFonts w:asciiTheme="majorBidi" w:hAnsiTheme="majorBidi" w:cstheme="majorBidi"/>
          <w:color w:val="000000" w:themeColor="text1"/>
          <w:sz w:val="24"/>
          <w:szCs w:val="24"/>
          <w:rtl/>
        </w:rPr>
        <w:footnoteReference w:id="62"/>
      </w:r>
      <w:r w:rsidRPr="00957EC0">
        <w:rPr>
          <w:rFonts w:asciiTheme="majorBidi" w:hAnsiTheme="majorBidi" w:cstheme="majorBidi"/>
          <w:color w:val="000000" w:themeColor="text1"/>
          <w:sz w:val="24"/>
          <w:szCs w:val="24"/>
          <w:rtl/>
        </w:rPr>
        <w:t xml:space="preserve">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w:t>
      </w:r>
      <w:r w:rsidRPr="00957EC0">
        <w:rPr>
          <w:rFonts w:asciiTheme="majorBidi" w:hAnsiTheme="majorBidi" w:cstheme="majorBidi"/>
          <w:color w:val="000000" w:themeColor="text1"/>
          <w:sz w:val="24"/>
          <w:szCs w:val="24"/>
          <w:rtl/>
        </w:rPr>
        <w:lastRenderedPageBreak/>
        <w:t>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sidRPr="00957EC0">
        <w:rPr>
          <w:rFonts w:asciiTheme="majorBidi" w:hAnsiTheme="majorBidi" w:cstheme="majorBidi"/>
          <w:color w:val="000000" w:themeColor="text1"/>
          <w:sz w:val="24"/>
          <w:szCs w:val="24"/>
        </w:rPr>
        <w:t>.</w:t>
      </w:r>
    </w:p>
    <w:p w14:paraId="2DAD19D4" w14:textId="622DAA33"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 xml:space="preserve">من جانب آخر، يبين إبراهيم العيسى </w:t>
      </w:r>
      <w:r>
        <w:rPr>
          <w:rStyle w:val="af"/>
          <w:rFonts w:asciiTheme="majorBidi" w:hAnsiTheme="majorBidi" w:cstheme="majorBidi"/>
          <w:color w:val="000000" w:themeColor="text1"/>
          <w:sz w:val="24"/>
          <w:szCs w:val="24"/>
          <w:rtl/>
        </w:rPr>
        <w:footnoteReference w:id="63"/>
      </w:r>
      <w:r w:rsidRPr="00957EC0">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sidRPr="00957EC0">
        <w:rPr>
          <w:rFonts w:asciiTheme="majorBidi" w:hAnsiTheme="majorBidi" w:cstheme="majorBidi"/>
          <w:color w:val="000000" w:themeColor="text1"/>
          <w:sz w:val="24"/>
          <w:szCs w:val="24"/>
        </w:rPr>
        <w:t>.</w:t>
      </w:r>
    </w:p>
    <w:p w14:paraId="64C4A5EB" w14:textId="1F0485D4"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ويطرح نايف بن ناشي الغنامي</w:t>
      </w:r>
      <w:r>
        <w:rPr>
          <w:rStyle w:val="af"/>
          <w:rFonts w:asciiTheme="majorBidi" w:hAnsiTheme="majorBidi" w:cstheme="majorBidi"/>
          <w:color w:val="000000" w:themeColor="text1"/>
          <w:sz w:val="24"/>
          <w:szCs w:val="24"/>
          <w:rtl/>
        </w:rPr>
        <w:footnoteReference w:id="64"/>
      </w:r>
      <w:r w:rsidRPr="00957EC0">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sidRPr="00957EC0">
        <w:rPr>
          <w:rFonts w:asciiTheme="majorBidi" w:hAnsiTheme="majorBidi" w:cstheme="majorBidi"/>
          <w:color w:val="000000" w:themeColor="text1"/>
          <w:sz w:val="24"/>
          <w:szCs w:val="24"/>
        </w:rPr>
        <w:t>.</w:t>
      </w:r>
    </w:p>
    <w:p w14:paraId="671E0248" w14:textId="77777777" w:rsidR="00957EC0" w:rsidRPr="00957EC0" w:rsidRDefault="00957EC0" w:rsidP="00957EC0">
      <w:pPr>
        <w:jc w:val="right"/>
        <w:rPr>
          <w:rFonts w:asciiTheme="majorBidi" w:hAnsiTheme="majorBidi" w:cstheme="majorBidi"/>
          <w:color w:val="000000" w:themeColor="text1"/>
          <w:sz w:val="24"/>
          <w:szCs w:val="24"/>
        </w:rPr>
      </w:pPr>
      <w:r w:rsidRPr="00957EC0">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sidRPr="00957EC0">
        <w:rPr>
          <w:rFonts w:asciiTheme="majorBidi" w:hAnsiTheme="majorBidi" w:cstheme="majorBidi"/>
          <w:color w:val="000000" w:themeColor="text1"/>
          <w:sz w:val="24"/>
          <w:szCs w:val="24"/>
        </w:rPr>
        <w:t>.</w:t>
      </w:r>
    </w:p>
    <w:p w14:paraId="6B2627C9" w14:textId="77777777" w:rsidR="00957EC0" w:rsidRDefault="00957EC0" w:rsidP="00807AA1">
      <w:pPr>
        <w:jc w:val="right"/>
        <w:rPr>
          <w:rFonts w:asciiTheme="majorBidi" w:hAnsiTheme="majorBidi" w:cstheme="majorBidi"/>
          <w:color w:val="000000" w:themeColor="text1"/>
          <w:sz w:val="24"/>
          <w:szCs w:val="24"/>
        </w:rPr>
      </w:pPr>
    </w:p>
    <w:p w14:paraId="1BC0D975" w14:textId="55DE3214" w:rsidR="00957EC0" w:rsidRPr="00D41CB7" w:rsidRDefault="00957EC0" w:rsidP="00957EC0">
      <w:pPr>
        <w:jc w:val="center"/>
        <w:rPr>
          <w:rFonts w:asciiTheme="majorBidi" w:hAnsiTheme="majorBidi" w:cstheme="majorBidi"/>
          <w:b/>
          <w:bCs/>
          <w:color w:val="000000" w:themeColor="text1"/>
          <w:sz w:val="32"/>
          <w:szCs w:val="32"/>
        </w:rPr>
      </w:pPr>
      <w:r w:rsidRPr="00D41CB7">
        <w:rPr>
          <w:rFonts w:asciiTheme="majorBidi" w:hAnsiTheme="majorBidi" w:cstheme="majorBidi" w:hint="cs"/>
          <w:b/>
          <w:bCs/>
          <w:color w:val="000000" w:themeColor="text1"/>
          <w:sz w:val="32"/>
          <w:szCs w:val="32"/>
          <w:rtl/>
        </w:rPr>
        <w:t xml:space="preserve">المطلب </w:t>
      </w:r>
      <w:r>
        <w:rPr>
          <w:rFonts w:asciiTheme="majorBidi" w:hAnsiTheme="majorBidi" w:cstheme="majorBidi" w:hint="cs"/>
          <w:b/>
          <w:bCs/>
          <w:color w:val="000000" w:themeColor="text1"/>
          <w:sz w:val="32"/>
          <w:szCs w:val="32"/>
          <w:rtl/>
        </w:rPr>
        <w:t>الثاني</w:t>
      </w:r>
    </w:p>
    <w:p w14:paraId="2CBC9E09" w14:textId="055C8679"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غياب التنظيم على الممارسة</w:t>
      </w:r>
    </w:p>
    <w:p w14:paraId="7650BFF9" w14:textId="77777777" w:rsidR="003835A4" w:rsidRPr="003835A4" w:rsidRDefault="003835A4" w:rsidP="003835A4">
      <w:pPr>
        <w:jc w:val="right"/>
        <w:rPr>
          <w:rFonts w:asciiTheme="majorBidi" w:hAnsiTheme="majorBidi" w:cstheme="majorBidi"/>
          <w:b/>
          <w:bCs/>
          <w:color w:val="000000" w:themeColor="text1"/>
          <w:sz w:val="24"/>
          <w:szCs w:val="24"/>
        </w:rPr>
      </w:pPr>
      <w:r w:rsidRPr="003835A4">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sidRPr="003835A4">
        <w:rPr>
          <w:rFonts w:asciiTheme="majorBidi" w:hAnsiTheme="majorBidi" w:cstheme="majorBidi"/>
          <w:color w:val="000000" w:themeColor="text1"/>
          <w:sz w:val="24"/>
          <w:szCs w:val="24"/>
        </w:rPr>
        <w:t>.</w:t>
      </w:r>
    </w:p>
    <w:p w14:paraId="12E1B755"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b/>
          <w:bCs/>
          <w:color w:val="000000" w:themeColor="text1"/>
          <w:sz w:val="24"/>
          <w:szCs w:val="24"/>
          <w:rtl/>
        </w:rPr>
        <w:t>أولًا: اضطراب حدود المسؤولية المهنية في ظل الأدوات الذكية</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 xml:space="preserve">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w:t>
      </w:r>
      <w:r w:rsidRPr="003835A4">
        <w:rPr>
          <w:rFonts w:asciiTheme="majorBidi" w:hAnsiTheme="majorBidi" w:cstheme="majorBidi"/>
          <w:color w:val="000000" w:themeColor="text1"/>
          <w:sz w:val="24"/>
          <w:szCs w:val="24"/>
          <w:rtl/>
        </w:rPr>
        <w:lastRenderedPageBreak/>
        <w:t>من صاحب اجتهاد مستقل إلى “ناقل” لمخرجات النظام، مما يخلق اضطرابًا خطيرًا في تحديد المسؤولية المهنية</w:t>
      </w:r>
      <w:r w:rsidRPr="003835A4">
        <w:rPr>
          <w:rFonts w:asciiTheme="majorBidi" w:hAnsiTheme="majorBidi" w:cstheme="majorBidi"/>
          <w:color w:val="000000" w:themeColor="text1"/>
          <w:sz w:val="24"/>
          <w:szCs w:val="24"/>
        </w:rPr>
        <w:t>.</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sidRPr="003835A4">
        <w:rPr>
          <w:rFonts w:asciiTheme="majorBidi" w:hAnsiTheme="majorBidi" w:cstheme="majorBidi"/>
          <w:color w:val="000000" w:themeColor="text1"/>
          <w:sz w:val="24"/>
          <w:szCs w:val="24"/>
        </w:rPr>
        <w:t>.</w:t>
      </w:r>
    </w:p>
    <w:p w14:paraId="784305BA"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b/>
          <w:bCs/>
          <w:color w:val="000000" w:themeColor="text1"/>
          <w:sz w:val="24"/>
          <w:szCs w:val="24"/>
          <w:rtl/>
        </w:rPr>
        <w:t>ثانيًا: غياب الإفصاح عن استخدام الأنظمة الذكية وتأثيره على الثقة</w:t>
      </w:r>
      <w:r w:rsidRPr="003835A4">
        <w:rPr>
          <w:rFonts w:asciiTheme="majorBidi" w:hAnsiTheme="majorBidi" w:cstheme="majorBidi"/>
          <w:color w:val="000000" w:themeColor="text1"/>
          <w:sz w:val="24"/>
          <w:szCs w:val="24"/>
        </w:rPr>
        <w:br/>
      </w:r>
      <w:r w:rsidRPr="003835A4">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sidRPr="003835A4">
        <w:rPr>
          <w:rFonts w:asciiTheme="majorBidi" w:hAnsiTheme="majorBidi" w:cstheme="majorBidi"/>
          <w:color w:val="000000" w:themeColor="text1"/>
          <w:sz w:val="24"/>
          <w:szCs w:val="24"/>
        </w:rPr>
        <w:t>.</w:t>
      </w:r>
    </w:p>
    <w:p w14:paraId="3E3FA635"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sidRPr="003835A4">
        <w:rPr>
          <w:rFonts w:asciiTheme="majorBidi" w:hAnsiTheme="majorBidi" w:cstheme="majorBidi"/>
          <w:color w:val="000000" w:themeColor="text1"/>
          <w:sz w:val="24"/>
          <w:szCs w:val="24"/>
        </w:rPr>
        <w:t>.</w:t>
      </w:r>
    </w:p>
    <w:p w14:paraId="2AD81FFD"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sidRPr="003835A4">
        <w:rPr>
          <w:rFonts w:asciiTheme="majorBidi" w:hAnsiTheme="majorBidi" w:cstheme="majorBidi"/>
          <w:color w:val="000000" w:themeColor="text1"/>
          <w:sz w:val="24"/>
          <w:szCs w:val="24"/>
        </w:rPr>
        <w:t>.</w:t>
      </w:r>
    </w:p>
    <w:p w14:paraId="404FF37E" w14:textId="77777777" w:rsidR="003835A4" w:rsidRPr="003835A4" w:rsidRDefault="003835A4" w:rsidP="003835A4">
      <w:pPr>
        <w:jc w:val="right"/>
        <w:rPr>
          <w:rFonts w:asciiTheme="majorBidi" w:hAnsiTheme="majorBidi" w:cstheme="majorBidi"/>
          <w:color w:val="000000" w:themeColor="text1"/>
          <w:sz w:val="24"/>
          <w:szCs w:val="24"/>
        </w:rPr>
      </w:pPr>
      <w:r w:rsidRPr="003835A4">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sidRPr="003835A4">
        <w:rPr>
          <w:rFonts w:asciiTheme="majorBidi" w:hAnsiTheme="majorBidi" w:cstheme="majorBidi"/>
          <w:color w:val="000000" w:themeColor="text1"/>
          <w:sz w:val="24"/>
          <w:szCs w:val="24"/>
        </w:rPr>
        <w:t>.</w:t>
      </w:r>
    </w:p>
    <w:p w14:paraId="0B7404EC" w14:textId="77777777" w:rsidR="003835A4" w:rsidRPr="003835A4" w:rsidRDefault="003835A4" w:rsidP="003835A4">
      <w:pPr>
        <w:jc w:val="right"/>
        <w:rPr>
          <w:rFonts w:asciiTheme="majorBidi" w:hAnsiTheme="majorBidi" w:cstheme="majorBidi"/>
          <w:color w:val="000000" w:themeColor="text1"/>
          <w:sz w:val="24"/>
          <w:szCs w:val="24"/>
          <w:rtl/>
        </w:rPr>
      </w:pPr>
    </w:p>
    <w:p w14:paraId="384CE1D1"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ثالثًا: تفاوت حاد في جودة الخدمات القانونية بين المكاتب</w:t>
      </w:r>
    </w:p>
    <w:p w14:paraId="787FED8F" w14:textId="41B630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مصطفى الأسيوطي</w:t>
      </w:r>
      <w:r w:rsidR="00F532FA">
        <w:rPr>
          <w:rStyle w:val="af"/>
          <w:rFonts w:asciiTheme="majorBidi" w:hAnsiTheme="majorBidi" w:cstheme="majorBidi"/>
          <w:sz w:val="24"/>
          <w:szCs w:val="24"/>
          <w:rtl/>
        </w:rPr>
        <w:footnoteReference w:id="65"/>
      </w:r>
      <w:r w:rsidRPr="000003D3">
        <w:rPr>
          <w:rFonts w:asciiTheme="majorBidi" w:hAnsiTheme="majorBidi" w:cstheme="majorBidi"/>
          <w:sz w:val="24"/>
          <w:szCs w:val="24"/>
          <w:rtl/>
        </w:rPr>
        <w:t xml:space="preserve">، في بحثه عن حماية التصرفات القانونية وإثباتها عبر تطبيقات الذكاء الاصطناعي، يلفت </w:t>
      </w:r>
      <w:r w:rsidRPr="000003D3">
        <w:rPr>
          <w:rFonts w:asciiTheme="majorBidi" w:hAnsiTheme="majorBidi" w:cstheme="majorBidi"/>
          <w:sz w:val="24"/>
          <w:szCs w:val="24"/>
          <w:rtl/>
        </w:rPr>
        <w:lastRenderedPageBreak/>
        <w:t>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sidRPr="000003D3">
        <w:rPr>
          <w:rFonts w:asciiTheme="majorBidi" w:hAnsiTheme="majorBidi" w:cstheme="majorBidi"/>
          <w:sz w:val="24"/>
          <w:szCs w:val="24"/>
        </w:rPr>
        <w:t>.</w:t>
      </w:r>
    </w:p>
    <w:p w14:paraId="5EC97099"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70F17BEA" w14:textId="177E0876"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مجلة الشريعة والقانون</w:t>
      </w:r>
      <w:r w:rsidR="00F532FA">
        <w:rPr>
          <w:rStyle w:val="af"/>
          <w:rFonts w:asciiTheme="majorBidi" w:hAnsiTheme="majorBidi" w:cstheme="majorBidi"/>
          <w:sz w:val="24"/>
          <w:szCs w:val="24"/>
          <w:rtl/>
        </w:rPr>
        <w:footnoteReference w:id="66"/>
      </w:r>
      <w:r w:rsidRPr="000003D3">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sidRPr="000003D3">
        <w:rPr>
          <w:rFonts w:asciiTheme="majorBidi" w:hAnsiTheme="majorBidi" w:cstheme="majorBidi"/>
          <w:sz w:val="24"/>
          <w:szCs w:val="24"/>
        </w:rPr>
        <w:br/>
      </w:r>
      <w:r w:rsidRPr="000003D3">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sidRPr="000003D3">
        <w:rPr>
          <w:rFonts w:asciiTheme="majorBidi" w:hAnsiTheme="majorBidi" w:cstheme="majorBidi"/>
          <w:sz w:val="24"/>
          <w:szCs w:val="24"/>
        </w:rPr>
        <w:t>.</w:t>
      </w:r>
    </w:p>
    <w:p w14:paraId="7B2BB425" w14:textId="77777777" w:rsidR="000003D3" w:rsidRPr="000003D3" w:rsidRDefault="000003D3" w:rsidP="000003D3">
      <w:pPr>
        <w:jc w:val="right"/>
        <w:rPr>
          <w:rFonts w:asciiTheme="majorBidi" w:hAnsiTheme="majorBidi" w:cstheme="majorBidi"/>
          <w:b/>
          <w:bCs/>
          <w:sz w:val="24"/>
          <w:szCs w:val="24"/>
        </w:rPr>
      </w:pPr>
      <w:r w:rsidRPr="000003D3">
        <w:rPr>
          <w:rFonts w:asciiTheme="majorBidi" w:hAnsiTheme="majorBidi" w:cstheme="majorBidi"/>
          <w:b/>
          <w:bCs/>
          <w:sz w:val="24"/>
          <w:szCs w:val="24"/>
          <w:rtl/>
        </w:rPr>
        <w:t>خامسًا: تشجيع الممارسات غير الرسمية والالتفاف على غياب التنظيم</w:t>
      </w:r>
    </w:p>
    <w:p w14:paraId="56AADE42" w14:textId="77777777" w:rsidR="000003D3" w:rsidRPr="000003D3" w:rsidRDefault="000003D3" w:rsidP="000003D3">
      <w:pPr>
        <w:jc w:val="right"/>
        <w:rPr>
          <w:rFonts w:asciiTheme="majorBidi" w:hAnsiTheme="majorBidi" w:cstheme="majorBidi"/>
          <w:sz w:val="24"/>
          <w:szCs w:val="24"/>
        </w:rPr>
      </w:pPr>
      <w:r w:rsidRPr="000003D3">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sidRPr="000003D3">
        <w:rPr>
          <w:rFonts w:asciiTheme="majorBidi" w:hAnsiTheme="majorBidi" w:cstheme="majorBidi"/>
          <w:sz w:val="24"/>
          <w:szCs w:val="24"/>
        </w:rPr>
        <w:t>.</w:t>
      </w:r>
      <w:r w:rsidRPr="000003D3">
        <w:rPr>
          <w:rFonts w:asciiTheme="majorBidi" w:hAnsiTheme="majorBidi" w:cstheme="majorBidi"/>
          <w:sz w:val="24"/>
          <w:szCs w:val="24"/>
        </w:rPr>
        <w:br/>
      </w:r>
      <w:r w:rsidRPr="000003D3">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sidRPr="000003D3">
        <w:rPr>
          <w:rFonts w:asciiTheme="majorBidi" w:hAnsiTheme="majorBidi" w:cstheme="majorBidi"/>
          <w:sz w:val="24"/>
          <w:szCs w:val="24"/>
        </w:rPr>
        <w:t>.</w:t>
      </w:r>
    </w:p>
    <w:p w14:paraId="741D7CB0" w14:textId="77777777" w:rsidR="000003D3" w:rsidRDefault="000003D3" w:rsidP="000003D3">
      <w:pPr>
        <w:jc w:val="right"/>
        <w:rPr>
          <w:rFonts w:asciiTheme="majorBidi" w:hAnsiTheme="majorBidi" w:cstheme="majorBidi"/>
          <w:b/>
          <w:bCs/>
          <w:sz w:val="24"/>
          <w:szCs w:val="24"/>
          <w:rtl/>
        </w:rPr>
      </w:pPr>
      <w:r w:rsidRPr="000003D3">
        <w:rPr>
          <w:rFonts w:asciiTheme="majorBidi" w:hAnsiTheme="majorBidi" w:cstheme="majorBidi"/>
          <w:b/>
          <w:bCs/>
          <w:sz w:val="24"/>
          <w:szCs w:val="24"/>
          <w:rtl/>
        </w:rPr>
        <w:t>سادسًا: إضعاف ثقة المتعاملين في التحول العدلي الرقمي</w:t>
      </w:r>
    </w:p>
    <w:p w14:paraId="2E92C42E"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sidRPr="004F7A59">
        <w:rPr>
          <w:rFonts w:asciiTheme="majorBidi" w:hAnsiTheme="majorBidi" w:cstheme="majorBidi"/>
          <w:sz w:val="24"/>
          <w:szCs w:val="24"/>
        </w:rPr>
        <w:t>.</w:t>
      </w:r>
    </w:p>
    <w:p w14:paraId="4F7CEAAF"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lastRenderedPageBreak/>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sidRPr="004F7A59">
        <w:rPr>
          <w:rFonts w:asciiTheme="majorBidi" w:hAnsiTheme="majorBidi" w:cstheme="majorBidi"/>
          <w:sz w:val="24"/>
          <w:szCs w:val="24"/>
        </w:rPr>
        <w:t>.</w:t>
      </w:r>
    </w:p>
    <w:p w14:paraId="0644217B" w14:textId="77777777" w:rsidR="004F7A59" w:rsidRPr="004F7A59" w:rsidRDefault="004F7A59" w:rsidP="004F7A59">
      <w:pPr>
        <w:jc w:val="right"/>
        <w:rPr>
          <w:rFonts w:asciiTheme="majorBidi" w:hAnsiTheme="majorBidi" w:cstheme="majorBidi"/>
          <w:sz w:val="24"/>
          <w:szCs w:val="24"/>
        </w:rPr>
      </w:pPr>
      <w:r w:rsidRPr="004F7A59">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sidRPr="004F7A59">
        <w:rPr>
          <w:rFonts w:asciiTheme="majorBidi" w:hAnsiTheme="majorBidi" w:cstheme="majorBidi"/>
          <w:sz w:val="24"/>
          <w:szCs w:val="24"/>
        </w:rPr>
        <w:t>.</w:t>
      </w:r>
    </w:p>
    <w:p w14:paraId="7EC5205B" w14:textId="77777777" w:rsidR="004F7A59" w:rsidRPr="004F7A59" w:rsidRDefault="004F7A59" w:rsidP="004F7A59">
      <w:pPr>
        <w:jc w:val="right"/>
        <w:rPr>
          <w:rFonts w:asciiTheme="majorBidi" w:hAnsiTheme="majorBidi" w:cstheme="majorBidi"/>
          <w:b/>
          <w:bCs/>
          <w:sz w:val="24"/>
          <w:szCs w:val="24"/>
        </w:rPr>
      </w:pPr>
      <w:r w:rsidRPr="004F7A59">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sidRPr="004F7A59">
        <w:rPr>
          <w:rFonts w:asciiTheme="majorBidi" w:hAnsiTheme="majorBidi" w:cstheme="majorBidi"/>
          <w:b/>
          <w:bCs/>
          <w:sz w:val="24"/>
          <w:szCs w:val="24"/>
        </w:rPr>
        <w:t>.</w:t>
      </w:r>
    </w:p>
    <w:p w14:paraId="32FDFE69" w14:textId="77777777" w:rsidR="004F7A59" w:rsidRDefault="004F7A59" w:rsidP="000003D3">
      <w:pPr>
        <w:jc w:val="right"/>
        <w:rPr>
          <w:rFonts w:asciiTheme="majorBidi" w:hAnsiTheme="majorBidi" w:cstheme="majorBidi"/>
          <w:b/>
          <w:bCs/>
          <w:sz w:val="24"/>
          <w:szCs w:val="24"/>
        </w:rPr>
      </w:pPr>
    </w:p>
    <w:p w14:paraId="142C42E7" w14:textId="77777777" w:rsidR="00E82B9E" w:rsidRDefault="00E82B9E" w:rsidP="000003D3">
      <w:pPr>
        <w:jc w:val="right"/>
        <w:rPr>
          <w:rFonts w:asciiTheme="majorBidi" w:hAnsiTheme="majorBidi" w:cstheme="majorBidi"/>
          <w:b/>
          <w:bCs/>
          <w:sz w:val="24"/>
          <w:szCs w:val="24"/>
        </w:rPr>
      </w:pPr>
    </w:p>
    <w:p w14:paraId="41CF3EBE" w14:textId="77777777" w:rsidR="00E82B9E" w:rsidRPr="000003D3" w:rsidRDefault="00E82B9E" w:rsidP="000003D3">
      <w:pPr>
        <w:jc w:val="right"/>
        <w:rPr>
          <w:rFonts w:asciiTheme="majorBidi" w:hAnsiTheme="majorBidi" w:cstheme="majorBidi"/>
          <w:b/>
          <w:bCs/>
          <w:sz w:val="24"/>
          <w:szCs w:val="24"/>
        </w:rPr>
      </w:pPr>
    </w:p>
    <w:p w14:paraId="2B778F68"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وخلاصة ما أسفر عنه هذا المبحث،</w:t>
      </w:r>
      <w:r w:rsidRPr="00E82B9E">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sidRPr="00E82B9E">
        <w:rPr>
          <w:rFonts w:asciiTheme="majorBidi" w:hAnsiTheme="majorBidi" w:cstheme="majorBidi"/>
          <w:sz w:val="24"/>
          <w:szCs w:val="24"/>
        </w:rPr>
        <w:t>.</w:t>
      </w:r>
    </w:p>
    <w:p w14:paraId="24C55DFA"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وقد أظهر التحليل في هذا السياق</w:t>
      </w:r>
      <w:r w:rsidRPr="00E82B9E">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sidRPr="00E82B9E">
        <w:rPr>
          <w:rFonts w:asciiTheme="majorBidi" w:hAnsiTheme="majorBidi" w:cstheme="majorBidi"/>
          <w:sz w:val="24"/>
          <w:szCs w:val="24"/>
        </w:rPr>
        <w:t>.</w:t>
      </w:r>
    </w:p>
    <w:p w14:paraId="42B30774"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كما كشف هذا المبحث</w:t>
      </w:r>
      <w:r w:rsidRPr="00E82B9E">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w:t>
      </w:r>
      <w:r w:rsidRPr="00E82B9E">
        <w:rPr>
          <w:rFonts w:asciiTheme="majorBidi" w:hAnsiTheme="majorBidi" w:cstheme="majorBidi"/>
          <w:sz w:val="24"/>
          <w:szCs w:val="24"/>
          <w:rtl/>
        </w:rPr>
        <w:lastRenderedPageBreak/>
        <w:t>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sidRPr="00E82B9E">
        <w:rPr>
          <w:rFonts w:asciiTheme="majorBidi" w:hAnsiTheme="majorBidi" w:cstheme="majorBidi"/>
          <w:sz w:val="24"/>
          <w:szCs w:val="24"/>
        </w:rPr>
        <w:t>.</w:t>
      </w:r>
    </w:p>
    <w:p w14:paraId="6931B97E"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ويُستخلص مما سبق</w:t>
      </w:r>
      <w:r w:rsidRPr="00E82B9E">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sidRPr="00E82B9E">
        <w:rPr>
          <w:rFonts w:asciiTheme="majorBidi" w:hAnsiTheme="majorBidi" w:cstheme="majorBidi"/>
          <w:sz w:val="24"/>
          <w:szCs w:val="24"/>
        </w:rPr>
        <w:t>.</w:t>
      </w:r>
    </w:p>
    <w:p w14:paraId="33A5F423" w14:textId="77777777" w:rsidR="00E82B9E" w:rsidRPr="00E82B9E" w:rsidRDefault="00E82B9E" w:rsidP="00E82B9E">
      <w:pPr>
        <w:jc w:val="right"/>
        <w:rPr>
          <w:rFonts w:asciiTheme="majorBidi" w:hAnsiTheme="majorBidi" w:cstheme="majorBidi"/>
          <w:sz w:val="24"/>
          <w:szCs w:val="24"/>
        </w:rPr>
      </w:pPr>
      <w:r w:rsidRPr="00E82B9E">
        <w:rPr>
          <w:rFonts w:asciiTheme="majorBidi" w:hAnsiTheme="majorBidi" w:cstheme="majorBidi"/>
          <w:b/>
          <w:bCs/>
          <w:sz w:val="24"/>
          <w:szCs w:val="24"/>
          <w:rtl/>
        </w:rPr>
        <w:t>ومن ثمّ،</w:t>
      </w:r>
      <w:r w:rsidRPr="00E82B9E">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sidRPr="00E82B9E">
        <w:rPr>
          <w:rFonts w:asciiTheme="majorBidi" w:hAnsiTheme="majorBidi" w:cstheme="majorBidi"/>
          <w:sz w:val="24"/>
          <w:szCs w:val="24"/>
        </w:rPr>
        <w:t>.</w:t>
      </w:r>
    </w:p>
    <w:p w14:paraId="44D98CD2" w14:textId="70AECDF2" w:rsidR="000003D3" w:rsidRPr="000003D3" w:rsidRDefault="000003D3" w:rsidP="000003D3">
      <w:pPr>
        <w:jc w:val="right"/>
        <w:rPr>
          <w:rFonts w:asciiTheme="majorBidi" w:hAnsiTheme="majorBidi" w:cstheme="majorBidi"/>
          <w:sz w:val="24"/>
          <w:szCs w:val="24"/>
        </w:rPr>
      </w:pPr>
    </w:p>
    <w:p w14:paraId="06720E35"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sidRPr="00E82B9E">
        <w:rPr>
          <w:rFonts w:asciiTheme="majorBidi" w:hAnsiTheme="majorBidi" w:cstheme="majorBidi"/>
          <w:b/>
          <w:bCs/>
          <w:sz w:val="24"/>
          <w:szCs w:val="24"/>
        </w:rPr>
        <w:t>.</w:t>
      </w:r>
    </w:p>
    <w:p w14:paraId="6097C1D9"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sidRPr="00E82B9E">
        <w:rPr>
          <w:rFonts w:asciiTheme="majorBidi" w:hAnsiTheme="majorBidi" w:cstheme="majorBidi"/>
          <w:b/>
          <w:bCs/>
          <w:sz w:val="24"/>
          <w:szCs w:val="24"/>
        </w:rPr>
        <w:t>.</w:t>
      </w:r>
    </w:p>
    <w:p w14:paraId="38F47D52"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sidRPr="00E82B9E">
        <w:rPr>
          <w:rFonts w:asciiTheme="majorBidi" w:hAnsiTheme="majorBidi" w:cstheme="majorBidi"/>
          <w:b/>
          <w:bCs/>
          <w:sz w:val="24"/>
          <w:szCs w:val="24"/>
        </w:rPr>
        <w:t>.</w:t>
      </w:r>
    </w:p>
    <w:p w14:paraId="16788450" w14:textId="77777777" w:rsidR="00E82B9E" w:rsidRPr="00E82B9E" w:rsidRDefault="00E82B9E" w:rsidP="00E82B9E">
      <w:pPr>
        <w:jc w:val="right"/>
        <w:rPr>
          <w:rFonts w:asciiTheme="majorBidi" w:hAnsiTheme="majorBidi" w:cstheme="majorBidi"/>
          <w:b/>
          <w:bCs/>
          <w:sz w:val="24"/>
          <w:szCs w:val="24"/>
        </w:rPr>
      </w:pPr>
      <w:r w:rsidRPr="00E82B9E">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r w:rsidRPr="00E82B9E">
        <w:rPr>
          <w:rFonts w:asciiTheme="majorBidi" w:hAnsiTheme="majorBidi" w:cstheme="majorBidi"/>
          <w:b/>
          <w:bCs/>
          <w:sz w:val="24"/>
          <w:szCs w:val="24"/>
        </w:rPr>
        <w:t>.</w:t>
      </w:r>
    </w:p>
    <w:p w14:paraId="4B2A6223" w14:textId="77777777" w:rsidR="00F532FA" w:rsidRDefault="00F532FA" w:rsidP="00F532FA">
      <w:pPr>
        <w:jc w:val="right"/>
        <w:rPr>
          <w:rFonts w:asciiTheme="majorBidi" w:hAnsiTheme="majorBidi" w:cstheme="majorBidi"/>
          <w:b/>
          <w:bCs/>
          <w:sz w:val="24"/>
          <w:szCs w:val="24"/>
        </w:rPr>
      </w:pPr>
    </w:p>
    <w:p w14:paraId="7619C543" w14:textId="77777777" w:rsidR="00624037" w:rsidRPr="00D41CB7" w:rsidRDefault="00624037" w:rsidP="00624037">
      <w:pPr>
        <w:jc w:val="center"/>
        <w:rPr>
          <w:rFonts w:asciiTheme="majorBidi" w:hAnsiTheme="majorBidi" w:cstheme="majorBidi"/>
          <w:b/>
          <w:bCs/>
          <w:color w:val="000000" w:themeColor="text1"/>
          <w:sz w:val="32"/>
          <w:szCs w:val="32"/>
          <w:rtl/>
        </w:rPr>
      </w:pPr>
      <w:r w:rsidRPr="00D41CB7">
        <w:rPr>
          <w:rFonts w:asciiTheme="majorBidi" w:hAnsiTheme="majorBidi" w:cstheme="majorBidi"/>
          <w:b/>
          <w:bCs/>
          <w:color w:val="000000" w:themeColor="text1"/>
          <w:sz w:val="32"/>
          <w:szCs w:val="32"/>
          <w:rtl/>
        </w:rPr>
        <w:t xml:space="preserve">الفصل </w:t>
      </w:r>
      <w:r>
        <w:rPr>
          <w:rFonts w:asciiTheme="majorBidi" w:hAnsiTheme="majorBidi" w:cstheme="majorBidi" w:hint="cs"/>
          <w:b/>
          <w:bCs/>
          <w:color w:val="000000" w:themeColor="text1"/>
          <w:sz w:val="32"/>
          <w:szCs w:val="32"/>
          <w:rtl/>
        </w:rPr>
        <w:t>الثاني</w:t>
      </w:r>
    </w:p>
    <w:p w14:paraId="55B185E3" w14:textId="77777777" w:rsidR="00624037" w:rsidRDefault="00624037" w:rsidP="00624037">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التكييف القانوني والفقهي والمسؤولية النظامية</w:t>
      </w:r>
    </w:p>
    <w:p w14:paraId="166A3AB2" w14:textId="77777777" w:rsidR="00624037" w:rsidRPr="00D41CB7" w:rsidRDefault="00624037" w:rsidP="00624037">
      <w:pPr>
        <w:jc w:val="center"/>
        <w:rPr>
          <w:rFonts w:asciiTheme="majorBidi" w:hAnsiTheme="majorBidi" w:cstheme="majorBidi"/>
          <w:b/>
          <w:bCs/>
          <w:color w:val="000000" w:themeColor="text1"/>
          <w:sz w:val="28"/>
          <w:szCs w:val="28"/>
          <w:rtl/>
        </w:rPr>
      </w:pPr>
    </w:p>
    <w:p w14:paraId="045A815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sidRPr="000A2E06">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67"/>
      </w:r>
      <w:r w:rsidRPr="000A2E06">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sidRPr="000A2E06">
        <w:rPr>
          <w:rFonts w:asciiTheme="majorBidi" w:hAnsiTheme="majorBidi" w:cstheme="majorBidi"/>
          <w:sz w:val="24"/>
          <w:szCs w:val="24"/>
        </w:rPr>
        <w:t>.</w:t>
      </w:r>
    </w:p>
    <w:p w14:paraId="1F212680"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sidRPr="000A2E06">
        <w:rPr>
          <w:rFonts w:asciiTheme="majorBidi" w:hAnsiTheme="majorBidi" w:cstheme="majorBidi"/>
          <w:sz w:val="24"/>
          <w:szCs w:val="24"/>
        </w:rPr>
        <w:t>.</w:t>
      </w:r>
    </w:p>
    <w:p w14:paraId="55CEB6F1"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68"/>
      </w:r>
      <w:r w:rsidRPr="000A2E06">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sidRPr="000A2E06">
        <w:rPr>
          <w:rFonts w:asciiTheme="majorBidi" w:hAnsiTheme="majorBidi" w:cstheme="majorBidi"/>
          <w:sz w:val="24"/>
          <w:szCs w:val="24"/>
        </w:rPr>
        <w:t>.</w:t>
      </w:r>
    </w:p>
    <w:p w14:paraId="764D2F76"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69"/>
      </w:r>
      <w:r w:rsidRPr="000A2E06">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الأسيوطي</w:t>
      </w:r>
      <w:r>
        <w:rPr>
          <w:rStyle w:val="af"/>
          <w:rFonts w:asciiTheme="majorBidi" w:hAnsiTheme="majorBidi" w:cstheme="majorBidi"/>
          <w:sz w:val="24"/>
          <w:szCs w:val="24"/>
          <w:rtl/>
        </w:rPr>
        <w:footnoteReference w:id="70"/>
      </w:r>
      <w:r w:rsidRPr="000A2E06">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sidRPr="000A2E06">
        <w:rPr>
          <w:rFonts w:asciiTheme="majorBidi" w:hAnsiTheme="majorBidi" w:cstheme="majorBidi"/>
          <w:sz w:val="24"/>
          <w:szCs w:val="24"/>
        </w:rPr>
        <w:t>.</w:t>
      </w:r>
    </w:p>
    <w:p w14:paraId="0A22C200"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71"/>
      </w:r>
      <w:r w:rsidRPr="000A2E06">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w:t>
      </w:r>
      <w:r w:rsidRPr="000A2E06">
        <w:rPr>
          <w:rFonts w:asciiTheme="majorBidi" w:hAnsiTheme="majorBidi" w:cstheme="majorBidi"/>
          <w:sz w:val="24"/>
          <w:szCs w:val="24"/>
          <w:rtl/>
        </w:rPr>
        <w:lastRenderedPageBreak/>
        <w:t>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sidRPr="000A2E06">
        <w:rPr>
          <w:rFonts w:asciiTheme="majorBidi" w:hAnsiTheme="majorBidi" w:cstheme="majorBidi"/>
          <w:sz w:val="24"/>
          <w:szCs w:val="24"/>
        </w:rPr>
        <w:t>.</w:t>
      </w:r>
    </w:p>
    <w:p w14:paraId="72791E7D"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وقد تناولت الدراسات القانونية الحديثة هذه الإشكالية من زوايا متعددة. فذهب المالكي (2024)</w:t>
      </w:r>
      <w:r>
        <w:rPr>
          <w:rStyle w:val="af"/>
          <w:rFonts w:asciiTheme="majorBidi" w:hAnsiTheme="majorBidi" w:cstheme="majorBidi"/>
          <w:sz w:val="24"/>
          <w:szCs w:val="24"/>
          <w:rtl/>
        </w:rPr>
        <w:footnoteReference w:id="72"/>
      </w:r>
      <w:r w:rsidRPr="000A2E06">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أكدت مجلة العدالة</w:t>
      </w:r>
      <w:r>
        <w:rPr>
          <w:rStyle w:val="af"/>
          <w:rFonts w:asciiTheme="majorBidi" w:hAnsiTheme="majorBidi" w:cstheme="majorBidi"/>
          <w:sz w:val="24"/>
          <w:szCs w:val="24"/>
          <w:rtl/>
        </w:rPr>
        <w:footnoteReference w:id="73"/>
      </w:r>
      <w:r w:rsidRPr="000A2E06">
        <w:rPr>
          <w:rFonts w:asciiTheme="majorBidi" w:hAnsiTheme="majorBidi" w:cstheme="majorBidi"/>
          <w:sz w:val="24"/>
          <w:szCs w:val="24"/>
          <w:rtl/>
        </w:rPr>
        <w:t xml:space="preserve"> (2022)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أشارت مجلة الشريعة والقانون</w:t>
      </w:r>
      <w:r>
        <w:rPr>
          <w:rStyle w:val="af"/>
          <w:rFonts w:asciiTheme="majorBidi" w:hAnsiTheme="majorBidi" w:cstheme="majorBidi"/>
          <w:sz w:val="24"/>
          <w:szCs w:val="24"/>
          <w:rtl/>
        </w:rPr>
        <w:footnoteReference w:id="74"/>
      </w:r>
      <w:r w:rsidRPr="000A2E06">
        <w:rPr>
          <w:rFonts w:asciiTheme="majorBidi" w:hAnsiTheme="majorBidi" w:cstheme="majorBidi"/>
          <w:sz w:val="24"/>
          <w:szCs w:val="24"/>
          <w:rtl/>
        </w:rPr>
        <w:t xml:space="preserve"> (2022) إلى أن إدماج الذكاء الاصطناعي في العمل القانوني لا يجوز أن يمس جوهر الوظيفة المهنية أو يضعف معيار الاجتهاد البشري</w:t>
      </w:r>
      <w:r w:rsidRPr="000A2E06">
        <w:rPr>
          <w:rFonts w:asciiTheme="majorBidi" w:hAnsiTheme="majorBidi" w:cstheme="majorBidi"/>
          <w:sz w:val="24"/>
          <w:szCs w:val="24"/>
        </w:rPr>
        <w:t>.</w:t>
      </w:r>
    </w:p>
    <w:p w14:paraId="2B938CDC"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أما فيما يتعلق بالعقود الذكية، فقد ناقش مرسي</w:t>
      </w:r>
      <w:r>
        <w:rPr>
          <w:rStyle w:val="af"/>
          <w:rFonts w:asciiTheme="majorBidi" w:hAnsiTheme="majorBidi" w:cstheme="majorBidi"/>
          <w:sz w:val="24"/>
          <w:szCs w:val="24"/>
          <w:rtl/>
        </w:rPr>
        <w:footnoteReference w:id="75"/>
      </w:r>
      <w:r w:rsidRPr="000A2E06">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العلي </w:t>
      </w:r>
      <w:r>
        <w:rPr>
          <w:rStyle w:val="af"/>
          <w:rFonts w:asciiTheme="majorBidi" w:hAnsiTheme="majorBidi" w:cstheme="majorBidi"/>
          <w:sz w:val="24"/>
          <w:szCs w:val="24"/>
          <w:rtl/>
        </w:rPr>
        <w:footnoteReference w:id="76"/>
      </w:r>
      <w:r w:rsidRPr="000A2E06">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sidRPr="000A2E06">
        <w:rPr>
          <w:rFonts w:asciiTheme="majorBidi" w:hAnsiTheme="majorBidi" w:cstheme="majorBidi"/>
          <w:sz w:val="24"/>
          <w:szCs w:val="24"/>
        </w:rPr>
        <w:t>.</w:t>
      </w:r>
    </w:p>
    <w:p w14:paraId="568F99AE"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الحربي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sidRPr="000A2E06">
        <w:rPr>
          <w:rFonts w:asciiTheme="majorBidi" w:hAnsiTheme="majorBidi" w:cstheme="majorBidi"/>
          <w:sz w:val="24"/>
          <w:szCs w:val="24"/>
        </w:rPr>
        <w:t>.</w:t>
      </w:r>
    </w:p>
    <w:p w14:paraId="5E07862B"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77"/>
      </w:r>
      <w:r w:rsidRPr="000A2E06">
        <w:rPr>
          <w:rFonts w:asciiTheme="majorBidi" w:hAnsiTheme="majorBidi" w:cstheme="majorBidi"/>
          <w:sz w:val="24"/>
          <w:szCs w:val="24"/>
          <w:rtl/>
        </w:rPr>
        <w:t>، كما شدد إطار تبني الذكاء الاصطناعي (2024)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sidRPr="000A2E06">
        <w:rPr>
          <w:rFonts w:asciiTheme="majorBidi" w:hAnsiTheme="majorBidi" w:cstheme="majorBidi"/>
          <w:sz w:val="24"/>
          <w:szCs w:val="24"/>
        </w:rPr>
        <w:t>.</w:t>
      </w:r>
    </w:p>
    <w:p w14:paraId="61B31748"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sidRPr="000A2E06">
        <w:rPr>
          <w:rFonts w:asciiTheme="majorBidi" w:hAnsiTheme="majorBidi" w:cstheme="majorBidi"/>
          <w:sz w:val="24"/>
          <w:szCs w:val="24"/>
        </w:rPr>
        <w:t>.</w:t>
      </w:r>
    </w:p>
    <w:p w14:paraId="2E910212"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b/>
          <w:bCs/>
          <w:sz w:val="24"/>
          <w:szCs w:val="24"/>
          <w:rtl/>
        </w:rPr>
        <w:t>وبناءً عليه، ينقسم هذا الفصل إلى مبحثين رئيسين</w:t>
      </w:r>
      <w:r w:rsidRPr="000A2E06">
        <w:rPr>
          <w:rFonts w:asciiTheme="majorBidi" w:hAnsiTheme="majorBidi" w:cstheme="majorBidi"/>
          <w:sz w:val="24"/>
          <w:szCs w:val="24"/>
        </w:rPr>
        <w:t>:</w:t>
      </w:r>
      <w:r w:rsidRPr="000A2E06">
        <w:rPr>
          <w:rFonts w:asciiTheme="majorBidi" w:hAnsiTheme="majorBidi" w:cstheme="majorBidi"/>
          <w:sz w:val="24"/>
          <w:szCs w:val="24"/>
        </w:rPr>
        <w:br/>
      </w:r>
      <w:r w:rsidRPr="000A2E06">
        <w:rPr>
          <w:rFonts w:asciiTheme="majorBidi" w:hAnsiTheme="majorBidi" w:cstheme="majorBidi"/>
          <w:sz w:val="24"/>
          <w:szCs w:val="24"/>
          <w:rtl/>
        </w:rPr>
        <w:t xml:space="preserve">يتناول </w:t>
      </w:r>
      <w:r w:rsidRPr="00DA5441">
        <w:rPr>
          <w:rFonts w:asciiTheme="majorBidi" w:hAnsiTheme="majorBidi" w:cstheme="majorBidi"/>
          <w:b/>
          <w:bCs/>
          <w:sz w:val="24"/>
          <w:szCs w:val="24"/>
          <w:rtl/>
        </w:rPr>
        <w:t>المبحث الأول</w:t>
      </w:r>
      <w:r w:rsidRPr="000A2E06">
        <w:rPr>
          <w:rFonts w:asciiTheme="majorBidi" w:hAnsiTheme="majorBidi" w:cstheme="majorBidi"/>
          <w:sz w:val="24"/>
          <w:szCs w:val="24"/>
          <w:rtl/>
        </w:rPr>
        <w:t xml:space="preserve"> التكييف النظامي والفقهي للمخرجات الذكية من حيث حجيتها ومشروعيتها القضائية</w:t>
      </w:r>
      <w:r w:rsidRPr="000A2E06">
        <w:rPr>
          <w:rFonts w:asciiTheme="majorBidi" w:hAnsiTheme="majorBidi" w:cstheme="majorBidi"/>
          <w:sz w:val="24"/>
          <w:szCs w:val="24"/>
        </w:rPr>
        <w:t>.</w:t>
      </w:r>
      <w:r w:rsidRPr="000A2E06">
        <w:rPr>
          <w:rFonts w:asciiTheme="majorBidi" w:hAnsiTheme="majorBidi" w:cstheme="majorBidi"/>
          <w:sz w:val="24"/>
          <w:szCs w:val="24"/>
        </w:rPr>
        <w:br/>
      </w:r>
      <w:r w:rsidRPr="000A2E06">
        <w:rPr>
          <w:rFonts w:asciiTheme="majorBidi" w:hAnsiTheme="majorBidi" w:cstheme="majorBidi"/>
          <w:sz w:val="24"/>
          <w:szCs w:val="24"/>
          <w:rtl/>
        </w:rPr>
        <w:t xml:space="preserve">أما </w:t>
      </w:r>
      <w:r w:rsidRPr="00DA5441">
        <w:rPr>
          <w:rFonts w:asciiTheme="majorBidi" w:hAnsiTheme="majorBidi" w:cstheme="majorBidi"/>
          <w:b/>
          <w:bCs/>
          <w:sz w:val="24"/>
          <w:szCs w:val="24"/>
          <w:rtl/>
        </w:rPr>
        <w:t>المبحث الثاني</w:t>
      </w:r>
      <w:r w:rsidRPr="000A2E06">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sidRPr="000A2E06">
        <w:rPr>
          <w:rFonts w:asciiTheme="majorBidi" w:hAnsiTheme="majorBidi" w:cstheme="majorBidi"/>
          <w:sz w:val="24"/>
          <w:szCs w:val="24"/>
        </w:rPr>
        <w:t>.</w:t>
      </w:r>
    </w:p>
    <w:p w14:paraId="0C092902"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lastRenderedPageBreak/>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sidRPr="000A2E06">
        <w:rPr>
          <w:rFonts w:asciiTheme="majorBidi" w:hAnsiTheme="majorBidi" w:cstheme="majorBidi"/>
          <w:sz w:val="24"/>
          <w:szCs w:val="24"/>
        </w:rPr>
        <w:t>.</w:t>
      </w:r>
    </w:p>
    <w:p w14:paraId="5676FB9B" w14:textId="77777777" w:rsidR="00624037" w:rsidRDefault="00624037" w:rsidP="00624037">
      <w:pPr>
        <w:jc w:val="right"/>
        <w:rPr>
          <w:rFonts w:asciiTheme="majorBidi" w:hAnsiTheme="majorBidi" w:cstheme="majorBidi"/>
          <w:sz w:val="24"/>
          <w:szCs w:val="24"/>
        </w:rPr>
      </w:pPr>
    </w:p>
    <w:p w14:paraId="2D9F46E5" w14:textId="77777777" w:rsidR="00624037" w:rsidRDefault="00624037" w:rsidP="00624037">
      <w:pPr>
        <w:rPr>
          <w:rFonts w:asciiTheme="majorBidi" w:hAnsiTheme="majorBidi" w:cstheme="majorBidi"/>
          <w:sz w:val="24"/>
          <w:szCs w:val="24"/>
        </w:rPr>
      </w:pPr>
    </w:p>
    <w:p w14:paraId="526F9402" w14:textId="77777777" w:rsidR="00624037" w:rsidRDefault="00624037" w:rsidP="00624037">
      <w:pPr>
        <w:jc w:val="right"/>
        <w:rPr>
          <w:rFonts w:asciiTheme="majorBidi" w:hAnsiTheme="majorBidi" w:cstheme="majorBidi"/>
          <w:sz w:val="24"/>
          <w:szCs w:val="24"/>
        </w:rPr>
      </w:pPr>
    </w:p>
    <w:p w14:paraId="1D8E023F" w14:textId="77777777" w:rsidR="00624037" w:rsidRPr="000A2E06" w:rsidRDefault="00624037" w:rsidP="00624037">
      <w:pPr>
        <w:jc w:val="center"/>
        <w:rPr>
          <w:rFonts w:asciiTheme="majorBidi" w:hAnsiTheme="majorBidi" w:cstheme="majorBidi"/>
          <w:b/>
          <w:bCs/>
          <w:sz w:val="32"/>
          <w:szCs w:val="32"/>
        </w:rPr>
      </w:pPr>
      <w:r w:rsidRPr="000A2E06">
        <w:rPr>
          <w:rFonts w:asciiTheme="majorBidi" w:hAnsiTheme="majorBidi" w:cstheme="majorBidi"/>
          <w:b/>
          <w:bCs/>
          <w:sz w:val="32"/>
          <w:szCs w:val="32"/>
          <w:rtl/>
        </w:rPr>
        <w:t>المبحث الأول</w:t>
      </w:r>
    </w:p>
    <w:p w14:paraId="6BF8E57A" w14:textId="77777777" w:rsidR="00624037" w:rsidRPr="000A2E06" w:rsidRDefault="00624037" w:rsidP="00624037">
      <w:pPr>
        <w:jc w:val="center"/>
        <w:rPr>
          <w:rFonts w:asciiTheme="majorBidi" w:hAnsiTheme="majorBidi" w:cstheme="majorBidi"/>
          <w:b/>
          <w:bCs/>
          <w:sz w:val="32"/>
          <w:szCs w:val="32"/>
        </w:rPr>
      </w:pPr>
      <w:r w:rsidRPr="000A2E06">
        <w:rPr>
          <w:rFonts w:asciiTheme="majorBidi" w:hAnsiTheme="majorBidi" w:cstheme="majorBidi"/>
          <w:b/>
          <w:bCs/>
          <w:sz w:val="32"/>
          <w:szCs w:val="32"/>
          <w:rtl/>
        </w:rPr>
        <w:t>التكييف النظامي والفقهي للمخرجات الذكية</w:t>
      </w:r>
    </w:p>
    <w:p w14:paraId="46887B2C"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7CEA1894"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78"/>
      </w:r>
      <w:r w:rsidRPr="000A2E06">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sidRPr="000A2E06">
        <w:rPr>
          <w:rFonts w:asciiTheme="majorBidi" w:hAnsiTheme="majorBidi" w:cstheme="majorBidi"/>
          <w:sz w:val="24"/>
          <w:szCs w:val="24"/>
        </w:rPr>
        <w:t>.</w:t>
      </w:r>
    </w:p>
    <w:p w14:paraId="3BBDDE8D"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7E0F9991"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79"/>
      </w:r>
      <w:r w:rsidRPr="000A2E06">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sidRPr="000A2E06">
        <w:rPr>
          <w:rFonts w:asciiTheme="majorBidi" w:hAnsiTheme="majorBidi" w:cstheme="majorBidi"/>
          <w:sz w:val="24"/>
          <w:szCs w:val="24"/>
        </w:rPr>
        <w:t>.</w:t>
      </w:r>
    </w:p>
    <w:p w14:paraId="3783416B"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 xml:space="preserve">وقد تناول الأسيوطي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 </w:t>
      </w:r>
      <w:r w:rsidRPr="000A2E06">
        <w:rPr>
          <w:rFonts w:asciiTheme="majorBidi" w:hAnsiTheme="majorBidi" w:cstheme="majorBidi"/>
          <w:sz w:val="24"/>
          <w:szCs w:val="24"/>
          <w:rtl/>
        </w:rPr>
        <w:lastRenderedPageBreak/>
        <w:t>(الأسيوطي، 2020)</w:t>
      </w:r>
      <w:r>
        <w:rPr>
          <w:rStyle w:val="af"/>
          <w:rFonts w:asciiTheme="majorBidi" w:hAnsiTheme="majorBidi" w:cstheme="majorBidi"/>
          <w:sz w:val="24"/>
          <w:szCs w:val="24"/>
          <w:rtl/>
        </w:rPr>
        <w:footnoteReference w:id="80"/>
      </w:r>
      <w:r w:rsidRPr="000A2E06">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sidRPr="000A2E06">
        <w:rPr>
          <w:rFonts w:asciiTheme="majorBidi" w:hAnsiTheme="majorBidi" w:cstheme="majorBidi"/>
          <w:sz w:val="24"/>
          <w:szCs w:val="24"/>
        </w:rPr>
        <w:t>.</w:t>
      </w:r>
    </w:p>
    <w:p w14:paraId="41717585"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sidRPr="000A2E06">
        <w:rPr>
          <w:rFonts w:asciiTheme="majorBidi" w:hAnsiTheme="majorBidi" w:cstheme="majorBidi"/>
          <w:sz w:val="24"/>
          <w:szCs w:val="24"/>
        </w:rPr>
        <w:t>.</w:t>
      </w:r>
    </w:p>
    <w:p w14:paraId="38B64C61"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sidRPr="000A2E06">
        <w:rPr>
          <w:rFonts w:asciiTheme="majorBidi" w:hAnsiTheme="majorBidi" w:cstheme="majorBidi"/>
          <w:sz w:val="24"/>
          <w:szCs w:val="24"/>
        </w:rPr>
        <w:t>.</w:t>
      </w:r>
    </w:p>
    <w:p w14:paraId="449CEFA4"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وقد عالجت الدراسات القانونية الحديثة هذه المسألة من زوايا متعددة. فالمالكي يرى أن الذكاء الاصطناعي لا يُعد شخصًا قانونيًا مستقلًا، وأن المسؤولية تبقى لصيقة بالمستخدم أو المشغل الذي يمارس الرقابة عليه (المالكي، 2024). وفي سياق موازٍ، نبهت مجلة العدالة إلى ضرورة ضبط المسؤولية المهنية في استخدام الأنظمة الذكية داخل الممارسة القانونية، منعًا لاضطراب المعايير وفقدان الثقة في المخرجات (مجلة العدالة، 2022). كما أشارت مجلة الشريعة والقانون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(مجلة الشريعة والقانون، 2022)</w:t>
      </w:r>
      <w:r w:rsidRPr="000A2E06">
        <w:rPr>
          <w:rFonts w:asciiTheme="majorBidi" w:hAnsiTheme="majorBidi" w:cstheme="majorBidi"/>
          <w:sz w:val="24"/>
          <w:szCs w:val="24"/>
        </w:rPr>
        <w:t>.</w:t>
      </w:r>
    </w:p>
    <w:p w14:paraId="53A24E94"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الحربي مسألة الاعتراف بالشخصية القانونية للذكاء الاصطناعي، وخلص إلى صعوبة منح التقنية ذمة مستقلة في ظل البناء التقليدي للنظرية القانونية (الحربي،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sidRPr="000A2E06">
        <w:rPr>
          <w:rFonts w:asciiTheme="majorBidi" w:hAnsiTheme="majorBidi" w:cstheme="majorBidi"/>
          <w:sz w:val="24"/>
          <w:szCs w:val="24"/>
        </w:rPr>
        <w:t>.</w:t>
      </w:r>
    </w:p>
    <w:p w14:paraId="14AD621A"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sidRPr="000A2E06">
        <w:rPr>
          <w:rFonts w:asciiTheme="majorBidi" w:hAnsiTheme="majorBidi" w:cstheme="majorBidi"/>
          <w:sz w:val="24"/>
          <w:szCs w:val="24"/>
        </w:rPr>
        <w:t>.</w:t>
      </w:r>
    </w:p>
    <w:p w14:paraId="5A994D38"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b/>
          <w:bCs/>
          <w:sz w:val="24"/>
          <w:szCs w:val="24"/>
          <w:rtl/>
        </w:rPr>
        <w:t>وانطلاقًا من ذلك، ينقسم هذا المبحث إلى مطلبين</w:t>
      </w:r>
      <w:r w:rsidRPr="000A2E06">
        <w:rPr>
          <w:rFonts w:asciiTheme="majorBidi" w:hAnsiTheme="majorBidi" w:cstheme="majorBidi"/>
          <w:b/>
          <w:bCs/>
          <w:sz w:val="24"/>
          <w:szCs w:val="24"/>
        </w:rPr>
        <w:t>:</w:t>
      </w:r>
      <w:r w:rsidRPr="000A2E06">
        <w:rPr>
          <w:rFonts w:asciiTheme="majorBidi" w:hAnsiTheme="majorBidi" w:cstheme="majorBidi"/>
          <w:sz w:val="24"/>
          <w:szCs w:val="24"/>
        </w:rPr>
        <w:br/>
      </w:r>
      <w:r w:rsidRPr="000A2E06">
        <w:rPr>
          <w:rFonts w:asciiTheme="majorBidi" w:hAnsiTheme="majorBidi" w:cstheme="majorBidi"/>
          <w:sz w:val="24"/>
          <w:szCs w:val="24"/>
          <w:rtl/>
        </w:rPr>
        <w:t xml:space="preserve">يتناول </w:t>
      </w:r>
      <w:r w:rsidRPr="00DA5441">
        <w:rPr>
          <w:rFonts w:asciiTheme="majorBidi" w:hAnsiTheme="majorBidi" w:cstheme="majorBidi"/>
          <w:b/>
          <w:bCs/>
          <w:sz w:val="24"/>
          <w:szCs w:val="24"/>
          <w:rtl/>
        </w:rPr>
        <w:t>المطلب الأول</w:t>
      </w:r>
      <w:r w:rsidRPr="000A2E06">
        <w:rPr>
          <w:rFonts w:asciiTheme="majorBidi" w:hAnsiTheme="majorBidi" w:cstheme="majorBidi"/>
          <w:sz w:val="24"/>
          <w:szCs w:val="24"/>
          <w:rtl/>
        </w:rPr>
        <w:t xml:space="preserve"> حجية العقود والتقارير القانونية المنتجة آليًا من حيث التكوين والنسبة والحجية</w:t>
      </w:r>
      <w:r w:rsidRPr="000A2E06">
        <w:rPr>
          <w:rFonts w:asciiTheme="majorBidi" w:hAnsiTheme="majorBidi" w:cstheme="majorBidi"/>
          <w:sz w:val="24"/>
          <w:szCs w:val="24"/>
        </w:rPr>
        <w:t>.</w:t>
      </w:r>
      <w:r w:rsidRPr="000A2E06">
        <w:rPr>
          <w:rFonts w:asciiTheme="majorBidi" w:hAnsiTheme="majorBidi" w:cstheme="majorBidi"/>
          <w:sz w:val="24"/>
          <w:szCs w:val="24"/>
        </w:rPr>
        <w:br/>
      </w:r>
      <w:r w:rsidRPr="000A2E06">
        <w:rPr>
          <w:rFonts w:asciiTheme="majorBidi" w:hAnsiTheme="majorBidi" w:cstheme="majorBidi"/>
          <w:sz w:val="24"/>
          <w:szCs w:val="24"/>
          <w:rtl/>
        </w:rPr>
        <w:t xml:space="preserve">أما </w:t>
      </w:r>
      <w:r w:rsidRPr="00DA5441">
        <w:rPr>
          <w:rFonts w:asciiTheme="majorBidi" w:hAnsiTheme="majorBidi" w:cstheme="majorBidi"/>
          <w:b/>
          <w:bCs/>
          <w:sz w:val="24"/>
          <w:szCs w:val="24"/>
          <w:rtl/>
        </w:rPr>
        <w:t>المطلب الثاني</w:t>
      </w:r>
      <w:r w:rsidRPr="000A2E06">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sidRPr="000A2E06">
        <w:rPr>
          <w:rFonts w:asciiTheme="majorBidi" w:hAnsiTheme="majorBidi" w:cstheme="majorBidi"/>
          <w:sz w:val="24"/>
          <w:szCs w:val="24"/>
        </w:rPr>
        <w:t>.</w:t>
      </w:r>
    </w:p>
    <w:p w14:paraId="46344C03" w14:textId="77777777" w:rsidR="00624037" w:rsidRPr="000A2E06" w:rsidRDefault="00624037" w:rsidP="00624037">
      <w:pPr>
        <w:jc w:val="right"/>
        <w:rPr>
          <w:rFonts w:asciiTheme="majorBidi" w:hAnsiTheme="majorBidi" w:cstheme="majorBidi"/>
          <w:sz w:val="24"/>
          <w:szCs w:val="24"/>
        </w:rPr>
      </w:pPr>
      <w:r w:rsidRPr="000A2E06">
        <w:rPr>
          <w:rFonts w:asciiTheme="majorBidi" w:hAnsiTheme="majorBidi" w:cstheme="majorBidi"/>
          <w:sz w:val="24"/>
          <w:szCs w:val="24"/>
          <w:rtl/>
        </w:rPr>
        <w:lastRenderedPageBreak/>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r w:rsidRPr="000A2E06">
        <w:rPr>
          <w:rFonts w:asciiTheme="majorBidi" w:hAnsiTheme="majorBidi" w:cstheme="majorBidi"/>
          <w:sz w:val="24"/>
          <w:szCs w:val="24"/>
        </w:rPr>
        <w:t>.</w:t>
      </w:r>
    </w:p>
    <w:p w14:paraId="5F54F3CB" w14:textId="77777777" w:rsidR="00624037" w:rsidRPr="00850F57" w:rsidRDefault="00624037" w:rsidP="00624037">
      <w:pPr>
        <w:jc w:val="center"/>
        <w:rPr>
          <w:rFonts w:asciiTheme="majorBidi" w:hAnsiTheme="majorBidi" w:cstheme="majorBidi"/>
          <w:b/>
          <w:bCs/>
          <w:sz w:val="32"/>
          <w:szCs w:val="32"/>
        </w:rPr>
      </w:pPr>
      <w:r w:rsidRPr="00850F57">
        <w:rPr>
          <w:rFonts w:asciiTheme="majorBidi" w:hAnsiTheme="majorBidi" w:cstheme="majorBidi"/>
          <w:b/>
          <w:bCs/>
          <w:sz w:val="32"/>
          <w:szCs w:val="32"/>
          <w:rtl/>
        </w:rPr>
        <w:t>المطلب الأول</w:t>
      </w:r>
    </w:p>
    <w:p w14:paraId="59199161" w14:textId="77777777" w:rsidR="00624037" w:rsidRDefault="00624037" w:rsidP="00624037">
      <w:pPr>
        <w:jc w:val="center"/>
        <w:rPr>
          <w:rFonts w:asciiTheme="majorBidi" w:hAnsiTheme="majorBidi" w:cstheme="majorBidi"/>
          <w:b/>
          <w:bCs/>
          <w:sz w:val="32"/>
          <w:szCs w:val="32"/>
          <w:rtl/>
        </w:rPr>
      </w:pPr>
      <w:r w:rsidRPr="00850F57">
        <w:rPr>
          <w:rFonts w:asciiTheme="majorBidi" w:hAnsiTheme="majorBidi" w:cstheme="majorBidi"/>
          <w:b/>
          <w:bCs/>
          <w:sz w:val="32"/>
          <w:szCs w:val="32"/>
          <w:rtl/>
        </w:rPr>
        <w:t>حجية العقود والتقارير القانونية المنتجة آليًا</w:t>
      </w:r>
    </w:p>
    <w:p w14:paraId="44EB1FE3" w14:textId="77777777" w:rsidR="00624037" w:rsidRPr="00850F57" w:rsidRDefault="00624037" w:rsidP="00624037">
      <w:pPr>
        <w:jc w:val="center"/>
        <w:rPr>
          <w:rFonts w:asciiTheme="majorBidi" w:hAnsiTheme="majorBidi" w:cstheme="majorBidi"/>
          <w:b/>
          <w:bCs/>
          <w:sz w:val="32"/>
          <w:szCs w:val="32"/>
        </w:rPr>
      </w:pPr>
    </w:p>
    <w:p w14:paraId="0B3325A7"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أولًا: مفهوم الحجية في النظرية العامة للتصرف القانوني</w:t>
      </w:r>
    </w:p>
    <w:p w14:paraId="44383782"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sidRPr="00850F57">
        <w:rPr>
          <w:rFonts w:asciiTheme="majorBidi" w:hAnsiTheme="majorBidi" w:cstheme="majorBidi"/>
          <w:sz w:val="24"/>
          <w:szCs w:val="24"/>
        </w:rPr>
        <w:t>.</w:t>
      </w:r>
    </w:p>
    <w:p w14:paraId="3BB646C6"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sidRPr="00850F57">
        <w:rPr>
          <w:rFonts w:asciiTheme="majorBidi" w:hAnsiTheme="majorBidi" w:cstheme="majorBidi"/>
          <w:sz w:val="24"/>
          <w:szCs w:val="24"/>
        </w:rPr>
        <w:br/>
      </w:r>
      <w:r w:rsidRPr="00850F57">
        <w:rPr>
          <w:rFonts w:asciiTheme="majorBidi" w:hAnsiTheme="majorBidi" w:cstheme="majorBidi"/>
          <w:sz w:val="24"/>
          <w:szCs w:val="24"/>
          <w:rtl/>
        </w:rPr>
        <w:t>هذا السؤال لا يمس الوسيلة التقنية بقدر ما يمس معيار “الانتماء الإرادي” للتصرف</w:t>
      </w:r>
      <w:r w:rsidRPr="00850F57">
        <w:rPr>
          <w:rFonts w:asciiTheme="majorBidi" w:hAnsiTheme="majorBidi" w:cstheme="majorBidi"/>
          <w:sz w:val="24"/>
          <w:szCs w:val="24"/>
        </w:rPr>
        <w:t>.</w:t>
      </w:r>
    </w:p>
    <w:p w14:paraId="5AC5FDE2"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sidRPr="00850F57">
        <w:rPr>
          <w:rFonts w:asciiTheme="majorBidi" w:hAnsiTheme="majorBidi" w:cstheme="majorBidi"/>
          <w:sz w:val="24"/>
          <w:szCs w:val="24"/>
        </w:rPr>
        <w:t>.</w:t>
      </w:r>
    </w:p>
    <w:p w14:paraId="78A9ACC7"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أشار المالكي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 (المالكي، 2024)</w:t>
      </w:r>
      <w:r>
        <w:rPr>
          <w:rStyle w:val="af"/>
          <w:rFonts w:asciiTheme="majorBidi" w:hAnsiTheme="majorBidi" w:cstheme="majorBidi"/>
          <w:sz w:val="24"/>
          <w:szCs w:val="24"/>
          <w:rtl/>
        </w:rPr>
        <w:footnoteReference w:id="81"/>
      </w:r>
      <w:r w:rsidRPr="00850F57">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sidRPr="00850F57">
        <w:rPr>
          <w:rFonts w:asciiTheme="majorBidi" w:hAnsiTheme="majorBidi" w:cstheme="majorBidi"/>
          <w:sz w:val="24"/>
          <w:szCs w:val="24"/>
        </w:rPr>
        <w:t>.</w:t>
      </w:r>
    </w:p>
    <w:p w14:paraId="20563ACB"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sidRPr="00850F57">
        <w:rPr>
          <w:rFonts w:asciiTheme="majorBidi" w:hAnsiTheme="majorBidi" w:cstheme="majorBidi"/>
          <w:sz w:val="24"/>
          <w:szCs w:val="24"/>
        </w:rPr>
        <w:t>.</w:t>
      </w:r>
    </w:p>
    <w:p w14:paraId="271A31D3" w14:textId="77777777" w:rsidR="00624037" w:rsidRPr="00850F57" w:rsidRDefault="00624037" w:rsidP="00624037">
      <w:pPr>
        <w:jc w:val="right"/>
        <w:rPr>
          <w:rFonts w:asciiTheme="majorBidi" w:hAnsiTheme="majorBidi" w:cstheme="majorBidi"/>
          <w:sz w:val="24"/>
          <w:szCs w:val="24"/>
        </w:rPr>
      </w:pPr>
    </w:p>
    <w:p w14:paraId="32F62858"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ثانيًا: نظرية الإرادة في مواجهة المعالجة الخوارزمية</w:t>
      </w:r>
    </w:p>
    <w:p w14:paraId="287696C1"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sidRPr="00850F57">
        <w:rPr>
          <w:rFonts w:asciiTheme="majorBidi" w:hAnsiTheme="majorBidi" w:cstheme="majorBidi"/>
          <w:sz w:val="24"/>
          <w:szCs w:val="24"/>
        </w:rPr>
        <w:t>.</w:t>
      </w:r>
    </w:p>
    <w:p w14:paraId="68823B55"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 xml:space="preserve">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w:t>
      </w:r>
      <w:r w:rsidRPr="00850F57">
        <w:rPr>
          <w:rFonts w:asciiTheme="majorBidi" w:hAnsiTheme="majorBidi" w:cstheme="majorBidi"/>
          <w:sz w:val="24"/>
          <w:szCs w:val="24"/>
          <w:rtl/>
        </w:rPr>
        <w:lastRenderedPageBreak/>
        <w:t>الإرادة الحرة؟</w:t>
      </w:r>
      <w:r w:rsidRPr="00850F57">
        <w:rPr>
          <w:rFonts w:asciiTheme="majorBidi" w:hAnsiTheme="majorBidi" w:cstheme="majorBidi"/>
          <w:sz w:val="24"/>
          <w:szCs w:val="24"/>
        </w:rPr>
        <w:br/>
      </w:r>
      <w:r w:rsidRPr="00850F57">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sidRPr="00850F57">
        <w:rPr>
          <w:rFonts w:asciiTheme="majorBidi" w:hAnsiTheme="majorBidi" w:cstheme="majorBidi"/>
          <w:sz w:val="24"/>
          <w:szCs w:val="24"/>
        </w:rPr>
        <w:t>.</w:t>
      </w:r>
    </w:p>
    <w:p w14:paraId="672B282F"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82"/>
      </w:r>
      <w:r w:rsidRPr="00850F57">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sidRPr="00850F57">
        <w:rPr>
          <w:rFonts w:asciiTheme="majorBidi" w:hAnsiTheme="majorBidi" w:cstheme="majorBidi"/>
          <w:sz w:val="24"/>
          <w:szCs w:val="24"/>
        </w:rPr>
        <w:t>.</w:t>
      </w:r>
    </w:p>
    <w:p w14:paraId="7DB17A06"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850F57">
        <w:rPr>
          <w:rFonts w:asciiTheme="majorBidi" w:hAnsiTheme="majorBidi" w:cstheme="majorBidi"/>
          <w:sz w:val="24"/>
          <w:szCs w:val="24"/>
        </w:rPr>
        <w:br/>
      </w:r>
      <w:r w:rsidRPr="00850F57">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sidRPr="00850F57">
        <w:rPr>
          <w:rFonts w:asciiTheme="majorBidi" w:hAnsiTheme="majorBidi" w:cstheme="majorBidi"/>
          <w:sz w:val="24"/>
          <w:szCs w:val="24"/>
        </w:rPr>
        <w:t>.</w:t>
      </w:r>
    </w:p>
    <w:p w14:paraId="1CA3280D" w14:textId="77777777" w:rsidR="00624037" w:rsidRPr="00850F57" w:rsidRDefault="00624037" w:rsidP="00624037">
      <w:pPr>
        <w:jc w:val="right"/>
        <w:rPr>
          <w:rFonts w:asciiTheme="majorBidi" w:hAnsiTheme="majorBidi" w:cstheme="majorBidi"/>
          <w:sz w:val="24"/>
          <w:szCs w:val="24"/>
        </w:rPr>
      </w:pPr>
    </w:p>
    <w:p w14:paraId="3A44358B"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ثالثًا: حجية المحررات الإلكترونية وحدود القياس عليها</w:t>
      </w:r>
    </w:p>
    <w:p w14:paraId="65C6DF86"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83"/>
      </w:r>
      <w:r w:rsidRPr="00850F57">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sidRPr="00850F57">
        <w:rPr>
          <w:rFonts w:asciiTheme="majorBidi" w:hAnsiTheme="majorBidi" w:cstheme="majorBidi"/>
          <w:sz w:val="24"/>
          <w:szCs w:val="24"/>
        </w:rPr>
        <w:t>.</w:t>
      </w:r>
    </w:p>
    <w:p w14:paraId="197A0334"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sidRPr="00850F57">
        <w:rPr>
          <w:rFonts w:asciiTheme="majorBidi" w:hAnsiTheme="majorBidi" w:cstheme="majorBidi"/>
          <w:sz w:val="24"/>
          <w:szCs w:val="24"/>
        </w:rPr>
        <w:t>.</w:t>
      </w:r>
    </w:p>
    <w:p w14:paraId="78D9AE77"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أوضح الأسيوطي</w:t>
      </w:r>
      <w:r>
        <w:rPr>
          <w:rStyle w:val="af"/>
          <w:rFonts w:asciiTheme="majorBidi" w:hAnsiTheme="majorBidi" w:cstheme="majorBidi"/>
          <w:sz w:val="24"/>
          <w:szCs w:val="24"/>
          <w:rtl/>
        </w:rPr>
        <w:footnoteReference w:id="84"/>
      </w:r>
      <w:r w:rsidRPr="00850F57">
        <w:rPr>
          <w:rFonts w:asciiTheme="majorBidi" w:hAnsiTheme="majorBidi" w:cstheme="majorBidi"/>
          <w:sz w:val="24"/>
          <w:szCs w:val="24"/>
          <w:rtl/>
        </w:rPr>
        <w:t xml:space="preserve"> أن الحجية الرقمية تقوم على قابلية التحقق من المصدر وسلامة المحتوى وقابلية التتبع (الأسيوطي، 2020). وهذا يفتح بابًا مهمًا في تقييم المخرجات الذكية: هل يمكن تتبع آلية تكوينها؟ وهل يمكن فحص أساسها؟ أم أنها تقدم نتيجة دون مسار واضح؟</w:t>
      </w:r>
    </w:p>
    <w:p w14:paraId="5206FD7F"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sidRPr="00850F57">
        <w:rPr>
          <w:rFonts w:asciiTheme="majorBidi" w:hAnsiTheme="majorBidi" w:cstheme="majorBidi"/>
          <w:sz w:val="24"/>
          <w:szCs w:val="24"/>
        </w:rPr>
        <w:t>.</w:t>
      </w:r>
    </w:p>
    <w:p w14:paraId="1A9050F2" w14:textId="359C070B" w:rsidR="00624037" w:rsidRDefault="00624037" w:rsidP="00CF598B">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sidRPr="00850F57">
        <w:rPr>
          <w:rFonts w:asciiTheme="majorBidi" w:hAnsiTheme="majorBidi" w:cstheme="majorBidi"/>
          <w:sz w:val="24"/>
          <w:szCs w:val="24"/>
        </w:rPr>
        <w:t>.</w:t>
      </w:r>
    </w:p>
    <w:p w14:paraId="2D7E22E4" w14:textId="77777777" w:rsidR="00624037" w:rsidRDefault="00624037" w:rsidP="00624037">
      <w:pPr>
        <w:jc w:val="right"/>
        <w:rPr>
          <w:rFonts w:asciiTheme="majorBidi" w:hAnsiTheme="majorBidi" w:cstheme="majorBidi"/>
          <w:sz w:val="24"/>
          <w:szCs w:val="24"/>
        </w:rPr>
      </w:pPr>
    </w:p>
    <w:p w14:paraId="5B0D4989" w14:textId="77777777" w:rsidR="00624037" w:rsidRPr="00850F57" w:rsidRDefault="00624037" w:rsidP="00624037">
      <w:pPr>
        <w:jc w:val="right"/>
        <w:rPr>
          <w:rFonts w:asciiTheme="majorBidi" w:hAnsiTheme="majorBidi" w:cstheme="majorBidi"/>
          <w:sz w:val="24"/>
          <w:szCs w:val="24"/>
        </w:rPr>
      </w:pPr>
    </w:p>
    <w:p w14:paraId="27CAFC44"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رابعًا: العقود الذكية والتنفيذ المؤتمت</w:t>
      </w:r>
    </w:p>
    <w:p w14:paraId="313C7AF8"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lastRenderedPageBreak/>
        <w:t>تناول مرسي مسألة العقود المبرمة عبر أنظمة مؤتمتة، وخلص إلى أن هذه العقود لا تخرج عن الأركان العامة للعقد ما دام التراضي قائمًا (مرسي، 2023)</w:t>
      </w:r>
      <w:r>
        <w:rPr>
          <w:rStyle w:val="af"/>
          <w:rFonts w:asciiTheme="majorBidi" w:hAnsiTheme="majorBidi" w:cstheme="majorBidi"/>
          <w:sz w:val="24"/>
          <w:szCs w:val="24"/>
          <w:rtl/>
        </w:rPr>
        <w:footnoteReference w:id="85"/>
      </w:r>
      <w:r w:rsidRPr="00850F57">
        <w:rPr>
          <w:rFonts w:asciiTheme="majorBidi" w:hAnsiTheme="majorBidi" w:cstheme="majorBidi"/>
          <w:sz w:val="24"/>
          <w:szCs w:val="24"/>
          <w:rtl/>
        </w:rPr>
        <w:t>. كما أكد العلي أن العقود التجارية الذكية تظل خاضعة للقواعد العامة، غير أن التنفيذ المؤتمت يثير تحديات تتعلق بتوزيع المخاطر (العلي، 2024)</w:t>
      </w:r>
      <w:r w:rsidRPr="00850F57">
        <w:rPr>
          <w:rFonts w:asciiTheme="majorBidi" w:hAnsiTheme="majorBidi" w:cstheme="majorBidi"/>
          <w:sz w:val="24"/>
          <w:szCs w:val="24"/>
        </w:rPr>
        <w:t>.</w:t>
      </w:r>
    </w:p>
    <w:p w14:paraId="784653C2"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sidRPr="00850F57">
        <w:rPr>
          <w:rFonts w:asciiTheme="majorBidi" w:hAnsiTheme="majorBidi" w:cstheme="majorBidi"/>
          <w:sz w:val="24"/>
          <w:szCs w:val="24"/>
        </w:rPr>
        <w:t>.</w:t>
      </w:r>
    </w:p>
    <w:p w14:paraId="3D08273F"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sidRPr="00850F57">
        <w:rPr>
          <w:rFonts w:asciiTheme="majorBidi" w:hAnsiTheme="majorBidi" w:cstheme="majorBidi"/>
          <w:b/>
          <w:bCs/>
          <w:sz w:val="24"/>
          <w:szCs w:val="24"/>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sidRPr="00850F57">
        <w:rPr>
          <w:rFonts w:asciiTheme="majorBidi" w:hAnsiTheme="majorBidi" w:cstheme="majorBidi"/>
          <w:sz w:val="24"/>
          <w:szCs w:val="24"/>
        </w:rPr>
        <w:t>.</w:t>
      </w:r>
    </w:p>
    <w:p w14:paraId="7CD679C5" w14:textId="77777777" w:rsidR="00624037" w:rsidRPr="00850F57" w:rsidRDefault="00624037" w:rsidP="00624037">
      <w:pPr>
        <w:jc w:val="right"/>
        <w:rPr>
          <w:rFonts w:asciiTheme="majorBidi" w:hAnsiTheme="majorBidi" w:cstheme="majorBidi"/>
          <w:sz w:val="24"/>
          <w:szCs w:val="24"/>
          <w:rtl/>
        </w:rPr>
      </w:pPr>
    </w:p>
    <w:p w14:paraId="4B0A6B42"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خامسًا: التكييف الفقهي ونظرية النسبة</w:t>
      </w:r>
    </w:p>
    <w:p w14:paraId="69C1A402"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sidRPr="00850F57">
        <w:rPr>
          <w:rFonts w:asciiTheme="majorBidi" w:hAnsiTheme="majorBidi" w:cstheme="majorBidi"/>
          <w:sz w:val="24"/>
          <w:szCs w:val="24"/>
        </w:rPr>
        <w:t>.</w:t>
      </w:r>
    </w:p>
    <w:p w14:paraId="44BDC32F"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ناقش الحربي مسألة الاعتراف بالشخصية القانونية للذكاء الاصطناعي، وانتهى إلى أن منح التقنية ذمة مستقلة يقتضي إعادة بناء جوهرية لمفاهيم الأهلية والنسبة (الحربي، دون تاريخ). ويبدو أن الأقرب للتكييف هو اعتبار النظام الذكي أداة تنفيذية تُنسب آثارها إلى من فعّلها</w:t>
      </w:r>
      <w:r w:rsidRPr="00850F57">
        <w:rPr>
          <w:rFonts w:asciiTheme="majorBidi" w:hAnsiTheme="majorBidi" w:cstheme="majorBidi"/>
          <w:sz w:val="24"/>
          <w:szCs w:val="24"/>
        </w:rPr>
        <w:t>.</w:t>
      </w:r>
    </w:p>
    <w:p w14:paraId="3EF5AF7A"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sidRPr="00850F57">
        <w:rPr>
          <w:rFonts w:asciiTheme="majorBidi" w:hAnsiTheme="majorBidi" w:cstheme="majorBidi"/>
          <w:sz w:val="24"/>
          <w:szCs w:val="24"/>
        </w:rPr>
        <w:t>.</w:t>
      </w:r>
    </w:p>
    <w:p w14:paraId="7259A725"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sidRPr="00850F57">
        <w:rPr>
          <w:rFonts w:asciiTheme="majorBidi" w:hAnsiTheme="majorBidi" w:cstheme="majorBidi"/>
          <w:sz w:val="24"/>
          <w:szCs w:val="24"/>
        </w:rPr>
        <w:t>.</w:t>
      </w:r>
    </w:p>
    <w:p w14:paraId="746E2FBF"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سادسًا: التمييز بين الحجية الشكلية والحجية الموضوعية في المخرجات الذكية</w:t>
      </w:r>
    </w:p>
    <w:p w14:paraId="422AB596"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sidRPr="00850F57">
        <w:rPr>
          <w:rFonts w:asciiTheme="majorBidi" w:hAnsiTheme="majorBidi" w:cstheme="majorBidi"/>
          <w:sz w:val="24"/>
          <w:szCs w:val="24"/>
        </w:rPr>
        <w:t>.</w:t>
      </w:r>
    </w:p>
    <w:p w14:paraId="7B85176D"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sidRPr="00850F57">
        <w:rPr>
          <w:rFonts w:asciiTheme="majorBidi" w:hAnsiTheme="majorBidi" w:cstheme="majorBidi"/>
          <w:sz w:val="24"/>
          <w:szCs w:val="24"/>
        </w:rPr>
        <w:t>.</w:t>
      </w:r>
    </w:p>
    <w:p w14:paraId="3BE0ABEE"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أشار الأسيوطي إلى أن الثقة في البيئة الرقمية لا تنشأ من مجرد وجود وسيط تقني، بل من إمكانية التحقق من المصدر والأساس الذي بُني عليه المحتوى (الأسيوطي، 2020). وهذا يفرض إعادة قراءة الحجية بوصفها عملية مركبة، لا وصفًا جامدًا</w:t>
      </w:r>
      <w:r w:rsidRPr="00850F57">
        <w:rPr>
          <w:rFonts w:asciiTheme="majorBidi" w:hAnsiTheme="majorBidi" w:cstheme="majorBidi"/>
          <w:sz w:val="24"/>
          <w:szCs w:val="24"/>
        </w:rPr>
        <w:t>.</w:t>
      </w:r>
    </w:p>
    <w:p w14:paraId="3530A2B4"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lastRenderedPageBreak/>
        <w:t>رأي الباحث</w:t>
      </w:r>
      <w:r>
        <w:rPr>
          <w:rFonts w:asciiTheme="majorBidi" w:hAnsiTheme="majorBidi" w:cstheme="majorBidi" w:hint="cs"/>
          <w:b/>
          <w:bCs/>
          <w:sz w:val="24"/>
          <w:szCs w:val="24"/>
          <w:rtl/>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sidRPr="00850F57">
        <w:rPr>
          <w:rFonts w:asciiTheme="majorBidi" w:hAnsiTheme="majorBidi" w:cstheme="majorBidi"/>
          <w:sz w:val="24"/>
          <w:szCs w:val="24"/>
        </w:rPr>
        <w:t>.</w:t>
      </w:r>
    </w:p>
    <w:p w14:paraId="25DE93AE" w14:textId="77777777" w:rsidR="00624037" w:rsidRPr="00850F57" w:rsidRDefault="00624037" w:rsidP="00624037">
      <w:pPr>
        <w:jc w:val="right"/>
        <w:rPr>
          <w:rFonts w:asciiTheme="majorBidi" w:hAnsiTheme="majorBidi" w:cstheme="majorBidi"/>
          <w:sz w:val="24"/>
          <w:szCs w:val="24"/>
          <w:rtl/>
        </w:rPr>
      </w:pPr>
    </w:p>
    <w:p w14:paraId="66D44E34"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سابعًا: نظرية المخاطر وتحوّل معيار الثقة</w:t>
      </w:r>
    </w:p>
    <w:p w14:paraId="79C9127B"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sidRPr="00850F57">
        <w:rPr>
          <w:rFonts w:asciiTheme="majorBidi" w:hAnsiTheme="majorBidi" w:cstheme="majorBidi"/>
          <w:sz w:val="24"/>
          <w:szCs w:val="24"/>
        </w:rPr>
        <w:t>.</w:t>
      </w:r>
    </w:p>
    <w:p w14:paraId="31D6E09C"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ناقشت مجلة العدالة مسألة ضبط المسؤولية في ظل استخدام الأنظمة الذكية، مؤكدة ضرورة بناء إطار يوازن بين الاستفادة من التقنية وتحديد تبعة مخاطرها (مجلة العدالة، 2022)</w:t>
      </w:r>
      <w:r>
        <w:rPr>
          <w:rStyle w:val="af"/>
          <w:rFonts w:asciiTheme="majorBidi" w:hAnsiTheme="majorBidi" w:cstheme="majorBidi"/>
          <w:sz w:val="24"/>
          <w:szCs w:val="24"/>
          <w:rtl/>
        </w:rPr>
        <w:footnoteReference w:id="86"/>
      </w:r>
      <w:r w:rsidRPr="00850F57">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1B73981E"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sidRPr="00850F57">
        <w:rPr>
          <w:rFonts w:asciiTheme="majorBidi" w:hAnsiTheme="majorBidi" w:cstheme="majorBidi"/>
          <w:sz w:val="24"/>
          <w:szCs w:val="24"/>
        </w:rPr>
        <w:t>.</w:t>
      </w:r>
    </w:p>
    <w:p w14:paraId="3C9F6967" w14:textId="77777777" w:rsidR="00624037" w:rsidRPr="00850F57" w:rsidRDefault="00624037" w:rsidP="00624037">
      <w:pPr>
        <w:jc w:val="right"/>
        <w:rPr>
          <w:rFonts w:asciiTheme="majorBidi" w:hAnsiTheme="majorBidi" w:cstheme="majorBidi"/>
          <w:sz w:val="24"/>
          <w:szCs w:val="24"/>
        </w:rPr>
      </w:pPr>
    </w:p>
    <w:p w14:paraId="4A9B583A"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ثامنًا: حجية التقارير القانونية التحليلية المنتجة آليًا</w:t>
      </w:r>
    </w:p>
    <w:p w14:paraId="449491AC"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12A53CD8"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sidRPr="00850F57">
        <w:rPr>
          <w:rFonts w:asciiTheme="majorBidi" w:hAnsiTheme="majorBidi" w:cstheme="majorBidi"/>
          <w:sz w:val="24"/>
          <w:szCs w:val="24"/>
        </w:rPr>
        <w:t>.</w:t>
      </w:r>
    </w:p>
    <w:p w14:paraId="681BD746"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sidRPr="00850F57">
        <w:rPr>
          <w:rFonts w:asciiTheme="majorBidi" w:hAnsiTheme="majorBidi" w:cstheme="majorBidi"/>
          <w:sz w:val="24"/>
          <w:szCs w:val="24"/>
        </w:rPr>
        <w:t>.</w:t>
      </w:r>
    </w:p>
    <w:p w14:paraId="0F1E8A19"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حذرت مجلة الشريعة والقانون من الإفراط في الاعتماد على التحليل الخوارزمي في العمل القضائي، لما قد يسببه من إضعاف للاجتهاد القضائي (مجلة الشريعة والقانون، 2022)</w:t>
      </w:r>
      <w:r>
        <w:rPr>
          <w:rStyle w:val="af"/>
          <w:rFonts w:asciiTheme="majorBidi" w:hAnsiTheme="majorBidi" w:cstheme="majorBidi"/>
          <w:sz w:val="24"/>
          <w:szCs w:val="24"/>
          <w:rtl/>
        </w:rPr>
        <w:footnoteReference w:id="87"/>
      </w:r>
      <w:r w:rsidRPr="00850F57">
        <w:rPr>
          <w:rFonts w:asciiTheme="majorBidi" w:hAnsiTheme="majorBidi" w:cstheme="majorBidi"/>
          <w:sz w:val="24"/>
          <w:szCs w:val="24"/>
        </w:rPr>
        <w:t>.</w:t>
      </w:r>
    </w:p>
    <w:p w14:paraId="21A4A99D"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sidRPr="00850F57">
        <w:rPr>
          <w:rFonts w:asciiTheme="majorBidi" w:hAnsiTheme="majorBidi" w:cstheme="majorBidi"/>
          <w:sz w:val="24"/>
          <w:szCs w:val="24"/>
        </w:rPr>
        <w:t>.</w:t>
      </w:r>
    </w:p>
    <w:p w14:paraId="450BBF48" w14:textId="77777777" w:rsidR="00624037" w:rsidRPr="00850F57" w:rsidRDefault="00624037" w:rsidP="00624037">
      <w:pPr>
        <w:jc w:val="right"/>
        <w:rPr>
          <w:rFonts w:asciiTheme="majorBidi" w:hAnsiTheme="majorBidi" w:cstheme="majorBidi"/>
          <w:sz w:val="24"/>
          <w:szCs w:val="24"/>
        </w:rPr>
      </w:pPr>
    </w:p>
    <w:p w14:paraId="6EB5FF6D"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تاسعًا: أثر حوكمة البيانات على الحجية</w:t>
      </w:r>
    </w:p>
    <w:p w14:paraId="5714E35F"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sidRPr="00850F57">
        <w:rPr>
          <w:rFonts w:asciiTheme="majorBidi" w:hAnsiTheme="majorBidi" w:cstheme="majorBidi"/>
          <w:sz w:val="24"/>
          <w:szCs w:val="24"/>
        </w:rPr>
        <w:t>.</w:t>
      </w:r>
    </w:p>
    <w:p w14:paraId="57638735"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sidRPr="00850F57">
        <w:rPr>
          <w:rFonts w:asciiTheme="majorBidi" w:hAnsiTheme="majorBidi" w:cstheme="majorBidi"/>
          <w:sz w:val="24"/>
          <w:szCs w:val="24"/>
        </w:rPr>
        <w:t>.</w:t>
      </w:r>
    </w:p>
    <w:p w14:paraId="2046D1F9"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sidRPr="00850F57">
        <w:rPr>
          <w:rFonts w:asciiTheme="majorBidi" w:hAnsiTheme="majorBidi" w:cstheme="majorBidi"/>
          <w:sz w:val="24"/>
          <w:szCs w:val="24"/>
        </w:rPr>
        <w:t>.</w:t>
      </w:r>
    </w:p>
    <w:p w14:paraId="57F20F81"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رأي الباحث</w:t>
      </w:r>
      <w:r w:rsidRPr="00850F57">
        <w:rPr>
          <w:rFonts w:asciiTheme="majorBidi" w:hAnsiTheme="majorBidi" w:cstheme="majorBidi"/>
          <w:b/>
          <w:bCs/>
          <w:sz w:val="24"/>
          <w:szCs w:val="24"/>
        </w:rPr>
        <w:t>:</w:t>
      </w:r>
      <w:r w:rsidRPr="00850F57">
        <w:rPr>
          <w:rFonts w:asciiTheme="majorBidi" w:hAnsiTheme="majorBidi" w:cstheme="majorBidi"/>
          <w:sz w:val="24"/>
          <w:szCs w:val="24"/>
        </w:rPr>
        <w:br/>
      </w:r>
      <w:r w:rsidRPr="00850F57">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sidRPr="00850F57">
        <w:rPr>
          <w:rFonts w:asciiTheme="majorBidi" w:hAnsiTheme="majorBidi" w:cstheme="majorBidi"/>
          <w:sz w:val="24"/>
          <w:szCs w:val="24"/>
        </w:rPr>
        <w:t>.</w:t>
      </w:r>
    </w:p>
    <w:p w14:paraId="7C499DBA" w14:textId="77777777" w:rsidR="00624037" w:rsidRPr="00850F57" w:rsidRDefault="00624037" w:rsidP="00624037">
      <w:pPr>
        <w:jc w:val="right"/>
        <w:rPr>
          <w:rFonts w:asciiTheme="majorBidi" w:hAnsiTheme="majorBidi" w:cstheme="majorBidi"/>
          <w:sz w:val="24"/>
          <w:szCs w:val="24"/>
        </w:rPr>
      </w:pPr>
    </w:p>
    <w:p w14:paraId="2F34EEEB" w14:textId="77777777" w:rsidR="00624037" w:rsidRPr="00850F57" w:rsidRDefault="00624037" w:rsidP="00624037">
      <w:pPr>
        <w:jc w:val="right"/>
        <w:rPr>
          <w:rFonts w:asciiTheme="majorBidi" w:hAnsiTheme="majorBidi" w:cstheme="majorBidi"/>
          <w:b/>
          <w:bCs/>
          <w:sz w:val="24"/>
          <w:szCs w:val="24"/>
        </w:rPr>
      </w:pPr>
      <w:r w:rsidRPr="00850F57">
        <w:rPr>
          <w:rFonts w:asciiTheme="majorBidi" w:hAnsiTheme="majorBidi" w:cstheme="majorBidi"/>
          <w:b/>
          <w:bCs/>
          <w:sz w:val="24"/>
          <w:szCs w:val="24"/>
          <w:rtl/>
        </w:rPr>
        <w:t>عاشرًا: إعادة بناء معيار الحجية في البيئة الرقمية</w:t>
      </w:r>
    </w:p>
    <w:p w14:paraId="1CBE7B13"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sidRPr="00850F57">
        <w:rPr>
          <w:rFonts w:asciiTheme="majorBidi" w:hAnsiTheme="majorBidi" w:cstheme="majorBidi"/>
          <w:sz w:val="24"/>
          <w:szCs w:val="24"/>
          <w:rtl/>
        </w:rPr>
        <w:t>منظومة مركبة تشمل</w:t>
      </w:r>
      <w:r w:rsidRPr="00850F57">
        <w:rPr>
          <w:rFonts w:asciiTheme="majorBidi" w:hAnsiTheme="majorBidi" w:cstheme="majorBidi"/>
          <w:sz w:val="24"/>
          <w:szCs w:val="24"/>
        </w:rPr>
        <w:t>:</w:t>
      </w:r>
    </w:p>
    <w:p w14:paraId="5284493D" w14:textId="77777777" w:rsidR="00624037" w:rsidRPr="00850F57" w:rsidRDefault="00624037" w:rsidP="00624037">
      <w:pPr>
        <w:ind w:left="360"/>
        <w:jc w:val="right"/>
        <w:rPr>
          <w:rFonts w:asciiTheme="majorBidi" w:hAnsiTheme="majorBidi" w:cstheme="majorBidi"/>
          <w:sz w:val="24"/>
          <w:szCs w:val="24"/>
        </w:rPr>
      </w:pPr>
      <w:r w:rsidRPr="00850F57">
        <w:rPr>
          <w:rFonts w:asciiTheme="majorBidi" w:hAnsiTheme="majorBidi" w:cstheme="majorBidi"/>
          <w:sz w:val="24"/>
          <w:szCs w:val="24"/>
          <w:rtl/>
        </w:rPr>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88"/>
      </w:r>
      <w:r w:rsidRPr="00850F57">
        <w:rPr>
          <w:rFonts w:asciiTheme="majorBidi" w:hAnsiTheme="majorBidi" w:cstheme="majorBidi"/>
          <w:sz w:val="24"/>
          <w:szCs w:val="24"/>
        </w:rPr>
        <w:t>.</w:t>
      </w:r>
    </w:p>
    <w:p w14:paraId="37FA91FC" w14:textId="77777777" w:rsidR="00624037" w:rsidRPr="00850F57" w:rsidRDefault="00624037" w:rsidP="00624037">
      <w:pPr>
        <w:ind w:left="360"/>
        <w:jc w:val="right"/>
        <w:rPr>
          <w:rFonts w:asciiTheme="majorBidi" w:hAnsiTheme="majorBidi" w:cstheme="majorBidi"/>
          <w:sz w:val="24"/>
          <w:szCs w:val="24"/>
        </w:rPr>
      </w:pPr>
      <w:r w:rsidRPr="00850F57">
        <w:rPr>
          <w:rFonts w:asciiTheme="majorBidi" w:hAnsiTheme="majorBidi" w:cstheme="majorBidi"/>
          <w:sz w:val="24"/>
          <w:szCs w:val="24"/>
          <w:rtl/>
        </w:rPr>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89"/>
      </w:r>
      <w:r w:rsidRPr="00850F57">
        <w:rPr>
          <w:rFonts w:asciiTheme="majorBidi" w:hAnsiTheme="majorBidi" w:cstheme="majorBidi"/>
          <w:sz w:val="24"/>
          <w:szCs w:val="24"/>
        </w:rPr>
        <w:t>.</w:t>
      </w:r>
    </w:p>
    <w:p w14:paraId="22BF4ECF" w14:textId="77777777" w:rsidR="00624037" w:rsidRPr="00850F57" w:rsidRDefault="00624037" w:rsidP="00624037">
      <w:pPr>
        <w:ind w:left="360"/>
        <w:jc w:val="right"/>
        <w:rPr>
          <w:rFonts w:asciiTheme="majorBidi" w:hAnsiTheme="majorBidi" w:cstheme="majorBidi"/>
          <w:sz w:val="24"/>
          <w:szCs w:val="24"/>
        </w:rPr>
      </w:pPr>
      <w:r w:rsidRPr="00850F57">
        <w:rPr>
          <w:rFonts w:asciiTheme="majorBidi" w:hAnsiTheme="majorBidi" w:cstheme="majorBidi"/>
          <w:sz w:val="24"/>
          <w:szCs w:val="24"/>
          <w:rtl/>
        </w:rPr>
        <w:t>قابلية الفحص والتفسير وفق ما قرره الأسيوطي</w:t>
      </w:r>
      <w:r>
        <w:rPr>
          <w:rStyle w:val="af"/>
          <w:rFonts w:asciiTheme="majorBidi" w:hAnsiTheme="majorBidi" w:cstheme="majorBidi"/>
          <w:sz w:val="24"/>
          <w:szCs w:val="24"/>
          <w:rtl/>
        </w:rPr>
        <w:footnoteReference w:id="90"/>
      </w:r>
      <w:r w:rsidRPr="00850F57">
        <w:rPr>
          <w:rFonts w:asciiTheme="majorBidi" w:hAnsiTheme="majorBidi" w:cstheme="majorBidi"/>
          <w:sz w:val="24"/>
          <w:szCs w:val="24"/>
        </w:rPr>
        <w:t xml:space="preserve"> (2020).</w:t>
      </w:r>
    </w:p>
    <w:p w14:paraId="203F2202" w14:textId="77777777" w:rsidR="00624037" w:rsidRPr="00850F57" w:rsidRDefault="00624037" w:rsidP="00624037">
      <w:pPr>
        <w:ind w:left="360"/>
        <w:jc w:val="right"/>
        <w:rPr>
          <w:rFonts w:asciiTheme="majorBidi" w:hAnsiTheme="majorBidi" w:cstheme="majorBidi"/>
          <w:sz w:val="24"/>
          <w:szCs w:val="24"/>
        </w:rPr>
      </w:pPr>
      <w:r w:rsidRPr="00850F57">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91"/>
      </w:r>
      <w:r w:rsidRPr="00850F57">
        <w:rPr>
          <w:rFonts w:asciiTheme="majorBidi" w:hAnsiTheme="majorBidi" w:cstheme="majorBidi"/>
          <w:sz w:val="24"/>
          <w:szCs w:val="24"/>
          <w:rtl/>
        </w:rPr>
        <w:t xml:space="preserve"> (هيئة الخبراء بمجلس الوزراء، 1443هـ)</w:t>
      </w:r>
      <w:r w:rsidRPr="00850F57">
        <w:rPr>
          <w:rFonts w:asciiTheme="majorBidi" w:hAnsiTheme="majorBidi" w:cstheme="majorBidi"/>
          <w:sz w:val="24"/>
          <w:szCs w:val="24"/>
        </w:rPr>
        <w:t>.</w:t>
      </w:r>
    </w:p>
    <w:p w14:paraId="31087328" w14:textId="77777777" w:rsidR="00624037" w:rsidRDefault="00624037" w:rsidP="00624037">
      <w:pPr>
        <w:ind w:left="360"/>
        <w:jc w:val="right"/>
        <w:rPr>
          <w:rFonts w:asciiTheme="majorBidi" w:hAnsiTheme="majorBidi" w:cstheme="majorBidi"/>
          <w:sz w:val="24"/>
          <w:szCs w:val="24"/>
          <w:rtl/>
        </w:rPr>
      </w:pPr>
      <w:r w:rsidRPr="00850F57">
        <w:rPr>
          <w:rFonts w:asciiTheme="majorBidi" w:hAnsiTheme="majorBidi" w:cstheme="majorBidi"/>
          <w:sz w:val="24"/>
          <w:szCs w:val="24"/>
          <w:rtl/>
        </w:rPr>
        <w:t>بقاء المسؤولية البشرية وفق مبادئ سدايا</w:t>
      </w:r>
      <w:r>
        <w:rPr>
          <w:rStyle w:val="af"/>
          <w:rFonts w:asciiTheme="majorBidi" w:hAnsiTheme="majorBidi" w:cstheme="majorBidi"/>
          <w:sz w:val="24"/>
          <w:szCs w:val="24"/>
          <w:rtl/>
        </w:rPr>
        <w:footnoteReference w:id="92"/>
      </w:r>
      <w:r w:rsidRPr="00850F57">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2C368380" w14:textId="77777777" w:rsidR="00624037" w:rsidRPr="00850F57" w:rsidRDefault="00624037" w:rsidP="00624037">
      <w:pPr>
        <w:ind w:left="360"/>
        <w:jc w:val="right"/>
        <w:rPr>
          <w:rFonts w:asciiTheme="majorBidi" w:hAnsiTheme="majorBidi" w:cstheme="majorBidi"/>
          <w:sz w:val="24"/>
          <w:szCs w:val="24"/>
        </w:rPr>
      </w:pPr>
      <w:r w:rsidRPr="00850F57">
        <w:rPr>
          <w:rFonts w:asciiTheme="majorBidi" w:hAnsiTheme="majorBidi" w:cstheme="majorBidi"/>
          <w:sz w:val="24"/>
          <w:szCs w:val="24"/>
          <w:rtl/>
        </w:rPr>
        <w:t xml:space="preserve"> </w:t>
      </w:r>
    </w:p>
    <w:p w14:paraId="425F814B"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b/>
          <w:bCs/>
          <w:sz w:val="24"/>
          <w:szCs w:val="24"/>
          <w:rtl/>
        </w:rPr>
        <w:t xml:space="preserve">رأي الباحث </w:t>
      </w:r>
      <w:r>
        <w:rPr>
          <w:rFonts w:asciiTheme="majorBidi" w:hAnsiTheme="majorBidi" w:cstheme="majorBidi" w:hint="cs"/>
          <w:b/>
          <w:bCs/>
          <w:sz w:val="24"/>
          <w:szCs w:val="24"/>
          <w:rtl/>
        </w:rPr>
        <w:t>فيما سبق :</w:t>
      </w:r>
      <w:r w:rsidRPr="00850F57">
        <w:rPr>
          <w:rFonts w:asciiTheme="majorBidi" w:hAnsiTheme="majorBidi" w:cstheme="majorBidi"/>
          <w:sz w:val="24"/>
          <w:szCs w:val="24"/>
        </w:rPr>
        <w:br/>
      </w:r>
      <w:r w:rsidRPr="00850F57">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sidRPr="00850F57">
        <w:rPr>
          <w:rFonts w:asciiTheme="majorBidi" w:hAnsiTheme="majorBidi" w:cstheme="majorBidi"/>
          <w:sz w:val="24"/>
          <w:szCs w:val="24"/>
        </w:rPr>
        <w:t>.</w:t>
      </w:r>
      <w:r w:rsidRPr="00850F57">
        <w:rPr>
          <w:rFonts w:asciiTheme="majorBidi" w:hAnsiTheme="majorBidi" w:cstheme="majorBidi"/>
          <w:sz w:val="24"/>
          <w:szCs w:val="24"/>
        </w:rPr>
        <w:br/>
      </w:r>
      <w:r w:rsidRPr="00850F57">
        <w:rPr>
          <w:rFonts w:asciiTheme="majorBidi" w:hAnsiTheme="majorBidi" w:cstheme="majorBidi"/>
          <w:sz w:val="24"/>
          <w:szCs w:val="24"/>
          <w:rtl/>
        </w:rPr>
        <w:lastRenderedPageBreak/>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sidRPr="00850F57">
        <w:rPr>
          <w:rFonts w:asciiTheme="majorBidi" w:hAnsiTheme="majorBidi" w:cstheme="majorBidi"/>
          <w:sz w:val="24"/>
          <w:szCs w:val="24"/>
        </w:rPr>
        <w:t>.</w:t>
      </w:r>
    </w:p>
    <w:p w14:paraId="64EFF223" w14:textId="77777777" w:rsidR="00624037" w:rsidRPr="00850F57" w:rsidRDefault="00624037" w:rsidP="00624037">
      <w:pPr>
        <w:jc w:val="right"/>
        <w:rPr>
          <w:rFonts w:asciiTheme="majorBidi" w:hAnsiTheme="majorBidi" w:cstheme="majorBidi"/>
          <w:sz w:val="24"/>
          <w:szCs w:val="24"/>
        </w:rPr>
      </w:pPr>
      <w:r w:rsidRPr="00850F57">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sidRPr="00850F57">
        <w:rPr>
          <w:rFonts w:asciiTheme="majorBidi" w:hAnsiTheme="majorBidi" w:cstheme="majorBidi"/>
          <w:sz w:val="24"/>
          <w:szCs w:val="24"/>
        </w:rPr>
        <w:t>.</w:t>
      </w:r>
    </w:p>
    <w:p w14:paraId="64290506" w14:textId="77777777" w:rsidR="00624037" w:rsidRPr="00CF4F0F" w:rsidRDefault="00624037" w:rsidP="00624037">
      <w:pPr>
        <w:jc w:val="right"/>
        <w:rPr>
          <w:rFonts w:asciiTheme="majorBidi" w:hAnsiTheme="majorBidi" w:cstheme="majorBidi"/>
          <w:sz w:val="24"/>
          <w:szCs w:val="24"/>
          <w:u w:val="single"/>
        </w:rPr>
      </w:pPr>
      <w:r w:rsidRPr="00CF4F0F">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sidRPr="00CF4F0F">
        <w:rPr>
          <w:rFonts w:asciiTheme="majorBidi" w:hAnsiTheme="majorBidi" w:cstheme="majorBidi"/>
          <w:sz w:val="24"/>
          <w:szCs w:val="24"/>
          <w:u w:val="single"/>
        </w:rPr>
        <w:t>.</w:t>
      </w:r>
    </w:p>
    <w:p w14:paraId="14B2AEFE" w14:textId="77777777" w:rsidR="00624037" w:rsidRPr="00F20C0E" w:rsidRDefault="00624037" w:rsidP="00624037">
      <w:pPr>
        <w:jc w:val="right"/>
        <w:rPr>
          <w:rFonts w:asciiTheme="majorBidi" w:hAnsiTheme="majorBidi" w:cstheme="majorBidi"/>
          <w:b/>
          <w:bCs/>
          <w:sz w:val="24"/>
          <w:szCs w:val="24"/>
        </w:rPr>
      </w:pPr>
      <w:r w:rsidRPr="00F20C0E">
        <w:rPr>
          <w:rFonts w:asciiTheme="majorBidi" w:hAnsiTheme="majorBidi" w:cstheme="majorBidi"/>
          <w:b/>
          <w:bCs/>
          <w:sz w:val="24"/>
          <w:szCs w:val="24"/>
          <w:rtl/>
        </w:rPr>
        <w:t>التحول في مفهوم الاجتهاد المهني وأثره على الحجية</w:t>
      </w:r>
    </w:p>
    <w:p w14:paraId="25F00AC3"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sidRPr="00F20C0E">
        <w:rPr>
          <w:rFonts w:asciiTheme="majorBidi" w:hAnsiTheme="majorBidi" w:cstheme="majorBidi"/>
          <w:sz w:val="24"/>
          <w:szCs w:val="24"/>
        </w:rPr>
        <w:t>.</w:t>
      </w:r>
    </w:p>
    <w:p w14:paraId="04D98F12"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 xml:space="preserve">وقد أشار الغنامي </w:t>
      </w:r>
      <w:r>
        <w:rPr>
          <w:rStyle w:val="af"/>
          <w:rFonts w:asciiTheme="majorBidi" w:hAnsiTheme="majorBidi" w:cstheme="majorBidi"/>
          <w:sz w:val="24"/>
          <w:szCs w:val="24"/>
          <w:rtl/>
        </w:rPr>
        <w:footnoteReference w:id="93"/>
      </w:r>
      <w:r w:rsidRPr="00F20C0E">
        <w:rPr>
          <w:rFonts w:asciiTheme="majorBidi" w:hAnsiTheme="majorBidi" w:cstheme="majorBidi"/>
          <w:sz w:val="24"/>
          <w:szCs w:val="24"/>
          <w:rtl/>
        </w:rPr>
        <w:t>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(الغنامي، 2023). وهذا الطرح يثير سؤالًا دقيقًا: هل يُعد الرأي القانوني المدعوم بخوارزمية رأيًا شخصيًا للمحامي، أم رأيًا مشترك التكوين؟</w:t>
      </w:r>
    </w:p>
    <w:p w14:paraId="295249CE"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sidRPr="00F20C0E">
        <w:rPr>
          <w:rFonts w:asciiTheme="majorBidi" w:hAnsiTheme="majorBidi" w:cstheme="majorBidi"/>
          <w:sz w:val="24"/>
          <w:szCs w:val="24"/>
        </w:rPr>
        <w:t>.</w:t>
      </w:r>
    </w:p>
    <w:p w14:paraId="54E63A61"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b/>
          <w:bCs/>
          <w:sz w:val="24"/>
          <w:szCs w:val="24"/>
          <w:rtl/>
        </w:rPr>
        <w:t>رأي الباحث</w:t>
      </w:r>
      <w:r w:rsidRPr="00F20C0E">
        <w:rPr>
          <w:rFonts w:asciiTheme="majorBidi" w:hAnsiTheme="majorBidi" w:cstheme="majorBidi"/>
          <w:b/>
          <w:bCs/>
          <w:sz w:val="24"/>
          <w:szCs w:val="24"/>
        </w:rPr>
        <w:t>:</w:t>
      </w:r>
      <w:r w:rsidRPr="00F20C0E">
        <w:rPr>
          <w:rFonts w:asciiTheme="majorBidi" w:hAnsiTheme="majorBidi" w:cstheme="majorBidi"/>
          <w:sz w:val="24"/>
          <w:szCs w:val="24"/>
        </w:rPr>
        <w:br/>
      </w:r>
      <w:r w:rsidRPr="00F20C0E">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sidRPr="00F20C0E">
        <w:rPr>
          <w:rFonts w:asciiTheme="majorBidi" w:hAnsiTheme="majorBidi" w:cstheme="majorBidi"/>
          <w:sz w:val="24"/>
          <w:szCs w:val="24"/>
        </w:rPr>
        <w:t>.</w:t>
      </w:r>
    </w:p>
    <w:p w14:paraId="1F5A6D36" w14:textId="77777777" w:rsidR="00624037" w:rsidRPr="00F20C0E" w:rsidRDefault="00624037" w:rsidP="00624037">
      <w:pPr>
        <w:jc w:val="right"/>
        <w:rPr>
          <w:rFonts w:asciiTheme="majorBidi" w:hAnsiTheme="majorBidi" w:cstheme="majorBidi"/>
          <w:sz w:val="24"/>
          <w:szCs w:val="24"/>
          <w:rtl/>
        </w:rPr>
      </w:pPr>
    </w:p>
    <w:p w14:paraId="6B1C7F84" w14:textId="77777777" w:rsidR="00624037" w:rsidRPr="00F20C0E" w:rsidRDefault="00624037" w:rsidP="00624037">
      <w:pPr>
        <w:jc w:val="right"/>
        <w:rPr>
          <w:rFonts w:asciiTheme="majorBidi" w:hAnsiTheme="majorBidi" w:cstheme="majorBidi"/>
          <w:b/>
          <w:bCs/>
          <w:sz w:val="24"/>
          <w:szCs w:val="24"/>
        </w:rPr>
      </w:pPr>
      <w:r w:rsidRPr="00F20C0E">
        <w:rPr>
          <w:rFonts w:asciiTheme="majorBidi" w:hAnsiTheme="majorBidi" w:cstheme="majorBidi"/>
          <w:b/>
          <w:bCs/>
          <w:sz w:val="24"/>
          <w:szCs w:val="24"/>
          <w:rtl/>
        </w:rPr>
        <w:t>المخرجات الذكية بوصفها قرائن تحليلية لا أدلة قاطعة</w:t>
      </w:r>
    </w:p>
    <w:p w14:paraId="3F54CF0F"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sidRPr="00F20C0E">
        <w:rPr>
          <w:rFonts w:asciiTheme="majorBidi" w:hAnsiTheme="majorBidi" w:cstheme="majorBidi"/>
          <w:sz w:val="24"/>
          <w:szCs w:val="24"/>
        </w:rPr>
        <w:t>.</w:t>
      </w:r>
    </w:p>
    <w:p w14:paraId="33983FB4"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sidRPr="00F20C0E">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sidRPr="00F20C0E">
        <w:rPr>
          <w:rFonts w:asciiTheme="majorBidi" w:hAnsiTheme="majorBidi" w:cstheme="majorBidi"/>
          <w:sz w:val="24"/>
          <w:szCs w:val="24"/>
        </w:rPr>
        <w:t>.</w:t>
      </w:r>
    </w:p>
    <w:p w14:paraId="72D09A47"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وقد حذرت مجلة الشريعة والقانون من تحويل التحليل الإحصائي إلى بديل عن الاستدلال القانوني، مؤكدة أن القضاء لا يقوم على حساب الاحتمالات بل على تطبيق النص على الواقعة الثابتة (مجلة الشريعة والقانون، 2022)</w:t>
      </w:r>
      <w:r w:rsidRPr="00F20C0E">
        <w:rPr>
          <w:rFonts w:asciiTheme="majorBidi" w:hAnsiTheme="majorBidi" w:cstheme="majorBidi"/>
          <w:sz w:val="24"/>
          <w:szCs w:val="24"/>
        </w:rPr>
        <w:t>.</w:t>
      </w:r>
    </w:p>
    <w:p w14:paraId="47BB9758"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b/>
          <w:bCs/>
          <w:sz w:val="24"/>
          <w:szCs w:val="24"/>
          <w:rtl/>
        </w:rPr>
        <w:lastRenderedPageBreak/>
        <w:t>رأي الباحث</w:t>
      </w:r>
      <w:r>
        <w:rPr>
          <w:rFonts w:asciiTheme="majorBidi" w:hAnsiTheme="majorBidi" w:cstheme="majorBidi" w:hint="cs"/>
          <w:b/>
          <w:bCs/>
          <w:sz w:val="24"/>
          <w:szCs w:val="24"/>
          <w:rtl/>
        </w:rPr>
        <w:t>:</w:t>
      </w:r>
      <w:r w:rsidRPr="00F20C0E">
        <w:rPr>
          <w:rFonts w:asciiTheme="majorBidi" w:hAnsiTheme="majorBidi" w:cstheme="majorBidi"/>
          <w:sz w:val="24"/>
          <w:szCs w:val="24"/>
        </w:rPr>
        <w:br/>
      </w:r>
      <w:r w:rsidRPr="00F20C0E">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sidRPr="00F20C0E">
        <w:rPr>
          <w:rFonts w:asciiTheme="majorBidi" w:hAnsiTheme="majorBidi" w:cstheme="majorBidi"/>
          <w:sz w:val="24"/>
          <w:szCs w:val="24"/>
        </w:rPr>
        <w:t>.</w:t>
      </w:r>
    </w:p>
    <w:p w14:paraId="02A9E70F" w14:textId="77777777" w:rsidR="00624037" w:rsidRPr="00F20C0E" w:rsidRDefault="00624037" w:rsidP="00624037">
      <w:pPr>
        <w:jc w:val="right"/>
        <w:rPr>
          <w:rFonts w:asciiTheme="majorBidi" w:hAnsiTheme="majorBidi" w:cstheme="majorBidi"/>
          <w:sz w:val="24"/>
          <w:szCs w:val="24"/>
        </w:rPr>
      </w:pPr>
    </w:p>
    <w:p w14:paraId="4B11E6FE" w14:textId="77777777" w:rsidR="00624037" w:rsidRPr="00F20C0E" w:rsidRDefault="00624037" w:rsidP="00624037">
      <w:pPr>
        <w:jc w:val="right"/>
        <w:rPr>
          <w:rFonts w:asciiTheme="majorBidi" w:hAnsiTheme="majorBidi" w:cstheme="majorBidi"/>
          <w:b/>
          <w:bCs/>
          <w:sz w:val="24"/>
          <w:szCs w:val="24"/>
        </w:rPr>
      </w:pPr>
      <w:r w:rsidRPr="00F20C0E">
        <w:rPr>
          <w:rFonts w:asciiTheme="majorBidi" w:hAnsiTheme="majorBidi" w:cstheme="majorBidi"/>
          <w:b/>
          <w:bCs/>
          <w:sz w:val="24"/>
          <w:szCs w:val="24"/>
          <w:rtl/>
        </w:rPr>
        <w:t>الحجية ومبدأ الاستقرار القانوني</w:t>
      </w:r>
    </w:p>
    <w:p w14:paraId="08D76F21"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sidRPr="00F20C0E">
        <w:rPr>
          <w:rFonts w:asciiTheme="majorBidi" w:hAnsiTheme="majorBidi" w:cstheme="majorBidi"/>
          <w:sz w:val="24"/>
          <w:szCs w:val="24"/>
        </w:rPr>
        <w:t>.</w:t>
      </w:r>
    </w:p>
    <w:p w14:paraId="4BCEE8BB"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sidRPr="00F20C0E">
        <w:rPr>
          <w:rFonts w:asciiTheme="majorBidi" w:hAnsiTheme="majorBidi" w:cstheme="majorBidi"/>
          <w:sz w:val="24"/>
          <w:szCs w:val="24"/>
        </w:rPr>
        <w:t>.</w:t>
      </w:r>
    </w:p>
    <w:p w14:paraId="5BC31A0F"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وقد أشار العيسى إلى ضرورة وجود ضوابط تنظيمية موحدة لاستخدامات الذكاء الاصطناعي، منعًا لحدوث تباين في النتائج القانونية بسبب اختلاف الأنظمة (العيسى، 2022)</w:t>
      </w:r>
      <w:r>
        <w:rPr>
          <w:rStyle w:val="af"/>
          <w:rFonts w:asciiTheme="majorBidi" w:hAnsiTheme="majorBidi" w:cstheme="majorBidi"/>
          <w:sz w:val="24"/>
          <w:szCs w:val="24"/>
          <w:rtl/>
        </w:rPr>
        <w:footnoteReference w:id="94"/>
      </w:r>
      <w:r w:rsidRPr="00F20C0E">
        <w:rPr>
          <w:rFonts w:asciiTheme="majorBidi" w:hAnsiTheme="majorBidi" w:cstheme="majorBidi"/>
          <w:sz w:val="24"/>
          <w:szCs w:val="24"/>
        </w:rPr>
        <w:t>.</w:t>
      </w:r>
    </w:p>
    <w:p w14:paraId="66CBA044"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F20C0E">
        <w:rPr>
          <w:rFonts w:asciiTheme="majorBidi" w:hAnsiTheme="majorBidi" w:cstheme="majorBidi"/>
          <w:sz w:val="24"/>
          <w:szCs w:val="24"/>
        </w:rPr>
        <w:br/>
      </w:r>
      <w:r w:rsidRPr="00F20C0E">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sidRPr="00F20C0E">
        <w:rPr>
          <w:rFonts w:asciiTheme="majorBidi" w:hAnsiTheme="majorBidi" w:cstheme="majorBidi"/>
          <w:sz w:val="24"/>
          <w:szCs w:val="24"/>
        </w:rPr>
        <w:t>.</w:t>
      </w:r>
    </w:p>
    <w:p w14:paraId="2CD04358" w14:textId="77777777" w:rsidR="00624037" w:rsidRPr="00F20C0E" w:rsidRDefault="00624037" w:rsidP="00624037">
      <w:pPr>
        <w:jc w:val="right"/>
        <w:rPr>
          <w:rFonts w:asciiTheme="majorBidi" w:hAnsiTheme="majorBidi" w:cstheme="majorBidi"/>
          <w:sz w:val="24"/>
          <w:szCs w:val="24"/>
        </w:rPr>
      </w:pPr>
    </w:p>
    <w:p w14:paraId="4CB45D5C" w14:textId="77777777" w:rsidR="00624037" w:rsidRPr="00F20C0E" w:rsidRDefault="00624037" w:rsidP="00624037">
      <w:pPr>
        <w:jc w:val="right"/>
        <w:rPr>
          <w:rFonts w:asciiTheme="majorBidi" w:hAnsiTheme="majorBidi" w:cstheme="majorBidi"/>
          <w:b/>
          <w:bCs/>
          <w:sz w:val="24"/>
          <w:szCs w:val="24"/>
        </w:rPr>
      </w:pPr>
      <w:r w:rsidRPr="00F20C0E">
        <w:rPr>
          <w:rFonts w:asciiTheme="majorBidi" w:hAnsiTheme="majorBidi" w:cstheme="majorBidi"/>
          <w:b/>
          <w:bCs/>
          <w:sz w:val="24"/>
          <w:szCs w:val="24"/>
          <w:rtl/>
        </w:rPr>
        <w:t>مفهوم “الثقة المشروطة” في المخرجات القانونية</w:t>
      </w:r>
    </w:p>
    <w:p w14:paraId="3E6E7CD2"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sidRPr="00F20C0E">
        <w:rPr>
          <w:rFonts w:asciiTheme="majorBidi" w:hAnsiTheme="majorBidi" w:cstheme="majorBidi"/>
          <w:sz w:val="24"/>
          <w:szCs w:val="24"/>
        </w:rPr>
        <w:t>.</w:t>
      </w:r>
    </w:p>
    <w:p w14:paraId="2FB75B6F"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sidRPr="00F20C0E">
        <w:rPr>
          <w:rFonts w:asciiTheme="majorBidi" w:hAnsiTheme="majorBidi" w:cstheme="majorBidi"/>
          <w:sz w:val="24"/>
          <w:szCs w:val="24"/>
        </w:rPr>
        <w:t>.</w:t>
      </w:r>
    </w:p>
    <w:p w14:paraId="283B6E51" w14:textId="77777777" w:rsidR="00624037" w:rsidRDefault="00624037" w:rsidP="00624037">
      <w:pPr>
        <w:jc w:val="right"/>
        <w:rPr>
          <w:rFonts w:asciiTheme="majorBidi" w:hAnsiTheme="majorBidi" w:cstheme="majorBidi"/>
          <w:sz w:val="24"/>
          <w:szCs w:val="24"/>
          <w:rtl/>
        </w:rPr>
      </w:pPr>
      <w:r w:rsidRPr="00F20C0E">
        <w:rPr>
          <w:rFonts w:asciiTheme="majorBidi" w:hAnsiTheme="majorBidi" w:cstheme="majorBidi"/>
          <w:b/>
          <w:bCs/>
          <w:sz w:val="24"/>
          <w:szCs w:val="24"/>
          <w:rtl/>
        </w:rPr>
        <w:t>رأي الباحث</w:t>
      </w:r>
      <w:r>
        <w:rPr>
          <w:rFonts w:asciiTheme="majorBidi" w:hAnsiTheme="majorBidi" w:cstheme="majorBidi" w:hint="cs"/>
          <w:b/>
          <w:bCs/>
          <w:sz w:val="24"/>
          <w:szCs w:val="24"/>
          <w:rtl/>
        </w:rPr>
        <w:t>:</w:t>
      </w:r>
    </w:p>
    <w:p w14:paraId="0B03EDB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 xml:space="preserve"> أ</w:t>
      </w:r>
      <w:r w:rsidRPr="00F20C0E">
        <w:rPr>
          <w:rFonts w:asciiTheme="majorBidi" w:hAnsiTheme="majorBidi" w:cstheme="majorBidi"/>
          <w:sz w:val="24"/>
          <w:szCs w:val="24"/>
          <w:rtl/>
        </w:rPr>
        <w:t>رى أن الثقة في المخرجات الذكية يجب أن تُبنى على معيارين</w:t>
      </w:r>
    </w:p>
    <w:p w14:paraId="30C392F2" w14:textId="77777777" w:rsidR="00624037" w:rsidRPr="00F20C0E" w:rsidRDefault="00624037" w:rsidP="00624037">
      <w:pPr>
        <w:numPr>
          <w:ilvl w:val="0"/>
          <w:numId w:val="34"/>
        </w:numPr>
        <w:jc w:val="right"/>
        <w:rPr>
          <w:rFonts w:asciiTheme="majorBidi" w:hAnsiTheme="majorBidi" w:cstheme="majorBidi"/>
          <w:sz w:val="24"/>
          <w:szCs w:val="24"/>
        </w:rPr>
      </w:pPr>
      <w:r w:rsidRPr="00F20C0E">
        <w:rPr>
          <w:rFonts w:asciiTheme="majorBidi" w:hAnsiTheme="majorBidi" w:cstheme="majorBidi"/>
          <w:sz w:val="24"/>
          <w:szCs w:val="24"/>
          <w:rtl/>
        </w:rPr>
        <w:t>وضوح حدود النظام المستخدم</w:t>
      </w:r>
      <w:r w:rsidRPr="00F20C0E">
        <w:rPr>
          <w:rFonts w:asciiTheme="majorBidi" w:hAnsiTheme="majorBidi" w:cstheme="majorBidi"/>
          <w:sz w:val="24"/>
          <w:szCs w:val="24"/>
        </w:rPr>
        <w:t>.</w:t>
      </w:r>
    </w:p>
    <w:p w14:paraId="59E9255B" w14:textId="77777777" w:rsidR="00624037" w:rsidRPr="00F20C0E" w:rsidRDefault="00624037" w:rsidP="00624037">
      <w:pPr>
        <w:numPr>
          <w:ilvl w:val="0"/>
          <w:numId w:val="34"/>
        </w:numPr>
        <w:jc w:val="right"/>
        <w:rPr>
          <w:rFonts w:asciiTheme="majorBidi" w:hAnsiTheme="majorBidi" w:cstheme="majorBidi"/>
          <w:sz w:val="24"/>
          <w:szCs w:val="24"/>
        </w:rPr>
      </w:pPr>
      <w:r w:rsidRPr="00F20C0E">
        <w:rPr>
          <w:rFonts w:asciiTheme="majorBidi" w:hAnsiTheme="majorBidi" w:cstheme="majorBidi"/>
          <w:sz w:val="24"/>
          <w:szCs w:val="24"/>
          <w:rtl/>
        </w:rPr>
        <w:t>قدرة المستخدم على تفسير النتيجة والدفاع عنها</w:t>
      </w:r>
      <w:r w:rsidRPr="00F20C0E">
        <w:rPr>
          <w:rFonts w:asciiTheme="majorBidi" w:hAnsiTheme="majorBidi" w:cstheme="majorBidi"/>
          <w:sz w:val="24"/>
          <w:szCs w:val="24"/>
        </w:rPr>
        <w:t>.</w:t>
      </w:r>
    </w:p>
    <w:p w14:paraId="604AECEC"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وبغير ذلك، تصبح الحجية مبنية على ثقة تقنية لا على ثقة قانونية</w:t>
      </w:r>
      <w:r w:rsidRPr="00F20C0E">
        <w:rPr>
          <w:rFonts w:asciiTheme="majorBidi" w:hAnsiTheme="majorBidi" w:cstheme="majorBidi"/>
          <w:sz w:val="24"/>
          <w:szCs w:val="24"/>
        </w:rPr>
        <w:t>.</w:t>
      </w:r>
    </w:p>
    <w:p w14:paraId="357003E9" w14:textId="77777777" w:rsidR="00624037" w:rsidRPr="00F20C0E" w:rsidRDefault="00624037" w:rsidP="00624037">
      <w:pPr>
        <w:jc w:val="right"/>
        <w:rPr>
          <w:rFonts w:asciiTheme="majorBidi" w:hAnsiTheme="majorBidi" w:cstheme="majorBidi"/>
          <w:sz w:val="24"/>
          <w:szCs w:val="24"/>
        </w:rPr>
      </w:pPr>
    </w:p>
    <w:p w14:paraId="2552C3E2" w14:textId="77777777" w:rsidR="00624037" w:rsidRPr="00F20C0E" w:rsidRDefault="00624037" w:rsidP="00624037">
      <w:pPr>
        <w:jc w:val="right"/>
        <w:rPr>
          <w:rFonts w:asciiTheme="majorBidi" w:hAnsiTheme="majorBidi" w:cstheme="majorBidi"/>
          <w:b/>
          <w:bCs/>
          <w:sz w:val="24"/>
          <w:szCs w:val="24"/>
        </w:rPr>
      </w:pPr>
      <w:r w:rsidRPr="00F20C0E">
        <w:rPr>
          <w:rFonts w:asciiTheme="majorBidi" w:hAnsiTheme="majorBidi" w:cstheme="majorBidi"/>
          <w:b/>
          <w:bCs/>
          <w:sz w:val="24"/>
          <w:szCs w:val="24"/>
          <w:rtl/>
        </w:rPr>
        <w:t>من الحجية الفردية إلى الحجية المؤسسية</w:t>
      </w:r>
    </w:p>
    <w:p w14:paraId="73317E74"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lastRenderedPageBreak/>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sidRPr="00F20C0E">
        <w:rPr>
          <w:rFonts w:asciiTheme="majorBidi" w:hAnsiTheme="majorBidi" w:cstheme="majorBidi"/>
          <w:sz w:val="24"/>
          <w:szCs w:val="24"/>
        </w:rPr>
        <w:t>.</w:t>
      </w:r>
    </w:p>
    <w:p w14:paraId="4CCD21AD"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وهنا يثور تساؤل: هل تبقى الحجية فردية أم تتحول إلى حجية مؤسسية؟</w:t>
      </w:r>
    </w:p>
    <w:p w14:paraId="7491B54C"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sidRPr="00F20C0E">
        <w:rPr>
          <w:rFonts w:asciiTheme="majorBidi" w:hAnsiTheme="majorBidi" w:cstheme="majorBidi"/>
          <w:sz w:val="24"/>
          <w:szCs w:val="24"/>
        </w:rPr>
        <w:t>.</w:t>
      </w:r>
    </w:p>
    <w:p w14:paraId="14E52171"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F20C0E">
        <w:rPr>
          <w:rFonts w:asciiTheme="majorBidi" w:hAnsiTheme="majorBidi" w:cstheme="majorBidi"/>
          <w:sz w:val="24"/>
          <w:szCs w:val="24"/>
        </w:rPr>
        <w:br/>
      </w:r>
      <w:r w:rsidRPr="00F20C0E">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sidRPr="00F20C0E">
        <w:rPr>
          <w:rFonts w:asciiTheme="majorBidi" w:hAnsiTheme="majorBidi" w:cstheme="majorBidi"/>
          <w:sz w:val="24"/>
          <w:szCs w:val="24"/>
        </w:rPr>
        <w:t>.</w:t>
      </w:r>
    </w:p>
    <w:p w14:paraId="3540B734" w14:textId="77777777" w:rsidR="00624037" w:rsidRPr="00F20C0E" w:rsidRDefault="00624037" w:rsidP="00624037">
      <w:pPr>
        <w:jc w:val="right"/>
        <w:rPr>
          <w:rFonts w:asciiTheme="majorBidi" w:hAnsiTheme="majorBidi" w:cstheme="majorBidi"/>
          <w:sz w:val="24"/>
          <w:szCs w:val="24"/>
        </w:rPr>
      </w:pPr>
    </w:p>
    <w:p w14:paraId="0EC126DA" w14:textId="77777777" w:rsidR="00624037" w:rsidRPr="00F20C0E" w:rsidRDefault="00624037" w:rsidP="00624037">
      <w:pPr>
        <w:jc w:val="right"/>
        <w:rPr>
          <w:rFonts w:asciiTheme="majorBidi" w:hAnsiTheme="majorBidi" w:cstheme="majorBidi"/>
          <w:b/>
          <w:bCs/>
          <w:sz w:val="24"/>
          <w:szCs w:val="24"/>
        </w:rPr>
      </w:pPr>
      <w:r w:rsidRPr="00F20C0E">
        <w:rPr>
          <w:rFonts w:asciiTheme="majorBidi" w:hAnsiTheme="majorBidi" w:cstheme="majorBidi"/>
          <w:b/>
          <w:bCs/>
          <w:sz w:val="24"/>
          <w:szCs w:val="24"/>
          <w:rtl/>
        </w:rPr>
        <w:t>قراءة نقدية ختامية للمطلب</w:t>
      </w:r>
    </w:p>
    <w:p w14:paraId="22FC2E52"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sidRPr="00F20C0E">
        <w:rPr>
          <w:rFonts w:asciiTheme="majorBidi" w:hAnsiTheme="majorBidi" w:cstheme="majorBidi"/>
          <w:sz w:val="24"/>
          <w:szCs w:val="24"/>
        </w:rPr>
        <w:t>.</w:t>
      </w:r>
    </w:p>
    <w:p w14:paraId="3F89D150"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sidRPr="00F20C0E">
        <w:rPr>
          <w:rFonts w:asciiTheme="majorBidi" w:hAnsiTheme="majorBidi" w:cstheme="majorBidi"/>
          <w:sz w:val="24"/>
          <w:szCs w:val="24"/>
        </w:rPr>
        <w:t>.</w:t>
      </w:r>
    </w:p>
    <w:p w14:paraId="252FB584"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b/>
          <w:bCs/>
          <w:sz w:val="24"/>
          <w:szCs w:val="24"/>
          <w:rtl/>
        </w:rPr>
        <w:t>رأي الباحث</w:t>
      </w:r>
      <w:r>
        <w:rPr>
          <w:rFonts w:asciiTheme="majorBidi" w:hAnsiTheme="majorBidi" w:cstheme="majorBidi" w:hint="cs"/>
          <w:b/>
          <w:bCs/>
          <w:sz w:val="24"/>
          <w:szCs w:val="24"/>
          <w:rtl/>
        </w:rPr>
        <w:t xml:space="preserve"> في المطلب :</w:t>
      </w:r>
      <w:r w:rsidRPr="00F20C0E">
        <w:rPr>
          <w:rFonts w:asciiTheme="majorBidi" w:hAnsiTheme="majorBidi" w:cstheme="majorBidi"/>
          <w:sz w:val="24"/>
          <w:szCs w:val="24"/>
        </w:rPr>
        <w:br/>
      </w:r>
      <w:r w:rsidRPr="00F20C0E">
        <w:rPr>
          <w:rFonts w:asciiTheme="majorBidi" w:hAnsiTheme="majorBidi" w:cstheme="majorBidi"/>
          <w:sz w:val="24"/>
          <w:szCs w:val="24"/>
          <w:rtl/>
        </w:rPr>
        <w:t>أرى أن التكييف الصحيح للمخرجات القانونية المنتجة آليًا في النظام السعودي يقوم على ثلاثة أعمدة</w:t>
      </w:r>
      <w:r w:rsidRPr="00F20C0E">
        <w:rPr>
          <w:rFonts w:asciiTheme="majorBidi" w:hAnsiTheme="majorBidi" w:cstheme="majorBidi"/>
          <w:sz w:val="24"/>
          <w:szCs w:val="24"/>
        </w:rPr>
        <w:t>:</w:t>
      </w:r>
    </w:p>
    <w:p w14:paraId="32535F6C" w14:textId="77777777" w:rsidR="00624037" w:rsidRPr="00F20C0E" w:rsidRDefault="00624037" w:rsidP="00624037">
      <w:pPr>
        <w:numPr>
          <w:ilvl w:val="0"/>
          <w:numId w:val="35"/>
        </w:numPr>
        <w:jc w:val="right"/>
        <w:rPr>
          <w:rFonts w:asciiTheme="majorBidi" w:hAnsiTheme="majorBidi" w:cstheme="majorBidi"/>
          <w:sz w:val="24"/>
          <w:szCs w:val="24"/>
        </w:rPr>
      </w:pPr>
      <w:r w:rsidRPr="00F20C0E">
        <w:rPr>
          <w:rFonts w:asciiTheme="majorBidi" w:hAnsiTheme="majorBidi" w:cstheme="majorBidi"/>
          <w:sz w:val="24"/>
          <w:szCs w:val="24"/>
          <w:rtl/>
        </w:rPr>
        <w:t>اندماج واعٍ في إرادة بشرية مسؤولة</w:t>
      </w:r>
      <w:r w:rsidRPr="00F20C0E">
        <w:rPr>
          <w:rFonts w:asciiTheme="majorBidi" w:hAnsiTheme="majorBidi" w:cstheme="majorBidi"/>
          <w:sz w:val="24"/>
          <w:szCs w:val="24"/>
        </w:rPr>
        <w:t>.</w:t>
      </w:r>
    </w:p>
    <w:p w14:paraId="43807D3D" w14:textId="77777777" w:rsidR="00624037" w:rsidRPr="00F20C0E" w:rsidRDefault="00624037" w:rsidP="00624037">
      <w:pPr>
        <w:numPr>
          <w:ilvl w:val="0"/>
          <w:numId w:val="35"/>
        </w:numPr>
        <w:jc w:val="right"/>
        <w:rPr>
          <w:rFonts w:asciiTheme="majorBidi" w:hAnsiTheme="majorBidi" w:cstheme="majorBidi"/>
          <w:sz w:val="24"/>
          <w:szCs w:val="24"/>
        </w:rPr>
      </w:pPr>
      <w:r w:rsidRPr="00F20C0E">
        <w:rPr>
          <w:rFonts w:asciiTheme="majorBidi" w:hAnsiTheme="majorBidi" w:cstheme="majorBidi"/>
          <w:sz w:val="24"/>
          <w:szCs w:val="24"/>
          <w:rtl/>
        </w:rPr>
        <w:t>قابلية مهنية للفحص والتفسير</w:t>
      </w:r>
      <w:r w:rsidRPr="00F20C0E">
        <w:rPr>
          <w:rFonts w:asciiTheme="majorBidi" w:hAnsiTheme="majorBidi" w:cstheme="majorBidi"/>
          <w:sz w:val="24"/>
          <w:szCs w:val="24"/>
        </w:rPr>
        <w:t>.</w:t>
      </w:r>
    </w:p>
    <w:p w14:paraId="3351602F" w14:textId="77777777" w:rsidR="00624037" w:rsidRPr="00F20C0E" w:rsidRDefault="00624037" w:rsidP="00624037">
      <w:pPr>
        <w:numPr>
          <w:ilvl w:val="0"/>
          <w:numId w:val="35"/>
        </w:numPr>
        <w:jc w:val="right"/>
        <w:rPr>
          <w:rFonts w:asciiTheme="majorBidi" w:hAnsiTheme="majorBidi" w:cstheme="majorBidi"/>
          <w:sz w:val="24"/>
          <w:szCs w:val="24"/>
        </w:rPr>
      </w:pPr>
      <w:r w:rsidRPr="00F20C0E">
        <w:rPr>
          <w:rFonts w:asciiTheme="majorBidi" w:hAnsiTheme="majorBidi" w:cstheme="majorBidi"/>
          <w:sz w:val="24"/>
          <w:szCs w:val="24"/>
          <w:rtl/>
        </w:rPr>
        <w:t>خضوع لضوابط حوكمة البيانات والمسؤولية المؤسسية</w:t>
      </w:r>
      <w:r w:rsidRPr="00F20C0E">
        <w:rPr>
          <w:rFonts w:asciiTheme="majorBidi" w:hAnsiTheme="majorBidi" w:cstheme="majorBidi"/>
          <w:sz w:val="24"/>
          <w:szCs w:val="24"/>
        </w:rPr>
        <w:t>.</w:t>
      </w:r>
    </w:p>
    <w:p w14:paraId="53E3A871"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sidRPr="00F20C0E">
        <w:rPr>
          <w:rFonts w:asciiTheme="majorBidi" w:hAnsiTheme="majorBidi" w:cstheme="majorBidi"/>
          <w:sz w:val="24"/>
          <w:szCs w:val="24"/>
        </w:rPr>
        <w:t>.</w:t>
      </w:r>
    </w:p>
    <w:p w14:paraId="5FC1C7D2" w14:textId="77777777" w:rsidR="00624037" w:rsidRDefault="00624037" w:rsidP="00624037">
      <w:pPr>
        <w:jc w:val="right"/>
        <w:rPr>
          <w:rFonts w:asciiTheme="majorBidi" w:hAnsiTheme="majorBidi" w:cstheme="majorBidi"/>
          <w:sz w:val="24"/>
          <w:szCs w:val="24"/>
        </w:rPr>
      </w:pPr>
    </w:p>
    <w:p w14:paraId="7E9382CD" w14:textId="77777777" w:rsidR="003048E3" w:rsidRDefault="003048E3" w:rsidP="00624037">
      <w:pPr>
        <w:jc w:val="right"/>
        <w:rPr>
          <w:rFonts w:asciiTheme="majorBidi" w:hAnsiTheme="majorBidi" w:cstheme="majorBidi"/>
          <w:sz w:val="24"/>
          <w:szCs w:val="24"/>
        </w:rPr>
      </w:pPr>
    </w:p>
    <w:p w14:paraId="3C6BDC75" w14:textId="77777777" w:rsidR="003048E3" w:rsidRDefault="003048E3" w:rsidP="00624037">
      <w:pPr>
        <w:jc w:val="right"/>
        <w:rPr>
          <w:rFonts w:asciiTheme="majorBidi" w:hAnsiTheme="majorBidi" w:cstheme="majorBidi"/>
          <w:sz w:val="24"/>
          <w:szCs w:val="24"/>
        </w:rPr>
      </w:pPr>
    </w:p>
    <w:p w14:paraId="16201AA0" w14:textId="77777777" w:rsidR="00CF598B" w:rsidRDefault="00CF598B" w:rsidP="00624037">
      <w:pPr>
        <w:jc w:val="right"/>
        <w:rPr>
          <w:rFonts w:asciiTheme="majorBidi" w:hAnsiTheme="majorBidi" w:cstheme="majorBidi"/>
          <w:sz w:val="24"/>
          <w:szCs w:val="24"/>
        </w:rPr>
      </w:pPr>
    </w:p>
    <w:p w14:paraId="65064086" w14:textId="77777777" w:rsidR="00CF598B" w:rsidRDefault="00CF598B" w:rsidP="00624037">
      <w:pPr>
        <w:jc w:val="right"/>
        <w:rPr>
          <w:rFonts w:asciiTheme="majorBidi" w:hAnsiTheme="majorBidi" w:cstheme="majorBidi"/>
          <w:sz w:val="24"/>
          <w:szCs w:val="24"/>
        </w:rPr>
      </w:pPr>
    </w:p>
    <w:p w14:paraId="281BBC26" w14:textId="77777777" w:rsidR="00624037" w:rsidRPr="00F20C0E" w:rsidRDefault="00624037" w:rsidP="00624037">
      <w:pPr>
        <w:jc w:val="center"/>
        <w:rPr>
          <w:rFonts w:asciiTheme="majorBidi" w:hAnsiTheme="majorBidi" w:cstheme="majorBidi"/>
          <w:b/>
          <w:bCs/>
          <w:sz w:val="32"/>
          <w:szCs w:val="32"/>
        </w:rPr>
      </w:pPr>
      <w:r w:rsidRPr="00F20C0E">
        <w:rPr>
          <w:rFonts w:asciiTheme="majorBidi" w:hAnsiTheme="majorBidi" w:cstheme="majorBidi"/>
          <w:b/>
          <w:bCs/>
          <w:sz w:val="32"/>
          <w:szCs w:val="32"/>
          <w:rtl/>
        </w:rPr>
        <w:t>المطلب الثاني</w:t>
      </w:r>
    </w:p>
    <w:p w14:paraId="4B0DD71E" w14:textId="77777777" w:rsidR="00624037" w:rsidRPr="00F20C0E" w:rsidRDefault="00624037" w:rsidP="00624037">
      <w:pPr>
        <w:jc w:val="center"/>
        <w:rPr>
          <w:rFonts w:asciiTheme="majorBidi" w:hAnsiTheme="majorBidi" w:cstheme="majorBidi"/>
          <w:b/>
          <w:bCs/>
          <w:sz w:val="32"/>
          <w:szCs w:val="32"/>
        </w:rPr>
      </w:pPr>
      <w:r w:rsidRPr="00F20C0E">
        <w:rPr>
          <w:rFonts w:asciiTheme="majorBidi" w:hAnsiTheme="majorBidi" w:cstheme="majorBidi"/>
          <w:b/>
          <w:bCs/>
          <w:sz w:val="32"/>
          <w:szCs w:val="32"/>
          <w:rtl/>
        </w:rPr>
        <w:t>مشروعية استخدامها أمام الجهات القضائية مع الإشارة إلى بعض التجارب الدولية</w:t>
      </w:r>
    </w:p>
    <w:p w14:paraId="6D028784"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 xml:space="preserve">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w:t>
      </w:r>
      <w:r w:rsidRPr="00F20C0E">
        <w:rPr>
          <w:rFonts w:asciiTheme="majorBidi" w:hAnsiTheme="majorBidi" w:cstheme="majorBidi"/>
          <w:sz w:val="24"/>
          <w:szCs w:val="24"/>
          <w:rtl/>
        </w:rPr>
        <w:lastRenderedPageBreak/>
        <w:t>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1515C931"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sidRPr="00F20C0E">
        <w:rPr>
          <w:rFonts w:asciiTheme="majorBidi" w:hAnsiTheme="majorBidi" w:cstheme="majorBidi"/>
          <w:sz w:val="24"/>
          <w:szCs w:val="24"/>
        </w:rPr>
        <w:t>.</w:t>
      </w:r>
    </w:p>
    <w:p w14:paraId="7FD4288D"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sidRPr="00F20C0E">
        <w:rPr>
          <w:rFonts w:asciiTheme="majorBidi" w:hAnsiTheme="majorBidi" w:cstheme="majorBidi"/>
          <w:sz w:val="24"/>
          <w:szCs w:val="24"/>
        </w:rPr>
        <w:t>.</w:t>
      </w:r>
    </w:p>
    <w:p w14:paraId="09249B91"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 xml:space="preserve">ومن ثم فإن هذا </w:t>
      </w:r>
      <w:r w:rsidRPr="003D5D6C">
        <w:rPr>
          <w:rFonts w:asciiTheme="majorBidi" w:hAnsiTheme="majorBidi" w:cstheme="majorBidi"/>
          <w:b/>
          <w:bCs/>
          <w:sz w:val="24"/>
          <w:szCs w:val="24"/>
          <w:rtl/>
        </w:rPr>
        <w:t xml:space="preserve">المطلب ينطلق من فرضية أساسية </w:t>
      </w:r>
      <w:r w:rsidRPr="00F20C0E">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sidRPr="00F20C0E">
        <w:rPr>
          <w:rFonts w:asciiTheme="majorBidi" w:hAnsiTheme="majorBidi" w:cstheme="majorBidi"/>
          <w:sz w:val="24"/>
          <w:szCs w:val="24"/>
        </w:rPr>
        <w:t>:</w:t>
      </w:r>
    </w:p>
    <w:p w14:paraId="5C70C458" w14:textId="77777777" w:rsidR="00624037" w:rsidRPr="00F20C0E" w:rsidRDefault="00624037" w:rsidP="00624037">
      <w:pPr>
        <w:jc w:val="right"/>
        <w:rPr>
          <w:rFonts w:asciiTheme="majorBidi" w:hAnsiTheme="majorBidi" w:cstheme="majorBidi"/>
          <w:sz w:val="24"/>
          <w:szCs w:val="24"/>
        </w:rPr>
      </w:pPr>
      <w:r w:rsidRPr="003D5D6C">
        <w:rPr>
          <w:rFonts w:asciiTheme="majorBidi" w:hAnsiTheme="majorBidi" w:cstheme="majorBidi"/>
          <w:b/>
          <w:bCs/>
          <w:sz w:val="24"/>
          <w:szCs w:val="24"/>
          <w:rtl/>
        </w:rPr>
        <w:t>أولها:</w:t>
      </w:r>
      <w:r w:rsidRPr="00F20C0E">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sidRPr="00F20C0E">
        <w:rPr>
          <w:rFonts w:asciiTheme="majorBidi" w:hAnsiTheme="majorBidi" w:cstheme="majorBidi"/>
          <w:sz w:val="24"/>
          <w:szCs w:val="24"/>
        </w:rPr>
        <w:t>.</w:t>
      </w:r>
    </w:p>
    <w:p w14:paraId="6D29466C" w14:textId="77777777" w:rsidR="00624037" w:rsidRPr="00F20C0E" w:rsidRDefault="00624037" w:rsidP="00624037">
      <w:pPr>
        <w:jc w:val="right"/>
        <w:rPr>
          <w:rFonts w:asciiTheme="majorBidi" w:hAnsiTheme="majorBidi" w:cstheme="majorBidi"/>
          <w:sz w:val="24"/>
          <w:szCs w:val="24"/>
        </w:rPr>
      </w:pPr>
      <w:r w:rsidRPr="003D5D6C">
        <w:rPr>
          <w:rFonts w:asciiTheme="majorBidi" w:hAnsiTheme="majorBidi" w:cstheme="majorBidi"/>
          <w:b/>
          <w:bCs/>
          <w:sz w:val="24"/>
          <w:szCs w:val="24"/>
          <w:rtl/>
        </w:rPr>
        <w:t>وثانيها:</w:t>
      </w:r>
      <w:r w:rsidRPr="00F20C0E">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 (المالكي، 2024؛ خليل، 2022)</w:t>
      </w:r>
      <w:r w:rsidRPr="00F20C0E">
        <w:rPr>
          <w:rFonts w:asciiTheme="majorBidi" w:hAnsiTheme="majorBidi" w:cstheme="majorBidi"/>
          <w:sz w:val="24"/>
          <w:szCs w:val="24"/>
        </w:rPr>
        <w:t>.</w:t>
      </w:r>
    </w:p>
    <w:p w14:paraId="637F90FF" w14:textId="77777777" w:rsidR="00624037" w:rsidRPr="00F20C0E" w:rsidRDefault="00624037" w:rsidP="00624037">
      <w:pPr>
        <w:jc w:val="right"/>
        <w:rPr>
          <w:rFonts w:asciiTheme="majorBidi" w:hAnsiTheme="majorBidi" w:cstheme="majorBidi"/>
          <w:sz w:val="24"/>
          <w:szCs w:val="24"/>
        </w:rPr>
      </w:pPr>
      <w:r w:rsidRPr="003D5D6C">
        <w:rPr>
          <w:rFonts w:asciiTheme="majorBidi" w:hAnsiTheme="majorBidi" w:cstheme="majorBidi"/>
          <w:b/>
          <w:bCs/>
          <w:sz w:val="24"/>
          <w:szCs w:val="24"/>
          <w:rtl/>
        </w:rPr>
        <w:t xml:space="preserve">وثالثها: </w:t>
      </w:r>
      <w:r w:rsidRPr="00F20C0E">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sidRPr="00F20C0E">
        <w:rPr>
          <w:rFonts w:asciiTheme="majorBidi" w:hAnsiTheme="majorBidi" w:cstheme="majorBidi"/>
          <w:sz w:val="24"/>
          <w:szCs w:val="24"/>
        </w:rPr>
        <w:t>.</w:t>
      </w:r>
    </w:p>
    <w:p w14:paraId="2FEA78E7"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sidRPr="00F20C0E">
        <w:rPr>
          <w:rFonts w:asciiTheme="majorBidi" w:hAnsiTheme="majorBidi" w:cstheme="majorBidi"/>
          <w:sz w:val="24"/>
          <w:szCs w:val="24"/>
        </w:rPr>
        <w:t>.</w:t>
      </w:r>
    </w:p>
    <w:p w14:paraId="512D0FD5"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وقد أشار الأسيوطي إلى أن الاعتداد بالأدلة الرقمية يتطلب قابلية التتبع والتحقق، بما يضمن إمكان فحصها ومناقشتها أمام القضاء (الأسيوطي، 2020)</w:t>
      </w:r>
      <w:r>
        <w:rPr>
          <w:rStyle w:val="af"/>
          <w:rFonts w:asciiTheme="majorBidi" w:hAnsiTheme="majorBidi" w:cstheme="majorBidi"/>
          <w:sz w:val="24"/>
          <w:szCs w:val="24"/>
          <w:rtl/>
        </w:rPr>
        <w:footnoteReference w:id="95"/>
      </w:r>
      <w:r w:rsidRPr="00F20C0E">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sidRPr="00F20C0E">
        <w:rPr>
          <w:rFonts w:asciiTheme="majorBidi" w:hAnsiTheme="majorBidi" w:cstheme="majorBidi"/>
          <w:sz w:val="24"/>
          <w:szCs w:val="24"/>
        </w:rPr>
        <w:t>.</w:t>
      </w:r>
    </w:p>
    <w:p w14:paraId="48C53705"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أكدت مجلة العدالة ضرورة بقاء المسؤولية المهنية قائمة عند استخدام الأنظمة الذكية، منعًا لحدوث فراغ تنظيمي (مجلة العدالة، 2022)</w:t>
      </w:r>
      <w:r>
        <w:rPr>
          <w:rStyle w:val="af"/>
          <w:rFonts w:asciiTheme="majorBidi" w:hAnsiTheme="majorBidi" w:cstheme="majorBidi"/>
          <w:sz w:val="24"/>
          <w:szCs w:val="24"/>
          <w:rtl/>
        </w:rPr>
        <w:footnoteReference w:id="96"/>
      </w:r>
      <w:r w:rsidRPr="00F20C0E">
        <w:rPr>
          <w:rFonts w:asciiTheme="majorBidi" w:hAnsiTheme="majorBidi" w:cstheme="majorBidi"/>
          <w:sz w:val="24"/>
          <w:szCs w:val="24"/>
        </w:rPr>
        <w:t>.</w:t>
      </w:r>
    </w:p>
    <w:p w14:paraId="50DC9016"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lastRenderedPageBreak/>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sidRPr="00F20C0E">
        <w:rPr>
          <w:rFonts w:asciiTheme="majorBidi" w:hAnsiTheme="majorBidi" w:cstheme="majorBidi"/>
          <w:sz w:val="24"/>
          <w:szCs w:val="24"/>
        </w:rPr>
        <w:t>.</w:t>
      </w:r>
    </w:p>
    <w:p w14:paraId="38906A98"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w:t>
      </w:r>
      <w:r w:rsidRPr="00F20C0E">
        <w:rPr>
          <w:rFonts w:asciiTheme="majorBidi" w:hAnsiTheme="majorBidi" w:cstheme="majorBidi"/>
          <w:sz w:val="24"/>
          <w:szCs w:val="24"/>
        </w:rPr>
        <w:t xml:space="preserve"> (AI Act) </w:t>
      </w:r>
      <w:r w:rsidRPr="00F20C0E">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sidRPr="00F20C0E">
        <w:rPr>
          <w:rFonts w:asciiTheme="majorBidi" w:hAnsiTheme="majorBidi" w:cstheme="majorBidi"/>
          <w:sz w:val="24"/>
          <w:szCs w:val="24"/>
        </w:rPr>
        <w:t xml:space="preserve"> (European Parliament &amp; Council of the European Union, 2024). </w:t>
      </w:r>
      <w:r w:rsidRPr="00F20C0E">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sidRPr="00F20C0E">
        <w:rPr>
          <w:rFonts w:asciiTheme="majorBidi" w:hAnsiTheme="majorBidi" w:cstheme="majorBidi"/>
          <w:sz w:val="24"/>
          <w:szCs w:val="24"/>
        </w:rPr>
        <w:t>.</w:t>
      </w:r>
    </w:p>
    <w:p w14:paraId="17561174"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sidRPr="00F20C0E">
        <w:rPr>
          <w:rFonts w:asciiTheme="majorBidi" w:hAnsiTheme="majorBidi" w:cstheme="majorBidi"/>
          <w:sz w:val="24"/>
          <w:szCs w:val="24"/>
        </w:rPr>
        <w:t>.</w:t>
      </w:r>
    </w:p>
    <w:p w14:paraId="5BE84683"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F20C0E">
        <w:rPr>
          <w:rFonts w:asciiTheme="majorBidi" w:hAnsiTheme="majorBidi" w:cstheme="majorBidi"/>
          <w:sz w:val="24"/>
          <w:szCs w:val="24"/>
        </w:rPr>
        <w:br/>
      </w:r>
      <w:r w:rsidRPr="00F20C0E">
        <w:rPr>
          <w:rFonts w:asciiTheme="majorBidi" w:hAnsiTheme="majorBidi" w:cstheme="majorBidi"/>
          <w:sz w:val="24"/>
          <w:szCs w:val="24"/>
          <w:rtl/>
        </w:rPr>
        <w:t>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كانت</w:t>
      </w:r>
      <w:r w:rsidRPr="00F20C0E">
        <w:rPr>
          <w:rFonts w:asciiTheme="majorBidi" w:hAnsiTheme="majorBidi" w:cstheme="majorBidi"/>
          <w:sz w:val="24"/>
          <w:szCs w:val="24"/>
        </w:rPr>
        <w:t>:</w:t>
      </w:r>
      <w:r w:rsidRPr="00F20C0E">
        <w:rPr>
          <w:rFonts w:asciiTheme="majorBidi" w:hAnsiTheme="majorBidi" w:cstheme="majorBidi"/>
          <w:sz w:val="24"/>
          <w:szCs w:val="24"/>
        </w:rPr>
        <w:br/>
        <w:t xml:space="preserve">– </w:t>
      </w:r>
      <w:r w:rsidRPr="00F20C0E">
        <w:rPr>
          <w:rFonts w:asciiTheme="majorBidi" w:hAnsiTheme="majorBidi" w:cstheme="majorBidi"/>
          <w:sz w:val="24"/>
          <w:szCs w:val="24"/>
          <w:rtl/>
        </w:rPr>
        <w:t>صادرة عن محامٍ تبناها عن وعي،</w:t>
      </w:r>
      <w:r w:rsidRPr="00F20C0E">
        <w:rPr>
          <w:rFonts w:asciiTheme="majorBidi" w:hAnsiTheme="majorBidi" w:cstheme="majorBidi"/>
          <w:sz w:val="24"/>
          <w:szCs w:val="24"/>
        </w:rPr>
        <w:br/>
        <w:t xml:space="preserve">– </w:t>
      </w:r>
      <w:r w:rsidRPr="00F20C0E">
        <w:rPr>
          <w:rFonts w:asciiTheme="majorBidi" w:hAnsiTheme="majorBidi" w:cstheme="majorBidi"/>
          <w:sz w:val="24"/>
          <w:szCs w:val="24"/>
          <w:rtl/>
        </w:rPr>
        <w:t>قابلة للفحص والمناقشة أمام الخصم،</w:t>
      </w:r>
      <w:r w:rsidRPr="00F20C0E">
        <w:rPr>
          <w:rFonts w:asciiTheme="majorBidi" w:hAnsiTheme="majorBidi" w:cstheme="majorBidi"/>
          <w:sz w:val="24"/>
          <w:szCs w:val="24"/>
        </w:rPr>
        <w:br/>
        <w:t xml:space="preserve">– </w:t>
      </w:r>
      <w:r w:rsidRPr="00F20C0E">
        <w:rPr>
          <w:rFonts w:asciiTheme="majorBidi" w:hAnsiTheme="majorBidi" w:cstheme="majorBidi"/>
          <w:sz w:val="24"/>
          <w:szCs w:val="24"/>
          <w:rtl/>
        </w:rPr>
        <w:t>خاضعة لسلطة القاضي في التقدير،</w:t>
      </w:r>
      <w:r w:rsidRPr="00F20C0E">
        <w:rPr>
          <w:rFonts w:asciiTheme="majorBidi" w:hAnsiTheme="majorBidi" w:cstheme="majorBidi"/>
          <w:sz w:val="24"/>
          <w:szCs w:val="24"/>
        </w:rPr>
        <w:br/>
        <w:t xml:space="preserve">– </w:t>
      </w:r>
      <w:r w:rsidRPr="00F20C0E">
        <w:rPr>
          <w:rFonts w:asciiTheme="majorBidi" w:hAnsiTheme="majorBidi" w:cstheme="majorBidi"/>
          <w:sz w:val="24"/>
          <w:szCs w:val="24"/>
          <w:rtl/>
        </w:rPr>
        <w:t>متسقة مع ضوابط الشفافية والمسؤولية المنصوص عليها في الوثائق الوطنية</w:t>
      </w:r>
      <w:r w:rsidRPr="00F20C0E">
        <w:rPr>
          <w:rFonts w:asciiTheme="majorBidi" w:hAnsiTheme="majorBidi" w:cstheme="majorBidi"/>
          <w:sz w:val="24"/>
          <w:szCs w:val="24"/>
        </w:rPr>
        <w:t>.</w:t>
      </w:r>
    </w:p>
    <w:p w14:paraId="78E5F258"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sidRPr="00F20C0E">
        <w:rPr>
          <w:rFonts w:asciiTheme="majorBidi" w:hAnsiTheme="majorBidi" w:cstheme="majorBidi"/>
          <w:sz w:val="24"/>
          <w:szCs w:val="24"/>
        </w:rPr>
        <w:t>.</w:t>
      </w:r>
    </w:p>
    <w:p w14:paraId="288F033F" w14:textId="77777777" w:rsidR="00624037" w:rsidRPr="00F20C0E" w:rsidRDefault="00624037" w:rsidP="00624037">
      <w:pPr>
        <w:jc w:val="right"/>
        <w:rPr>
          <w:rFonts w:asciiTheme="majorBidi" w:hAnsiTheme="majorBidi" w:cstheme="majorBidi"/>
          <w:sz w:val="24"/>
          <w:szCs w:val="24"/>
        </w:rPr>
      </w:pPr>
      <w:r w:rsidRPr="00F20C0E">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sidRPr="00F20C0E">
        <w:rPr>
          <w:rFonts w:asciiTheme="majorBidi" w:hAnsiTheme="majorBidi" w:cstheme="majorBidi"/>
          <w:sz w:val="24"/>
          <w:szCs w:val="24"/>
        </w:rPr>
        <w:t>.</w:t>
      </w:r>
    </w:p>
    <w:p w14:paraId="117C434F" w14:textId="77777777" w:rsidR="00624037" w:rsidRDefault="00624037" w:rsidP="00624037">
      <w:pPr>
        <w:jc w:val="right"/>
        <w:rPr>
          <w:rFonts w:asciiTheme="majorBidi" w:hAnsiTheme="majorBidi" w:cstheme="majorBidi"/>
          <w:sz w:val="24"/>
          <w:szCs w:val="24"/>
        </w:rPr>
      </w:pPr>
    </w:p>
    <w:p w14:paraId="672EE2BF" w14:textId="77777777" w:rsidR="00624037" w:rsidRPr="00B4002A" w:rsidRDefault="00624037" w:rsidP="00624037">
      <w:pPr>
        <w:jc w:val="right"/>
        <w:rPr>
          <w:rFonts w:asciiTheme="majorBidi" w:hAnsiTheme="majorBidi" w:cstheme="majorBidi"/>
          <w:b/>
          <w:bCs/>
          <w:sz w:val="24"/>
          <w:szCs w:val="24"/>
        </w:rPr>
      </w:pPr>
      <w:r w:rsidRPr="00B4002A">
        <w:rPr>
          <w:rFonts w:asciiTheme="majorBidi" w:hAnsiTheme="majorBidi" w:cstheme="majorBidi"/>
          <w:b/>
          <w:bCs/>
          <w:sz w:val="24"/>
          <w:szCs w:val="24"/>
          <w:rtl/>
        </w:rPr>
        <w:t>الضوابط الإجرائية لمشروعية تقديم المخرجات الذكية أمام القضاء</w:t>
      </w:r>
    </w:p>
    <w:p w14:paraId="0CBDAA4F"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sidRPr="00B4002A">
        <w:rPr>
          <w:rFonts w:asciiTheme="majorBidi" w:hAnsiTheme="majorBidi" w:cstheme="majorBidi"/>
          <w:sz w:val="24"/>
          <w:szCs w:val="24"/>
        </w:rPr>
        <w:t>.</w:t>
      </w:r>
    </w:p>
    <w:p w14:paraId="633B41E8"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1443هـ). غير أن هذه السلطة التقديرية لا تعني أن كل وسيلة إلكترونية مقبولة بذاتها، بل تظل خاضعة لمعيار الفحص القضائي</w:t>
      </w:r>
      <w:r w:rsidRPr="00B4002A">
        <w:rPr>
          <w:rFonts w:asciiTheme="majorBidi" w:hAnsiTheme="majorBidi" w:cstheme="majorBidi"/>
          <w:sz w:val="24"/>
          <w:szCs w:val="24"/>
        </w:rPr>
        <w:t>.</w:t>
      </w:r>
    </w:p>
    <w:p w14:paraId="735C5DBC"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lastRenderedPageBreak/>
        <w:t>ومن هنا يبرز سؤال جوهري</w:t>
      </w:r>
      <w:r w:rsidRPr="00B4002A">
        <w:rPr>
          <w:rFonts w:asciiTheme="majorBidi" w:hAnsiTheme="majorBidi" w:cstheme="majorBidi"/>
          <w:sz w:val="24"/>
          <w:szCs w:val="24"/>
        </w:rPr>
        <w:t>:</w:t>
      </w:r>
      <w:r w:rsidRPr="00B4002A">
        <w:rPr>
          <w:rFonts w:asciiTheme="majorBidi" w:hAnsiTheme="majorBidi" w:cstheme="majorBidi"/>
          <w:sz w:val="24"/>
          <w:szCs w:val="24"/>
        </w:rPr>
        <w:br/>
      </w:r>
      <w:r w:rsidRPr="00B4002A">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3984EA30"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الأسيوطي إلى أن سلامة الدليل الرقمي لا تتحقق بمجرد وجوده في صيغة إلكترونية، بل تتطلب إمكانية التحقق من مصدره وآلية إنتاجه (الأسيوطي، 2020).</w:t>
      </w:r>
      <w:r>
        <w:rPr>
          <w:rStyle w:val="af"/>
          <w:rFonts w:asciiTheme="majorBidi" w:hAnsiTheme="majorBidi" w:cstheme="majorBidi"/>
          <w:sz w:val="24"/>
          <w:szCs w:val="24"/>
          <w:rtl/>
        </w:rPr>
        <w:footnoteReference w:id="97"/>
      </w:r>
      <w:r w:rsidRPr="00B4002A">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sidRPr="00B4002A">
        <w:rPr>
          <w:rFonts w:asciiTheme="majorBidi" w:hAnsiTheme="majorBidi" w:cstheme="majorBidi"/>
          <w:sz w:val="24"/>
          <w:szCs w:val="24"/>
        </w:rPr>
        <w:t>.</w:t>
      </w:r>
    </w:p>
    <w:p w14:paraId="3B18F4B3"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b/>
          <w:bCs/>
          <w:sz w:val="24"/>
          <w:szCs w:val="24"/>
          <w:rtl/>
        </w:rPr>
        <w:t>رأي الباحث</w:t>
      </w:r>
      <w:r w:rsidRPr="00B4002A">
        <w:rPr>
          <w:rFonts w:asciiTheme="majorBidi" w:hAnsiTheme="majorBidi" w:cstheme="majorBidi"/>
          <w:b/>
          <w:bCs/>
          <w:sz w:val="24"/>
          <w:szCs w:val="24"/>
        </w:rPr>
        <w:t>:</w:t>
      </w:r>
      <w:r w:rsidRPr="00B4002A">
        <w:rPr>
          <w:rFonts w:asciiTheme="majorBidi" w:hAnsiTheme="majorBidi" w:cstheme="majorBidi"/>
          <w:sz w:val="24"/>
          <w:szCs w:val="24"/>
        </w:rPr>
        <w:br/>
      </w:r>
      <w:r w:rsidRPr="00B4002A">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sidRPr="00B4002A">
        <w:rPr>
          <w:rFonts w:asciiTheme="majorBidi" w:hAnsiTheme="majorBidi" w:cstheme="majorBidi"/>
          <w:sz w:val="24"/>
          <w:szCs w:val="24"/>
        </w:rPr>
        <w:t>.</w:t>
      </w:r>
    </w:p>
    <w:p w14:paraId="477058E2" w14:textId="77777777" w:rsidR="00624037" w:rsidRPr="00B4002A" w:rsidRDefault="00624037" w:rsidP="00624037">
      <w:pPr>
        <w:jc w:val="right"/>
        <w:rPr>
          <w:rFonts w:asciiTheme="majorBidi" w:hAnsiTheme="majorBidi" w:cstheme="majorBidi"/>
          <w:sz w:val="24"/>
          <w:szCs w:val="24"/>
        </w:rPr>
      </w:pPr>
    </w:p>
    <w:p w14:paraId="3C0EB87C" w14:textId="77777777" w:rsidR="00624037" w:rsidRPr="00B4002A" w:rsidRDefault="00624037" w:rsidP="00624037">
      <w:pPr>
        <w:jc w:val="right"/>
        <w:rPr>
          <w:rFonts w:asciiTheme="majorBidi" w:hAnsiTheme="majorBidi" w:cstheme="majorBidi"/>
          <w:b/>
          <w:bCs/>
          <w:sz w:val="24"/>
          <w:szCs w:val="24"/>
        </w:rPr>
      </w:pPr>
      <w:r w:rsidRPr="00B4002A">
        <w:rPr>
          <w:rFonts w:asciiTheme="majorBidi" w:hAnsiTheme="majorBidi" w:cstheme="majorBidi"/>
          <w:b/>
          <w:bCs/>
          <w:sz w:val="24"/>
          <w:szCs w:val="24"/>
          <w:rtl/>
        </w:rPr>
        <w:t>سلطة القاضي في تقدير المخرجات الذكية</w:t>
      </w:r>
    </w:p>
    <w:p w14:paraId="1BC8337B"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sidRPr="00B4002A">
        <w:rPr>
          <w:rFonts w:asciiTheme="majorBidi" w:hAnsiTheme="majorBidi" w:cstheme="majorBidi"/>
          <w:sz w:val="24"/>
          <w:szCs w:val="24"/>
        </w:rPr>
        <w:t>.</w:t>
      </w:r>
    </w:p>
    <w:p w14:paraId="6A6BC5A1"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وقد حذرت مجلة الشريعة والقانون من تحويل التحليل الخوارزمي إلى مرجع حاسم في العمل القضائي، لما قد يترتب عليه من تآكل دور الاجتهاد القضائي (مجلة الشريعة والقانون، 2022)</w:t>
      </w:r>
      <w:r w:rsidRPr="00B4002A">
        <w:rPr>
          <w:rFonts w:asciiTheme="majorBidi" w:hAnsiTheme="majorBidi" w:cstheme="majorBidi"/>
          <w:sz w:val="24"/>
          <w:szCs w:val="24"/>
        </w:rPr>
        <w:t>.</w:t>
      </w:r>
    </w:p>
    <w:p w14:paraId="4389AA6C"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ومن ثم فإن مشروعية الاستخدام أمام القضاء تقتضي أن يبقى المخرج في إطار الوسيلة الإقناعية، لا المرجعية الملزمة</w:t>
      </w:r>
      <w:r w:rsidRPr="00B4002A">
        <w:rPr>
          <w:rFonts w:asciiTheme="majorBidi" w:hAnsiTheme="majorBidi" w:cstheme="majorBidi"/>
          <w:sz w:val="24"/>
          <w:szCs w:val="24"/>
        </w:rPr>
        <w:t>.</w:t>
      </w:r>
    </w:p>
    <w:p w14:paraId="135BD185"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B4002A">
        <w:rPr>
          <w:rFonts w:asciiTheme="majorBidi" w:hAnsiTheme="majorBidi" w:cstheme="majorBidi"/>
          <w:sz w:val="24"/>
          <w:szCs w:val="24"/>
        </w:rPr>
        <w:br/>
      </w:r>
      <w:r w:rsidRPr="00B4002A">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sidRPr="00B4002A">
        <w:rPr>
          <w:rFonts w:asciiTheme="majorBidi" w:hAnsiTheme="majorBidi" w:cstheme="majorBidi"/>
          <w:sz w:val="24"/>
          <w:szCs w:val="24"/>
        </w:rPr>
        <w:t>.</w:t>
      </w:r>
    </w:p>
    <w:p w14:paraId="44819E74" w14:textId="77777777" w:rsidR="00624037" w:rsidRDefault="00624037" w:rsidP="00624037">
      <w:pPr>
        <w:jc w:val="right"/>
        <w:rPr>
          <w:rFonts w:asciiTheme="majorBidi" w:hAnsiTheme="majorBidi" w:cstheme="majorBidi"/>
          <w:sz w:val="24"/>
          <w:szCs w:val="24"/>
        </w:rPr>
      </w:pPr>
    </w:p>
    <w:p w14:paraId="0D287FA1" w14:textId="77777777" w:rsidR="00CF598B" w:rsidRDefault="00CF598B" w:rsidP="00624037">
      <w:pPr>
        <w:jc w:val="right"/>
        <w:rPr>
          <w:rFonts w:asciiTheme="majorBidi" w:hAnsiTheme="majorBidi" w:cstheme="majorBidi"/>
          <w:sz w:val="24"/>
          <w:szCs w:val="24"/>
        </w:rPr>
      </w:pPr>
    </w:p>
    <w:p w14:paraId="6B536950" w14:textId="77777777" w:rsidR="00CF598B" w:rsidRPr="00B4002A" w:rsidRDefault="00CF598B" w:rsidP="00624037">
      <w:pPr>
        <w:jc w:val="right"/>
        <w:rPr>
          <w:rFonts w:asciiTheme="majorBidi" w:hAnsiTheme="majorBidi" w:cstheme="majorBidi"/>
          <w:sz w:val="24"/>
          <w:szCs w:val="24"/>
        </w:rPr>
      </w:pPr>
    </w:p>
    <w:p w14:paraId="3BA89864" w14:textId="77777777" w:rsidR="00624037" w:rsidRPr="00B4002A" w:rsidRDefault="00624037" w:rsidP="00624037">
      <w:pPr>
        <w:jc w:val="right"/>
        <w:rPr>
          <w:rFonts w:asciiTheme="majorBidi" w:hAnsiTheme="majorBidi" w:cstheme="majorBidi"/>
          <w:b/>
          <w:bCs/>
          <w:sz w:val="24"/>
          <w:szCs w:val="24"/>
        </w:rPr>
      </w:pPr>
      <w:r w:rsidRPr="00B4002A">
        <w:rPr>
          <w:rFonts w:asciiTheme="majorBidi" w:hAnsiTheme="majorBidi" w:cstheme="majorBidi"/>
          <w:b/>
          <w:bCs/>
          <w:sz w:val="24"/>
          <w:szCs w:val="24"/>
          <w:rtl/>
        </w:rPr>
        <w:t>التكييف النظامي للتقارير المدعومة بالذكاء الاصطناعي</w:t>
      </w:r>
    </w:p>
    <w:p w14:paraId="4DEAFC69"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sidRPr="00B4002A">
        <w:rPr>
          <w:rFonts w:asciiTheme="majorBidi" w:hAnsiTheme="majorBidi" w:cstheme="majorBidi"/>
          <w:sz w:val="24"/>
          <w:szCs w:val="24"/>
        </w:rPr>
        <w:t>.</w:t>
      </w:r>
    </w:p>
    <w:p w14:paraId="4AE217F1"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lastRenderedPageBreak/>
        <w:t>وقد أكد المالكي أن المسؤولية عن نتائج استخدام الذكاء الاصطناعي تبقى في يد المشغل أو المستخدم، لا في يد النظام ذاته (المالكي، 2024)</w:t>
      </w:r>
      <w:r>
        <w:rPr>
          <w:rStyle w:val="af"/>
          <w:rFonts w:asciiTheme="majorBidi" w:hAnsiTheme="majorBidi" w:cstheme="majorBidi"/>
          <w:sz w:val="24"/>
          <w:szCs w:val="24"/>
          <w:rtl/>
        </w:rPr>
        <w:footnoteReference w:id="98"/>
      </w:r>
      <w:r w:rsidRPr="00B4002A">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sidRPr="00B4002A">
        <w:rPr>
          <w:rFonts w:asciiTheme="majorBidi" w:hAnsiTheme="majorBidi" w:cstheme="majorBidi"/>
          <w:sz w:val="24"/>
          <w:szCs w:val="24"/>
        </w:rPr>
        <w:t>.</w:t>
      </w:r>
    </w:p>
    <w:p w14:paraId="5EBD638C"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sidRPr="00B4002A">
        <w:rPr>
          <w:rFonts w:asciiTheme="majorBidi" w:hAnsiTheme="majorBidi" w:cstheme="majorBidi"/>
          <w:sz w:val="24"/>
          <w:szCs w:val="24"/>
        </w:rPr>
        <w:t>.</w:t>
      </w:r>
    </w:p>
    <w:p w14:paraId="22A0DA63"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B4002A">
        <w:rPr>
          <w:rFonts w:asciiTheme="majorBidi" w:hAnsiTheme="majorBidi" w:cstheme="majorBidi"/>
          <w:sz w:val="24"/>
          <w:szCs w:val="24"/>
        </w:rPr>
        <w:br/>
      </w:r>
      <w:r w:rsidRPr="00B4002A">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sidRPr="00B4002A">
        <w:rPr>
          <w:rFonts w:asciiTheme="majorBidi" w:hAnsiTheme="majorBidi" w:cstheme="majorBidi"/>
          <w:sz w:val="24"/>
          <w:szCs w:val="24"/>
        </w:rPr>
        <w:t>.</w:t>
      </w:r>
    </w:p>
    <w:p w14:paraId="0FE6CA5B" w14:textId="77777777" w:rsidR="00624037" w:rsidRPr="00B4002A" w:rsidRDefault="00624037" w:rsidP="00624037">
      <w:pPr>
        <w:jc w:val="right"/>
        <w:rPr>
          <w:rFonts w:asciiTheme="majorBidi" w:hAnsiTheme="majorBidi" w:cstheme="majorBidi"/>
          <w:sz w:val="24"/>
          <w:szCs w:val="24"/>
          <w:rtl/>
        </w:rPr>
      </w:pPr>
    </w:p>
    <w:p w14:paraId="23EDB5FD" w14:textId="77777777" w:rsidR="00624037" w:rsidRPr="00B4002A" w:rsidRDefault="00624037" w:rsidP="00624037">
      <w:pPr>
        <w:jc w:val="right"/>
        <w:rPr>
          <w:rFonts w:asciiTheme="majorBidi" w:hAnsiTheme="majorBidi" w:cstheme="majorBidi"/>
          <w:b/>
          <w:bCs/>
          <w:sz w:val="24"/>
          <w:szCs w:val="24"/>
        </w:rPr>
      </w:pPr>
      <w:r w:rsidRPr="00B4002A">
        <w:rPr>
          <w:rFonts w:asciiTheme="majorBidi" w:hAnsiTheme="majorBidi" w:cstheme="majorBidi"/>
          <w:b/>
          <w:bCs/>
          <w:sz w:val="24"/>
          <w:szCs w:val="24"/>
          <w:rtl/>
        </w:rPr>
        <w:t>العلاقة بين الشفافية والمشروعية القضائية</w:t>
      </w:r>
    </w:p>
    <w:p w14:paraId="716B75D6"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99"/>
      </w:r>
      <w:r w:rsidRPr="00B4002A">
        <w:rPr>
          <w:rFonts w:asciiTheme="majorBidi" w:hAnsiTheme="majorBidi" w:cstheme="majorBidi"/>
          <w:sz w:val="24"/>
          <w:szCs w:val="24"/>
        </w:rPr>
        <w:t>.</w:t>
      </w:r>
    </w:p>
    <w:p w14:paraId="42948528"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sidRPr="00B4002A">
        <w:rPr>
          <w:rFonts w:asciiTheme="majorBidi" w:hAnsiTheme="majorBidi" w:cstheme="majorBidi"/>
          <w:sz w:val="24"/>
          <w:szCs w:val="24"/>
        </w:rPr>
        <w:t>.</w:t>
      </w:r>
    </w:p>
    <w:p w14:paraId="56C53775"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sz w:val="24"/>
          <w:szCs w:val="24"/>
          <w:rtl/>
        </w:rPr>
        <w:t>ومن ثم فإن مشروعية الاستخدام القضائي لا تنفصل عن الامتثال لمبادئ الحوكمة الوطنية</w:t>
      </w:r>
      <w:r w:rsidRPr="00B4002A">
        <w:rPr>
          <w:rFonts w:asciiTheme="majorBidi" w:hAnsiTheme="majorBidi" w:cstheme="majorBidi"/>
          <w:sz w:val="24"/>
          <w:szCs w:val="24"/>
        </w:rPr>
        <w:t>.</w:t>
      </w:r>
    </w:p>
    <w:p w14:paraId="66ED5ADE" w14:textId="77777777" w:rsidR="00624037" w:rsidRPr="00B4002A" w:rsidRDefault="00624037" w:rsidP="00624037">
      <w:pPr>
        <w:jc w:val="right"/>
        <w:rPr>
          <w:rFonts w:asciiTheme="majorBidi" w:hAnsiTheme="majorBidi" w:cstheme="majorBidi"/>
          <w:sz w:val="24"/>
          <w:szCs w:val="24"/>
        </w:rPr>
      </w:pPr>
      <w:r w:rsidRPr="00B4002A">
        <w:rPr>
          <w:rFonts w:asciiTheme="majorBidi" w:hAnsiTheme="majorBidi" w:cstheme="majorBidi"/>
          <w:b/>
          <w:bCs/>
          <w:sz w:val="24"/>
          <w:szCs w:val="24"/>
          <w:rtl/>
        </w:rPr>
        <w:t>رأي الباحث</w:t>
      </w:r>
      <w:r w:rsidRPr="00B4002A">
        <w:rPr>
          <w:rFonts w:asciiTheme="majorBidi" w:hAnsiTheme="majorBidi" w:cstheme="majorBidi"/>
          <w:b/>
          <w:bCs/>
          <w:sz w:val="24"/>
          <w:szCs w:val="24"/>
        </w:rPr>
        <w:t>:</w:t>
      </w:r>
      <w:r w:rsidRPr="00B4002A">
        <w:rPr>
          <w:rFonts w:asciiTheme="majorBidi" w:hAnsiTheme="majorBidi" w:cstheme="majorBidi"/>
          <w:sz w:val="24"/>
          <w:szCs w:val="24"/>
        </w:rPr>
        <w:br/>
      </w:r>
      <w:r w:rsidRPr="00B4002A">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sidRPr="00B4002A">
        <w:rPr>
          <w:rFonts w:asciiTheme="majorBidi" w:hAnsiTheme="majorBidi" w:cstheme="majorBidi"/>
          <w:sz w:val="24"/>
          <w:szCs w:val="24"/>
        </w:rPr>
        <w:t>.</w:t>
      </w:r>
    </w:p>
    <w:p w14:paraId="3AC3EEE9"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المعايير العملية لقبول المخرجات الذكية أمام القضاء</w:t>
      </w:r>
    </w:p>
    <w:p w14:paraId="09B12894"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sidRPr="002E352F">
        <w:rPr>
          <w:rFonts w:asciiTheme="majorBidi" w:hAnsiTheme="majorBidi" w:cstheme="majorBidi"/>
          <w:sz w:val="24"/>
          <w:szCs w:val="24"/>
        </w:rPr>
        <w:t>.</w:t>
      </w:r>
    </w:p>
    <w:p w14:paraId="6C6E77A0"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انطلاقًا من نظام الإثبات، فإن قبول أي وسيلة إثبات يخضع لمعيارين أساسيين</w:t>
      </w:r>
      <w:r w:rsidRPr="002E352F">
        <w:rPr>
          <w:rFonts w:asciiTheme="majorBidi" w:hAnsiTheme="majorBidi" w:cstheme="majorBidi"/>
          <w:sz w:val="24"/>
          <w:szCs w:val="24"/>
        </w:rPr>
        <w:t>:</w:t>
      </w:r>
    </w:p>
    <w:p w14:paraId="64F0285D" w14:textId="77777777" w:rsidR="00624037" w:rsidRPr="002E352F" w:rsidRDefault="00624037" w:rsidP="00624037">
      <w:pPr>
        <w:numPr>
          <w:ilvl w:val="0"/>
          <w:numId w:val="36"/>
        </w:numPr>
        <w:jc w:val="right"/>
        <w:rPr>
          <w:rFonts w:asciiTheme="majorBidi" w:hAnsiTheme="majorBidi" w:cstheme="majorBidi"/>
          <w:sz w:val="24"/>
          <w:szCs w:val="24"/>
        </w:rPr>
      </w:pPr>
      <w:r w:rsidRPr="002E352F">
        <w:rPr>
          <w:rFonts w:asciiTheme="majorBidi" w:hAnsiTheme="majorBidi" w:cstheme="majorBidi"/>
          <w:sz w:val="24"/>
          <w:szCs w:val="24"/>
          <w:rtl/>
        </w:rPr>
        <w:t>سلامة النسبة وصحة المصدر</w:t>
      </w:r>
      <w:r w:rsidRPr="002E352F">
        <w:rPr>
          <w:rFonts w:asciiTheme="majorBidi" w:hAnsiTheme="majorBidi" w:cstheme="majorBidi"/>
          <w:sz w:val="24"/>
          <w:szCs w:val="24"/>
        </w:rPr>
        <w:t>.</w:t>
      </w:r>
    </w:p>
    <w:p w14:paraId="6C495FB5" w14:textId="77777777" w:rsidR="00624037" w:rsidRPr="002E352F" w:rsidRDefault="00624037" w:rsidP="00624037">
      <w:pPr>
        <w:numPr>
          <w:ilvl w:val="0"/>
          <w:numId w:val="36"/>
        </w:numPr>
        <w:jc w:val="right"/>
        <w:rPr>
          <w:rFonts w:asciiTheme="majorBidi" w:hAnsiTheme="majorBidi" w:cstheme="majorBidi"/>
          <w:sz w:val="24"/>
          <w:szCs w:val="24"/>
        </w:rPr>
      </w:pPr>
      <w:r w:rsidRPr="002E352F">
        <w:rPr>
          <w:rFonts w:asciiTheme="majorBidi" w:hAnsiTheme="majorBidi" w:cstheme="majorBidi"/>
          <w:sz w:val="24"/>
          <w:szCs w:val="24"/>
          <w:rtl/>
        </w:rPr>
        <w:t>قدرة المحكمة على تقدير الدليل في ضوء ظروف الدعوى (هيئة الخبراء بمجلس الوزراء، 1443هـ)</w:t>
      </w:r>
      <w:r w:rsidRPr="002E352F">
        <w:rPr>
          <w:rFonts w:asciiTheme="majorBidi" w:hAnsiTheme="majorBidi" w:cstheme="majorBidi"/>
          <w:sz w:val="24"/>
          <w:szCs w:val="24"/>
        </w:rPr>
        <w:t>.</w:t>
      </w:r>
    </w:p>
    <w:p w14:paraId="55E9A07C"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وبتطبيق هذين المعيارين على المخرجات الذكية، يمكن استخلاص ضوابط عملية أهمها</w:t>
      </w:r>
      <w:r w:rsidRPr="002E352F">
        <w:rPr>
          <w:rFonts w:asciiTheme="majorBidi" w:hAnsiTheme="majorBidi" w:cstheme="majorBidi"/>
          <w:sz w:val="24"/>
          <w:szCs w:val="24"/>
        </w:rPr>
        <w:t>:</w:t>
      </w:r>
    </w:p>
    <w:p w14:paraId="7EBE8717" w14:textId="77777777" w:rsidR="00624037" w:rsidRPr="002E352F" w:rsidRDefault="00624037" w:rsidP="00624037">
      <w:pPr>
        <w:jc w:val="right"/>
        <w:rPr>
          <w:rFonts w:asciiTheme="majorBidi" w:hAnsiTheme="majorBidi" w:cstheme="majorBidi"/>
          <w:sz w:val="24"/>
          <w:szCs w:val="24"/>
        </w:rPr>
      </w:pPr>
      <w:r w:rsidRPr="003D5D6C">
        <w:rPr>
          <w:rFonts w:asciiTheme="majorBidi" w:hAnsiTheme="majorBidi" w:cstheme="majorBidi"/>
          <w:b/>
          <w:bCs/>
          <w:sz w:val="24"/>
          <w:szCs w:val="24"/>
          <w:rtl/>
        </w:rPr>
        <w:t>أولًا</w:t>
      </w:r>
      <w:r w:rsidRPr="002E352F">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sidRPr="002E352F">
        <w:rPr>
          <w:rFonts w:asciiTheme="majorBidi" w:hAnsiTheme="majorBidi" w:cstheme="majorBidi"/>
          <w:sz w:val="24"/>
          <w:szCs w:val="24"/>
        </w:rPr>
        <w:t>.</w:t>
      </w:r>
      <w:r w:rsidRPr="002E352F">
        <w:rPr>
          <w:rFonts w:asciiTheme="majorBidi" w:hAnsiTheme="majorBidi" w:cstheme="majorBidi"/>
          <w:sz w:val="24"/>
          <w:szCs w:val="24"/>
        </w:rPr>
        <w:br/>
      </w:r>
      <w:r w:rsidRPr="003D5D6C">
        <w:rPr>
          <w:rFonts w:asciiTheme="majorBidi" w:hAnsiTheme="majorBidi" w:cstheme="majorBidi"/>
          <w:b/>
          <w:bCs/>
          <w:sz w:val="24"/>
          <w:szCs w:val="24"/>
          <w:rtl/>
        </w:rPr>
        <w:lastRenderedPageBreak/>
        <w:t>ثانيًا</w:t>
      </w:r>
      <w:r w:rsidRPr="002E352F">
        <w:rPr>
          <w:rFonts w:asciiTheme="majorBidi" w:hAnsiTheme="majorBidi" w:cstheme="majorBidi"/>
          <w:sz w:val="24"/>
          <w:szCs w:val="24"/>
          <w:rtl/>
        </w:rPr>
        <w:t>: أن يكون محتواه قابلاً للفحص والمناقشة، بحيث يستطيع الخصم تفكيك الأساس الذي بُني عليه</w:t>
      </w:r>
      <w:r w:rsidRPr="002E352F">
        <w:rPr>
          <w:rFonts w:asciiTheme="majorBidi" w:hAnsiTheme="majorBidi" w:cstheme="majorBidi"/>
          <w:sz w:val="24"/>
          <w:szCs w:val="24"/>
        </w:rPr>
        <w:t>.</w:t>
      </w:r>
      <w:r w:rsidRPr="002E352F">
        <w:rPr>
          <w:rFonts w:asciiTheme="majorBidi" w:hAnsiTheme="majorBidi" w:cstheme="majorBidi"/>
          <w:sz w:val="24"/>
          <w:szCs w:val="24"/>
        </w:rPr>
        <w:br/>
      </w:r>
      <w:r w:rsidRPr="003D5D6C">
        <w:rPr>
          <w:rFonts w:asciiTheme="majorBidi" w:hAnsiTheme="majorBidi" w:cstheme="majorBidi"/>
          <w:b/>
          <w:bCs/>
          <w:sz w:val="24"/>
          <w:szCs w:val="24"/>
          <w:rtl/>
        </w:rPr>
        <w:t>ثالثًا</w:t>
      </w:r>
      <w:r w:rsidRPr="002E352F">
        <w:rPr>
          <w:rFonts w:asciiTheme="majorBidi" w:hAnsiTheme="majorBidi" w:cstheme="majorBidi"/>
          <w:sz w:val="24"/>
          <w:szCs w:val="24"/>
          <w:rtl/>
        </w:rPr>
        <w:t>: ألا يتضمن ادعاءً بصفة “القطعية العلمية”، بل يُقدم ضمن إطار الاستدلال القانوني القابل للرد</w:t>
      </w:r>
      <w:r w:rsidRPr="002E352F">
        <w:rPr>
          <w:rFonts w:asciiTheme="majorBidi" w:hAnsiTheme="majorBidi" w:cstheme="majorBidi"/>
          <w:sz w:val="24"/>
          <w:szCs w:val="24"/>
        </w:rPr>
        <w:t>.</w:t>
      </w:r>
    </w:p>
    <w:p w14:paraId="6E517996"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وقد أكد خليل أن المسؤولية القانونية عن أفعال الذكاء الاصطناعي لا تعفي المستخدم من واجب التحقق، بل قد تشدد معيار العناية المهنية في بعض الحالات (خليل، 2022)</w:t>
      </w:r>
      <w:r>
        <w:rPr>
          <w:rStyle w:val="af"/>
          <w:rFonts w:asciiTheme="majorBidi" w:hAnsiTheme="majorBidi" w:cstheme="majorBidi"/>
          <w:sz w:val="24"/>
          <w:szCs w:val="24"/>
          <w:rtl/>
        </w:rPr>
        <w:footnoteReference w:id="100"/>
      </w:r>
      <w:r w:rsidRPr="002E352F">
        <w:rPr>
          <w:rFonts w:asciiTheme="majorBidi" w:hAnsiTheme="majorBidi" w:cstheme="majorBidi"/>
          <w:sz w:val="24"/>
          <w:szCs w:val="24"/>
          <w:rtl/>
        </w:rPr>
        <w:t>. وهذا التشديد ينعكس في البيئة القضائية على مستوى تقديم المذكرات أو التقارير</w:t>
      </w:r>
      <w:r w:rsidRPr="002E352F">
        <w:rPr>
          <w:rFonts w:asciiTheme="majorBidi" w:hAnsiTheme="majorBidi" w:cstheme="majorBidi"/>
          <w:sz w:val="24"/>
          <w:szCs w:val="24"/>
        </w:rPr>
        <w:t>.</w:t>
      </w:r>
    </w:p>
    <w:p w14:paraId="46B24FA0"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2E352F">
        <w:rPr>
          <w:rFonts w:asciiTheme="majorBidi" w:hAnsiTheme="majorBidi" w:cstheme="majorBidi"/>
          <w:sz w:val="24"/>
          <w:szCs w:val="24"/>
        </w:rPr>
        <w:br/>
      </w:r>
      <w:r w:rsidRPr="002E352F">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sidRPr="002E352F">
        <w:rPr>
          <w:rFonts w:asciiTheme="majorBidi" w:hAnsiTheme="majorBidi" w:cstheme="majorBidi"/>
          <w:sz w:val="24"/>
          <w:szCs w:val="24"/>
        </w:rPr>
        <w:t>.</w:t>
      </w:r>
    </w:p>
    <w:p w14:paraId="41A588C3" w14:textId="77777777" w:rsidR="00624037" w:rsidRPr="002E352F" w:rsidRDefault="00624037" w:rsidP="00624037">
      <w:pPr>
        <w:jc w:val="right"/>
        <w:rPr>
          <w:rFonts w:asciiTheme="majorBidi" w:hAnsiTheme="majorBidi" w:cstheme="majorBidi"/>
          <w:sz w:val="24"/>
          <w:szCs w:val="24"/>
        </w:rPr>
      </w:pPr>
    </w:p>
    <w:p w14:paraId="067C804D"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التفرقة بين القضاء المدني والقضاء الجزائي</w:t>
      </w:r>
    </w:p>
    <w:p w14:paraId="7152CD2E"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sidRPr="002E352F">
        <w:rPr>
          <w:rFonts w:asciiTheme="majorBidi" w:hAnsiTheme="majorBidi" w:cstheme="majorBidi"/>
          <w:sz w:val="24"/>
          <w:szCs w:val="24"/>
        </w:rPr>
        <w:t>.</w:t>
      </w:r>
    </w:p>
    <w:p w14:paraId="10965B4B"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101"/>
      </w:r>
      <w:r w:rsidRPr="002E352F">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r w:rsidRPr="002E352F">
        <w:rPr>
          <w:rFonts w:asciiTheme="majorBidi" w:hAnsiTheme="majorBidi" w:cstheme="majorBidi"/>
          <w:sz w:val="24"/>
          <w:szCs w:val="24"/>
        </w:rPr>
        <w:t>.</w:t>
      </w:r>
    </w:p>
    <w:p w14:paraId="73391034"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sidRPr="002E352F">
        <w:rPr>
          <w:rFonts w:asciiTheme="majorBidi" w:hAnsiTheme="majorBidi" w:cstheme="majorBidi"/>
          <w:sz w:val="24"/>
          <w:szCs w:val="24"/>
        </w:rPr>
        <w:t xml:space="preserve"> </w:t>
      </w:r>
      <w:r w:rsidRPr="002E352F">
        <w:rPr>
          <w:rFonts w:asciiTheme="majorBidi" w:hAnsiTheme="majorBidi" w:cstheme="majorBidi"/>
          <w:sz w:val="24"/>
          <w:szCs w:val="24"/>
          <w:rtl/>
        </w:rPr>
        <w:t>(هيئة الخبراء بمجلس الوزراء، 1435هـ – نظام الإجراءات الجزائية). وفي هذا السياق، فإن استخدام أدوات تنبؤية أو تحليل احتمالي قد يثير إشكالات أعمق تتعلق بقرينة البراءة</w:t>
      </w:r>
      <w:r w:rsidRPr="002E352F">
        <w:rPr>
          <w:rFonts w:asciiTheme="majorBidi" w:hAnsiTheme="majorBidi" w:cstheme="majorBidi"/>
          <w:sz w:val="24"/>
          <w:szCs w:val="24"/>
        </w:rPr>
        <w:t>.</w:t>
      </w:r>
    </w:p>
    <w:p w14:paraId="6F2F916D"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وقد أشار مراد محمد غالب قاسم</w:t>
      </w:r>
      <w:r>
        <w:rPr>
          <w:rStyle w:val="af"/>
          <w:rFonts w:asciiTheme="majorBidi" w:hAnsiTheme="majorBidi" w:cstheme="majorBidi"/>
          <w:sz w:val="24"/>
          <w:szCs w:val="24"/>
          <w:rtl/>
        </w:rPr>
        <w:footnoteReference w:id="102"/>
      </w:r>
      <w:r w:rsidRPr="002E352F">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 (قاسم، 2024)</w:t>
      </w:r>
      <w:r w:rsidRPr="002E352F">
        <w:rPr>
          <w:rFonts w:asciiTheme="majorBidi" w:hAnsiTheme="majorBidi" w:cstheme="majorBidi"/>
          <w:sz w:val="24"/>
          <w:szCs w:val="24"/>
        </w:rPr>
        <w:t>.</w:t>
      </w:r>
    </w:p>
    <w:p w14:paraId="0EEAEA3A"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2E352F">
        <w:rPr>
          <w:rFonts w:asciiTheme="majorBidi" w:hAnsiTheme="majorBidi" w:cstheme="majorBidi"/>
          <w:sz w:val="24"/>
          <w:szCs w:val="24"/>
        </w:rPr>
        <w:br/>
      </w:r>
      <w:r w:rsidRPr="002E352F">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sidRPr="002E352F">
        <w:rPr>
          <w:rFonts w:asciiTheme="majorBidi" w:hAnsiTheme="majorBidi" w:cstheme="majorBidi"/>
          <w:sz w:val="24"/>
          <w:szCs w:val="24"/>
        </w:rPr>
        <w:t>.</w:t>
      </w:r>
    </w:p>
    <w:p w14:paraId="65286EA3" w14:textId="77777777" w:rsidR="00624037" w:rsidRPr="002E352F" w:rsidRDefault="00624037" w:rsidP="00624037">
      <w:pPr>
        <w:jc w:val="right"/>
        <w:rPr>
          <w:rFonts w:asciiTheme="majorBidi" w:hAnsiTheme="majorBidi" w:cstheme="majorBidi"/>
          <w:sz w:val="24"/>
          <w:szCs w:val="24"/>
        </w:rPr>
      </w:pPr>
    </w:p>
    <w:p w14:paraId="5B294C90"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حدود استخدامها في المسائل التقديرية</w:t>
      </w:r>
    </w:p>
    <w:p w14:paraId="5A6B18FC"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sidRPr="002E352F">
        <w:rPr>
          <w:rFonts w:asciiTheme="majorBidi" w:hAnsiTheme="majorBidi" w:cstheme="majorBidi"/>
          <w:sz w:val="24"/>
          <w:szCs w:val="24"/>
        </w:rPr>
        <w:t>.</w:t>
      </w:r>
    </w:p>
    <w:p w14:paraId="59AA723B"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lastRenderedPageBreak/>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sidRPr="002E352F">
        <w:rPr>
          <w:rFonts w:asciiTheme="majorBidi" w:hAnsiTheme="majorBidi" w:cstheme="majorBidi"/>
          <w:sz w:val="24"/>
          <w:szCs w:val="24"/>
        </w:rPr>
        <w:t>.</w:t>
      </w:r>
    </w:p>
    <w:p w14:paraId="7AED36D8"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sidRPr="002E352F">
        <w:rPr>
          <w:rFonts w:asciiTheme="majorBidi" w:hAnsiTheme="majorBidi" w:cstheme="majorBidi"/>
          <w:sz w:val="24"/>
          <w:szCs w:val="24"/>
        </w:rPr>
        <w:t>.</w:t>
      </w:r>
    </w:p>
    <w:p w14:paraId="795DEE82"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2E352F">
        <w:rPr>
          <w:rFonts w:asciiTheme="majorBidi" w:hAnsiTheme="majorBidi" w:cstheme="majorBidi"/>
          <w:sz w:val="24"/>
          <w:szCs w:val="24"/>
        </w:rPr>
        <w:br/>
      </w:r>
      <w:r w:rsidRPr="002E352F">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sidRPr="002E352F">
        <w:rPr>
          <w:rFonts w:asciiTheme="majorBidi" w:hAnsiTheme="majorBidi" w:cstheme="majorBidi"/>
          <w:sz w:val="24"/>
          <w:szCs w:val="24"/>
        </w:rPr>
        <w:t>.</w:t>
      </w:r>
    </w:p>
    <w:p w14:paraId="2393DCC0" w14:textId="77777777" w:rsidR="00624037" w:rsidRPr="002E352F" w:rsidRDefault="00624037" w:rsidP="00624037">
      <w:pPr>
        <w:jc w:val="right"/>
        <w:rPr>
          <w:rFonts w:asciiTheme="majorBidi" w:hAnsiTheme="majorBidi" w:cstheme="majorBidi"/>
          <w:sz w:val="24"/>
          <w:szCs w:val="24"/>
          <w:rtl/>
        </w:rPr>
      </w:pPr>
    </w:p>
    <w:p w14:paraId="7A887E66"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التمهيد للبعد المقارن: لماذا نحتاج إلى التجارب الدولية؟</w:t>
      </w:r>
    </w:p>
    <w:p w14:paraId="61660849"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sidRPr="002E352F">
        <w:rPr>
          <w:rFonts w:asciiTheme="majorBidi" w:hAnsiTheme="majorBidi" w:cstheme="majorBidi"/>
          <w:sz w:val="24"/>
          <w:szCs w:val="24"/>
        </w:rPr>
        <w:t>.</w:t>
      </w:r>
    </w:p>
    <w:p w14:paraId="2258D4D4"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وقد اتجه التنظيم الأوروبي في قانون الذكاء الاصطناعي</w:t>
      </w:r>
      <w:r w:rsidRPr="002E352F">
        <w:rPr>
          <w:rFonts w:asciiTheme="majorBidi" w:hAnsiTheme="majorBidi" w:cstheme="majorBidi"/>
          <w:sz w:val="24"/>
          <w:szCs w:val="24"/>
        </w:rPr>
        <w:t xml:space="preserve"> (AI Act) </w:t>
      </w:r>
      <w:r w:rsidRPr="002E352F">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بإدارة المخاطر والشفافية والإشراف البشري</w:t>
      </w:r>
      <w:r w:rsidRPr="002E352F">
        <w:rPr>
          <w:rFonts w:asciiTheme="majorBidi" w:hAnsiTheme="majorBidi" w:cstheme="majorBidi"/>
          <w:sz w:val="24"/>
          <w:szCs w:val="24"/>
        </w:rPr>
        <w:t xml:space="preserve"> (European Parliament &amp; Council of the European Union, 2024). </w:t>
      </w:r>
      <w:r w:rsidRPr="002E352F">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sidRPr="002E352F">
        <w:rPr>
          <w:rFonts w:asciiTheme="majorBidi" w:hAnsiTheme="majorBidi" w:cstheme="majorBidi"/>
          <w:sz w:val="24"/>
          <w:szCs w:val="24"/>
        </w:rPr>
        <w:t>.</w:t>
      </w:r>
    </w:p>
    <w:p w14:paraId="44E9899B"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sidRPr="002E352F">
        <w:rPr>
          <w:rFonts w:asciiTheme="majorBidi" w:hAnsiTheme="majorBidi" w:cstheme="majorBidi"/>
          <w:sz w:val="24"/>
          <w:szCs w:val="24"/>
        </w:rPr>
        <w:t>.</w:t>
      </w:r>
    </w:p>
    <w:p w14:paraId="4E50C8D0"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2E352F">
        <w:rPr>
          <w:rFonts w:asciiTheme="majorBidi" w:hAnsiTheme="majorBidi" w:cstheme="majorBidi"/>
          <w:sz w:val="24"/>
          <w:szCs w:val="24"/>
        </w:rPr>
        <w:br/>
      </w:r>
      <w:r w:rsidRPr="002E352F">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sidRPr="002E352F">
        <w:rPr>
          <w:rFonts w:asciiTheme="majorBidi" w:hAnsiTheme="majorBidi" w:cstheme="majorBidi"/>
          <w:sz w:val="24"/>
          <w:szCs w:val="24"/>
        </w:rPr>
        <w:t>.</w:t>
      </w:r>
    </w:p>
    <w:p w14:paraId="0C34B4AC" w14:textId="77777777" w:rsidR="00624037" w:rsidRDefault="00624037" w:rsidP="00624037">
      <w:pPr>
        <w:jc w:val="right"/>
        <w:rPr>
          <w:rFonts w:asciiTheme="majorBidi" w:hAnsiTheme="majorBidi" w:cstheme="majorBidi"/>
          <w:sz w:val="24"/>
          <w:szCs w:val="24"/>
        </w:rPr>
      </w:pPr>
    </w:p>
    <w:p w14:paraId="5D03ED8B"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التجارب الدولية في تنظيم استخدام المخرجات الذكية أمام القضاء</w:t>
      </w:r>
    </w:p>
    <w:p w14:paraId="7ABCDD23"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أولًا: التجربة الأوروبية – تنظيم المخاطر بدل حظر التقنية</w:t>
      </w:r>
    </w:p>
    <w:p w14:paraId="3A7C7A48"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يُعد قانون الذكاء الاصطناعي الصادر عن الاتحاد الأوروبي</w:t>
      </w:r>
      <w:r w:rsidRPr="002E352F">
        <w:rPr>
          <w:rFonts w:asciiTheme="majorBidi" w:hAnsiTheme="majorBidi" w:cstheme="majorBidi"/>
          <w:sz w:val="24"/>
          <w:szCs w:val="24"/>
        </w:rPr>
        <w:t xml:space="preserve"> (AI Act) </w:t>
      </w:r>
      <w:r w:rsidRPr="002E352F">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sidRPr="002E352F">
        <w:rPr>
          <w:rFonts w:asciiTheme="majorBidi" w:hAnsiTheme="majorBidi" w:cstheme="majorBidi"/>
          <w:sz w:val="24"/>
          <w:szCs w:val="24"/>
        </w:rPr>
        <w:t>” (European Parliament &amp; Council of the European Union, 2024).</w:t>
      </w:r>
    </w:p>
    <w:p w14:paraId="546BEBA7"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ويترتب على هذا التصنيف فرض التزامات إضافية، من أهمها</w:t>
      </w:r>
      <w:r w:rsidRPr="002E352F">
        <w:rPr>
          <w:rFonts w:asciiTheme="majorBidi" w:hAnsiTheme="majorBidi" w:cstheme="majorBidi"/>
          <w:sz w:val="24"/>
          <w:szCs w:val="24"/>
        </w:rPr>
        <w:t>:</w:t>
      </w:r>
    </w:p>
    <w:p w14:paraId="4B3C5B28" w14:textId="77777777" w:rsidR="00624037" w:rsidRPr="002E352F" w:rsidRDefault="00624037" w:rsidP="00624037">
      <w:pPr>
        <w:numPr>
          <w:ilvl w:val="0"/>
          <w:numId w:val="37"/>
        </w:numPr>
        <w:jc w:val="right"/>
        <w:rPr>
          <w:rFonts w:asciiTheme="majorBidi" w:hAnsiTheme="majorBidi" w:cstheme="majorBidi"/>
          <w:sz w:val="24"/>
          <w:szCs w:val="24"/>
        </w:rPr>
      </w:pPr>
      <w:r w:rsidRPr="002E352F">
        <w:rPr>
          <w:rFonts w:asciiTheme="majorBidi" w:hAnsiTheme="majorBidi" w:cstheme="majorBidi"/>
          <w:sz w:val="24"/>
          <w:szCs w:val="24"/>
          <w:rtl/>
        </w:rPr>
        <w:t>وجود إشراف بشري فعّال</w:t>
      </w:r>
      <w:r w:rsidRPr="002E352F">
        <w:rPr>
          <w:rFonts w:asciiTheme="majorBidi" w:hAnsiTheme="majorBidi" w:cstheme="majorBidi"/>
          <w:sz w:val="24"/>
          <w:szCs w:val="24"/>
        </w:rPr>
        <w:t>.</w:t>
      </w:r>
    </w:p>
    <w:p w14:paraId="6581E02D" w14:textId="77777777" w:rsidR="00624037" w:rsidRPr="002E352F" w:rsidRDefault="00624037" w:rsidP="00624037">
      <w:pPr>
        <w:numPr>
          <w:ilvl w:val="0"/>
          <w:numId w:val="37"/>
        </w:numPr>
        <w:jc w:val="right"/>
        <w:rPr>
          <w:rFonts w:asciiTheme="majorBidi" w:hAnsiTheme="majorBidi" w:cstheme="majorBidi"/>
          <w:sz w:val="24"/>
          <w:szCs w:val="24"/>
        </w:rPr>
      </w:pPr>
      <w:r w:rsidRPr="002E352F">
        <w:rPr>
          <w:rFonts w:asciiTheme="majorBidi" w:hAnsiTheme="majorBidi" w:cstheme="majorBidi"/>
          <w:sz w:val="24"/>
          <w:szCs w:val="24"/>
          <w:rtl/>
        </w:rPr>
        <w:lastRenderedPageBreak/>
        <w:t>ضمان جودة البيانات المستخدمة في التدريب</w:t>
      </w:r>
      <w:r w:rsidRPr="002E352F">
        <w:rPr>
          <w:rFonts w:asciiTheme="majorBidi" w:hAnsiTheme="majorBidi" w:cstheme="majorBidi"/>
          <w:sz w:val="24"/>
          <w:szCs w:val="24"/>
        </w:rPr>
        <w:t>.</w:t>
      </w:r>
    </w:p>
    <w:p w14:paraId="42820599" w14:textId="77777777" w:rsidR="00624037" w:rsidRPr="002E352F" w:rsidRDefault="00624037" w:rsidP="00624037">
      <w:pPr>
        <w:numPr>
          <w:ilvl w:val="0"/>
          <w:numId w:val="37"/>
        </w:numPr>
        <w:jc w:val="right"/>
        <w:rPr>
          <w:rFonts w:asciiTheme="majorBidi" w:hAnsiTheme="majorBidi" w:cstheme="majorBidi"/>
          <w:sz w:val="24"/>
          <w:szCs w:val="24"/>
        </w:rPr>
      </w:pPr>
      <w:r w:rsidRPr="002E352F">
        <w:rPr>
          <w:rFonts w:asciiTheme="majorBidi" w:hAnsiTheme="majorBidi" w:cstheme="majorBidi"/>
          <w:sz w:val="24"/>
          <w:szCs w:val="24"/>
          <w:rtl/>
        </w:rPr>
        <w:t>توثيق آلية عمل النظام</w:t>
      </w:r>
      <w:r w:rsidRPr="002E352F">
        <w:rPr>
          <w:rFonts w:asciiTheme="majorBidi" w:hAnsiTheme="majorBidi" w:cstheme="majorBidi"/>
          <w:sz w:val="24"/>
          <w:szCs w:val="24"/>
        </w:rPr>
        <w:t>.</w:t>
      </w:r>
    </w:p>
    <w:p w14:paraId="111DA3F7" w14:textId="77777777" w:rsidR="00624037" w:rsidRPr="002E352F" w:rsidRDefault="00624037" w:rsidP="00624037">
      <w:pPr>
        <w:numPr>
          <w:ilvl w:val="0"/>
          <w:numId w:val="37"/>
        </w:numPr>
        <w:jc w:val="right"/>
        <w:rPr>
          <w:rFonts w:asciiTheme="majorBidi" w:hAnsiTheme="majorBidi" w:cstheme="majorBidi"/>
          <w:sz w:val="24"/>
          <w:szCs w:val="24"/>
        </w:rPr>
      </w:pPr>
      <w:r w:rsidRPr="002E352F">
        <w:rPr>
          <w:rFonts w:asciiTheme="majorBidi" w:hAnsiTheme="majorBidi" w:cstheme="majorBidi"/>
          <w:sz w:val="24"/>
          <w:szCs w:val="24"/>
          <w:rtl/>
        </w:rPr>
        <w:t>تمكين الأطراف من الطعن في النتائج الآلية</w:t>
      </w:r>
      <w:r w:rsidRPr="002E352F">
        <w:rPr>
          <w:rFonts w:asciiTheme="majorBidi" w:hAnsiTheme="majorBidi" w:cstheme="majorBidi"/>
          <w:sz w:val="24"/>
          <w:szCs w:val="24"/>
        </w:rPr>
        <w:t>.</w:t>
      </w:r>
    </w:p>
    <w:p w14:paraId="3927E4FE"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sidRPr="002E352F">
        <w:rPr>
          <w:rFonts w:asciiTheme="majorBidi" w:hAnsiTheme="majorBidi" w:cstheme="majorBidi"/>
          <w:sz w:val="24"/>
          <w:szCs w:val="24"/>
        </w:rPr>
        <w:t>.</w:t>
      </w:r>
    </w:p>
    <w:p w14:paraId="4A88A8D5"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103"/>
      </w:r>
      <w:r w:rsidRPr="002E352F">
        <w:rPr>
          <w:rFonts w:asciiTheme="majorBidi" w:hAnsiTheme="majorBidi" w:cstheme="majorBidi"/>
          <w:sz w:val="24"/>
          <w:szCs w:val="24"/>
        </w:rPr>
        <w:t>.</w:t>
      </w:r>
    </w:p>
    <w:p w14:paraId="77C1D4EF"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2E352F">
        <w:rPr>
          <w:rFonts w:asciiTheme="majorBidi" w:hAnsiTheme="majorBidi" w:cstheme="majorBidi"/>
          <w:sz w:val="24"/>
          <w:szCs w:val="24"/>
        </w:rPr>
        <w:br/>
      </w:r>
      <w:r w:rsidRPr="002E352F">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sidRPr="002E352F">
        <w:rPr>
          <w:rFonts w:asciiTheme="majorBidi" w:hAnsiTheme="majorBidi" w:cstheme="majorBidi"/>
          <w:sz w:val="24"/>
          <w:szCs w:val="24"/>
        </w:rPr>
        <w:t>.</w:t>
      </w:r>
    </w:p>
    <w:p w14:paraId="6212C1B1" w14:textId="77777777" w:rsidR="00624037" w:rsidRPr="002E352F" w:rsidRDefault="00624037" w:rsidP="00624037">
      <w:pPr>
        <w:jc w:val="right"/>
        <w:rPr>
          <w:rFonts w:asciiTheme="majorBidi" w:hAnsiTheme="majorBidi" w:cstheme="majorBidi"/>
          <w:sz w:val="24"/>
          <w:szCs w:val="24"/>
        </w:rPr>
      </w:pPr>
    </w:p>
    <w:p w14:paraId="049DA0A9"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ثانيًا: أدوات التحليل التنبئي في بعض الأنظمة المقارنة</w:t>
      </w:r>
    </w:p>
    <w:p w14:paraId="2E292273"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sidRPr="002E352F">
        <w:rPr>
          <w:rFonts w:asciiTheme="majorBidi" w:hAnsiTheme="majorBidi" w:cstheme="majorBidi"/>
          <w:sz w:val="24"/>
          <w:szCs w:val="24"/>
        </w:rPr>
        <w:t>.</w:t>
      </w:r>
    </w:p>
    <w:p w14:paraId="7B1B724F"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sidRPr="002E352F">
        <w:rPr>
          <w:rFonts w:asciiTheme="majorBidi" w:hAnsiTheme="majorBidi" w:cstheme="majorBidi"/>
          <w:sz w:val="24"/>
          <w:szCs w:val="24"/>
        </w:rPr>
        <w:t>.</w:t>
      </w:r>
    </w:p>
    <w:p w14:paraId="66FD4D6A"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sidRPr="002E352F">
        <w:rPr>
          <w:rFonts w:asciiTheme="majorBidi" w:hAnsiTheme="majorBidi" w:cstheme="majorBidi"/>
          <w:sz w:val="24"/>
          <w:szCs w:val="24"/>
        </w:rPr>
        <w:t>.</w:t>
      </w:r>
    </w:p>
    <w:p w14:paraId="1E8FBA25"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2E352F">
        <w:rPr>
          <w:rFonts w:asciiTheme="majorBidi" w:hAnsiTheme="majorBidi" w:cstheme="majorBidi"/>
          <w:sz w:val="24"/>
          <w:szCs w:val="24"/>
        </w:rPr>
        <w:br/>
      </w:r>
      <w:r w:rsidRPr="002E352F">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sidRPr="002E352F">
        <w:rPr>
          <w:rFonts w:asciiTheme="majorBidi" w:hAnsiTheme="majorBidi" w:cstheme="majorBidi"/>
          <w:sz w:val="24"/>
          <w:szCs w:val="24"/>
        </w:rPr>
        <w:t>.</w:t>
      </w:r>
    </w:p>
    <w:p w14:paraId="0AE4E0BB" w14:textId="77777777" w:rsidR="00624037" w:rsidRPr="002E352F" w:rsidRDefault="00624037" w:rsidP="00624037">
      <w:pPr>
        <w:jc w:val="right"/>
        <w:rPr>
          <w:rFonts w:asciiTheme="majorBidi" w:hAnsiTheme="majorBidi" w:cstheme="majorBidi"/>
          <w:sz w:val="24"/>
          <w:szCs w:val="24"/>
        </w:rPr>
      </w:pPr>
    </w:p>
    <w:p w14:paraId="098E1DC2"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ثالثًا: حماية الضمانات الإجرائية في البيئة الرقمية</w:t>
      </w:r>
    </w:p>
    <w:p w14:paraId="2C185B51"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sidRPr="002E352F">
        <w:rPr>
          <w:rFonts w:asciiTheme="majorBidi" w:hAnsiTheme="majorBidi" w:cstheme="majorBidi"/>
          <w:sz w:val="24"/>
          <w:szCs w:val="24"/>
        </w:rPr>
        <w:t>.</w:t>
      </w:r>
    </w:p>
    <w:p w14:paraId="3D7402F9"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lastRenderedPageBreak/>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sidRPr="002E352F">
        <w:rPr>
          <w:rFonts w:asciiTheme="majorBidi" w:hAnsiTheme="majorBidi" w:cstheme="majorBidi"/>
          <w:sz w:val="24"/>
          <w:szCs w:val="24"/>
        </w:rPr>
        <w:t xml:space="preserve"> (European Parliament &amp; Council of the European Union, 2024).</w:t>
      </w:r>
    </w:p>
    <w:p w14:paraId="26A2EE6A"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sidRPr="002E352F">
        <w:rPr>
          <w:rFonts w:asciiTheme="majorBidi" w:hAnsiTheme="majorBidi" w:cstheme="majorBidi"/>
          <w:sz w:val="24"/>
          <w:szCs w:val="24"/>
        </w:rPr>
        <w:t>.</w:t>
      </w:r>
    </w:p>
    <w:p w14:paraId="53A117D2"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w:t>
      </w:r>
      <w:r w:rsidRPr="002E352F">
        <w:rPr>
          <w:rFonts w:asciiTheme="majorBidi" w:hAnsiTheme="majorBidi" w:cstheme="majorBidi"/>
          <w:sz w:val="24"/>
          <w:szCs w:val="24"/>
        </w:rPr>
        <w:br/>
      </w:r>
      <w:r w:rsidRPr="002E352F">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sidRPr="002E352F">
        <w:rPr>
          <w:rFonts w:asciiTheme="majorBidi" w:hAnsiTheme="majorBidi" w:cstheme="majorBidi"/>
          <w:sz w:val="24"/>
          <w:szCs w:val="24"/>
        </w:rPr>
        <w:t>.</w:t>
      </w:r>
    </w:p>
    <w:p w14:paraId="661BBFC9" w14:textId="77777777" w:rsidR="00624037" w:rsidRPr="002E352F" w:rsidRDefault="00624037" w:rsidP="00624037">
      <w:pPr>
        <w:jc w:val="right"/>
        <w:rPr>
          <w:rFonts w:asciiTheme="majorBidi" w:hAnsiTheme="majorBidi" w:cstheme="majorBidi"/>
          <w:sz w:val="24"/>
          <w:szCs w:val="24"/>
        </w:rPr>
      </w:pPr>
    </w:p>
    <w:p w14:paraId="51995C75" w14:textId="77777777" w:rsidR="00624037" w:rsidRPr="002E352F" w:rsidRDefault="00624037" w:rsidP="00624037">
      <w:pPr>
        <w:jc w:val="right"/>
        <w:rPr>
          <w:rFonts w:asciiTheme="majorBidi" w:hAnsiTheme="majorBidi" w:cstheme="majorBidi"/>
          <w:b/>
          <w:bCs/>
          <w:sz w:val="24"/>
          <w:szCs w:val="24"/>
        </w:rPr>
      </w:pPr>
      <w:r w:rsidRPr="002E352F">
        <w:rPr>
          <w:rFonts w:asciiTheme="majorBidi" w:hAnsiTheme="majorBidi" w:cstheme="majorBidi"/>
          <w:b/>
          <w:bCs/>
          <w:sz w:val="24"/>
          <w:szCs w:val="24"/>
          <w:rtl/>
        </w:rPr>
        <w:t>قراءة مقارنة ختامية في ضوء النظام السعودي</w:t>
      </w:r>
    </w:p>
    <w:p w14:paraId="037CD790"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sidRPr="002E352F">
        <w:rPr>
          <w:rFonts w:asciiTheme="majorBidi" w:hAnsiTheme="majorBidi" w:cstheme="majorBidi"/>
          <w:sz w:val="24"/>
          <w:szCs w:val="24"/>
        </w:rPr>
        <w:t>:</w:t>
      </w:r>
    </w:p>
    <w:p w14:paraId="676667BB" w14:textId="77777777" w:rsidR="00624037" w:rsidRPr="002E352F" w:rsidRDefault="00624037" w:rsidP="00624037">
      <w:pPr>
        <w:numPr>
          <w:ilvl w:val="0"/>
          <w:numId w:val="38"/>
        </w:numPr>
        <w:jc w:val="right"/>
        <w:rPr>
          <w:rFonts w:asciiTheme="majorBidi" w:hAnsiTheme="majorBidi" w:cstheme="majorBidi"/>
          <w:sz w:val="24"/>
          <w:szCs w:val="24"/>
        </w:rPr>
      </w:pPr>
      <w:r w:rsidRPr="002E352F">
        <w:rPr>
          <w:rFonts w:asciiTheme="majorBidi" w:hAnsiTheme="majorBidi" w:cstheme="majorBidi"/>
          <w:sz w:val="24"/>
          <w:szCs w:val="24"/>
          <w:rtl/>
        </w:rPr>
        <w:t>بقاء القرار القضائي بيد الإنسان</w:t>
      </w:r>
      <w:r w:rsidRPr="002E352F">
        <w:rPr>
          <w:rFonts w:asciiTheme="majorBidi" w:hAnsiTheme="majorBidi" w:cstheme="majorBidi"/>
          <w:sz w:val="24"/>
          <w:szCs w:val="24"/>
        </w:rPr>
        <w:t>.</w:t>
      </w:r>
    </w:p>
    <w:p w14:paraId="5EA66885" w14:textId="77777777" w:rsidR="00624037" w:rsidRPr="002E352F" w:rsidRDefault="00624037" w:rsidP="00624037">
      <w:pPr>
        <w:numPr>
          <w:ilvl w:val="0"/>
          <w:numId w:val="38"/>
        </w:numPr>
        <w:jc w:val="right"/>
        <w:rPr>
          <w:rFonts w:asciiTheme="majorBidi" w:hAnsiTheme="majorBidi" w:cstheme="majorBidi"/>
          <w:sz w:val="24"/>
          <w:szCs w:val="24"/>
        </w:rPr>
      </w:pPr>
      <w:r w:rsidRPr="002E352F">
        <w:rPr>
          <w:rFonts w:asciiTheme="majorBidi" w:hAnsiTheme="majorBidi" w:cstheme="majorBidi"/>
          <w:sz w:val="24"/>
          <w:szCs w:val="24"/>
          <w:rtl/>
        </w:rPr>
        <w:t>قابلية المخرجات للفحص والمراجعة</w:t>
      </w:r>
      <w:r w:rsidRPr="002E352F">
        <w:rPr>
          <w:rFonts w:asciiTheme="majorBidi" w:hAnsiTheme="majorBidi" w:cstheme="majorBidi"/>
          <w:sz w:val="24"/>
          <w:szCs w:val="24"/>
        </w:rPr>
        <w:t>.</w:t>
      </w:r>
    </w:p>
    <w:p w14:paraId="31048C43" w14:textId="77777777" w:rsidR="00624037" w:rsidRPr="002E352F" w:rsidRDefault="00624037" w:rsidP="00624037">
      <w:pPr>
        <w:numPr>
          <w:ilvl w:val="0"/>
          <w:numId w:val="38"/>
        </w:numPr>
        <w:jc w:val="right"/>
        <w:rPr>
          <w:rFonts w:asciiTheme="majorBidi" w:hAnsiTheme="majorBidi" w:cstheme="majorBidi"/>
          <w:sz w:val="24"/>
          <w:szCs w:val="24"/>
        </w:rPr>
      </w:pPr>
      <w:r w:rsidRPr="002E352F">
        <w:rPr>
          <w:rFonts w:asciiTheme="majorBidi" w:hAnsiTheme="majorBidi" w:cstheme="majorBidi"/>
          <w:sz w:val="24"/>
          <w:szCs w:val="24"/>
          <w:rtl/>
        </w:rPr>
        <w:t>وضوح المسؤولية عن النتائج</w:t>
      </w:r>
      <w:r w:rsidRPr="002E352F">
        <w:rPr>
          <w:rFonts w:asciiTheme="majorBidi" w:hAnsiTheme="majorBidi" w:cstheme="majorBidi"/>
          <w:sz w:val="24"/>
          <w:szCs w:val="24"/>
        </w:rPr>
        <w:t>.</w:t>
      </w:r>
    </w:p>
    <w:p w14:paraId="1685A6EE"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 (المالكي، 2024)</w:t>
      </w:r>
      <w:r>
        <w:rPr>
          <w:rStyle w:val="af"/>
          <w:rFonts w:asciiTheme="majorBidi" w:hAnsiTheme="majorBidi" w:cstheme="majorBidi"/>
          <w:sz w:val="24"/>
          <w:szCs w:val="24"/>
          <w:rtl/>
        </w:rPr>
        <w:footnoteReference w:id="104"/>
      </w:r>
      <w:r w:rsidRPr="002E352F">
        <w:rPr>
          <w:rFonts w:asciiTheme="majorBidi" w:hAnsiTheme="majorBidi" w:cstheme="majorBidi"/>
          <w:sz w:val="24"/>
          <w:szCs w:val="24"/>
          <w:rtl/>
        </w:rPr>
        <w:t>، ووجوب الشفافية والمساءلة في استخدام الذكاء الاصطناعي (الهيئة السعودية للبيانات والذكاء الاصطناعي، 2023؛ 2024)</w:t>
      </w:r>
      <w:r w:rsidRPr="002E352F">
        <w:rPr>
          <w:rFonts w:asciiTheme="majorBidi" w:hAnsiTheme="majorBidi" w:cstheme="majorBidi"/>
          <w:sz w:val="24"/>
          <w:szCs w:val="24"/>
        </w:rPr>
        <w:t>.</w:t>
      </w:r>
    </w:p>
    <w:p w14:paraId="2061C1F8"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غير أن البيئة السعودية تتميز بخصوصيات، منها</w:t>
      </w:r>
      <w:r w:rsidRPr="002E352F">
        <w:rPr>
          <w:rFonts w:asciiTheme="majorBidi" w:hAnsiTheme="majorBidi" w:cstheme="majorBidi"/>
          <w:sz w:val="24"/>
          <w:szCs w:val="24"/>
        </w:rPr>
        <w:t>:</w:t>
      </w:r>
    </w:p>
    <w:p w14:paraId="615B01D6" w14:textId="77777777" w:rsidR="00624037" w:rsidRPr="002E352F" w:rsidRDefault="00624037" w:rsidP="00624037">
      <w:pPr>
        <w:numPr>
          <w:ilvl w:val="0"/>
          <w:numId w:val="39"/>
        </w:numPr>
        <w:jc w:val="right"/>
        <w:rPr>
          <w:rFonts w:asciiTheme="majorBidi" w:hAnsiTheme="majorBidi" w:cstheme="majorBidi"/>
          <w:sz w:val="24"/>
          <w:szCs w:val="24"/>
        </w:rPr>
      </w:pPr>
      <w:r w:rsidRPr="002E352F">
        <w:rPr>
          <w:rFonts w:asciiTheme="majorBidi" w:hAnsiTheme="majorBidi" w:cstheme="majorBidi"/>
          <w:sz w:val="24"/>
          <w:szCs w:val="24"/>
          <w:rtl/>
        </w:rPr>
        <w:t>عدم وجود نظام سوابق ملزمة</w:t>
      </w:r>
      <w:r w:rsidRPr="002E352F">
        <w:rPr>
          <w:rFonts w:asciiTheme="majorBidi" w:hAnsiTheme="majorBidi" w:cstheme="majorBidi"/>
          <w:sz w:val="24"/>
          <w:szCs w:val="24"/>
        </w:rPr>
        <w:t>.</w:t>
      </w:r>
    </w:p>
    <w:p w14:paraId="7B62582A" w14:textId="77777777" w:rsidR="00624037" w:rsidRPr="002E352F" w:rsidRDefault="00624037" w:rsidP="00624037">
      <w:pPr>
        <w:numPr>
          <w:ilvl w:val="0"/>
          <w:numId w:val="39"/>
        </w:numPr>
        <w:jc w:val="right"/>
        <w:rPr>
          <w:rFonts w:asciiTheme="majorBidi" w:hAnsiTheme="majorBidi" w:cstheme="majorBidi"/>
          <w:sz w:val="24"/>
          <w:szCs w:val="24"/>
        </w:rPr>
      </w:pPr>
      <w:r w:rsidRPr="002E352F">
        <w:rPr>
          <w:rFonts w:asciiTheme="majorBidi" w:hAnsiTheme="majorBidi" w:cstheme="majorBidi"/>
          <w:sz w:val="24"/>
          <w:szCs w:val="24"/>
          <w:rtl/>
        </w:rPr>
        <w:t>مركزية الاجتهاد القضائي</w:t>
      </w:r>
      <w:r w:rsidRPr="002E352F">
        <w:rPr>
          <w:rFonts w:asciiTheme="majorBidi" w:hAnsiTheme="majorBidi" w:cstheme="majorBidi"/>
          <w:sz w:val="24"/>
          <w:szCs w:val="24"/>
        </w:rPr>
        <w:t>.</w:t>
      </w:r>
    </w:p>
    <w:p w14:paraId="06DD32E8" w14:textId="77777777" w:rsidR="00624037" w:rsidRPr="002E352F" w:rsidRDefault="00624037" w:rsidP="00624037">
      <w:pPr>
        <w:numPr>
          <w:ilvl w:val="0"/>
          <w:numId w:val="39"/>
        </w:numPr>
        <w:jc w:val="right"/>
        <w:rPr>
          <w:rFonts w:asciiTheme="majorBidi" w:hAnsiTheme="majorBidi" w:cstheme="majorBidi"/>
          <w:sz w:val="24"/>
          <w:szCs w:val="24"/>
        </w:rPr>
      </w:pPr>
      <w:r w:rsidRPr="002E352F">
        <w:rPr>
          <w:rFonts w:asciiTheme="majorBidi" w:hAnsiTheme="majorBidi" w:cstheme="majorBidi"/>
          <w:sz w:val="24"/>
          <w:szCs w:val="24"/>
          <w:rtl/>
        </w:rPr>
        <w:t>الطبيعة المختلطة للمرجعية بين الشريعة والنظام</w:t>
      </w:r>
      <w:r w:rsidRPr="002E352F">
        <w:rPr>
          <w:rFonts w:asciiTheme="majorBidi" w:hAnsiTheme="majorBidi" w:cstheme="majorBidi"/>
          <w:sz w:val="24"/>
          <w:szCs w:val="24"/>
        </w:rPr>
        <w:t>.</w:t>
      </w:r>
    </w:p>
    <w:p w14:paraId="6EF69444"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وهي عناصر تجعل نقل التجارب المقارنة بحرفيتها غير ممكن، لكنها تسمح بالاستفادة من مبادئها العامة</w:t>
      </w:r>
      <w:r w:rsidRPr="002E352F">
        <w:rPr>
          <w:rFonts w:asciiTheme="majorBidi" w:hAnsiTheme="majorBidi" w:cstheme="majorBidi"/>
          <w:sz w:val="24"/>
          <w:szCs w:val="24"/>
        </w:rPr>
        <w:t>.</w:t>
      </w:r>
    </w:p>
    <w:p w14:paraId="04A2F86E" w14:textId="77777777" w:rsidR="00624037" w:rsidRPr="002E352F" w:rsidRDefault="00624037" w:rsidP="00624037">
      <w:pPr>
        <w:jc w:val="right"/>
        <w:rPr>
          <w:rFonts w:asciiTheme="majorBidi" w:hAnsiTheme="majorBidi" w:cstheme="majorBidi"/>
          <w:sz w:val="24"/>
          <w:szCs w:val="24"/>
        </w:rPr>
      </w:pPr>
    </w:p>
    <w:p w14:paraId="7B215405" w14:textId="77777777" w:rsidR="00624037" w:rsidRPr="002E352F" w:rsidRDefault="00624037" w:rsidP="00624037">
      <w:pPr>
        <w:jc w:val="right"/>
        <w:rPr>
          <w:rFonts w:asciiTheme="majorBidi" w:hAnsiTheme="majorBidi" w:cstheme="majorBidi"/>
          <w:b/>
          <w:bCs/>
          <w:sz w:val="24"/>
          <w:szCs w:val="24"/>
          <w:rtl/>
        </w:rPr>
      </w:pPr>
      <w:r>
        <w:rPr>
          <w:rFonts w:asciiTheme="majorBidi" w:hAnsiTheme="majorBidi" w:cstheme="majorBidi" w:hint="cs"/>
          <w:b/>
          <w:bCs/>
          <w:sz w:val="24"/>
          <w:szCs w:val="24"/>
          <w:rtl/>
        </w:rPr>
        <w:t>قراءة تحليلة للمطلب الثاني:</w:t>
      </w:r>
    </w:p>
    <w:p w14:paraId="48A14FA2" w14:textId="77777777" w:rsidR="00624037" w:rsidRPr="002E352F" w:rsidRDefault="00624037" w:rsidP="00624037">
      <w:pPr>
        <w:jc w:val="right"/>
        <w:rPr>
          <w:rFonts w:asciiTheme="majorBidi" w:hAnsiTheme="majorBidi" w:cstheme="majorBidi"/>
          <w:sz w:val="24"/>
          <w:szCs w:val="24"/>
        </w:rPr>
      </w:pPr>
      <w:r w:rsidRPr="002E352F">
        <w:rPr>
          <w:rFonts w:asciiTheme="majorBidi" w:hAnsiTheme="majorBidi" w:cstheme="majorBidi"/>
          <w:sz w:val="24"/>
          <w:szCs w:val="24"/>
          <w:rtl/>
        </w:rPr>
        <w:t>من خلال التحليل النظامي والمقارن، يتبين أن مشروعية استخدام المخرجات الذكية أمام الجهات القضائية في النظام السعودي تقوم على مبدأ “القبول المنضبط”، الذي يجمع بين</w:t>
      </w:r>
      <w:r w:rsidRPr="002E352F">
        <w:rPr>
          <w:rFonts w:asciiTheme="majorBidi" w:hAnsiTheme="majorBidi" w:cstheme="majorBidi"/>
          <w:sz w:val="24"/>
          <w:szCs w:val="24"/>
        </w:rPr>
        <w:t>:</w:t>
      </w:r>
    </w:p>
    <w:p w14:paraId="6F78D197" w14:textId="77777777" w:rsidR="00624037" w:rsidRPr="002E352F" w:rsidRDefault="00624037" w:rsidP="00624037">
      <w:pPr>
        <w:numPr>
          <w:ilvl w:val="0"/>
          <w:numId w:val="40"/>
        </w:numPr>
        <w:jc w:val="right"/>
        <w:rPr>
          <w:rFonts w:asciiTheme="majorBidi" w:hAnsiTheme="majorBidi" w:cstheme="majorBidi"/>
          <w:sz w:val="24"/>
          <w:szCs w:val="24"/>
        </w:rPr>
      </w:pPr>
      <w:r w:rsidRPr="002E352F">
        <w:rPr>
          <w:rFonts w:asciiTheme="majorBidi" w:hAnsiTheme="majorBidi" w:cstheme="majorBidi"/>
          <w:sz w:val="24"/>
          <w:szCs w:val="24"/>
          <w:rtl/>
        </w:rPr>
        <w:t>احترام ضمانات التقاضي</w:t>
      </w:r>
      <w:r w:rsidRPr="002E352F">
        <w:rPr>
          <w:rFonts w:asciiTheme="majorBidi" w:hAnsiTheme="majorBidi" w:cstheme="majorBidi"/>
          <w:sz w:val="24"/>
          <w:szCs w:val="24"/>
        </w:rPr>
        <w:t>.</w:t>
      </w:r>
    </w:p>
    <w:p w14:paraId="090D8299" w14:textId="77777777" w:rsidR="00624037" w:rsidRPr="002E352F" w:rsidRDefault="00624037" w:rsidP="00624037">
      <w:pPr>
        <w:numPr>
          <w:ilvl w:val="0"/>
          <w:numId w:val="40"/>
        </w:numPr>
        <w:jc w:val="right"/>
        <w:rPr>
          <w:rFonts w:asciiTheme="majorBidi" w:hAnsiTheme="majorBidi" w:cstheme="majorBidi"/>
          <w:sz w:val="24"/>
          <w:szCs w:val="24"/>
        </w:rPr>
      </w:pPr>
      <w:r w:rsidRPr="002E352F">
        <w:rPr>
          <w:rFonts w:asciiTheme="majorBidi" w:hAnsiTheme="majorBidi" w:cstheme="majorBidi"/>
          <w:sz w:val="24"/>
          <w:szCs w:val="24"/>
          <w:rtl/>
        </w:rPr>
        <w:lastRenderedPageBreak/>
        <w:t>بقاء سلطة القاضي في التقدير</w:t>
      </w:r>
      <w:r w:rsidRPr="002E352F">
        <w:rPr>
          <w:rFonts w:asciiTheme="majorBidi" w:hAnsiTheme="majorBidi" w:cstheme="majorBidi"/>
          <w:sz w:val="24"/>
          <w:szCs w:val="24"/>
        </w:rPr>
        <w:t>.</w:t>
      </w:r>
    </w:p>
    <w:p w14:paraId="6657DB0E" w14:textId="77777777" w:rsidR="00624037" w:rsidRPr="002E352F" w:rsidRDefault="00624037" w:rsidP="00624037">
      <w:pPr>
        <w:numPr>
          <w:ilvl w:val="0"/>
          <w:numId w:val="40"/>
        </w:numPr>
        <w:jc w:val="right"/>
        <w:rPr>
          <w:rFonts w:asciiTheme="majorBidi" w:hAnsiTheme="majorBidi" w:cstheme="majorBidi"/>
          <w:sz w:val="24"/>
          <w:szCs w:val="24"/>
        </w:rPr>
      </w:pPr>
      <w:r w:rsidRPr="002E352F">
        <w:rPr>
          <w:rFonts w:asciiTheme="majorBidi" w:hAnsiTheme="majorBidi" w:cstheme="majorBidi"/>
          <w:sz w:val="24"/>
          <w:szCs w:val="24"/>
          <w:rtl/>
        </w:rPr>
        <w:t>تحمل المحامي لمسؤوليته المهنية</w:t>
      </w:r>
      <w:r w:rsidRPr="002E352F">
        <w:rPr>
          <w:rFonts w:asciiTheme="majorBidi" w:hAnsiTheme="majorBidi" w:cstheme="majorBidi"/>
          <w:sz w:val="24"/>
          <w:szCs w:val="24"/>
        </w:rPr>
        <w:t>.</w:t>
      </w:r>
    </w:p>
    <w:p w14:paraId="537BA01F" w14:textId="77777777" w:rsidR="00624037" w:rsidRPr="002E352F" w:rsidRDefault="00624037" w:rsidP="00624037">
      <w:pPr>
        <w:numPr>
          <w:ilvl w:val="0"/>
          <w:numId w:val="40"/>
        </w:numPr>
        <w:jc w:val="right"/>
        <w:rPr>
          <w:rFonts w:asciiTheme="majorBidi" w:hAnsiTheme="majorBidi" w:cstheme="majorBidi"/>
          <w:sz w:val="24"/>
          <w:szCs w:val="24"/>
        </w:rPr>
      </w:pPr>
      <w:r w:rsidRPr="002E352F">
        <w:rPr>
          <w:rFonts w:asciiTheme="majorBidi" w:hAnsiTheme="majorBidi" w:cstheme="majorBidi"/>
          <w:sz w:val="24"/>
          <w:szCs w:val="24"/>
          <w:rtl/>
        </w:rPr>
        <w:t>خضوع التقنية لمبادئ الشفافية والمساءلة</w:t>
      </w:r>
      <w:r w:rsidRPr="002E352F">
        <w:rPr>
          <w:rFonts w:asciiTheme="majorBidi" w:hAnsiTheme="majorBidi" w:cstheme="majorBidi"/>
          <w:sz w:val="24"/>
          <w:szCs w:val="24"/>
        </w:rPr>
        <w:t>.</w:t>
      </w:r>
    </w:p>
    <w:p w14:paraId="15E3B38B" w14:textId="77777777" w:rsidR="00CF598B" w:rsidRDefault="00624037" w:rsidP="00624037">
      <w:pPr>
        <w:jc w:val="right"/>
        <w:rPr>
          <w:rFonts w:asciiTheme="majorBidi" w:hAnsiTheme="majorBidi" w:cstheme="majorBidi"/>
          <w:sz w:val="24"/>
          <w:szCs w:val="24"/>
          <w:rtl/>
        </w:rPr>
      </w:pPr>
      <w:r w:rsidRPr="002E352F">
        <w:rPr>
          <w:rFonts w:asciiTheme="majorBidi" w:hAnsiTheme="majorBidi" w:cstheme="majorBidi"/>
          <w:b/>
          <w:bCs/>
          <w:sz w:val="24"/>
          <w:szCs w:val="24"/>
          <w:rtl/>
        </w:rPr>
        <w:t>رأي الباحث</w:t>
      </w:r>
      <w:r>
        <w:rPr>
          <w:rFonts w:asciiTheme="majorBidi" w:hAnsiTheme="majorBidi" w:cstheme="majorBidi" w:hint="cs"/>
          <w:b/>
          <w:bCs/>
          <w:sz w:val="24"/>
          <w:szCs w:val="24"/>
          <w:rtl/>
        </w:rPr>
        <w:t xml:space="preserve"> في المطلب:</w:t>
      </w:r>
      <w:r w:rsidRPr="002E352F">
        <w:rPr>
          <w:rFonts w:asciiTheme="majorBidi" w:hAnsiTheme="majorBidi" w:cstheme="majorBidi"/>
          <w:sz w:val="24"/>
          <w:szCs w:val="24"/>
        </w:rPr>
        <w:br/>
      </w:r>
      <w:r w:rsidRPr="002E352F">
        <w:rPr>
          <w:rFonts w:asciiTheme="majorBidi" w:hAnsiTheme="majorBidi" w:cstheme="majorBidi"/>
          <w:sz w:val="24"/>
          <w:szCs w:val="24"/>
          <w:rtl/>
        </w:rPr>
        <w:t>أرى 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48BA9EA7" w14:textId="5B6BA48D" w:rsidR="00624037" w:rsidRDefault="00624037" w:rsidP="00624037">
      <w:pPr>
        <w:jc w:val="right"/>
        <w:rPr>
          <w:rFonts w:asciiTheme="majorBidi" w:hAnsiTheme="majorBidi" w:cstheme="majorBidi"/>
          <w:sz w:val="24"/>
          <w:szCs w:val="24"/>
          <w:rtl/>
        </w:rPr>
      </w:pPr>
    </w:p>
    <w:p w14:paraId="600EC8DC" w14:textId="77777777" w:rsidR="00CF598B" w:rsidRPr="00A845BC" w:rsidRDefault="00CF598B" w:rsidP="00CF598B">
      <w:pPr>
        <w:jc w:val="center"/>
        <w:rPr>
          <w:rFonts w:asciiTheme="majorBidi" w:hAnsiTheme="majorBidi" w:cstheme="majorBidi"/>
          <w:sz w:val="32"/>
          <w:szCs w:val="32"/>
          <w:rtl/>
        </w:rPr>
      </w:pPr>
    </w:p>
    <w:p w14:paraId="323C8141" w14:textId="77777777" w:rsidR="00CF598B" w:rsidRPr="00A845BC" w:rsidRDefault="00CF598B" w:rsidP="00CF598B">
      <w:pPr>
        <w:jc w:val="center"/>
        <w:rPr>
          <w:rFonts w:asciiTheme="majorBidi" w:hAnsiTheme="majorBidi" w:cstheme="majorBidi"/>
          <w:b/>
          <w:bCs/>
          <w:sz w:val="32"/>
          <w:szCs w:val="32"/>
        </w:rPr>
      </w:pPr>
      <w:r w:rsidRPr="00A845BC">
        <w:rPr>
          <w:rFonts w:asciiTheme="majorBidi" w:hAnsiTheme="majorBidi" w:cstheme="majorBidi"/>
          <w:b/>
          <w:bCs/>
          <w:sz w:val="32"/>
          <w:szCs w:val="32"/>
          <w:rtl/>
        </w:rPr>
        <w:t>المبحث الثاني</w:t>
      </w:r>
    </w:p>
    <w:p w14:paraId="56377294" w14:textId="77777777" w:rsidR="00CF598B" w:rsidRPr="00A845BC" w:rsidRDefault="00CF598B" w:rsidP="00CF598B">
      <w:pPr>
        <w:jc w:val="center"/>
        <w:rPr>
          <w:rFonts w:asciiTheme="majorBidi" w:hAnsiTheme="majorBidi" w:cstheme="majorBidi"/>
          <w:b/>
          <w:bCs/>
          <w:sz w:val="24"/>
          <w:szCs w:val="24"/>
        </w:rPr>
      </w:pPr>
      <w:r w:rsidRPr="00A845BC">
        <w:rPr>
          <w:rFonts w:asciiTheme="majorBidi" w:hAnsiTheme="majorBidi" w:cstheme="majorBidi"/>
          <w:b/>
          <w:bCs/>
          <w:sz w:val="32"/>
          <w:szCs w:val="32"/>
          <w:rtl/>
        </w:rPr>
        <w:t>المسؤولية القانونية والمهنية عن استخدام تقنيات الذكاء الاصطناعي في مكاتب المحاماة</w:t>
      </w:r>
    </w:p>
    <w:p w14:paraId="28337B0C"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sidRPr="00A845BC">
        <w:rPr>
          <w:rFonts w:asciiTheme="majorBidi" w:hAnsiTheme="majorBidi" w:cstheme="majorBidi"/>
          <w:b/>
          <w:bCs/>
          <w:sz w:val="24"/>
          <w:szCs w:val="24"/>
          <w:rtl/>
        </w:rPr>
        <w:t>المساءلة</w:t>
      </w:r>
      <w:r w:rsidRPr="00A845BC">
        <w:rPr>
          <w:rFonts w:asciiTheme="majorBidi" w:hAnsiTheme="majorBidi" w:cstheme="majorBidi"/>
          <w:sz w:val="24"/>
          <w:szCs w:val="24"/>
        </w:rPr>
        <w:t xml:space="preserve">. </w:t>
      </w:r>
      <w:r w:rsidRPr="00A845BC">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5A0448AF"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sidRPr="00A845BC">
        <w:rPr>
          <w:rFonts w:asciiTheme="majorBidi" w:hAnsiTheme="majorBidi" w:cstheme="majorBidi"/>
          <w:sz w:val="24"/>
          <w:szCs w:val="24"/>
        </w:rPr>
        <w:t>.</w:t>
      </w:r>
    </w:p>
    <w:p w14:paraId="71654CCB"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 xml:space="preserve">وقد قرر المنظم السعودي في </w:t>
      </w:r>
      <w:r w:rsidRPr="00A845BC">
        <w:rPr>
          <w:rFonts w:asciiTheme="majorBidi" w:hAnsiTheme="majorBidi" w:cstheme="majorBidi"/>
          <w:b/>
          <w:bCs/>
          <w:sz w:val="24"/>
          <w:szCs w:val="24"/>
          <w:rtl/>
        </w:rPr>
        <w:t>نظام المحاماة</w:t>
      </w:r>
      <w:r w:rsidRPr="00A845BC">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105"/>
      </w:r>
      <w:r w:rsidRPr="00A845BC">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sidRPr="00A845BC">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106"/>
      </w:r>
      <w:r>
        <w:rPr>
          <w:rFonts w:asciiTheme="majorBidi" w:hAnsiTheme="majorBidi" w:cstheme="majorBidi" w:hint="cs"/>
          <w:b/>
          <w:bCs/>
          <w:sz w:val="24"/>
          <w:szCs w:val="24"/>
          <w:rtl/>
        </w:rPr>
        <w:t xml:space="preserve"> </w:t>
      </w:r>
      <w:r w:rsidRPr="00A845BC">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sidRPr="00A845BC">
        <w:rPr>
          <w:rFonts w:asciiTheme="majorBidi" w:hAnsiTheme="majorBidi" w:cstheme="majorBidi"/>
          <w:sz w:val="24"/>
          <w:szCs w:val="24"/>
        </w:rPr>
        <w:t>.</w:t>
      </w:r>
    </w:p>
    <w:p w14:paraId="5640052D" w14:textId="77777777" w:rsidR="00CF598B" w:rsidRPr="00C02405" w:rsidRDefault="00CF598B" w:rsidP="00CF598B">
      <w:pPr>
        <w:jc w:val="right"/>
        <w:rPr>
          <w:rFonts w:asciiTheme="majorBidi" w:hAnsiTheme="majorBidi" w:cstheme="majorBidi"/>
          <w:sz w:val="24"/>
          <w:szCs w:val="24"/>
        </w:rPr>
      </w:pPr>
      <w:r w:rsidRPr="00C02405">
        <w:rPr>
          <w:rFonts w:asciiTheme="majorBidi" w:hAnsiTheme="majorBidi" w:cstheme="majorBidi"/>
          <w:sz w:val="24"/>
          <w:szCs w:val="24"/>
          <w:rtl/>
        </w:rPr>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sidRPr="00C02405">
        <w:rPr>
          <w:rFonts w:asciiTheme="majorBidi" w:hAnsiTheme="majorBidi" w:cstheme="majorBidi"/>
          <w:sz w:val="24"/>
          <w:szCs w:val="24"/>
        </w:rPr>
        <w:t>.</w:t>
      </w:r>
    </w:p>
    <w:p w14:paraId="71136BE2" w14:textId="77777777" w:rsidR="00CF598B" w:rsidRPr="00C02405" w:rsidRDefault="00CF598B" w:rsidP="00CF598B">
      <w:pPr>
        <w:jc w:val="right"/>
        <w:rPr>
          <w:rFonts w:asciiTheme="majorBidi" w:hAnsiTheme="majorBidi" w:cstheme="majorBidi"/>
          <w:sz w:val="24"/>
          <w:szCs w:val="24"/>
        </w:rPr>
      </w:pPr>
      <w:r w:rsidRPr="00C02405">
        <w:rPr>
          <w:rFonts w:asciiTheme="majorBidi" w:hAnsiTheme="majorBidi" w:cstheme="majorBidi"/>
          <w:sz w:val="24"/>
          <w:szCs w:val="24"/>
          <w:rtl/>
        </w:rPr>
        <w:lastRenderedPageBreak/>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sidRPr="00C02405">
        <w:rPr>
          <w:rFonts w:asciiTheme="majorBidi" w:hAnsiTheme="majorBidi" w:cstheme="majorBidi"/>
          <w:sz w:val="24"/>
          <w:szCs w:val="24"/>
        </w:rPr>
        <w:t>.</w:t>
      </w:r>
    </w:p>
    <w:p w14:paraId="111EA375" w14:textId="77777777" w:rsidR="00CF598B" w:rsidRPr="00C02405" w:rsidRDefault="00CF598B" w:rsidP="00CF598B">
      <w:pPr>
        <w:jc w:val="right"/>
        <w:rPr>
          <w:rFonts w:asciiTheme="majorBidi" w:hAnsiTheme="majorBidi" w:cstheme="majorBidi"/>
          <w:sz w:val="24"/>
          <w:szCs w:val="24"/>
        </w:rPr>
      </w:pPr>
      <w:r w:rsidRPr="00C02405">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sidRPr="00C02405">
        <w:rPr>
          <w:rFonts w:asciiTheme="majorBidi" w:hAnsiTheme="majorBidi" w:cstheme="majorBidi"/>
          <w:sz w:val="24"/>
          <w:szCs w:val="24"/>
        </w:rPr>
        <w:t>.</w:t>
      </w:r>
    </w:p>
    <w:p w14:paraId="5F7177C6" w14:textId="77777777" w:rsidR="00CF598B" w:rsidRPr="00C02405" w:rsidRDefault="00CF598B" w:rsidP="00CF598B">
      <w:pPr>
        <w:jc w:val="right"/>
        <w:rPr>
          <w:rFonts w:asciiTheme="majorBidi" w:hAnsiTheme="majorBidi" w:cstheme="majorBidi"/>
          <w:sz w:val="24"/>
          <w:szCs w:val="24"/>
        </w:rPr>
      </w:pPr>
      <w:r w:rsidRPr="00C02405">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sidRPr="00C02405">
        <w:rPr>
          <w:rFonts w:asciiTheme="majorBidi" w:hAnsiTheme="majorBidi" w:cstheme="majorBidi"/>
          <w:sz w:val="24"/>
          <w:szCs w:val="24"/>
        </w:rPr>
        <w:t>.</w:t>
      </w:r>
    </w:p>
    <w:p w14:paraId="1F0CD095" w14:textId="77777777" w:rsidR="00CF598B" w:rsidRPr="00C02405" w:rsidRDefault="00CF598B" w:rsidP="00CF598B">
      <w:pPr>
        <w:jc w:val="right"/>
        <w:rPr>
          <w:rFonts w:asciiTheme="majorBidi" w:hAnsiTheme="majorBidi" w:cstheme="majorBidi"/>
          <w:sz w:val="24"/>
          <w:szCs w:val="24"/>
        </w:rPr>
      </w:pPr>
      <w:r w:rsidRPr="00C02405">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sidRPr="00C02405">
        <w:rPr>
          <w:rFonts w:asciiTheme="majorBidi" w:hAnsiTheme="majorBidi" w:cstheme="majorBidi"/>
          <w:sz w:val="24"/>
          <w:szCs w:val="24"/>
        </w:rPr>
        <w:t>.</w:t>
      </w:r>
    </w:p>
    <w:p w14:paraId="49AA9BF3" w14:textId="77777777" w:rsidR="00CF598B" w:rsidRPr="00A845BC" w:rsidRDefault="00CF598B" w:rsidP="00CF598B">
      <w:pPr>
        <w:jc w:val="right"/>
        <w:rPr>
          <w:rFonts w:asciiTheme="majorBidi" w:hAnsiTheme="majorBidi" w:cstheme="majorBidi"/>
          <w:sz w:val="24"/>
          <w:szCs w:val="24"/>
        </w:rPr>
      </w:pPr>
    </w:p>
    <w:p w14:paraId="312D9F7B"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 xml:space="preserve">كما أن وثيقة </w:t>
      </w:r>
      <w:r w:rsidRPr="00A845BC">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107"/>
      </w:r>
      <w:r w:rsidRPr="00A845BC">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sidRPr="00A845BC">
        <w:rPr>
          <w:rFonts w:asciiTheme="majorBidi" w:hAnsiTheme="majorBidi" w:cstheme="majorBidi"/>
          <w:b/>
          <w:bCs/>
          <w:sz w:val="24"/>
          <w:szCs w:val="24"/>
          <w:rtl/>
        </w:rPr>
        <w:t>نظام حماية البيانات الشخصية</w:t>
      </w:r>
      <w:r w:rsidRPr="00A845BC">
        <w:rPr>
          <w:rFonts w:asciiTheme="majorBidi" w:hAnsiTheme="majorBidi" w:cstheme="majorBidi"/>
          <w:sz w:val="24"/>
          <w:szCs w:val="24"/>
          <w:rtl/>
        </w:rPr>
        <w:t xml:space="preserve"> ،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sidRPr="00A845BC">
        <w:rPr>
          <w:rFonts w:asciiTheme="majorBidi" w:hAnsiTheme="majorBidi" w:cstheme="majorBidi"/>
          <w:sz w:val="24"/>
          <w:szCs w:val="24"/>
        </w:rPr>
        <w:t>.</w:t>
      </w:r>
    </w:p>
    <w:p w14:paraId="3E4C023B"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الحربي (2019)</w:t>
      </w:r>
      <w:r>
        <w:rPr>
          <w:rStyle w:val="af"/>
          <w:rFonts w:asciiTheme="majorBidi" w:hAnsiTheme="majorBidi" w:cstheme="majorBidi"/>
          <w:sz w:val="24"/>
          <w:szCs w:val="24"/>
          <w:rtl/>
        </w:rPr>
        <w:footnoteReference w:id="108"/>
      </w:r>
      <w:r w:rsidRPr="00A845BC">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sidRPr="00A845BC">
        <w:rPr>
          <w:rFonts w:asciiTheme="majorBidi" w:hAnsiTheme="majorBidi" w:cstheme="majorBidi"/>
          <w:sz w:val="24"/>
          <w:szCs w:val="24"/>
        </w:rPr>
        <w:t>.</w:t>
      </w:r>
    </w:p>
    <w:p w14:paraId="04FE7564" w14:textId="77777777" w:rsidR="00CF598B" w:rsidRDefault="00CF598B" w:rsidP="00CF598B">
      <w:pPr>
        <w:jc w:val="right"/>
        <w:rPr>
          <w:rFonts w:asciiTheme="majorBidi" w:hAnsiTheme="majorBidi" w:cstheme="majorBidi"/>
          <w:sz w:val="24"/>
          <w:szCs w:val="24"/>
          <w:rtl/>
        </w:rPr>
      </w:pPr>
      <w:r w:rsidRPr="00A845BC">
        <w:rPr>
          <w:rFonts w:asciiTheme="majorBidi" w:hAnsiTheme="majorBidi" w:cstheme="majorBidi"/>
          <w:sz w:val="24"/>
          <w:szCs w:val="24"/>
          <w:rtl/>
        </w:rPr>
        <w:t xml:space="preserve">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w:t>
      </w:r>
      <w:r w:rsidRPr="00A845BC">
        <w:rPr>
          <w:rFonts w:asciiTheme="majorBidi" w:hAnsiTheme="majorBidi" w:cstheme="majorBidi"/>
          <w:sz w:val="24"/>
          <w:szCs w:val="24"/>
          <w:rtl/>
        </w:rPr>
        <w:lastRenderedPageBreak/>
        <w:t>مسؤولية أنظمة الذكاء الاصطناعي، للاستفادة منها في ضبط التصور التنظيمي المحلي دون إغفال خصوصية البيئة النظامية السعودية</w:t>
      </w:r>
    </w:p>
    <w:p w14:paraId="30EA3CA5" w14:textId="77777777" w:rsidR="00CF598B" w:rsidRDefault="00CF598B" w:rsidP="00CF598B">
      <w:pPr>
        <w:jc w:val="right"/>
        <w:rPr>
          <w:rFonts w:asciiTheme="majorBidi" w:hAnsiTheme="majorBidi" w:cstheme="majorBidi"/>
          <w:sz w:val="24"/>
          <w:szCs w:val="24"/>
          <w:rtl/>
        </w:rPr>
      </w:pPr>
    </w:p>
    <w:p w14:paraId="25254C14" w14:textId="77777777" w:rsidR="00CF598B" w:rsidRPr="00A845BC" w:rsidRDefault="00CF598B" w:rsidP="00CF598B">
      <w:pPr>
        <w:jc w:val="right"/>
        <w:rPr>
          <w:rFonts w:asciiTheme="majorBidi" w:hAnsiTheme="majorBidi" w:cstheme="majorBidi"/>
          <w:sz w:val="24"/>
          <w:szCs w:val="24"/>
        </w:rPr>
      </w:pPr>
    </w:p>
    <w:p w14:paraId="22E44F58" w14:textId="77777777" w:rsidR="00CF598B" w:rsidRPr="00A845BC" w:rsidRDefault="00CF598B" w:rsidP="00CF598B">
      <w:pPr>
        <w:jc w:val="right"/>
        <w:rPr>
          <w:rFonts w:asciiTheme="majorBidi" w:hAnsiTheme="majorBidi" w:cstheme="majorBidi"/>
          <w:b/>
          <w:bCs/>
          <w:sz w:val="24"/>
          <w:szCs w:val="24"/>
        </w:rPr>
      </w:pPr>
      <w:r w:rsidRPr="00A845BC">
        <w:rPr>
          <w:rFonts w:asciiTheme="majorBidi" w:hAnsiTheme="majorBidi" w:cstheme="majorBidi"/>
          <w:b/>
          <w:bCs/>
          <w:sz w:val="24"/>
          <w:szCs w:val="24"/>
          <w:rtl/>
        </w:rPr>
        <w:t>وبناءً على ما تقدم، ينقسم هذا المبحث إلى مطلبين رئيسين</w:t>
      </w:r>
    </w:p>
    <w:p w14:paraId="2BC49FAA" w14:textId="77777777" w:rsidR="00CF598B" w:rsidRPr="00A845BC" w:rsidRDefault="00CF598B" w:rsidP="00CF598B">
      <w:pPr>
        <w:jc w:val="right"/>
        <w:rPr>
          <w:rFonts w:asciiTheme="majorBidi" w:hAnsiTheme="majorBidi" w:cstheme="majorBidi"/>
          <w:b/>
          <w:bCs/>
          <w:sz w:val="24"/>
          <w:szCs w:val="24"/>
        </w:rPr>
      </w:pPr>
      <w:r w:rsidRPr="00A845BC">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312DF52E"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sidRPr="00A845BC">
        <w:rPr>
          <w:rFonts w:asciiTheme="majorBidi" w:hAnsiTheme="majorBidi" w:cstheme="majorBidi"/>
          <w:sz w:val="24"/>
          <w:szCs w:val="24"/>
        </w:rPr>
        <w:t>.</w:t>
      </w:r>
    </w:p>
    <w:p w14:paraId="4B23B6EF" w14:textId="77777777" w:rsidR="00CF598B" w:rsidRPr="00A845BC" w:rsidRDefault="00CF598B" w:rsidP="00CF598B">
      <w:pPr>
        <w:jc w:val="right"/>
        <w:rPr>
          <w:rFonts w:asciiTheme="majorBidi" w:hAnsiTheme="majorBidi" w:cstheme="majorBidi"/>
          <w:b/>
          <w:bCs/>
          <w:sz w:val="24"/>
          <w:szCs w:val="24"/>
        </w:rPr>
      </w:pPr>
      <w:r w:rsidRPr="00A845BC">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342DC4C5"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sidRPr="00A845BC">
        <w:rPr>
          <w:rFonts w:asciiTheme="majorBidi" w:hAnsiTheme="majorBidi" w:cstheme="majorBidi"/>
          <w:sz w:val="24"/>
          <w:szCs w:val="24"/>
        </w:rPr>
        <w:t>.</w:t>
      </w:r>
    </w:p>
    <w:p w14:paraId="5AE27A27" w14:textId="77777777" w:rsidR="00CF598B" w:rsidRPr="00A845BC" w:rsidRDefault="00CF598B" w:rsidP="00CF598B">
      <w:pPr>
        <w:jc w:val="right"/>
        <w:rPr>
          <w:rFonts w:asciiTheme="majorBidi" w:hAnsiTheme="majorBidi" w:cstheme="majorBidi"/>
          <w:sz w:val="24"/>
          <w:szCs w:val="24"/>
          <w:rtl/>
        </w:rPr>
      </w:pPr>
    </w:p>
    <w:p w14:paraId="3D751A09" w14:textId="77777777" w:rsidR="00CF598B" w:rsidRPr="00A845BC" w:rsidRDefault="00CF598B" w:rsidP="00CF598B">
      <w:pPr>
        <w:jc w:val="right"/>
        <w:rPr>
          <w:rFonts w:asciiTheme="majorBidi" w:hAnsiTheme="majorBidi" w:cstheme="majorBidi"/>
          <w:sz w:val="24"/>
          <w:szCs w:val="24"/>
        </w:rPr>
      </w:pPr>
      <w:r w:rsidRPr="00A845BC">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sidRPr="00A845BC">
        <w:rPr>
          <w:rFonts w:asciiTheme="majorBidi" w:hAnsiTheme="majorBidi" w:cstheme="majorBidi"/>
          <w:sz w:val="24"/>
          <w:szCs w:val="24"/>
        </w:rPr>
        <w:t>.</w:t>
      </w:r>
    </w:p>
    <w:p w14:paraId="5074AC60" w14:textId="77777777" w:rsidR="00CF598B" w:rsidRPr="002E352F" w:rsidRDefault="00CF598B" w:rsidP="00CF598B">
      <w:pPr>
        <w:jc w:val="right"/>
        <w:rPr>
          <w:rFonts w:asciiTheme="majorBidi" w:hAnsiTheme="majorBidi" w:cstheme="majorBidi"/>
          <w:sz w:val="24"/>
          <w:szCs w:val="24"/>
        </w:rPr>
      </w:pPr>
    </w:p>
    <w:p w14:paraId="2705C84D" w14:textId="77777777" w:rsidR="00CF598B" w:rsidRPr="00A845BC" w:rsidRDefault="00CF598B" w:rsidP="00CF598B">
      <w:pPr>
        <w:jc w:val="center"/>
        <w:rPr>
          <w:rFonts w:asciiTheme="majorBidi" w:hAnsiTheme="majorBidi" w:cstheme="majorBidi"/>
          <w:b/>
          <w:bCs/>
          <w:sz w:val="32"/>
          <w:szCs w:val="32"/>
        </w:rPr>
      </w:pPr>
      <w:r w:rsidRPr="00A845BC">
        <w:rPr>
          <w:rFonts w:asciiTheme="majorBidi" w:hAnsiTheme="majorBidi" w:cstheme="majorBidi"/>
          <w:b/>
          <w:bCs/>
          <w:sz w:val="32"/>
          <w:szCs w:val="32"/>
          <w:rtl/>
        </w:rPr>
        <w:t>المطلب الأول</w:t>
      </w:r>
    </w:p>
    <w:p w14:paraId="23E1FB41" w14:textId="77777777" w:rsidR="00CF598B" w:rsidRDefault="00CF598B" w:rsidP="00CF598B">
      <w:pPr>
        <w:jc w:val="center"/>
        <w:rPr>
          <w:rFonts w:asciiTheme="majorBidi" w:hAnsiTheme="majorBidi" w:cstheme="majorBidi"/>
          <w:b/>
          <w:bCs/>
          <w:sz w:val="32"/>
          <w:szCs w:val="32"/>
          <w:rtl/>
        </w:rPr>
      </w:pPr>
      <w:r w:rsidRPr="00A845BC">
        <w:rPr>
          <w:rFonts w:asciiTheme="majorBidi" w:hAnsiTheme="majorBidi" w:cstheme="majorBidi"/>
          <w:b/>
          <w:bCs/>
          <w:sz w:val="32"/>
          <w:szCs w:val="32"/>
          <w:rtl/>
        </w:rPr>
        <w:t>المسؤولية المدنية والمهنية للمحامي عند استخدام الذكاء الاصطناعي</w:t>
      </w:r>
    </w:p>
    <w:p w14:paraId="2F70B8D1" w14:textId="77777777" w:rsidR="00CF598B" w:rsidRDefault="00CF598B" w:rsidP="00CF598B">
      <w:pPr>
        <w:jc w:val="center"/>
        <w:rPr>
          <w:rFonts w:asciiTheme="majorBidi" w:hAnsiTheme="majorBidi" w:cstheme="majorBidi"/>
          <w:b/>
          <w:bCs/>
          <w:sz w:val="32"/>
          <w:szCs w:val="32"/>
          <w:rtl/>
        </w:rPr>
      </w:pPr>
    </w:p>
    <w:p w14:paraId="126EF95A" w14:textId="77777777" w:rsidR="00CF598B" w:rsidRPr="00AD56AA" w:rsidRDefault="00CF598B" w:rsidP="00CF598B">
      <w:pPr>
        <w:jc w:val="right"/>
        <w:rPr>
          <w:rFonts w:asciiTheme="majorBidi" w:hAnsiTheme="majorBidi" w:cstheme="majorBidi"/>
          <w:b/>
          <w:bCs/>
          <w:sz w:val="24"/>
          <w:szCs w:val="24"/>
        </w:rPr>
      </w:pPr>
      <w:r w:rsidRPr="00AD56AA">
        <w:rPr>
          <w:rFonts w:asciiTheme="majorBidi" w:hAnsiTheme="majorBidi" w:cstheme="majorBidi"/>
          <w:b/>
          <w:bCs/>
          <w:sz w:val="24"/>
          <w:szCs w:val="24"/>
          <w:rtl/>
        </w:rPr>
        <w:t>أولًا: الأساس النظامي لمسؤولية المحامي في البيئة الرقمية</w:t>
      </w:r>
    </w:p>
    <w:p w14:paraId="4660B9DA"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تُبنى مسؤولية المحامي في النظام السعودي – في أصلها – على </w:t>
      </w:r>
      <w:r w:rsidRPr="00AD56AA">
        <w:rPr>
          <w:rFonts w:asciiTheme="majorBidi" w:hAnsiTheme="majorBidi" w:cstheme="majorBidi"/>
          <w:b/>
          <w:bCs/>
          <w:sz w:val="24"/>
          <w:szCs w:val="24"/>
          <w:rtl/>
        </w:rPr>
        <w:t>رابطة الوكالة</w:t>
      </w:r>
      <w:r w:rsidRPr="00AD56AA">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sidRPr="00AD56AA">
        <w:rPr>
          <w:rFonts w:asciiTheme="majorBidi" w:hAnsiTheme="majorBidi" w:cstheme="majorBidi"/>
          <w:b/>
          <w:bCs/>
          <w:sz w:val="24"/>
          <w:szCs w:val="24"/>
          <w:rtl/>
        </w:rPr>
        <w:t>الطبيعة المهنية الخاصة</w:t>
      </w:r>
      <w:r w:rsidRPr="00AD56AA">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sidRPr="00AD56AA">
        <w:rPr>
          <w:rFonts w:asciiTheme="majorBidi" w:hAnsiTheme="majorBidi" w:cstheme="majorBidi"/>
          <w:sz w:val="24"/>
          <w:szCs w:val="24"/>
        </w:rPr>
        <w:t>.</w:t>
      </w:r>
    </w:p>
    <w:p w14:paraId="07C6B6F7"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وقد قرر </w:t>
      </w:r>
      <w:r w:rsidRPr="00AD56AA">
        <w:rPr>
          <w:rFonts w:asciiTheme="majorBidi" w:hAnsiTheme="majorBidi" w:cstheme="majorBidi"/>
          <w:b/>
          <w:bCs/>
          <w:sz w:val="24"/>
          <w:szCs w:val="24"/>
          <w:rtl/>
        </w:rPr>
        <w:t>نظام المحاماة</w:t>
      </w:r>
      <w:r w:rsidRPr="00AD56AA">
        <w:rPr>
          <w:rFonts w:asciiTheme="majorBidi" w:hAnsiTheme="majorBidi" w:cstheme="majorBidi"/>
          <w:sz w:val="24"/>
          <w:szCs w:val="24"/>
          <w:rtl/>
        </w:rPr>
        <w:t xml:space="preserve"> أن المحامي يباشر أعماله “وفق أصولها الشرعية والنظامية” وبما يقتضيه ذلك من التزام بواجبات المهنة (هيئة الخبراء بمجلس الوزراء، 1422هـ)، وجاءت </w:t>
      </w:r>
      <w:r w:rsidRPr="00AD56AA">
        <w:rPr>
          <w:rFonts w:asciiTheme="majorBidi" w:hAnsiTheme="majorBidi" w:cstheme="majorBidi"/>
          <w:b/>
          <w:bCs/>
          <w:sz w:val="24"/>
          <w:szCs w:val="24"/>
          <w:rtl/>
        </w:rPr>
        <w:t>اللائحة التنفيذية</w:t>
      </w:r>
      <w:r w:rsidRPr="00AD56AA">
        <w:rPr>
          <w:rFonts w:asciiTheme="majorBidi" w:hAnsiTheme="majorBidi" w:cstheme="majorBidi"/>
          <w:sz w:val="24"/>
          <w:szCs w:val="24"/>
          <w:rtl/>
        </w:rPr>
        <w:t xml:space="preserve"> مؤكدةً على مضمون هذا </w:t>
      </w:r>
      <w:r w:rsidRPr="00AD56AA">
        <w:rPr>
          <w:rFonts w:asciiTheme="majorBidi" w:hAnsiTheme="majorBidi" w:cstheme="majorBidi"/>
          <w:sz w:val="24"/>
          <w:szCs w:val="24"/>
          <w:rtl/>
        </w:rPr>
        <w:lastRenderedPageBreak/>
        <w:t xml:space="preserve">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sidRPr="00AD56AA">
        <w:rPr>
          <w:rFonts w:asciiTheme="majorBidi" w:hAnsiTheme="majorBidi" w:cstheme="majorBidi"/>
          <w:b/>
          <w:bCs/>
          <w:sz w:val="24"/>
          <w:szCs w:val="24"/>
          <w:rtl/>
        </w:rPr>
        <w:t>واجب نظامي</w:t>
      </w:r>
      <w:r w:rsidRPr="00AD56AA">
        <w:rPr>
          <w:rFonts w:asciiTheme="majorBidi" w:hAnsiTheme="majorBidi" w:cstheme="majorBidi"/>
          <w:sz w:val="24"/>
          <w:szCs w:val="24"/>
          <w:rtl/>
        </w:rPr>
        <w:t xml:space="preserve"> يُرتّب آثارًا عند الإخلال</w:t>
      </w:r>
      <w:r w:rsidRPr="00AD56AA">
        <w:rPr>
          <w:rFonts w:asciiTheme="majorBidi" w:hAnsiTheme="majorBidi" w:cstheme="majorBidi"/>
          <w:sz w:val="24"/>
          <w:szCs w:val="24"/>
        </w:rPr>
        <w:t>.</w:t>
      </w:r>
    </w:p>
    <w:p w14:paraId="6D65E23E"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وعلى مستوى القواعد العامة، يقرر </w:t>
      </w:r>
      <w:r w:rsidRPr="00AD56AA">
        <w:rPr>
          <w:rFonts w:asciiTheme="majorBidi" w:hAnsiTheme="majorBidi" w:cstheme="majorBidi"/>
          <w:b/>
          <w:bCs/>
          <w:sz w:val="24"/>
          <w:szCs w:val="24"/>
          <w:rtl/>
        </w:rPr>
        <w:t>نظام المعاملات المدنية</w:t>
      </w:r>
      <w:r w:rsidRPr="00AD56AA">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sidRPr="00AD56AA">
        <w:rPr>
          <w:rFonts w:asciiTheme="majorBidi" w:hAnsiTheme="majorBidi" w:cstheme="majorBidi"/>
          <w:sz w:val="24"/>
          <w:szCs w:val="24"/>
        </w:rPr>
        <w:t xml:space="preserve">: </w:t>
      </w:r>
      <w:r w:rsidRPr="00AD56AA">
        <w:rPr>
          <w:rFonts w:asciiTheme="majorBidi" w:hAnsiTheme="majorBidi" w:cstheme="majorBidi"/>
          <w:b/>
          <w:bCs/>
          <w:sz w:val="24"/>
          <w:szCs w:val="24"/>
          <w:rtl/>
        </w:rPr>
        <w:t>الخطأ – الضرر – السببية</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غير أن إدخال الذكاء الاصطناعي إلى أعمال البحث والصياغة والتحليل يخلق سؤالًا محوريًا</w:t>
      </w:r>
      <w:r w:rsidRPr="00AD56AA">
        <w:rPr>
          <w:rFonts w:asciiTheme="majorBidi" w:hAnsiTheme="majorBidi" w:cstheme="majorBidi"/>
          <w:sz w:val="24"/>
          <w:szCs w:val="24"/>
        </w:rPr>
        <w:t>:</w:t>
      </w:r>
      <w:r w:rsidRPr="00AD56AA">
        <w:rPr>
          <w:rFonts w:asciiTheme="majorBidi" w:hAnsiTheme="majorBidi" w:cstheme="majorBidi"/>
          <w:sz w:val="24"/>
          <w:szCs w:val="24"/>
        </w:rPr>
        <w:br/>
      </w:r>
      <w:r w:rsidRPr="00AD56AA">
        <w:rPr>
          <w:rFonts w:asciiTheme="majorBidi" w:hAnsiTheme="majorBidi" w:cstheme="majorBidi"/>
          <w:b/>
          <w:bCs/>
          <w:sz w:val="24"/>
          <w:szCs w:val="24"/>
          <w:rtl/>
        </w:rPr>
        <w:t>هل يتغير “موضع الإسناد” إذا كان المخرج القانوني قد تولّد عبر خوارزمية؟</w:t>
      </w:r>
    </w:p>
    <w:p w14:paraId="78A54D6B"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هنا تظهر أطروحتان في الكتابات القانونية المعاصرة</w:t>
      </w:r>
      <w:r w:rsidRPr="00AD56AA">
        <w:rPr>
          <w:rFonts w:asciiTheme="majorBidi" w:hAnsiTheme="majorBidi" w:cstheme="majorBidi"/>
          <w:sz w:val="24"/>
          <w:szCs w:val="24"/>
        </w:rPr>
        <w:t>:</w:t>
      </w:r>
    </w:p>
    <w:p w14:paraId="78980D76" w14:textId="77777777" w:rsidR="00CF598B" w:rsidRPr="00AD56AA" w:rsidRDefault="00CF598B" w:rsidP="00CF598B">
      <w:pPr>
        <w:numPr>
          <w:ilvl w:val="0"/>
          <w:numId w:val="41"/>
        </w:numPr>
        <w:jc w:val="right"/>
        <w:rPr>
          <w:rFonts w:asciiTheme="majorBidi" w:hAnsiTheme="majorBidi" w:cstheme="majorBidi"/>
          <w:sz w:val="24"/>
          <w:szCs w:val="24"/>
        </w:rPr>
      </w:pPr>
      <w:r w:rsidRPr="00AD56AA">
        <w:rPr>
          <w:rFonts w:asciiTheme="majorBidi" w:hAnsiTheme="majorBidi" w:cstheme="majorBidi"/>
          <w:b/>
          <w:bCs/>
          <w:sz w:val="24"/>
          <w:szCs w:val="24"/>
          <w:rtl/>
        </w:rPr>
        <w:t>أطروحة الإبقاء على الإسناد للمحامي (الاعتماد والتقديم)</w:t>
      </w:r>
      <w:r w:rsidRPr="00AD56AA">
        <w:rPr>
          <w:rFonts w:asciiTheme="majorBidi" w:hAnsiTheme="majorBidi" w:cstheme="majorBidi"/>
          <w:sz w:val="24"/>
          <w:szCs w:val="24"/>
        </w:rPr>
        <w:br/>
      </w:r>
      <w:r w:rsidRPr="00AD56AA">
        <w:rPr>
          <w:rFonts w:asciiTheme="majorBidi" w:hAnsiTheme="majorBidi" w:cstheme="majorBidi"/>
          <w:sz w:val="24"/>
          <w:szCs w:val="24"/>
          <w:rtl/>
        </w:rPr>
        <w:t xml:space="preserve">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بما انتهى إليه </w:t>
      </w:r>
      <w:r w:rsidRPr="00AD56AA">
        <w:rPr>
          <w:rFonts w:asciiTheme="majorBidi" w:hAnsiTheme="majorBidi" w:cstheme="majorBidi"/>
          <w:b/>
          <w:bCs/>
          <w:sz w:val="24"/>
          <w:szCs w:val="24"/>
          <w:rtl/>
        </w:rPr>
        <w:t>الحربي</w:t>
      </w:r>
      <w:r w:rsidRPr="00AD56AA">
        <w:rPr>
          <w:rFonts w:asciiTheme="majorBidi" w:hAnsiTheme="majorBidi" w:cstheme="majorBidi"/>
          <w:b/>
          <w:bCs/>
          <w:sz w:val="24"/>
          <w:szCs w:val="24"/>
        </w:rPr>
        <w:t xml:space="preserve"> (2019)</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عند مناقشة الشخصية القانونية للذكاء الاصطناعي؛ إذ يقرر – في الاتجاه الغالب – أن الأنظمة الذكية لا تتمتع بذمة مستقلة، وأن الإسناد يبقى للأشخاص الطبيعيين أو الاعتباريين، وهو ما يعني عمليًا أن “الآلة” لا تتحول إلى مركز للمسؤولية في ذاتها</w:t>
      </w:r>
      <w:r w:rsidRPr="00AD56AA">
        <w:rPr>
          <w:rFonts w:asciiTheme="majorBidi" w:hAnsiTheme="majorBidi" w:cstheme="majorBidi"/>
          <w:sz w:val="24"/>
          <w:szCs w:val="24"/>
        </w:rPr>
        <w:t>.</w:t>
      </w:r>
    </w:p>
    <w:p w14:paraId="7C4950FD" w14:textId="77777777" w:rsidR="00CF598B" w:rsidRPr="00AD56AA" w:rsidRDefault="00CF598B" w:rsidP="00CF598B">
      <w:pPr>
        <w:numPr>
          <w:ilvl w:val="0"/>
          <w:numId w:val="41"/>
        </w:numPr>
        <w:jc w:val="right"/>
        <w:rPr>
          <w:rFonts w:asciiTheme="majorBidi" w:hAnsiTheme="majorBidi" w:cstheme="majorBidi"/>
          <w:sz w:val="24"/>
          <w:szCs w:val="24"/>
        </w:rPr>
      </w:pPr>
      <w:r w:rsidRPr="00AD56AA">
        <w:rPr>
          <w:rFonts w:asciiTheme="majorBidi" w:hAnsiTheme="majorBidi" w:cstheme="majorBidi"/>
          <w:b/>
          <w:bCs/>
          <w:sz w:val="24"/>
          <w:szCs w:val="24"/>
          <w:rtl/>
        </w:rPr>
        <w:t>أطروحة تقييد الإسناد إذا كان الخلل تقنيًا محضًا وخفيًا</w:t>
      </w:r>
      <w:r w:rsidRPr="00AD56AA">
        <w:rPr>
          <w:rFonts w:asciiTheme="majorBidi" w:hAnsiTheme="majorBidi" w:cstheme="majorBidi"/>
          <w:sz w:val="24"/>
          <w:szCs w:val="24"/>
        </w:rPr>
        <w:br/>
      </w:r>
      <w:r w:rsidRPr="00AD56AA">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الإعفاء، بل إلى </w:t>
      </w:r>
      <w:r w:rsidRPr="00AD56AA">
        <w:rPr>
          <w:rFonts w:asciiTheme="majorBidi" w:hAnsiTheme="majorBidi" w:cstheme="majorBidi"/>
          <w:b/>
          <w:bCs/>
          <w:sz w:val="24"/>
          <w:szCs w:val="24"/>
          <w:rtl/>
        </w:rPr>
        <w:t>إعادة توزيع المسؤولية</w:t>
      </w:r>
      <w:r w:rsidRPr="00AD56AA">
        <w:rPr>
          <w:rFonts w:asciiTheme="majorBidi" w:hAnsiTheme="majorBidi" w:cstheme="majorBidi"/>
          <w:sz w:val="24"/>
          <w:szCs w:val="24"/>
          <w:rtl/>
        </w:rPr>
        <w:t xml:space="preserve"> بين المستخدم المهني ومطور التقنية ومزودها، وهو ما سنفصل له في المطلب الثاني</w:t>
      </w:r>
      <w:r w:rsidRPr="00AD56AA">
        <w:rPr>
          <w:rFonts w:asciiTheme="majorBidi" w:hAnsiTheme="majorBidi" w:cstheme="majorBidi"/>
          <w:sz w:val="24"/>
          <w:szCs w:val="24"/>
        </w:rPr>
        <w:t>.</w:t>
      </w:r>
    </w:p>
    <w:p w14:paraId="23B4F41F"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ومن وجهة نظري كباحث، فإن محاولة “تجريد” المحامي من المسؤولية بحجة استقلال الخوارزمية لا تتسق مع جوهر المهنة؛ لأن جوهر المحاماة ليس إنتاج النص، بل </w:t>
      </w:r>
      <w:r w:rsidRPr="00AD56AA">
        <w:rPr>
          <w:rFonts w:asciiTheme="majorBidi" w:hAnsiTheme="majorBidi" w:cstheme="majorBidi"/>
          <w:b/>
          <w:bCs/>
          <w:sz w:val="24"/>
          <w:szCs w:val="24"/>
          <w:rtl/>
        </w:rPr>
        <w:t>تحمل تبعة الرأي القانوني</w:t>
      </w:r>
      <w:r w:rsidRPr="00AD56AA">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sidRPr="00AD56AA">
        <w:rPr>
          <w:rFonts w:asciiTheme="majorBidi" w:hAnsiTheme="majorBidi" w:cstheme="majorBidi"/>
          <w:sz w:val="24"/>
          <w:szCs w:val="24"/>
        </w:rPr>
        <w:t>.</w:t>
      </w:r>
    </w:p>
    <w:p w14:paraId="700606A0" w14:textId="77777777" w:rsidR="00CF598B" w:rsidRPr="00AD56AA" w:rsidRDefault="00CF598B" w:rsidP="00CF598B">
      <w:pPr>
        <w:jc w:val="right"/>
        <w:rPr>
          <w:rFonts w:asciiTheme="majorBidi" w:hAnsiTheme="majorBidi" w:cstheme="majorBidi"/>
          <w:sz w:val="24"/>
          <w:szCs w:val="24"/>
        </w:rPr>
      </w:pPr>
    </w:p>
    <w:p w14:paraId="32391F43" w14:textId="77777777" w:rsidR="00CF598B" w:rsidRPr="00AD56AA" w:rsidRDefault="00CF598B" w:rsidP="00CF598B">
      <w:pPr>
        <w:jc w:val="right"/>
        <w:rPr>
          <w:rFonts w:asciiTheme="majorBidi" w:hAnsiTheme="majorBidi" w:cstheme="majorBidi"/>
          <w:b/>
          <w:bCs/>
          <w:sz w:val="24"/>
          <w:szCs w:val="24"/>
        </w:rPr>
      </w:pPr>
      <w:r w:rsidRPr="00AD56AA">
        <w:rPr>
          <w:rFonts w:asciiTheme="majorBidi" w:hAnsiTheme="majorBidi" w:cstheme="majorBidi"/>
          <w:b/>
          <w:bCs/>
          <w:sz w:val="24"/>
          <w:szCs w:val="24"/>
          <w:rtl/>
        </w:rPr>
        <w:t>ثانيًا: طبيعة التزام المحامي بين بذل العناية وضمان النتيجة في العصر الرقمي</w:t>
      </w:r>
    </w:p>
    <w:p w14:paraId="54711FFC"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استقر الفقه القانوني على أن التزام المحامي – في الغالب</w:t>
      </w:r>
      <w:r w:rsidRPr="00AD56AA">
        <w:rPr>
          <w:rFonts w:asciiTheme="majorBidi" w:hAnsiTheme="majorBidi" w:cstheme="majorBidi"/>
          <w:sz w:val="24"/>
          <w:szCs w:val="24"/>
        </w:rPr>
        <w:t xml:space="preserve"> – </w:t>
      </w:r>
      <w:r w:rsidRPr="00AD56AA">
        <w:rPr>
          <w:rFonts w:asciiTheme="majorBidi" w:hAnsiTheme="majorBidi" w:cstheme="majorBidi"/>
          <w:b/>
          <w:bCs/>
          <w:sz w:val="24"/>
          <w:szCs w:val="24"/>
          <w:rtl/>
        </w:rPr>
        <w:t>التزام ببذل عناية</w:t>
      </w:r>
      <w:r w:rsidRPr="00AD56AA">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sidRPr="00AD56AA">
        <w:rPr>
          <w:rFonts w:asciiTheme="majorBidi" w:hAnsiTheme="majorBidi" w:cstheme="majorBidi"/>
          <w:b/>
          <w:bCs/>
          <w:sz w:val="24"/>
          <w:szCs w:val="24"/>
          <w:rtl/>
        </w:rPr>
        <w:t>معيار العناية ذاته</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هل يبقى ثابتًا بينما تتغير أدوات إنتاج الخدمة القانونية جذريًا؟</w:t>
      </w:r>
    </w:p>
    <w:p w14:paraId="12E4EDCD"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يشير </w:t>
      </w:r>
      <w:r>
        <w:rPr>
          <w:rFonts w:asciiTheme="majorBidi" w:hAnsiTheme="majorBidi" w:cstheme="majorBidi" w:hint="cs"/>
          <w:b/>
          <w:bCs/>
          <w:sz w:val="24"/>
          <w:szCs w:val="24"/>
          <w:rtl/>
        </w:rPr>
        <w:t>خليل</w:t>
      </w:r>
      <w:r>
        <w:rPr>
          <w:rStyle w:val="af"/>
          <w:rFonts w:asciiTheme="majorBidi" w:hAnsiTheme="majorBidi" w:cstheme="majorBidi"/>
          <w:b/>
          <w:bCs/>
          <w:sz w:val="24"/>
          <w:szCs w:val="24"/>
          <w:rtl/>
        </w:rPr>
        <w:footnoteReference w:id="109"/>
      </w:r>
      <w:r w:rsidRPr="00AD56AA">
        <w:rPr>
          <w:rFonts w:asciiTheme="majorBidi" w:hAnsiTheme="majorBidi" w:cstheme="majorBidi"/>
          <w:b/>
          <w:bCs/>
          <w:sz w:val="24"/>
          <w:szCs w:val="24"/>
        </w:rPr>
        <w:t xml:space="preserve"> (</w:t>
      </w:r>
      <w:r>
        <w:rPr>
          <w:rFonts w:asciiTheme="majorBidi" w:hAnsiTheme="majorBidi" w:cstheme="majorBidi"/>
          <w:b/>
          <w:bCs/>
          <w:sz w:val="24"/>
          <w:szCs w:val="24"/>
        </w:rPr>
        <w:t>2022</w:t>
      </w:r>
      <w:r w:rsidRPr="00AD56AA">
        <w:rPr>
          <w:rFonts w:asciiTheme="majorBidi" w:hAnsiTheme="majorBidi" w:cstheme="majorBidi"/>
          <w:b/>
          <w:bCs/>
          <w:sz w:val="24"/>
          <w:szCs w:val="24"/>
        </w:rPr>
        <w:t>)</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 xml:space="preserve">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w:t>
      </w:r>
      <w:r w:rsidRPr="00AD56AA">
        <w:rPr>
          <w:rFonts w:asciiTheme="majorBidi" w:hAnsiTheme="majorBidi" w:cstheme="majorBidi"/>
          <w:b/>
          <w:bCs/>
          <w:sz w:val="24"/>
          <w:szCs w:val="24"/>
          <w:rtl/>
        </w:rPr>
        <w:t>العيسى</w:t>
      </w:r>
      <w:r>
        <w:rPr>
          <w:rStyle w:val="af"/>
          <w:rFonts w:asciiTheme="majorBidi" w:hAnsiTheme="majorBidi" w:cstheme="majorBidi"/>
          <w:b/>
          <w:bCs/>
          <w:sz w:val="24"/>
          <w:szCs w:val="24"/>
          <w:rtl/>
        </w:rPr>
        <w:footnoteReference w:id="110"/>
      </w:r>
      <w:r w:rsidRPr="00AD56AA">
        <w:rPr>
          <w:rFonts w:asciiTheme="majorBidi" w:hAnsiTheme="majorBidi" w:cstheme="majorBidi"/>
          <w:b/>
          <w:bCs/>
          <w:sz w:val="24"/>
          <w:szCs w:val="24"/>
        </w:rPr>
        <w:t xml:space="preserve"> (2023)</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 xml:space="preserve">إلى أن استخدام أنظمة الذكاء الاصطناعي يرتب واجبًا على المستخدم المهني يتمثل </w:t>
      </w:r>
      <w:r w:rsidRPr="00AD56AA">
        <w:rPr>
          <w:rFonts w:asciiTheme="majorBidi" w:hAnsiTheme="majorBidi" w:cstheme="majorBidi"/>
          <w:sz w:val="24"/>
          <w:szCs w:val="24"/>
          <w:rtl/>
        </w:rPr>
        <w:lastRenderedPageBreak/>
        <w:t xml:space="preserve">في </w:t>
      </w:r>
      <w:r w:rsidRPr="00AD56AA">
        <w:rPr>
          <w:rFonts w:asciiTheme="majorBidi" w:hAnsiTheme="majorBidi" w:cstheme="majorBidi"/>
          <w:b/>
          <w:bCs/>
          <w:sz w:val="24"/>
          <w:szCs w:val="24"/>
          <w:rtl/>
        </w:rPr>
        <w:t>التحقق من ملاءمة الأداة ودقة مخرجاتها</w:t>
      </w:r>
      <w:r w:rsidRPr="00AD56AA">
        <w:rPr>
          <w:rFonts w:asciiTheme="majorBidi" w:hAnsiTheme="majorBidi" w:cstheme="majorBidi"/>
          <w:sz w:val="24"/>
          <w:szCs w:val="24"/>
          <w:rtl/>
        </w:rPr>
        <w:t xml:space="preserve"> قبل الاعتماد عليها، لأن الاعتماد غير المتحقق يفرغ واجب العناية من مضمونه</w:t>
      </w:r>
      <w:r w:rsidRPr="00AD56AA">
        <w:rPr>
          <w:rFonts w:asciiTheme="majorBidi" w:hAnsiTheme="majorBidi" w:cstheme="majorBidi"/>
          <w:sz w:val="24"/>
          <w:szCs w:val="24"/>
        </w:rPr>
        <w:t>.</w:t>
      </w:r>
    </w:p>
    <w:p w14:paraId="7383907C"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sidRPr="00AD56AA">
        <w:rPr>
          <w:rFonts w:asciiTheme="majorBidi" w:hAnsiTheme="majorBidi" w:cstheme="majorBidi"/>
          <w:sz w:val="24"/>
          <w:szCs w:val="24"/>
        </w:rPr>
        <w:t>:</w:t>
      </w:r>
    </w:p>
    <w:p w14:paraId="194ADC09" w14:textId="77777777" w:rsidR="00CF598B" w:rsidRPr="00AD56AA" w:rsidRDefault="00CF598B" w:rsidP="00CF598B">
      <w:pPr>
        <w:numPr>
          <w:ilvl w:val="0"/>
          <w:numId w:val="42"/>
        </w:numPr>
        <w:jc w:val="right"/>
        <w:rPr>
          <w:rFonts w:asciiTheme="majorBidi" w:hAnsiTheme="majorBidi" w:cstheme="majorBidi"/>
          <w:sz w:val="24"/>
          <w:szCs w:val="24"/>
        </w:rPr>
      </w:pPr>
      <w:r w:rsidRPr="00AD56AA">
        <w:rPr>
          <w:rFonts w:asciiTheme="majorBidi" w:hAnsiTheme="majorBidi" w:cstheme="majorBidi"/>
          <w:b/>
          <w:bCs/>
          <w:sz w:val="24"/>
          <w:szCs w:val="24"/>
          <w:rtl/>
        </w:rPr>
        <w:t>فهم حدود النظام</w:t>
      </w:r>
      <w:r w:rsidRPr="00AD56AA">
        <w:rPr>
          <w:rFonts w:asciiTheme="majorBidi" w:hAnsiTheme="majorBidi" w:cstheme="majorBidi"/>
          <w:sz w:val="24"/>
          <w:szCs w:val="24"/>
          <w:rtl/>
        </w:rPr>
        <w:t xml:space="preserve"> </w:t>
      </w:r>
      <w:r w:rsidRPr="00AD56AA">
        <w:rPr>
          <w:rFonts w:asciiTheme="majorBidi" w:hAnsiTheme="majorBidi" w:cstheme="majorBidi"/>
          <w:sz w:val="24"/>
          <w:szCs w:val="24"/>
        </w:rPr>
        <w:t>(</w:t>
      </w:r>
      <w:r w:rsidRPr="00AD56AA">
        <w:rPr>
          <w:rFonts w:asciiTheme="majorBidi" w:hAnsiTheme="majorBidi" w:cstheme="majorBidi"/>
          <w:sz w:val="24"/>
          <w:szCs w:val="24"/>
          <w:rtl/>
        </w:rPr>
        <w:t>ما الذي يجيده؟ وما الذي يضلّل فيه؟</w:t>
      </w:r>
      <w:r w:rsidRPr="00AD56AA">
        <w:rPr>
          <w:rFonts w:asciiTheme="majorBidi" w:hAnsiTheme="majorBidi" w:cstheme="majorBidi"/>
          <w:sz w:val="24"/>
          <w:szCs w:val="24"/>
        </w:rPr>
        <w:t>).</w:t>
      </w:r>
    </w:p>
    <w:p w14:paraId="67E809D4" w14:textId="77777777" w:rsidR="00CF598B" w:rsidRPr="00AD56AA" w:rsidRDefault="00CF598B" w:rsidP="00CF598B">
      <w:pPr>
        <w:numPr>
          <w:ilvl w:val="0"/>
          <w:numId w:val="42"/>
        </w:numPr>
        <w:jc w:val="right"/>
        <w:rPr>
          <w:rFonts w:asciiTheme="majorBidi" w:hAnsiTheme="majorBidi" w:cstheme="majorBidi"/>
          <w:sz w:val="24"/>
          <w:szCs w:val="24"/>
        </w:rPr>
      </w:pPr>
      <w:r w:rsidRPr="00AD56AA">
        <w:rPr>
          <w:rFonts w:asciiTheme="majorBidi" w:hAnsiTheme="majorBidi" w:cstheme="majorBidi"/>
          <w:b/>
          <w:bCs/>
          <w:sz w:val="24"/>
          <w:szCs w:val="24"/>
          <w:rtl/>
        </w:rPr>
        <w:t>التأكد من تحديثه</w:t>
      </w:r>
      <w:r w:rsidRPr="00AD56AA">
        <w:rPr>
          <w:rFonts w:asciiTheme="majorBidi" w:hAnsiTheme="majorBidi" w:cstheme="majorBidi"/>
          <w:sz w:val="24"/>
          <w:szCs w:val="24"/>
          <w:rtl/>
        </w:rPr>
        <w:t xml:space="preserve"> ومصدر معارفه ومدى مواءمته للأنظمة السعودية</w:t>
      </w:r>
      <w:r w:rsidRPr="00AD56AA">
        <w:rPr>
          <w:rFonts w:asciiTheme="majorBidi" w:hAnsiTheme="majorBidi" w:cstheme="majorBidi"/>
          <w:sz w:val="24"/>
          <w:szCs w:val="24"/>
        </w:rPr>
        <w:t>.</w:t>
      </w:r>
    </w:p>
    <w:p w14:paraId="4BCDEB92" w14:textId="77777777" w:rsidR="00CF598B" w:rsidRPr="00AD56AA" w:rsidRDefault="00CF598B" w:rsidP="00CF598B">
      <w:pPr>
        <w:numPr>
          <w:ilvl w:val="0"/>
          <w:numId w:val="42"/>
        </w:numPr>
        <w:jc w:val="right"/>
        <w:rPr>
          <w:rFonts w:asciiTheme="majorBidi" w:hAnsiTheme="majorBidi" w:cstheme="majorBidi"/>
          <w:sz w:val="24"/>
          <w:szCs w:val="24"/>
        </w:rPr>
      </w:pPr>
      <w:r w:rsidRPr="00AD56AA">
        <w:rPr>
          <w:rFonts w:asciiTheme="majorBidi" w:hAnsiTheme="majorBidi" w:cstheme="majorBidi"/>
          <w:b/>
          <w:bCs/>
          <w:sz w:val="24"/>
          <w:szCs w:val="24"/>
          <w:rtl/>
        </w:rPr>
        <w:t>تقدير قابلية الخطأ</w:t>
      </w:r>
      <w:r w:rsidRPr="00AD56AA">
        <w:rPr>
          <w:rFonts w:asciiTheme="majorBidi" w:hAnsiTheme="majorBidi" w:cstheme="majorBidi"/>
          <w:sz w:val="24"/>
          <w:szCs w:val="24"/>
          <w:rtl/>
        </w:rPr>
        <w:t xml:space="preserve"> في المخرجات واحتمال “الهلاوس القانونية” (إحالات أو سوابق غير دقيقة)</w:t>
      </w:r>
      <w:r w:rsidRPr="00AD56AA">
        <w:rPr>
          <w:rFonts w:asciiTheme="majorBidi" w:hAnsiTheme="majorBidi" w:cstheme="majorBidi"/>
          <w:sz w:val="24"/>
          <w:szCs w:val="24"/>
        </w:rPr>
        <w:t>.</w:t>
      </w:r>
    </w:p>
    <w:p w14:paraId="35D32CE9" w14:textId="77777777" w:rsidR="00CF598B" w:rsidRPr="00AD56AA" w:rsidRDefault="00CF598B" w:rsidP="00CF598B">
      <w:pPr>
        <w:numPr>
          <w:ilvl w:val="0"/>
          <w:numId w:val="42"/>
        </w:numPr>
        <w:jc w:val="right"/>
        <w:rPr>
          <w:rFonts w:asciiTheme="majorBidi" w:hAnsiTheme="majorBidi" w:cstheme="majorBidi"/>
          <w:sz w:val="24"/>
          <w:szCs w:val="24"/>
        </w:rPr>
      </w:pPr>
      <w:r w:rsidRPr="00AD56AA">
        <w:rPr>
          <w:rFonts w:asciiTheme="majorBidi" w:hAnsiTheme="majorBidi" w:cstheme="majorBidi"/>
          <w:b/>
          <w:bCs/>
          <w:sz w:val="24"/>
          <w:szCs w:val="24"/>
          <w:rtl/>
        </w:rPr>
        <w:t>عدم الإحلال الكامل</w:t>
      </w:r>
      <w:r w:rsidRPr="00AD56AA">
        <w:rPr>
          <w:rFonts w:asciiTheme="majorBidi" w:hAnsiTheme="majorBidi" w:cstheme="majorBidi"/>
          <w:sz w:val="24"/>
          <w:szCs w:val="24"/>
          <w:rtl/>
        </w:rPr>
        <w:t xml:space="preserve"> للأداة محل الاجتهاد البشري، خصوصًا في الوقائع المعقدة أو المسائل المستحدثة</w:t>
      </w:r>
      <w:r w:rsidRPr="00AD56AA">
        <w:rPr>
          <w:rFonts w:asciiTheme="majorBidi" w:hAnsiTheme="majorBidi" w:cstheme="majorBidi"/>
          <w:sz w:val="24"/>
          <w:szCs w:val="24"/>
        </w:rPr>
        <w:t>.</w:t>
      </w:r>
    </w:p>
    <w:p w14:paraId="016EBD91" w14:textId="77777777" w:rsidR="00CF598B" w:rsidRPr="00AD56AA" w:rsidRDefault="00CF598B" w:rsidP="00CF598B">
      <w:pPr>
        <w:jc w:val="right"/>
        <w:rPr>
          <w:rFonts w:asciiTheme="majorBidi" w:hAnsiTheme="majorBidi" w:cstheme="majorBidi"/>
          <w:sz w:val="24"/>
          <w:szCs w:val="24"/>
          <w:rtl/>
        </w:rPr>
      </w:pPr>
      <w:r w:rsidRPr="00AD56AA">
        <w:rPr>
          <w:rFonts w:asciiTheme="majorBidi" w:hAnsiTheme="majorBidi" w:cstheme="majorBidi"/>
          <w:sz w:val="24"/>
          <w:szCs w:val="24"/>
          <w:rtl/>
        </w:rPr>
        <w:t xml:space="preserve">ومن تحليلي كباحث، أرى أن التزام المحامي في البيئة الرقمية أصبح أقرب إلى </w:t>
      </w:r>
      <w:r w:rsidRPr="00AD56AA">
        <w:rPr>
          <w:rFonts w:asciiTheme="majorBidi" w:hAnsiTheme="majorBidi" w:cstheme="majorBidi"/>
          <w:b/>
          <w:bCs/>
          <w:sz w:val="24"/>
          <w:szCs w:val="24"/>
          <w:rtl/>
        </w:rPr>
        <w:t>التزام مركّب</w:t>
      </w:r>
      <w:r w:rsidRPr="00AD56AA">
        <w:rPr>
          <w:rFonts w:asciiTheme="majorBidi" w:hAnsiTheme="majorBidi" w:cstheme="majorBidi"/>
          <w:sz w:val="24"/>
          <w:szCs w:val="24"/>
          <w:rtl/>
        </w:rPr>
        <w:t xml:space="preserve"> </w:t>
      </w:r>
      <w:r w:rsidRPr="00AD56AA">
        <w:rPr>
          <w:rFonts w:asciiTheme="majorBidi" w:hAnsiTheme="majorBidi" w:cstheme="majorBidi"/>
          <w:sz w:val="24"/>
          <w:szCs w:val="24"/>
        </w:rPr>
        <w:t>(</w:t>
      </w:r>
      <w:r w:rsidRPr="00AD56AA">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106B0BC4" w14:textId="77777777" w:rsidR="00CF598B" w:rsidRPr="00AD56AA" w:rsidRDefault="00CF598B" w:rsidP="00CF598B">
      <w:pPr>
        <w:numPr>
          <w:ilvl w:val="0"/>
          <w:numId w:val="43"/>
        </w:numPr>
        <w:jc w:val="right"/>
        <w:rPr>
          <w:rFonts w:asciiTheme="majorBidi" w:hAnsiTheme="majorBidi" w:cstheme="majorBidi"/>
          <w:sz w:val="24"/>
          <w:szCs w:val="24"/>
        </w:rPr>
      </w:pPr>
      <w:r w:rsidRPr="00AD56AA">
        <w:rPr>
          <w:rFonts w:asciiTheme="majorBidi" w:hAnsiTheme="majorBidi" w:cstheme="majorBidi"/>
          <w:b/>
          <w:bCs/>
          <w:sz w:val="24"/>
          <w:szCs w:val="24"/>
          <w:rtl/>
        </w:rPr>
        <w:t>عناية قانونية</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تتعلق بصحة التكييف، وحسن الاستدلال، وتقدير النصوص والدفوع</w:t>
      </w:r>
      <w:r w:rsidRPr="00AD56AA">
        <w:rPr>
          <w:rFonts w:asciiTheme="majorBidi" w:hAnsiTheme="majorBidi" w:cstheme="majorBidi"/>
          <w:sz w:val="24"/>
          <w:szCs w:val="24"/>
        </w:rPr>
        <w:t>.</w:t>
      </w:r>
    </w:p>
    <w:p w14:paraId="75AF187F" w14:textId="77777777" w:rsidR="00CF598B" w:rsidRPr="00AD56AA" w:rsidRDefault="00CF598B" w:rsidP="00CF598B">
      <w:pPr>
        <w:numPr>
          <w:ilvl w:val="0"/>
          <w:numId w:val="43"/>
        </w:numPr>
        <w:jc w:val="right"/>
        <w:rPr>
          <w:rFonts w:asciiTheme="majorBidi" w:hAnsiTheme="majorBidi" w:cstheme="majorBidi"/>
          <w:sz w:val="24"/>
          <w:szCs w:val="24"/>
        </w:rPr>
      </w:pPr>
      <w:r w:rsidRPr="00AD56AA">
        <w:rPr>
          <w:rFonts w:asciiTheme="majorBidi" w:hAnsiTheme="majorBidi" w:cstheme="majorBidi"/>
          <w:b/>
          <w:bCs/>
          <w:sz w:val="24"/>
          <w:szCs w:val="24"/>
          <w:rtl/>
        </w:rPr>
        <w:t>عناية تقنية</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تتعلق بحسن اختيار الأداة، وضبط طريقة الاستخدام، ومراجعة المخرجات والتحقق منها</w:t>
      </w:r>
      <w:r w:rsidRPr="00AD56AA">
        <w:rPr>
          <w:rFonts w:asciiTheme="majorBidi" w:hAnsiTheme="majorBidi" w:cstheme="majorBidi"/>
          <w:sz w:val="24"/>
          <w:szCs w:val="24"/>
        </w:rPr>
        <w:t>.</w:t>
      </w:r>
    </w:p>
    <w:p w14:paraId="594BB19D"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وإهمال أي من المستويين قد ينهض خطأ مهنيًا، حتى لو كان أصل الخلل تقنيًا؛ لأن الخطأ هنا يتجسد في </w:t>
      </w:r>
      <w:r w:rsidRPr="00AD56AA">
        <w:rPr>
          <w:rFonts w:asciiTheme="majorBidi" w:hAnsiTheme="majorBidi" w:cstheme="majorBidi"/>
          <w:b/>
          <w:bCs/>
          <w:sz w:val="24"/>
          <w:szCs w:val="24"/>
          <w:rtl/>
        </w:rPr>
        <w:t>سوء الإدارة المهنية للمخاطر</w:t>
      </w:r>
      <w:r w:rsidRPr="00AD56AA">
        <w:rPr>
          <w:rFonts w:asciiTheme="majorBidi" w:hAnsiTheme="majorBidi" w:cstheme="majorBidi"/>
          <w:sz w:val="24"/>
          <w:szCs w:val="24"/>
        </w:rPr>
        <w:t>.</w:t>
      </w:r>
    </w:p>
    <w:p w14:paraId="47E9C4CD" w14:textId="77777777" w:rsidR="00CF598B" w:rsidRPr="00AD56AA" w:rsidRDefault="00CF598B" w:rsidP="00CF598B">
      <w:pPr>
        <w:jc w:val="right"/>
        <w:rPr>
          <w:rFonts w:asciiTheme="majorBidi" w:hAnsiTheme="majorBidi" w:cstheme="majorBidi"/>
          <w:sz w:val="24"/>
          <w:szCs w:val="24"/>
        </w:rPr>
      </w:pPr>
    </w:p>
    <w:p w14:paraId="6E2FD478" w14:textId="77777777" w:rsidR="00CF598B" w:rsidRPr="00AD56AA" w:rsidRDefault="00CF598B" w:rsidP="00CF598B">
      <w:pPr>
        <w:jc w:val="right"/>
        <w:rPr>
          <w:rFonts w:asciiTheme="majorBidi" w:hAnsiTheme="majorBidi" w:cstheme="majorBidi"/>
          <w:b/>
          <w:bCs/>
          <w:sz w:val="24"/>
          <w:szCs w:val="24"/>
        </w:rPr>
      </w:pPr>
      <w:r w:rsidRPr="00AD56AA">
        <w:rPr>
          <w:rFonts w:asciiTheme="majorBidi" w:hAnsiTheme="majorBidi" w:cstheme="majorBidi"/>
          <w:b/>
          <w:bCs/>
          <w:sz w:val="24"/>
          <w:szCs w:val="24"/>
          <w:rtl/>
        </w:rPr>
        <w:t>ثالثًا: معيار الخطأ المهني في ظل الذكاء الاصطناعي وإشكالية “المحامي النظير</w:t>
      </w:r>
      <w:r w:rsidRPr="00AD56AA">
        <w:rPr>
          <w:rFonts w:asciiTheme="majorBidi" w:hAnsiTheme="majorBidi" w:cstheme="majorBidi"/>
          <w:b/>
          <w:bCs/>
          <w:sz w:val="24"/>
          <w:szCs w:val="24"/>
        </w:rPr>
        <w:t>”</w:t>
      </w:r>
    </w:p>
    <w:p w14:paraId="3BF7044B"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sidRPr="00AD56AA">
        <w:rPr>
          <w:rFonts w:asciiTheme="majorBidi" w:hAnsiTheme="majorBidi" w:cstheme="majorBidi"/>
          <w:sz w:val="24"/>
          <w:szCs w:val="24"/>
        </w:rPr>
        <w:t>:</w:t>
      </w:r>
      <w:r w:rsidRPr="00AD56AA">
        <w:rPr>
          <w:rFonts w:asciiTheme="majorBidi" w:hAnsiTheme="majorBidi" w:cstheme="majorBidi"/>
          <w:sz w:val="24"/>
          <w:szCs w:val="24"/>
        </w:rPr>
        <w:br/>
      </w:r>
      <w:r w:rsidRPr="00AD56AA">
        <w:rPr>
          <w:rFonts w:asciiTheme="majorBidi" w:hAnsiTheme="majorBidi" w:cstheme="majorBidi"/>
          <w:b/>
          <w:bCs/>
          <w:sz w:val="24"/>
          <w:szCs w:val="24"/>
          <w:rtl/>
        </w:rPr>
        <w:t>من هو المحامي “المعتاد”؟</w:t>
      </w:r>
      <w:r w:rsidRPr="00AD56AA">
        <w:rPr>
          <w:rFonts w:asciiTheme="majorBidi" w:hAnsiTheme="majorBidi" w:cstheme="majorBidi"/>
          <w:sz w:val="24"/>
          <w:szCs w:val="24"/>
        </w:rPr>
        <w:br/>
      </w:r>
      <w:r w:rsidRPr="00AD56AA">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0E6C7F1A"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يذهب </w:t>
      </w:r>
      <w:r w:rsidRPr="00AD56AA">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111"/>
      </w:r>
      <w:r w:rsidRPr="00AD56AA">
        <w:rPr>
          <w:rFonts w:asciiTheme="majorBidi" w:hAnsiTheme="majorBidi" w:cstheme="majorBidi"/>
          <w:b/>
          <w:bCs/>
          <w:sz w:val="24"/>
          <w:szCs w:val="24"/>
        </w:rPr>
        <w:t xml:space="preserve"> (2024)</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w:t>
      </w:r>
      <w:r w:rsidRPr="00AD56AA">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112"/>
      </w:r>
      <w:r w:rsidRPr="00AD56AA">
        <w:rPr>
          <w:rFonts w:asciiTheme="majorBidi" w:hAnsiTheme="majorBidi" w:cstheme="majorBidi"/>
          <w:b/>
          <w:bCs/>
          <w:sz w:val="24"/>
          <w:szCs w:val="24"/>
        </w:rPr>
        <w:t xml:space="preserve"> (2022)</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من أن تحميل المستخدم المهني تبعة كل خلل تقني قد يؤدي عمليًا إلى مسؤولية شبه مطلقة، تتعارض مع العدالة التعاقدية، وتُعطل تبني التقنية وتطويرها داخل المهن</w:t>
      </w:r>
      <w:r w:rsidRPr="00AD56AA">
        <w:rPr>
          <w:rFonts w:asciiTheme="majorBidi" w:hAnsiTheme="majorBidi" w:cstheme="majorBidi"/>
          <w:sz w:val="24"/>
          <w:szCs w:val="24"/>
        </w:rPr>
        <w:t>.</w:t>
      </w:r>
    </w:p>
    <w:p w14:paraId="7354B15A"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ومن ثم، فالمعيار الأدق – في نظري – ليس “استخدم التقنية أو لم يستخدمها”، بل </w:t>
      </w:r>
      <w:r w:rsidRPr="00AD56AA">
        <w:rPr>
          <w:rFonts w:asciiTheme="majorBidi" w:hAnsiTheme="majorBidi" w:cstheme="majorBidi"/>
          <w:b/>
          <w:bCs/>
          <w:sz w:val="24"/>
          <w:szCs w:val="24"/>
          <w:rtl/>
        </w:rPr>
        <w:t>كيف استخدمها</w:t>
      </w:r>
      <w:r w:rsidRPr="00AD56AA">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sidRPr="00AD56AA">
        <w:rPr>
          <w:rFonts w:asciiTheme="majorBidi" w:hAnsiTheme="majorBidi" w:cstheme="majorBidi"/>
          <w:b/>
          <w:bCs/>
          <w:sz w:val="24"/>
          <w:szCs w:val="24"/>
          <w:rtl/>
        </w:rPr>
        <w:t>نسبيًا</w:t>
      </w:r>
      <w:r w:rsidRPr="00AD56AA">
        <w:rPr>
          <w:rFonts w:asciiTheme="majorBidi" w:hAnsiTheme="majorBidi" w:cstheme="majorBidi"/>
          <w:sz w:val="24"/>
          <w:szCs w:val="24"/>
          <w:rtl/>
        </w:rPr>
        <w:t xml:space="preserve"> يأخذ في الاعتبار</w:t>
      </w:r>
      <w:r w:rsidRPr="00AD56AA">
        <w:rPr>
          <w:rFonts w:asciiTheme="majorBidi" w:hAnsiTheme="majorBidi" w:cstheme="majorBidi"/>
          <w:sz w:val="24"/>
          <w:szCs w:val="24"/>
        </w:rPr>
        <w:t>:</w:t>
      </w:r>
    </w:p>
    <w:p w14:paraId="1324D0A5" w14:textId="77777777" w:rsidR="00CF598B" w:rsidRPr="00AD56AA" w:rsidRDefault="00CF598B" w:rsidP="00CF598B">
      <w:pPr>
        <w:numPr>
          <w:ilvl w:val="0"/>
          <w:numId w:val="44"/>
        </w:numPr>
        <w:jc w:val="right"/>
        <w:rPr>
          <w:rFonts w:asciiTheme="majorBidi" w:hAnsiTheme="majorBidi" w:cstheme="majorBidi"/>
          <w:sz w:val="24"/>
          <w:szCs w:val="24"/>
        </w:rPr>
      </w:pPr>
      <w:r w:rsidRPr="00AD56AA">
        <w:rPr>
          <w:rFonts w:asciiTheme="majorBidi" w:hAnsiTheme="majorBidi" w:cstheme="majorBidi"/>
          <w:sz w:val="24"/>
          <w:szCs w:val="24"/>
          <w:rtl/>
        </w:rPr>
        <w:t>درجة شيوع التقنية في الوسط المهني (هل أصبحت معيارًا مؤسسيًا؟)</w:t>
      </w:r>
      <w:r w:rsidRPr="00AD56AA">
        <w:rPr>
          <w:rFonts w:asciiTheme="majorBidi" w:hAnsiTheme="majorBidi" w:cstheme="majorBidi"/>
          <w:sz w:val="24"/>
          <w:szCs w:val="24"/>
        </w:rPr>
        <w:t>.</w:t>
      </w:r>
    </w:p>
    <w:p w14:paraId="066502AA" w14:textId="77777777" w:rsidR="00CF598B" w:rsidRPr="00AD56AA" w:rsidRDefault="00CF598B" w:rsidP="00CF598B">
      <w:pPr>
        <w:numPr>
          <w:ilvl w:val="0"/>
          <w:numId w:val="44"/>
        </w:numPr>
        <w:jc w:val="right"/>
        <w:rPr>
          <w:rFonts w:asciiTheme="majorBidi" w:hAnsiTheme="majorBidi" w:cstheme="majorBidi"/>
          <w:sz w:val="24"/>
          <w:szCs w:val="24"/>
        </w:rPr>
      </w:pPr>
      <w:r w:rsidRPr="00AD56AA">
        <w:rPr>
          <w:rFonts w:asciiTheme="majorBidi" w:hAnsiTheme="majorBidi" w:cstheme="majorBidi"/>
          <w:sz w:val="24"/>
          <w:szCs w:val="24"/>
          <w:rtl/>
        </w:rPr>
        <w:t>طبيعة المسألة محل العمل (روتينية أم دقيقة عالية المخاطر)</w:t>
      </w:r>
      <w:r w:rsidRPr="00AD56AA">
        <w:rPr>
          <w:rFonts w:asciiTheme="majorBidi" w:hAnsiTheme="majorBidi" w:cstheme="majorBidi"/>
          <w:sz w:val="24"/>
          <w:szCs w:val="24"/>
        </w:rPr>
        <w:t>.</w:t>
      </w:r>
    </w:p>
    <w:p w14:paraId="6C23FA7D" w14:textId="77777777" w:rsidR="00CF598B" w:rsidRPr="00AD56AA" w:rsidRDefault="00CF598B" w:rsidP="00CF598B">
      <w:pPr>
        <w:numPr>
          <w:ilvl w:val="0"/>
          <w:numId w:val="44"/>
        </w:numPr>
        <w:jc w:val="right"/>
        <w:rPr>
          <w:rFonts w:asciiTheme="majorBidi" w:hAnsiTheme="majorBidi" w:cstheme="majorBidi"/>
          <w:sz w:val="24"/>
          <w:szCs w:val="24"/>
        </w:rPr>
      </w:pPr>
      <w:r w:rsidRPr="00AD56AA">
        <w:rPr>
          <w:rFonts w:asciiTheme="majorBidi" w:hAnsiTheme="majorBidi" w:cstheme="majorBidi"/>
          <w:sz w:val="24"/>
          <w:szCs w:val="24"/>
          <w:rtl/>
        </w:rPr>
        <w:t>وضوح قيود النظام والتحذيرات (هل نبهت المنصة إلى حدودها؟)</w:t>
      </w:r>
      <w:r w:rsidRPr="00AD56AA">
        <w:rPr>
          <w:rFonts w:asciiTheme="majorBidi" w:hAnsiTheme="majorBidi" w:cstheme="majorBidi"/>
          <w:sz w:val="24"/>
          <w:szCs w:val="24"/>
        </w:rPr>
        <w:t>.</w:t>
      </w:r>
    </w:p>
    <w:p w14:paraId="3B4D793C" w14:textId="77777777" w:rsidR="00CF598B" w:rsidRPr="00AD56AA" w:rsidRDefault="00CF598B" w:rsidP="00CF598B">
      <w:pPr>
        <w:numPr>
          <w:ilvl w:val="0"/>
          <w:numId w:val="44"/>
        </w:numPr>
        <w:jc w:val="right"/>
        <w:rPr>
          <w:rFonts w:asciiTheme="majorBidi" w:hAnsiTheme="majorBidi" w:cstheme="majorBidi"/>
          <w:sz w:val="24"/>
          <w:szCs w:val="24"/>
        </w:rPr>
      </w:pPr>
      <w:r w:rsidRPr="00AD56AA">
        <w:rPr>
          <w:rFonts w:asciiTheme="majorBidi" w:hAnsiTheme="majorBidi" w:cstheme="majorBidi"/>
          <w:sz w:val="24"/>
          <w:szCs w:val="24"/>
          <w:rtl/>
        </w:rPr>
        <w:lastRenderedPageBreak/>
        <w:t>مستوى المراجعة البشرية والتحقق (هل اكتفى بالنسخ؟ أم راجع واستوثق؟)</w:t>
      </w:r>
      <w:r w:rsidRPr="00AD56AA">
        <w:rPr>
          <w:rFonts w:asciiTheme="majorBidi" w:hAnsiTheme="majorBidi" w:cstheme="majorBidi"/>
          <w:sz w:val="24"/>
          <w:szCs w:val="24"/>
        </w:rPr>
        <w:t>.</w:t>
      </w:r>
    </w:p>
    <w:p w14:paraId="2630B4F6"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ومن وجهة نظري كباحث، فإن معيار الخطأ في البيئة الرقمية يجب أن يتركز على </w:t>
      </w:r>
      <w:r w:rsidRPr="00AD56AA">
        <w:rPr>
          <w:rFonts w:asciiTheme="majorBidi" w:hAnsiTheme="majorBidi" w:cstheme="majorBidi"/>
          <w:b/>
          <w:bCs/>
          <w:sz w:val="24"/>
          <w:szCs w:val="24"/>
          <w:rtl/>
        </w:rPr>
        <w:t>سلوك الإشراف</w:t>
      </w:r>
      <w:r w:rsidRPr="00AD56AA">
        <w:rPr>
          <w:rFonts w:asciiTheme="majorBidi" w:hAnsiTheme="majorBidi" w:cstheme="majorBidi"/>
          <w:sz w:val="24"/>
          <w:szCs w:val="24"/>
          <w:rtl/>
        </w:rPr>
        <w:t xml:space="preserve"> لا على “وجود خطأ في النتيجة” فقط؛ لأن النتيجة قد تخطئ حتى مع العناية، لكن الإشراف إذا غاب يتحول الخطأ إلى تقصير مهني صريح</w:t>
      </w:r>
      <w:r w:rsidRPr="00AD56AA">
        <w:rPr>
          <w:rFonts w:asciiTheme="majorBidi" w:hAnsiTheme="majorBidi" w:cstheme="majorBidi"/>
          <w:sz w:val="24"/>
          <w:szCs w:val="24"/>
        </w:rPr>
        <w:t>.</w:t>
      </w:r>
    </w:p>
    <w:p w14:paraId="359B03C1" w14:textId="77777777" w:rsidR="00CF598B" w:rsidRPr="00AD56AA" w:rsidRDefault="00CF598B" w:rsidP="00CF598B">
      <w:pPr>
        <w:jc w:val="right"/>
        <w:rPr>
          <w:rFonts w:asciiTheme="majorBidi" w:hAnsiTheme="majorBidi" w:cstheme="majorBidi"/>
          <w:sz w:val="24"/>
          <w:szCs w:val="24"/>
        </w:rPr>
      </w:pPr>
    </w:p>
    <w:p w14:paraId="16EBDA68" w14:textId="77777777" w:rsidR="00CF598B" w:rsidRPr="00AD56AA" w:rsidRDefault="00CF598B" w:rsidP="00CF598B">
      <w:pPr>
        <w:jc w:val="right"/>
        <w:rPr>
          <w:rFonts w:asciiTheme="majorBidi" w:hAnsiTheme="majorBidi" w:cstheme="majorBidi"/>
          <w:b/>
          <w:bCs/>
          <w:sz w:val="24"/>
          <w:szCs w:val="24"/>
        </w:rPr>
      </w:pPr>
      <w:r w:rsidRPr="00AD56AA">
        <w:rPr>
          <w:rFonts w:asciiTheme="majorBidi" w:hAnsiTheme="majorBidi" w:cstheme="majorBidi"/>
          <w:b/>
          <w:bCs/>
          <w:sz w:val="24"/>
          <w:szCs w:val="24"/>
          <w:rtl/>
        </w:rPr>
        <w:t>رابعًا: التفرقة بين الخطأ التقني والخطأ المهني وأثرها على قيام المسؤولية</w:t>
      </w:r>
    </w:p>
    <w:p w14:paraId="712692B5"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sidRPr="00AD56AA">
        <w:rPr>
          <w:rFonts w:asciiTheme="majorBidi" w:hAnsiTheme="majorBidi" w:cstheme="majorBidi"/>
          <w:sz w:val="24"/>
          <w:szCs w:val="24"/>
        </w:rPr>
        <w:t>:</w:t>
      </w:r>
    </w:p>
    <w:p w14:paraId="6FD71C2B"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b/>
          <w:bCs/>
          <w:sz w:val="24"/>
          <w:szCs w:val="24"/>
          <w:rtl/>
        </w:rPr>
        <w:t>(أ) خطأ تقني</w:t>
      </w:r>
      <w:r w:rsidRPr="00AD56AA">
        <w:rPr>
          <w:rFonts w:asciiTheme="majorBidi" w:hAnsiTheme="majorBidi" w:cstheme="majorBidi"/>
          <w:sz w:val="24"/>
          <w:szCs w:val="24"/>
          <w:rtl/>
        </w:rPr>
        <w:t xml:space="preserve"> مثل</w:t>
      </w:r>
      <w:r w:rsidRPr="00AD56AA">
        <w:rPr>
          <w:rFonts w:asciiTheme="majorBidi" w:hAnsiTheme="majorBidi" w:cstheme="majorBidi"/>
          <w:sz w:val="24"/>
          <w:szCs w:val="24"/>
        </w:rPr>
        <w:t>:</w:t>
      </w:r>
    </w:p>
    <w:p w14:paraId="2A60858C" w14:textId="77777777" w:rsidR="00CF598B" w:rsidRPr="00AD56AA" w:rsidRDefault="00CF598B" w:rsidP="00CF598B">
      <w:pPr>
        <w:numPr>
          <w:ilvl w:val="0"/>
          <w:numId w:val="45"/>
        </w:numPr>
        <w:jc w:val="right"/>
        <w:rPr>
          <w:rFonts w:asciiTheme="majorBidi" w:hAnsiTheme="majorBidi" w:cstheme="majorBidi"/>
          <w:sz w:val="24"/>
          <w:szCs w:val="24"/>
        </w:rPr>
      </w:pPr>
      <w:r w:rsidRPr="00AD56AA">
        <w:rPr>
          <w:rFonts w:asciiTheme="majorBidi" w:hAnsiTheme="majorBidi" w:cstheme="majorBidi"/>
          <w:sz w:val="24"/>
          <w:szCs w:val="24"/>
          <w:rtl/>
        </w:rPr>
        <w:t>خلل في قاعدة البيانات أو مصادرها</w:t>
      </w:r>
      <w:r w:rsidRPr="00AD56AA">
        <w:rPr>
          <w:rFonts w:asciiTheme="majorBidi" w:hAnsiTheme="majorBidi" w:cstheme="majorBidi"/>
          <w:sz w:val="24"/>
          <w:szCs w:val="24"/>
        </w:rPr>
        <w:t>.</w:t>
      </w:r>
    </w:p>
    <w:p w14:paraId="53F0234D" w14:textId="77777777" w:rsidR="00CF598B" w:rsidRPr="00AD56AA" w:rsidRDefault="00CF598B" w:rsidP="00CF598B">
      <w:pPr>
        <w:numPr>
          <w:ilvl w:val="0"/>
          <w:numId w:val="45"/>
        </w:numPr>
        <w:jc w:val="right"/>
        <w:rPr>
          <w:rFonts w:asciiTheme="majorBidi" w:hAnsiTheme="majorBidi" w:cstheme="majorBidi"/>
          <w:sz w:val="24"/>
          <w:szCs w:val="24"/>
        </w:rPr>
      </w:pPr>
      <w:r w:rsidRPr="00AD56AA">
        <w:rPr>
          <w:rFonts w:asciiTheme="majorBidi" w:hAnsiTheme="majorBidi" w:cstheme="majorBidi"/>
          <w:sz w:val="24"/>
          <w:szCs w:val="24"/>
          <w:rtl/>
        </w:rPr>
        <w:t>اعتماد تشريعات غير محدثة أو غير سعودية</w:t>
      </w:r>
      <w:r w:rsidRPr="00AD56AA">
        <w:rPr>
          <w:rFonts w:asciiTheme="majorBidi" w:hAnsiTheme="majorBidi" w:cstheme="majorBidi"/>
          <w:sz w:val="24"/>
          <w:szCs w:val="24"/>
        </w:rPr>
        <w:t>.</w:t>
      </w:r>
    </w:p>
    <w:p w14:paraId="3E8719D7" w14:textId="77777777" w:rsidR="00CF598B" w:rsidRPr="00AD56AA" w:rsidRDefault="00CF598B" w:rsidP="00CF598B">
      <w:pPr>
        <w:numPr>
          <w:ilvl w:val="0"/>
          <w:numId w:val="45"/>
        </w:numPr>
        <w:jc w:val="right"/>
        <w:rPr>
          <w:rFonts w:asciiTheme="majorBidi" w:hAnsiTheme="majorBidi" w:cstheme="majorBidi"/>
          <w:sz w:val="24"/>
          <w:szCs w:val="24"/>
        </w:rPr>
      </w:pPr>
      <w:r w:rsidRPr="00AD56AA">
        <w:rPr>
          <w:rFonts w:asciiTheme="majorBidi" w:hAnsiTheme="majorBidi" w:cstheme="majorBidi"/>
          <w:sz w:val="24"/>
          <w:szCs w:val="24"/>
          <w:rtl/>
        </w:rPr>
        <w:t>انحراف خوارزمي في التحليل أو ترتيب الأولويات</w:t>
      </w:r>
      <w:r w:rsidRPr="00AD56AA">
        <w:rPr>
          <w:rFonts w:asciiTheme="majorBidi" w:hAnsiTheme="majorBidi" w:cstheme="majorBidi"/>
          <w:sz w:val="24"/>
          <w:szCs w:val="24"/>
        </w:rPr>
        <w:t>.</w:t>
      </w:r>
    </w:p>
    <w:p w14:paraId="5FF710EA" w14:textId="77777777" w:rsidR="00CF598B" w:rsidRPr="00AD56AA" w:rsidRDefault="00CF598B" w:rsidP="00CF598B">
      <w:pPr>
        <w:numPr>
          <w:ilvl w:val="0"/>
          <w:numId w:val="45"/>
        </w:numPr>
        <w:jc w:val="right"/>
        <w:rPr>
          <w:rFonts w:asciiTheme="majorBidi" w:hAnsiTheme="majorBidi" w:cstheme="majorBidi"/>
          <w:sz w:val="24"/>
          <w:szCs w:val="24"/>
        </w:rPr>
      </w:pPr>
      <w:r w:rsidRPr="00AD56AA">
        <w:rPr>
          <w:rFonts w:asciiTheme="majorBidi" w:hAnsiTheme="majorBidi" w:cstheme="majorBidi"/>
          <w:sz w:val="24"/>
          <w:szCs w:val="24"/>
          <w:rtl/>
        </w:rPr>
        <w:t>توليد إحالات غير صحيحة أو “سوابق وهمية</w:t>
      </w:r>
      <w:r w:rsidRPr="00AD56AA">
        <w:rPr>
          <w:rFonts w:asciiTheme="majorBidi" w:hAnsiTheme="majorBidi" w:cstheme="majorBidi"/>
          <w:sz w:val="24"/>
          <w:szCs w:val="24"/>
        </w:rPr>
        <w:t>”.</w:t>
      </w:r>
    </w:p>
    <w:p w14:paraId="2450C99C"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b/>
          <w:bCs/>
          <w:sz w:val="24"/>
          <w:szCs w:val="24"/>
          <w:rtl/>
        </w:rPr>
        <w:t>(ب) خطأ مهني</w:t>
      </w:r>
      <w:r w:rsidRPr="00AD56AA">
        <w:rPr>
          <w:rFonts w:asciiTheme="majorBidi" w:hAnsiTheme="majorBidi" w:cstheme="majorBidi"/>
          <w:sz w:val="24"/>
          <w:szCs w:val="24"/>
          <w:rtl/>
        </w:rPr>
        <w:t xml:space="preserve"> مثل</w:t>
      </w:r>
      <w:r w:rsidRPr="00AD56AA">
        <w:rPr>
          <w:rFonts w:asciiTheme="majorBidi" w:hAnsiTheme="majorBidi" w:cstheme="majorBidi"/>
          <w:sz w:val="24"/>
          <w:szCs w:val="24"/>
        </w:rPr>
        <w:t>:</w:t>
      </w:r>
    </w:p>
    <w:p w14:paraId="4A532F07" w14:textId="77777777" w:rsidR="00CF598B" w:rsidRPr="00AD56AA" w:rsidRDefault="00CF598B" w:rsidP="00CF598B">
      <w:pPr>
        <w:numPr>
          <w:ilvl w:val="0"/>
          <w:numId w:val="46"/>
        </w:numPr>
        <w:jc w:val="right"/>
        <w:rPr>
          <w:rFonts w:asciiTheme="majorBidi" w:hAnsiTheme="majorBidi" w:cstheme="majorBidi"/>
          <w:sz w:val="24"/>
          <w:szCs w:val="24"/>
        </w:rPr>
      </w:pPr>
      <w:r w:rsidRPr="00AD56AA">
        <w:rPr>
          <w:rFonts w:asciiTheme="majorBidi" w:hAnsiTheme="majorBidi" w:cstheme="majorBidi"/>
          <w:sz w:val="24"/>
          <w:szCs w:val="24"/>
          <w:rtl/>
        </w:rPr>
        <w:t>اعتماد المخرج دون مراجعة</w:t>
      </w:r>
      <w:r w:rsidRPr="00AD56AA">
        <w:rPr>
          <w:rFonts w:asciiTheme="majorBidi" w:hAnsiTheme="majorBidi" w:cstheme="majorBidi"/>
          <w:sz w:val="24"/>
          <w:szCs w:val="24"/>
        </w:rPr>
        <w:t>.</w:t>
      </w:r>
    </w:p>
    <w:p w14:paraId="743FF2B6" w14:textId="77777777" w:rsidR="00CF598B" w:rsidRPr="00AD56AA" w:rsidRDefault="00CF598B" w:rsidP="00CF598B">
      <w:pPr>
        <w:numPr>
          <w:ilvl w:val="0"/>
          <w:numId w:val="46"/>
        </w:numPr>
        <w:jc w:val="right"/>
        <w:rPr>
          <w:rFonts w:asciiTheme="majorBidi" w:hAnsiTheme="majorBidi" w:cstheme="majorBidi"/>
          <w:sz w:val="24"/>
          <w:szCs w:val="24"/>
        </w:rPr>
      </w:pPr>
      <w:r w:rsidRPr="00AD56AA">
        <w:rPr>
          <w:rFonts w:asciiTheme="majorBidi" w:hAnsiTheme="majorBidi" w:cstheme="majorBidi"/>
          <w:sz w:val="24"/>
          <w:szCs w:val="24"/>
          <w:rtl/>
        </w:rPr>
        <w:t>إدخال بيانات ناقصة أو مضللة</w:t>
      </w:r>
      <w:r w:rsidRPr="00AD56AA">
        <w:rPr>
          <w:rFonts w:asciiTheme="majorBidi" w:hAnsiTheme="majorBidi" w:cstheme="majorBidi"/>
          <w:sz w:val="24"/>
          <w:szCs w:val="24"/>
        </w:rPr>
        <w:t>.</w:t>
      </w:r>
    </w:p>
    <w:p w14:paraId="544F21C8" w14:textId="77777777" w:rsidR="00CF598B" w:rsidRPr="00AD56AA" w:rsidRDefault="00CF598B" w:rsidP="00CF598B">
      <w:pPr>
        <w:numPr>
          <w:ilvl w:val="0"/>
          <w:numId w:val="46"/>
        </w:numPr>
        <w:jc w:val="right"/>
        <w:rPr>
          <w:rFonts w:asciiTheme="majorBidi" w:hAnsiTheme="majorBidi" w:cstheme="majorBidi"/>
          <w:sz w:val="24"/>
          <w:szCs w:val="24"/>
        </w:rPr>
      </w:pPr>
      <w:r w:rsidRPr="00AD56AA">
        <w:rPr>
          <w:rFonts w:asciiTheme="majorBidi" w:hAnsiTheme="majorBidi" w:cstheme="majorBidi"/>
          <w:sz w:val="24"/>
          <w:szCs w:val="24"/>
          <w:rtl/>
        </w:rPr>
        <w:t>سوء اختيار الأداة (غير مخصصة للبيئة السعودية/غير آمنة)</w:t>
      </w:r>
      <w:r w:rsidRPr="00AD56AA">
        <w:rPr>
          <w:rFonts w:asciiTheme="majorBidi" w:hAnsiTheme="majorBidi" w:cstheme="majorBidi"/>
          <w:sz w:val="24"/>
          <w:szCs w:val="24"/>
        </w:rPr>
        <w:t>.</w:t>
      </w:r>
    </w:p>
    <w:p w14:paraId="7ACFE49F" w14:textId="77777777" w:rsidR="00CF598B" w:rsidRPr="00AD56AA" w:rsidRDefault="00CF598B" w:rsidP="00CF598B">
      <w:pPr>
        <w:numPr>
          <w:ilvl w:val="0"/>
          <w:numId w:val="46"/>
        </w:numPr>
        <w:jc w:val="right"/>
        <w:rPr>
          <w:rFonts w:asciiTheme="majorBidi" w:hAnsiTheme="majorBidi" w:cstheme="majorBidi"/>
          <w:sz w:val="24"/>
          <w:szCs w:val="24"/>
        </w:rPr>
      </w:pPr>
      <w:r w:rsidRPr="00AD56AA">
        <w:rPr>
          <w:rFonts w:asciiTheme="majorBidi" w:hAnsiTheme="majorBidi" w:cstheme="majorBidi"/>
          <w:sz w:val="24"/>
          <w:szCs w:val="24"/>
          <w:rtl/>
        </w:rPr>
        <w:t>تجاهل تحذيرات الاستخدام أو استعمال الأداة خارج نطاقها</w:t>
      </w:r>
      <w:r w:rsidRPr="00AD56AA">
        <w:rPr>
          <w:rFonts w:asciiTheme="majorBidi" w:hAnsiTheme="majorBidi" w:cstheme="majorBidi"/>
          <w:sz w:val="24"/>
          <w:szCs w:val="24"/>
        </w:rPr>
        <w:t>.</w:t>
      </w:r>
    </w:p>
    <w:p w14:paraId="1482A857"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ويُشير </w:t>
      </w:r>
      <w:r w:rsidRPr="00AD56AA">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113"/>
      </w:r>
      <w:r w:rsidRPr="00AD56AA">
        <w:rPr>
          <w:rFonts w:asciiTheme="majorBidi" w:hAnsiTheme="majorBidi" w:cstheme="majorBidi"/>
          <w:b/>
          <w:bCs/>
          <w:sz w:val="24"/>
          <w:szCs w:val="24"/>
        </w:rPr>
        <w:t xml:space="preserve"> (2022)</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 xml:space="preserve">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sidRPr="00AD56AA">
        <w:rPr>
          <w:rFonts w:asciiTheme="majorBidi" w:hAnsiTheme="majorBidi" w:cstheme="majorBidi"/>
          <w:b/>
          <w:bCs/>
          <w:sz w:val="24"/>
          <w:szCs w:val="24"/>
          <w:rtl/>
        </w:rPr>
        <w:t>صفة مهنية</w:t>
      </w:r>
      <w:r w:rsidRPr="00AD56AA">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sidRPr="00AD56AA">
        <w:rPr>
          <w:rFonts w:asciiTheme="majorBidi" w:hAnsiTheme="majorBidi" w:cstheme="majorBidi"/>
          <w:sz w:val="24"/>
          <w:szCs w:val="24"/>
        </w:rPr>
        <w:t>.</w:t>
      </w:r>
    </w:p>
    <w:p w14:paraId="7380DFC1"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كما يذهب </w:t>
      </w:r>
      <w:r w:rsidRPr="00AD56AA">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114"/>
      </w:r>
      <w:r w:rsidRPr="00AD56AA">
        <w:rPr>
          <w:rFonts w:asciiTheme="majorBidi" w:hAnsiTheme="majorBidi" w:cstheme="majorBidi"/>
          <w:b/>
          <w:bCs/>
          <w:sz w:val="24"/>
          <w:szCs w:val="24"/>
        </w:rPr>
        <w:t xml:space="preserve"> (2024)</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sidRPr="00AD56AA">
        <w:rPr>
          <w:rFonts w:asciiTheme="majorBidi" w:hAnsiTheme="majorBidi" w:cstheme="majorBidi"/>
          <w:sz w:val="24"/>
          <w:szCs w:val="24"/>
        </w:rPr>
        <w:t>.</w:t>
      </w:r>
    </w:p>
    <w:p w14:paraId="3214DA43"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ومن تحليلي الشخصي، أرى أن النقطة الفاصلة هي </w:t>
      </w:r>
      <w:r w:rsidRPr="00AD56AA">
        <w:rPr>
          <w:rFonts w:asciiTheme="majorBidi" w:hAnsiTheme="majorBidi" w:cstheme="majorBidi"/>
          <w:b/>
          <w:bCs/>
          <w:sz w:val="24"/>
          <w:szCs w:val="24"/>
          <w:rtl/>
        </w:rPr>
        <w:t>الاعتماد الواعي المصحوب بإشراف معقول</w:t>
      </w:r>
      <w:r w:rsidRPr="00AD56AA">
        <w:rPr>
          <w:rFonts w:asciiTheme="majorBidi" w:hAnsiTheme="majorBidi" w:cstheme="majorBidi"/>
          <w:sz w:val="24"/>
          <w:szCs w:val="24"/>
        </w:rPr>
        <w:t>:</w:t>
      </w:r>
    </w:p>
    <w:p w14:paraId="65060C96" w14:textId="77777777" w:rsidR="00CF598B" w:rsidRPr="00AD56AA" w:rsidRDefault="00CF598B" w:rsidP="00CF598B">
      <w:pPr>
        <w:numPr>
          <w:ilvl w:val="0"/>
          <w:numId w:val="47"/>
        </w:numPr>
        <w:jc w:val="right"/>
        <w:rPr>
          <w:rFonts w:asciiTheme="majorBidi" w:hAnsiTheme="majorBidi" w:cstheme="majorBidi"/>
          <w:sz w:val="24"/>
          <w:szCs w:val="24"/>
        </w:rPr>
      </w:pPr>
      <w:r w:rsidRPr="00AD56AA">
        <w:rPr>
          <w:rFonts w:asciiTheme="majorBidi" w:hAnsiTheme="majorBidi" w:cstheme="majorBidi"/>
          <w:sz w:val="24"/>
          <w:szCs w:val="24"/>
          <w:rtl/>
        </w:rPr>
        <w:t xml:space="preserve">إذا كان الخطأ يمكن اكتشافه بمراجعة بشرية معتادة (كإحالة نظامية خاطئة أو سابقة غير موجودة) فالمسؤولية تميل إلى أن تكون </w:t>
      </w:r>
      <w:r w:rsidRPr="00AD56AA">
        <w:rPr>
          <w:rFonts w:asciiTheme="majorBidi" w:hAnsiTheme="majorBidi" w:cstheme="majorBidi"/>
          <w:b/>
          <w:bCs/>
          <w:sz w:val="24"/>
          <w:szCs w:val="24"/>
          <w:rtl/>
        </w:rPr>
        <w:t>مهنية</w:t>
      </w:r>
      <w:r w:rsidRPr="00AD56AA">
        <w:rPr>
          <w:rFonts w:asciiTheme="majorBidi" w:hAnsiTheme="majorBidi" w:cstheme="majorBidi"/>
          <w:sz w:val="24"/>
          <w:szCs w:val="24"/>
        </w:rPr>
        <w:t>.</w:t>
      </w:r>
    </w:p>
    <w:p w14:paraId="341DC4F0" w14:textId="77777777" w:rsidR="00CF598B" w:rsidRPr="00AD56AA" w:rsidRDefault="00CF598B" w:rsidP="00CF598B">
      <w:pPr>
        <w:numPr>
          <w:ilvl w:val="0"/>
          <w:numId w:val="47"/>
        </w:numPr>
        <w:jc w:val="right"/>
        <w:rPr>
          <w:rFonts w:asciiTheme="majorBidi" w:hAnsiTheme="majorBidi" w:cstheme="majorBidi"/>
          <w:sz w:val="24"/>
          <w:szCs w:val="24"/>
        </w:rPr>
      </w:pPr>
      <w:r w:rsidRPr="00AD56AA">
        <w:rPr>
          <w:rFonts w:asciiTheme="majorBidi" w:hAnsiTheme="majorBidi" w:cstheme="majorBidi"/>
          <w:sz w:val="24"/>
          <w:szCs w:val="24"/>
          <w:rtl/>
        </w:rPr>
        <w:lastRenderedPageBreak/>
        <w:t xml:space="preserve">أما إذا كان الخلل خفيًا تقنيًا لا يُكتشف بالوسائل المهنية المتعارف عليها، بعد تحقق حقيقي ومراجعة، فهنا ننتقل إلى منطق </w:t>
      </w:r>
      <w:r w:rsidRPr="00AD56AA">
        <w:rPr>
          <w:rFonts w:asciiTheme="majorBidi" w:hAnsiTheme="majorBidi" w:cstheme="majorBidi"/>
          <w:b/>
          <w:bCs/>
          <w:sz w:val="24"/>
          <w:szCs w:val="24"/>
          <w:rtl/>
        </w:rPr>
        <w:t>توزيع المسؤولية</w:t>
      </w:r>
      <w:r w:rsidRPr="00AD56AA">
        <w:rPr>
          <w:rFonts w:asciiTheme="majorBidi" w:hAnsiTheme="majorBidi" w:cstheme="majorBidi"/>
          <w:sz w:val="24"/>
          <w:szCs w:val="24"/>
          <w:rtl/>
        </w:rPr>
        <w:t xml:space="preserve"> وليس نفيها</w:t>
      </w:r>
      <w:r w:rsidRPr="00AD56AA">
        <w:rPr>
          <w:rFonts w:asciiTheme="majorBidi" w:hAnsiTheme="majorBidi" w:cstheme="majorBidi"/>
          <w:sz w:val="24"/>
          <w:szCs w:val="24"/>
        </w:rPr>
        <w:t>.</w:t>
      </w:r>
    </w:p>
    <w:p w14:paraId="7518FAFC"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وبالتالي لا يصح الاكتفاء بعبارة: “النظام أخطأ”، بل يجب اختبار سؤالٍ حاكم</w:t>
      </w:r>
      <w:r w:rsidRPr="00AD56AA">
        <w:rPr>
          <w:rFonts w:asciiTheme="majorBidi" w:hAnsiTheme="majorBidi" w:cstheme="majorBidi"/>
          <w:sz w:val="24"/>
          <w:szCs w:val="24"/>
        </w:rPr>
        <w:t>:</w:t>
      </w:r>
      <w:r w:rsidRPr="00AD56AA">
        <w:rPr>
          <w:rFonts w:asciiTheme="majorBidi" w:hAnsiTheme="majorBidi" w:cstheme="majorBidi"/>
          <w:sz w:val="24"/>
          <w:szCs w:val="24"/>
        </w:rPr>
        <w:br/>
      </w:r>
      <w:r w:rsidRPr="00AD56AA">
        <w:rPr>
          <w:rFonts w:asciiTheme="majorBidi" w:hAnsiTheme="majorBidi" w:cstheme="majorBidi"/>
          <w:b/>
          <w:bCs/>
          <w:sz w:val="24"/>
          <w:szCs w:val="24"/>
          <w:rtl/>
        </w:rPr>
        <w:t>هل كان بإمكان محامٍ حريص اكتشاف الخطأ بقدرٍ معقول من المراجعة؟</w:t>
      </w:r>
      <w:r w:rsidRPr="00AD56AA">
        <w:rPr>
          <w:rFonts w:asciiTheme="majorBidi" w:hAnsiTheme="majorBidi" w:cstheme="majorBidi"/>
          <w:sz w:val="24"/>
          <w:szCs w:val="24"/>
        </w:rPr>
        <w:br/>
      </w:r>
      <w:r w:rsidRPr="00AD56AA">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sidRPr="00AD56AA">
        <w:rPr>
          <w:rFonts w:asciiTheme="majorBidi" w:hAnsiTheme="majorBidi" w:cstheme="majorBidi"/>
          <w:sz w:val="24"/>
          <w:szCs w:val="24"/>
        </w:rPr>
        <w:t>.</w:t>
      </w:r>
    </w:p>
    <w:p w14:paraId="5A61808B" w14:textId="77777777" w:rsidR="00CF598B" w:rsidRPr="00AD56AA" w:rsidRDefault="00CF598B" w:rsidP="00CF598B">
      <w:pPr>
        <w:jc w:val="right"/>
        <w:rPr>
          <w:rFonts w:asciiTheme="majorBidi" w:hAnsiTheme="majorBidi" w:cstheme="majorBidi"/>
          <w:sz w:val="24"/>
          <w:szCs w:val="24"/>
        </w:rPr>
      </w:pPr>
    </w:p>
    <w:p w14:paraId="698D3D05" w14:textId="77777777" w:rsidR="00CF598B" w:rsidRPr="00AD56AA" w:rsidRDefault="00CF598B" w:rsidP="00CF598B">
      <w:pPr>
        <w:jc w:val="right"/>
        <w:rPr>
          <w:rFonts w:asciiTheme="majorBidi" w:hAnsiTheme="majorBidi" w:cstheme="majorBidi"/>
          <w:b/>
          <w:bCs/>
          <w:sz w:val="24"/>
          <w:szCs w:val="24"/>
        </w:rPr>
      </w:pPr>
      <w:r w:rsidRPr="00AD56AA">
        <w:rPr>
          <w:rFonts w:asciiTheme="majorBidi" w:hAnsiTheme="majorBidi" w:cstheme="majorBidi"/>
          <w:b/>
          <w:bCs/>
          <w:sz w:val="24"/>
          <w:szCs w:val="24"/>
          <w:rtl/>
        </w:rPr>
        <w:t>خامسًا: واجب الإشراف والرقابة التقنية كامتداد للعناية المهنية (حوكمة الاستخدام)</w:t>
      </w:r>
    </w:p>
    <w:p w14:paraId="6A6AD190"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sidRPr="00AD56AA">
        <w:rPr>
          <w:rFonts w:asciiTheme="majorBidi" w:hAnsiTheme="majorBidi" w:cstheme="majorBidi"/>
          <w:sz w:val="24"/>
          <w:szCs w:val="24"/>
        </w:rPr>
        <w:t>:</w:t>
      </w:r>
    </w:p>
    <w:p w14:paraId="1EF67EF8" w14:textId="77777777" w:rsidR="00CF598B" w:rsidRPr="00AD56AA" w:rsidRDefault="00CF598B" w:rsidP="00CF598B">
      <w:pPr>
        <w:numPr>
          <w:ilvl w:val="0"/>
          <w:numId w:val="48"/>
        </w:numPr>
        <w:jc w:val="right"/>
        <w:rPr>
          <w:rFonts w:asciiTheme="majorBidi" w:hAnsiTheme="majorBidi" w:cstheme="majorBidi"/>
          <w:sz w:val="24"/>
          <w:szCs w:val="24"/>
        </w:rPr>
      </w:pPr>
      <w:r w:rsidRPr="00AD56AA">
        <w:rPr>
          <w:rFonts w:asciiTheme="majorBidi" w:hAnsiTheme="majorBidi" w:cstheme="majorBidi"/>
          <w:sz w:val="24"/>
          <w:szCs w:val="24"/>
          <w:rtl/>
        </w:rPr>
        <w:t>عدم التحقق من تحديث النظام ومصادره</w:t>
      </w:r>
      <w:r w:rsidRPr="00AD56AA">
        <w:rPr>
          <w:rFonts w:asciiTheme="majorBidi" w:hAnsiTheme="majorBidi" w:cstheme="majorBidi"/>
          <w:sz w:val="24"/>
          <w:szCs w:val="24"/>
        </w:rPr>
        <w:t>.</w:t>
      </w:r>
    </w:p>
    <w:p w14:paraId="7171BB05" w14:textId="77777777" w:rsidR="00CF598B" w:rsidRPr="00AD56AA" w:rsidRDefault="00CF598B" w:rsidP="00CF598B">
      <w:pPr>
        <w:numPr>
          <w:ilvl w:val="0"/>
          <w:numId w:val="48"/>
        </w:numPr>
        <w:jc w:val="right"/>
        <w:rPr>
          <w:rFonts w:asciiTheme="majorBidi" w:hAnsiTheme="majorBidi" w:cstheme="majorBidi"/>
          <w:sz w:val="24"/>
          <w:szCs w:val="24"/>
        </w:rPr>
      </w:pPr>
      <w:r w:rsidRPr="00AD56AA">
        <w:rPr>
          <w:rFonts w:asciiTheme="majorBidi" w:hAnsiTheme="majorBidi" w:cstheme="majorBidi"/>
          <w:sz w:val="24"/>
          <w:szCs w:val="24"/>
          <w:rtl/>
        </w:rPr>
        <w:t>عدم التأكد من مستوى أمان المنصة (خصوصًا مع البيانات الحساسة)</w:t>
      </w:r>
      <w:r w:rsidRPr="00AD56AA">
        <w:rPr>
          <w:rFonts w:asciiTheme="majorBidi" w:hAnsiTheme="majorBidi" w:cstheme="majorBidi"/>
          <w:sz w:val="24"/>
          <w:szCs w:val="24"/>
        </w:rPr>
        <w:t>.</w:t>
      </w:r>
    </w:p>
    <w:p w14:paraId="3320A13C" w14:textId="77777777" w:rsidR="00CF598B" w:rsidRPr="00AD56AA" w:rsidRDefault="00CF598B" w:rsidP="00CF598B">
      <w:pPr>
        <w:numPr>
          <w:ilvl w:val="0"/>
          <w:numId w:val="48"/>
        </w:numPr>
        <w:jc w:val="right"/>
        <w:rPr>
          <w:rFonts w:asciiTheme="majorBidi" w:hAnsiTheme="majorBidi" w:cstheme="majorBidi"/>
          <w:sz w:val="24"/>
          <w:szCs w:val="24"/>
        </w:rPr>
      </w:pPr>
      <w:r w:rsidRPr="00AD56AA">
        <w:rPr>
          <w:rFonts w:asciiTheme="majorBidi" w:hAnsiTheme="majorBidi" w:cstheme="majorBidi"/>
          <w:sz w:val="24"/>
          <w:szCs w:val="24"/>
          <w:rtl/>
        </w:rPr>
        <w:t>استخدام حلول غير معتمدة أو غير واضحة الشروط</w:t>
      </w:r>
      <w:r w:rsidRPr="00AD56AA">
        <w:rPr>
          <w:rFonts w:asciiTheme="majorBidi" w:hAnsiTheme="majorBidi" w:cstheme="majorBidi"/>
          <w:sz w:val="24"/>
          <w:szCs w:val="24"/>
        </w:rPr>
        <w:t>.</w:t>
      </w:r>
    </w:p>
    <w:p w14:paraId="05D63C5D" w14:textId="77777777" w:rsidR="00CF598B" w:rsidRPr="00AD56AA" w:rsidRDefault="00CF598B" w:rsidP="00CF598B">
      <w:pPr>
        <w:numPr>
          <w:ilvl w:val="0"/>
          <w:numId w:val="48"/>
        </w:numPr>
        <w:jc w:val="right"/>
        <w:rPr>
          <w:rFonts w:asciiTheme="majorBidi" w:hAnsiTheme="majorBidi" w:cstheme="majorBidi"/>
          <w:sz w:val="24"/>
          <w:szCs w:val="24"/>
        </w:rPr>
      </w:pPr>
      <w:r w:rsidRPr="00AD56AA">
        <w:rPr>
          <w:rFonts w:asciiTheme="majorBidi" w:hAnsiTheme="majorBidi" w:cstheme="majorBidi"/>
          <w:sz w:val="24"/>
          <w:szCs w:val="24"/>
          <w:rtl/>
        </w:rPr>
        <w:t>غياب سياسة داخلية تضبط استخدام الذكاء الاصطناعي</w:t>
      </w:r>
      <w:r w:rsidRPr="00AD56AA">
        <w:rPr>
          <w:rFonts w:asciiTheme="majorBidi" w:hAnsiTheme="majorBidi" w:cstheme="majorBidi"/>
          <w:sz w:val="24"/>
          <w:szCs w:val="24"/>
        </w:rPr>
        <w:t>.</w:t>
      </w:r>
    </w:p>
    <w:p w14:paraId="06D66CCB"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وتؤكد </w:t>
      </w:r>
      <w:r w:rsidRPr="00AD56AA">
        <w:rPr>
          <w:rFonts w:asciiTheme="majorBidi" w:hAnsiTheme="majorBidi" w:cstheme="majorBidi"/>
          <w:b/>
          <w:bCs/>
          <w:sz w:val="24"/>
          <w:szCs w:val="24"/>
          <w:rtl/>
        </w:rPr>
        <w:t>وثيقة مبادئ أخلاقيات الذكاء الاصطناعي</w:t>
      </w:r>
      <w:r w:rsidRPr="00AD56AA">
        <w:rPr>
          <w:rFonts w:asciiTheme="majorBidi" w:hAnsiTheme="majorBidi" w:cstheme="majorBidi"/>
          <w:sz w:val="24"/>
          <w:szCs w:val="24"/>
          <w:rtl/>
        </w:rPr>
        <w:t xml:space="preserve"> مبدأ “المساءلة” و”الشفافية” بما يفترض أن الجهة المستخدمة يجب أن تفهم حدود النظام وأن تتحمل أثر قرارات الاستخدام (سدايا، 2023)</w:t>
      </w:r>
      <w:r>
        <w:rPr>
          <w:rStyle w:val="af"/>
          <w:rFonts w:asciiTheme="majorBidi" w:hAnsiTheme="majorBidi" w:cstheme="majorBidi"/>
          <w:sz w:val="24"/>
          <w:szCs w:val="24"/>
          <w:rtl/>
        </w:rPr>
        <w:footnoteReference w:id="115"/>
      </w:r>
      <w:r w:rsidRPr="00AD56AA">
        <w:rPr>
          <w:rFonts w:asciiTheme="majorBidi" w:hAnsiTheme="majorBidi" w:cstheme="majorBidi"/>
          <w:sz w:val="24"/>
          <w:szCs w:val="24"/>
          <w:rtl/>
        </w:rPr>
        <w:t xml:space="preserve">. كما يشدد </w:t>
      </w:r>
      <w:r w:rsidRPr="00AD56AA">
        <w:rPr>
          <w:rFonts w:asciiTheme="majorBidi" w:hAnsiTheme="majorBidi" w:cstheme="majorBidi"/>
          <w:b/>
          <w:bCs/>
          <w:sz w:val="24"/>
          <w:szCs w:val="24"/>
          <w:rtl/>
        </w:rPr>
        <w:t>إطار تبني الذكاء الاصطناعي</w:t>
      </w:r>
      <w:r w:rsidRPr="00AD56AA">
        <w:rPr>
          <w:rFonts w:asciiTheme="majorBidi" w:hAnsiTheme="majorBidi" w:cstheme="majorBidi"/>
          <w:sz w:val="24"/>
          <w:szCs w:val="24"/>
          <w:rtl/>
        </w:rPr>
        <w:t xml:space="preserve"> على حوكمة إدخال التقنية داخل المؤسسات وإدارة المخاطر وتحديد المسؤوليات (سدايا، 2023)</w:t>
      </w:r>
      <w:r>
        <w:rPr>
          <w:rStyle w:val="af"/>
          <w:rFonts w:asciiTheme="majorBidi" w:hAnsiTheme="majorBidi" w:cstheme="majorBidi"/>
          <w:sz w:val="24"/>
          <w:szCs w:val="24"/>
          <w:rtl/>
        </w:rPr>
        <w:footnoteReference w:id="116"/>
      </w:r>
      <w:r w:rsidRPr="00AD56AA">
        <w:rPr>
          <w:rFonts w:asciiTheme="majorBidi" w:hAnsiTheme="majorBidi" w:cstheme="majorBidi"/>
          <w:sz w:val="24"/>
          <w:szCs w:val="24"/>
          <w:rtl/>
        </w:rPr>
        <w:t>. وإذا أسقطنا ذلك على مكاتب المحاماة، فإن واجب الإشراف يأخذ صورة عملية مثل</w:t>
      </w:r>
      <w:r w:rsidRPr="00AD56AA">
        <w:rPr>
          <w:rFonts w:asciiTheme="majorBidi" w:hAnsiTheme="majorBidi" w:cstheme="majorBidi"/>
          <w:sz w:val="24"/>
          <w:szCs w:val="24"/>
        </w:rPr>
        <w:t>:</w:t>
      </w:r>
    </w:p>
    <w:p w14:paraId="6B185347" w14:textId="77777777" w:rsidR="00CF598B" w:rsidRPr="00AD56AA" w:rsidRDefault="00CF598B" w:rsidP="00CF598B">
      <w:pPr>
        <w:numPr>
          <w:ilvl w:val="0"/>
          <w:numId w:val="49"/>
        </w:numPr>
        <w:jc w:val="right"/>
        <w:rPr>
          <w:rFonts w:asciiTheme="majorBidi" w:hAnsiTheme="majorBidi" w:cstheme="majorBidi"/>
          <w:sz w:val="24"/>
          <w:szCs w:val="24"/>
        </w:rPr>
      </w:pPr>
      <w:r w:rsidRPr="00AD56AA">
        <w:rPr>
          <w:rFonts w:asciiTheme="majorBidi" w:hAnsiTheme="majorBidi" w:cstheme="majorBidi"/>
          <w:sz w:val="24"/>
          <w:szCs w:val="24"/>
          <w:rtl/>
        </w:rPr>
        <w:t>سياسات داخلية لاستخدام الذكاء الاصطناعي (متى يستخدم؟ ومتى يُمنع؟)</w:t>
      </w:r>
      <w:r w:rsidRPr="00AD56AA">
        <w:rPr>
          <w:rFonts w:asciiTheme="majorBidi" w:hAnsiTheme="majorBidi" w:cstheme="majorBidi"/>
          <w:sz w:val="24"/>
          <w:szCs w:val="24"/>
        </w:rPr>
        <w:t>.</w:t>
      </w:r>
    </w:p>
    <w:p w14:paraId="1F3FB917" w14:textId="77777777" w:rsidR="00CF598B" w:rsidRPr="00AD56AA" w:rsidRDefault="00CF598B" w:rsidP="00CF598B">
      <w:pPr>
        <w:numPr>
          <w:ilvl w:val="0"/>
          <w:numId w:val="49"/>
        </w:numPr>
        <w:jc w:val="right"/>
        <w:rPr>
          <w:rFonts w:asciiTheme="majorBidi" w:hAnsiTheme="majorBidi" w:cstheme="majorBidi"/>
          <w:sz w:val="24"/>
          <w:szCs w:val="24"/>
        </w:rPr>
      </w:pPr>
      <w:r w:rsidRPr="00AD56AA">
        <w:rPr>
          <w:rFonts w:asciiTheme="majorBidi" w:hAnsiTheme="majorBidi" w:cstheme="majorBidi"/>
          <w:sz w:val="24"/>
          <w:szCs w:val="24"/>
          <w:rtl/>
        </w:rPr>
        <w:t>تدريب الموظفين على قيود الأدوات ومخاطرها</w:t>
      </w:r>
      <w:r w:rsidRPr="00AD56AA">
        <w:rPr>
          <w:rFonts w:asciiTheme="majorBidi" w:hAnsiTheme="majorBidi" w:cstheme="majorBidi"/>
          <w:sz w:val="24"/>
          <w:szCs w:val="24"/>
        </w:rPr>
        <w:t>.</w:t>
      </w:r>
    </w:p>
    <w:p w14:paraId="6AAC6937" w14:textId="77777777" w:rsidR="00CF598B" w:rsidRPr="00AD56AA" w:rsidRDefault="00CF598B" w:rsidP="00CF598B">
      <w:pPr>
        <w:numPr>
          <w:ilvl w:val="0"/>
          <w:numId w:val="49"/>
        </w:numPr>
        <w:jc w:val="right"/>
        <w:rPr>
          <w:rFonts w:asciiTheme="majorBidi" w:hAnsiTheme="majorBidi" w:cstheme="majorBidi"/>
          <w:sz w:val="24"/>
          <w:szCs w:val="24"/>
        </w:rPr>
      </w:pPr>
      <w:r w:rsidRPr="00AD56AA">
        <w:rPr>
          <w:rFonts w:asciiTheme="majorBidi" w:hAnsiTheme="majorBidi" w:cstheme="majorBidi"/>
          <w:sz w:val="24"/>
          <w:szCs w:val="24"/>
          <w:rtl/>
        </w:rPr>
        <w:t>تحديد نطاق البيانات المسموح إدخالها (خصوصية/سرية/حساسية)</w:t>
      </w:r>
      <w:r w:rsidRPr="00AD56AA">
        <w:rPr>
          <w:rFonts w:asciiTheme="majorBidi" w:hAnsiTheme="majorBidi" w:cstheme="majorBidi"/>
          <w:sz w:val="24"/>
          <w:szCs w:val="24"/>
        </w:rPr>
        <w:t>.</w:t>
      </w:r>
    </w:p>
    <w:p w14:paraId="734D5638" w14:textId="77777777" w:rsidR="00CF598B" w:rsidRPr="00AD56AA" w:rsidRDefault="00CF598B" w:rsidP="00CF598B">
      <w:pPr>
        <w:numPr>
          <w:ilvl w:val="0"/>
          <w:numId w:val="49"/>
        </w:numPr>
        <w:jc w:val="right"/>
        <w:rPr>
          <w:rFonts w:asciiTheme="majorBidi" w:hAnsiTheme="majorBidi" w:cstheme="majorBidi"/>
          <w:sz w:val="24"/>
          <w:szCs w:val="24"/>
        </w:rPr>
      </w:pPr>
      <w:r w:rsidRPr="00AD56AA">
        <w:rPr>
          <w:rFonts w:asciiTheme="majorBidi" w:hAnsiTheme="majorBidi" w:cstheme="majorBidi"/>
          <w:sz w:val="24"/>
          <w:szCs w:val="24"/>
          <w:rtl/>
        </w:rPr>
        <w:t>مراجعة عقود مزودي التقنية (المسؤولية، الضمانات، مكان التخزين)</w:t>
      </w:r>
      <w:r w:rsidRPr="00AD56AA">
        <w:rPr>
          <w:rFonts w:asciiTheme="majorBidi" w:hAnsiTheme="majorBidi" w:cstheme="majorBidi"/>
          <w:sz w:val="24"/>
          <w:szCs w:val="24"/>
        </w:rPr>
        <w:t>.</w:t>
      </w:r>
    </w:p>
    <w:p w14:paraId="78F18A1E"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ومن وجهة نظري كباحث، فإن هذا الجانب لم يعد “إداريًا” محضًا؛ لأن الإخلال به قد يُنتج ضررًا مباشرًا بالموكل ويشكل </w:t>
      </w:r>
      <w:r w:rsidRPr="00AD56AA">
        <w:rPr>
          <w:rFonts w:asciiTheme="majorBidi" w:hAnsiTheme="majorBidi" w:cstheme="majorBidi"/>
          <w:b/>
          <w:bCs/>
          <w:sz w:val="24"/>
          <w:szCs w:val="24"/>
          <w:rtl/>
        </w:rPr>
        <w:t>خطأ مهنيًا جسيمًا</w:t>
      </w:r>
      <w:r w:rsidRPr="00AD56AA">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sidRPr="00AD56AA">
        <w:rPr>
          <w:rFonts w:asciiTheme="majorBidi" w:hAnsiTheme="majorBidi" w:cstheme="majorBidi"/>
          <w:sz w:val="24"/>
          <w:szCs w:val="24"/>
        </w:rPr>
        <w:t>.</w:t>
      </w:r>
    </w:p>
    <w:p w14:paraId="654C90C4" w14:textId="77777777" w:rsidR="00CF598B" w:rsidRPr="00AD56AA" w:rsidRDefault="00CF598B" w:rsidP="00CF598B">
      <w:pPr>
        <w:jc w:val="right"/>
        <w:rPr>
          <w:rFonts w:asciiTheme="majorBidi" w:hAnsiTheme="majorBidi" w:cstheme="majorBidi"/>
          <w:sz w:val="24"/>
          <w:szCs w:val="24"/>
        </w:rPr>
      </w:pPr>
    </w:p>
    <w:p w14:paraId="455A9063" w14:textId="77777777" w:rsidR="00CF598B" w:rsidRPr="00AD56AA" w:rsidRDefault="00CF598B" w:rsidP="00CF598B">
      <w:pPr>
        <w:jc w:val="right"/>
        <w:rPr>
          <w:rFonts w:asciiTheme="majorBidi" w:hAnsiTheme="majorBidi" w:cstheme="majorBidi"/>
          <w:b/>
          <w:bCs/>
          <w:sz w:val="24"/>
          <w:szCs w:val="24"/>
        </w:rPr>
      </w:pPr>
      <w:r w:rsidRPr="00AD56AA">
        <w:rPr>
          <w:rFonts w:asciiTheme="majorBidi" w:hAnsiTheme="majorBidi" w:cstheme="majorBidi"/>
          <w:b/>
          <w:bCs/>
          <w:sz w:val="24"/>
          <w:szCs w:val="24"/>
          <w:rtl/>
        </w:rPr>
        <w:t>سادسًا: السرية المهنية وحماية البيانات في ظل الذكاء الاصطناعي</w:t>
      </w:r>
    </w:p>
    <w:p w14:paraId="3E61EFFF"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sidRPr="00AD56AA">
        <w:rPr>
          <w:rFonts w:asciiTheme="majorBidi" w:hAnsiTheme="majorBidi" w:cstheme="majorBidi"/>
          <w:sz w:val="24"/>
          <w:szCs w:val="24"/>
        </w:rPr>
        <w:t>:</w:t>
      </w:r>
    </w:p>
    <w:p w14:paraId="4E40CECC" w14:textId="77777777" w:rsidR="00CF598B" w:rsidRPr="00AD56AA" w:rsidRDefault="00CF598B" w:rsidP="00CF598B">
      <w:pPr>
        <w:numPr>
          <w:ilvl w:val="0"/>
          <w:numId w:val="50"/>
        </w:numPr>
        <w:jc w:val="right"/>
        <w:rPr>
          <w:rFonts w:asciiTheme="majorBidi" w:hAnsiTheme="majorBidi" w:cstheme="majorBidi"/>
          <w:sz w:val="24"/>
          <w:szCs w:val="24"/>
        </w:rPr>
      </w:pPr>
      <w:r w:rsidRPr="00AD56AA">
        <w:rPr>
          <w:rFonts w:asciiTheme="majorBidi" w:hAnsiTheme="majorBidi" w:cstheme="majorBidi"/>
          <w:sz w:val="24"/>
          <w:szCs w:val="24"/>
          <w:rtl/>
        </w:rPr>
        <w:t>تخزن البيانات على خوادم خارج المملكة</w:t>
      </w:r>
      <w:r w:rsidRPr="00AD56AA">
        <w:rPr>
          <w:rFonts w:asciiTheme="majorBidi" w:hAnsiTheme="majorBidi" w:cstheme="majorBidi"/>
          <w:sz w:val="24"/>
          <w:szCs w:val="24"/>
        </w:rPr>
        <w:t>.</w:t>
      </w:r>
    </w:p>
    <w:p w14:paraId="274A34B0" w14:textId="77777777" w:rsidR="00CF598B" w:rsidRPr="00AD56AA" w:rsidRDefault="00CF598B" w:rsidP="00CF598B">
      <w:pPr>
        <w:numPr>
          <w:ilvl w:val="0"/>
          <w:numId w:val="50"/>
        </w:numPr>
        <w:jc w:val="right"/>
        <w:rPr>
          <w:rFonts w:asciiTheme="majorBidi" w:hAnsiTheme="majorBidi" w:cstheme="majorBidi"/>
          <w:sz w:val="24"/>
          <w:szCs w:val="24"/>
        </w:rPr>
      </w:pPr>
      <w:r w:rsidRPr="00AD56AA">
        <w:rPr>
          <w:rFonts w:asciiTheme="majorBidi" w:hAnsiTheme="majorBidi" w:cstheme="majorBidi"/>
          <w:sz w:val="24"/>
          <w:szCs w:val="24"/>
          <w:rtl/>
        </w:rPr>
        <w:lastRenderedPageBreak/>
        <w:t>تعالج معلومات حساسة دون تشفير أو ضوابط</w:t>
      </w:r>
      <w:r w:rsidRPr="00AD56AA">
        <w:rPr>
          <w:rFonts w:asciiTheme="majorBidi" w:hAnsiTheme="majorBidi" w:cstheme="majorBidi"/>
          <w:sz w:val="24"/>
          <w:szCs w:val="24"/>
        </w:rPr>
        <w:t>.</w:t>
      </w:r>
    </w:p>
    <w:p w14:paraId="64D40FD7" w14:textId="77777777" w:rsidR="00CF598B" w:rsidRPr="00AD56AA" w:rsidRDefault="00CF598B" w:rsidP="00CF598B">
      <w:pPr>
        <w:numPr>
          <w:ilvl w:val="0"/>
          <w:numId w:val="50"/>
        </w:numPr>
        <w:jc w:val="right"/>
        <w:rPr>
          <w:rFonts w:asciiTheme="majorBidi" w:hAnsiTheme="majorBidi" w:cstheme="majorBidi"/>
          <w:sz w:val="24"/>
          <w:szCs w:val="24"/>
        </w:rPr>
      </w:pPr>
      <w:r w:rsidRPr="00AD56AA">
        <w:rPr>
          <w:rFonts w:asciiTheme="majorBidi" w:hAnsiTheme="majorBidi" w:cstheme="majorBidi"/>
          <w:sz w:val="24"/>
          <w:szCs w:val="24"/>
          <w:rtl/>
        </w:rPr>
        <w:t>تُستغل فيها البيانات لتحسين نماذج أو خدمات دون إذن واضح</w:t>
      </w:r>
      <w:r w:rsidRPr="00AD56AA">
        <w:rPr>
          <w:rFonts w:asciiTheme="majorBidi" w:hAnsiTheme="majorBidi" w:cstheme="majorBidi"/>
          <w:sz w:val="24"/>
          <w:szCs w:val="24"/>
        </w:rPr>
        <w:t>.</w:t>
      </w:r>
    </w:p>
    <w:p w14:paraId="36708505" w14:textId="77777777" w:rsidR="00CF598B" w:rsidRPr="00AD56AA" w:rsidRDefault="00CF598B" w:rsidP="00CF598B">
      <w:pPr>
        <w:numPr>
          <w:ilvl w:val="0"/>
          <w:numId w:val="50"/>
        </w:numPr>
        <w:jc w:val="right"/>
        <w:rPr>
          <w:rFonts w:asciiTheme="majorBidi" w:hAnsiTheme="majorBidi" w:cstheme="majorBidi"/>
          <w:sz w:val="24"/>
          <w:szCs w:val="24"/>
        </w:rPr>
      </w:pPr>
      <w:r w:rsidRPr="00AD56AA">
        <w:rPr>
          <w:rFonts w:asciiTheme="majorBidi" w:hAnsiTheme="majorBidi" w:cstheme="majorBidi"/>
          <w:sz w:val="24"/>
          <w:szCs w:val="24"/>
          <w:rtl/>
        </w:rPr>
        <w:t>تتعرض لاختراقات أو تسربات</w:t>
      </w:r>
      <w:r w:rsidRPr="00AD56AA">
        <w:rPr>
          <w:rFonts w:asciiTheme="majorBidi" w:hAnsiTheme="majorBidi" w:cstheme="majorBidi"/>
          <w:sz w:val="24"/>
          <w:szCs w:val="24"/>
        </w:rPr>
        <w:t>.</w:t>
      </w:r>
    </w:p>
    <w:p w14:paraId="15ABE976"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وهنا يتداخل </w:t>
      </w:r>
      <w:r w:rsidRPr="00AD56AA">
        <w:rPr>
          <w:rFonts w:asciiTheme="majorBidi" w:hAnsiTheme="majorBidi" w:cstheme="majorBidi"/>
          <w:b/>
          <w:bCs/>
          <w:sz w:val="24"/>
          <w:szCs w:val="24"/>
          <w:rtl/>
        </w:rPr>
        <w:t>نظام حماية البيانات الشخصية</w:t>
      </w:r>
      <w:r w:rsidRPr="00AD56AA">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sidRPr="00AD56AA">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117"/>
      </w:r>
      <w:r w:rsidRPr="00AD56AA">
        <w:rPr>
          <w:rFonts w:asciiTheme="majorBidi" w:hAnsiTheme="majorBidi" w:cstheme="majorBidi"/>
          <w:b/>
          <w:bCs/>
          <w:sz w:val="24"/>
          <w:szCs w:val="24"/>
        </w:rPr>
        <w:t xml:space="preserve"> (2020)</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sidRPr="00AD56AA">
        <w:rPr>
          <w:rFonts w:asciiTheme="majorBidi" w:hAnsiTheme="majorBidi" w:cstheme="majorBidi"/>
          <w:sz w:val="24"/>
          <w:szCs w:val="24"/>
        </w:rPr>
        <w:t>.</w:t>
      </w:r>
    </w:p>
    <w:p w14:paraId="7F2802C5"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sidRPr="00AD56AA">
        <w:rPr>
          <w:rFonts w:asciiTheme="majorBidi" w:hAnsiTheme="majorBidi" w:cstheme="majorBidi"/>
          <w:b/>
          <w:bCs/>
          <w:sz w:val="24"/>
          <w:szCs w:val="24"/>
          <w:rtl/>
        </w:rPr>
        <w:t>حتى قبل وقوع التسريب</w:t>
      </w:r>
      <w:r w:rsidRPr="00AD56AA">
        <w:rPr>
          <w:rFonts w:asciiTheme="majorBidi" w:hAnsiTheme="majorBidi" w:cstheme="majorBidi"/>
          <w:sz w:val="24"/>
          <w:szCs w:val="24"/>
          <w:rtl/>
        </w:rPr>
        <w:t>؛ لأن مجرد تعريض البيانات لخطر غير مبرر قد يعد إخلالًا بالعناية</w:t>
      </w:r>
      <w:r w:rsidRPr="00AD56AA">
        <w:rPr>
          <w:rFonts w:asciiTheme="majorBidi" w:hAnsiTheme="majorBidi" w:cstheme="majorBidi"/>
          <w:sz w:val="24"/>
          <w:szCs w:val="24"/>
        </w:rPr>
        <w:t>.</w:t>
      </w:r>
    </w:p>
    <w:p w14:paraId="3CFF3488"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ومن تحليلي الشخصي، أرى أن معيار المسؤولية هنا يجب أن يكون </w:t>
      </w:r>
      <w:r w:rsidRPr="00AD56AA">
        <w:rPr>
          <w:rFonts w:asciiTheme="majorBidi" w:hAnsiTheme="majorBidi" w:cstheme="majorBidi"/>
          <w:b/>
          <w:bCs/>
          <w:sz w:val="24"/>
          <w:szCs w:val="24"/>
          <w:rtl/>
        </w:rPr>
        <w:t>وقائيًا</w:t>
      </w:r>
      <w:r w:rsidRPr="00AD56AA">
        <w:rPr>
          <w:rFonts w:asciiTheme="majorBidi" w:hAnsiTheme="majorBidi" w:cstheme="majorBidi"/>
          <w:sz w:val="24"/>
          <w:szCs w:val="24"/>
          <w:rtl/>
        </w:rPr>
        <w:t xml:space="preserve"> لا “انتظاريًا</w:t>
      </w:r>
      <w:r w:rsidRPr="00AD56AA">
        <w:rPr>
          <w:rFonts w:asciiTheme="majorBidi" w:hAnsiTheme="majorBidi" w:cstheme="majorBidi"/>
          <w:sz w:val="24"/>
          <w:szCs w:val="24"/>
        </w:rPr>
        <w:t>”:</w:t>
      </w:r>
      <w:r w:rsidRPr="00AD56AA">
        <w:rPr>
          <w:rFonts w:asciiTheme="majorBidi" w:hAnsiTheme="majorBidi" w:cstheme="majorBidi"/>
          <w:sz w:val="24"/>
          <w:szCs w:val="24"/>
        </w:rPr>
        <w:br/>
      </w:r>
      <w:r w:rsidRPr="00AD56AA">
        <w:rPr>
          <w:rFonts w:asciiTheme="majorBidi" w:hAnsiTheme="majorBidi" w:cstheme="majorBidi"/>
          <w:sz w:val="24"/>
          <w:szCs w:val="24"/>
          <w:rtl/>
        </w:rPr>
        <w:t xml:space="preserve">أي أن المحامي يُسأل عن </w:t>
      </w:r>
      <w:r w:rsidRPr="00AD56AA">
        <w:rPr>
          <w:rFonts w:asciiTheme="majorBidi" w:hAnsiTheme="majorBidi" w:cstheme="majorBidi"/>
          <w:b/>
          <w:bCs/>
          <w:sz w:val="24"/>
          <w:szCs w:val="24"/>
          <w:rtl/>
        </w:rPr>
        <w:t>المخاطرة غير المبررة</w:t>
      </w:r>
      <w:r w:rsidRPr="00AD56AA">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sidRPr="00AD56AA">
        <w:rPr>
          <w:rFonts w:asciiTheme="majorBidi" w:hAnsiTheme="majorBidi" w:cstheme="majorBidi"/>
          <w:sz w:val="24"/>
          <w:szCs w:val="24"/>
        </w:rPr>
        <w:t>.</w:t>
      </w:r>
    </w:p>
    <w:p w14:paraId="258F0DB7" w14:textId="77777777" w:rsidR="00CF598B" w:rsidRPr="00AD56AA" w:rsidRDefault="00CF598B" w:rsidP="00CF598B">
      <w:pPr>
        <w:jc w:val="right"/>
        <w:rPr>
          <w:rFonts w:asciiTheme="majorBidi" w:hAnsiTheme="majorBidi" w:cstheme="majorBidi"/>
          <w:sz w:val="24"/>
          <w:szCs w:val="24"/>
        </w:rPr>
      </w:pPr>
    </w:p>
    <w:p w14:paraId="7C0DE3D1" w14:textId="77777777" w:rsidR="00CF598B" w:rsidRPr="00AD56AA" w:rsidRDefault="00CF598B" w:rsidP="00CF598B">
      <w:pPr>
        <w:jc w:val="right"/>
        <w:rPr>
          <w:rFonts w:asciiTheme="majorBidi" w:hAnsiTheme="majorBidi" w:cstheme="majorBidi"/>
          <w:b/>
          <w:bCs/>
          <w:sz w:val="24"/>
          <w:szCs w:val="24"/>
        </w:rPr>
      </w:pPr>
      <w:r w:rsidRPr="00AD56AA">
        <w:rPr>
          <w:rFonts w:asciiTheme="majorBidi" w:hAnsiTheme="majorBidi" w:cstheme="majorBidi"/>
          <w:b/>
          <w:bCs/>
          <w:sz w:val="24"/>
          <w:szCs w:val="24"/>
          <w:rtl/>
        </w:rPr>
        <w:t>سابعًا: إعادة تشكيل مفهوم الخطأ المدني والمهني في ضوء تعقيد الذكاء الاصطناعي</w:t>
      </w:r>
    </w:p>
    <w:p w14:paraId="3BE9CDED"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تثير تطبيقات الذكاء الاصطناعي سؤالًا أعمق: هل ما زال مفهوم “الخطأ التقليدي” كافيًا وحده؟</w:t>
      </w:r>
      <w:r w:rsidRPr="00AD56AA">
        <w:rPr>
          <w:rFonts w:asciiTheme="majorBidi" w:hAnsiTheme="majorBidi" w:cstheme="majorBidi"/>
          <w:sz w:val="24"/>
          <w:szCs w:val="24"/>
        </w:rPr>
        <w:br/>
      </w:r>
      <w:r w:rsidRPr="00AD56AA">
        <w:rPr>
          <w:rFonts w:asciiTheme="majorBidi" w:hAnsiTheme="majorBidi" w:cstheme="majorBidi"/>
          <w:sz w:val="24"/>
          <w:szCs w:val="24"/>
          <w:rtl/>
        </w:rPr>
        <w:t xml:space="preserve">تذهب </w:t>
      </w:r>
      <w:r w:rsidRPr="00AD56AA">
        <w:rPr>
          <w:rFonts w:asciiTheme="majorBidi" w:hAnsiTheme="majorBidi" w:cstheme="majorBidi"/>
          <w:b/>
          <w:bCs/>
          <w:sz w:val="24"/>
          <w:szCs w:val="24"/>
          <w:rtl/>
        </w:rPr>
        <w:t>الربيع</w:t>
      </w:r>
      <w:r w:rsidRPr="00AD56AA">
        <w:rPr>
          <w:rFonts w:asciiTheme="majorBidi" w:hAnsiTheme="majorBidi" w:cstheme="majorBidi"/>
          <w:b/>
          <w:bCs/>
          <w:sz w:val="24"/>
          <w:szCs w:val="24"/>
        </w:rPr>
        <w:t xml:space="preserve"> (2022)</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 xml:space="preserve">إلى توسيع زاوية النظر في المسؤولية المدنية عند صعوبة تحديد مصدر الخلل بدقة، لأن التقنية تُنتج أحيانًا ضررًا دون إمكانية سهلة لإسناده لفاعل واحد. ويشير </w:t>
      </w:r>
      <w:r w:rsidRPr="00AD56AA">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118"/>
      </w:r>
      <w:r w:rsidRPr="00AD56AA">
        <w:rPr>
          <w:rFonts w:asciiTheme="majorBidi" w:hAnsiTheme="majorBidi" w:cstheme="majorBidi"/>
          <w:b/>
          <w:bCs/>
          <w:sz w:val="24"/>
          <w:szCs w:val="24"/>
        </w:rPr>
        <w:t xml:space="preserve"> (2023)</w:t>
      </w:r>
      <w:r w:rsidRPr="00AD56AA">
        <w:rPr>
          <w:rFonts w:asciiTheme="majorBidi" w:hAnsiTheme="majorBidi" w:cstheme="majorBidi"/>
          <w:sz w:val="24"/>
          <w:szCs w:val="24"/>
        </w:rPr>
        <w:t xml:space="preserve"> </w:t>
      </w:r>
      <w:r w:rsidRPr="00AD56AA">
        <w:rPr>
          <w:rFonts w:asciiTheme="majorBidi" w:hAnsiTheme="majorBidi" w:cstheme="majorBidi"/>
          <w:sz w:val="24"/>
          <w:szCs w:val="24"/>
          <w:rtl/>
        </w:rPr>
        <w:t>إلى أن تأطير أخلاقيات الذكاء الاصطناعي يتطلب آليات مساءلة تتناسب مع تعقيد التقنية وتداخل الأطراف</w:t>
      </w:r>
      <w:r w:rsidRPr="00AD56AA">
        <w:rPr>
          <w:rFonts w:asciiTheme="majorBidi" w:hAnsiTheme="majorBidi" w:cstheme="majorBidi"/>
          <w:sz w:val="24"/>
          <w:szCs w:val="24"/>
        </w:rPr>
        <w:t>.</w:t>
      </w:r>
    </w:p>
    <w:p w14:paraId="138DC076"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sidRPr="00AD56AA">
        <w:rPr>
          <w:rFonts w:asciiTheme="majorBidi" w:hAnsiTheme="majorBidi" w:cstheme="majorBidi"/>
          <w:b/>
          <w:bCs/>
          <w:sz w:val="24"/>
          <w:szCs w:val="24"/>
          <w:rtl/>
        </w:rPr>
        <w:t>تطوير تطبيقها</w:t>
      </w:r>
      <w:r w:rsidRPr="00AD56AA">
        <w:rPr>
          <w:rFonts w:asciiTheme="majorBidi" w:hAnsiTheme="majorBidi" w:cstheme="majorBidi"/>
          <w:sz w:val="24"/>
          <w:szCs w:val="24"/>
          <w:rtl/>
        </w:rPr>
        <w:t xml:space="preserve"> عبر</w:t>
      </w:r>
      <w:r w:rsidRPr="00AD56AA">
        <w:rPr>
          <w:rFonts w:asciiTheme="majorBidi" w:hAnsiTheme="majorBidi" w:cstheme="majorBidi"/>
          <w:sz w:val="24"/>
          <w:szCs w:val="24"/>
        </w:rPr>
        <w:t>:</w:t>
      </w:r>
    </w:p>
    <w:p w14:paraId="401D2DA8" w14:textId="77777777" w:rsidR="00CF598B" w:rsidRPr="00AD56AA" w:rsidRDefault="00CF598B" w:rsidP="00CF598B">
      <w:pPr>
        <w:numPr>
          <w:ilvl w:val="0"/>
          <w:numId w:val="51"/>
        </w:numPr>
        <w:jc w:val="right"/>
        <w:rPr>
          <w:rFonts w:asciiTheme="majorBidi" w:hAnsiTheme="majorBidi" w:cstheme="majorBidi"/>
          <w:sz w:val="24"/>
          <w:szCs w:val="24"/>
        </w:rPr>
      </w:pPr>
      <w:r w:rsidRPr="00AD56AA">
        <w:rPr>
          <w:rFonts w:asciiTheme="majorBidi" w:hAnsiTheme="majorBidi" w:cstheme="majorBidi"/>
          <w:sz w:val="24"/>
          <w:szCs w:val="24"/>
          <w:rtl/>
        </w:rPr>
        <w:t>الإبقاء على الخطأ بوصفه إخلالًا بواجب العناية</w:t>
      </w:r>
      <w:r w:rsidRPr="00AD56AA">
        <w:rPr>
          <w:rFonts w:asciiTheme="majorBidi" w:hAnsiTheme="majorBidi" w:cstheme="majorBidi"/>
          <w:sz w:val="24"/>
          <w:szCs w:val="24"/>
        </w:rPr>
        <w:t>.</w:t>
      </w:r>
    </w:p>
    <w:p w14:paraId="3A6D681D" w14:textId="77777777" w:rsidR="00CF598B" w:rsidRPr="00AD56AA" w:rsidRDefault="00CF598B" w:rsidP="00CF598B">
      <w:pPr>
        <w:numPr>
          <w:ilvl w:val="0"/>
          <w:numId w:val="51"/>
        </w:numPr>
        <w:jc w:val="right"/>
        <w:rPr>
          <w:rFonts w:asciiTheme="majorBidi" w:hAnsiTheme="majorBidi" w:cstheme="majorBidi"/>
          <w:sz w:val="24"/>
          <w:szCs w:val="24"/>
        </w:rPr>
      </w:pPr>
      <w:r w:rsidRPr="00AD56AA">
        <w:rPr>
          <w:rFonts w:asciiTheme="majorBidi" w:hAnsiTheme="majorBidi" w:cstheme="majorBidi"/>
          <w:sz w:val="24"/>
          <w:szCs w:val="24"/>
          <w:rtl/>
        </w:rPr>
        <w:t>إعادة تعريف العناية لتشمل البعد التقني والحوكمة</w:t>
      </w:r>
      <w:r w:rsidRPr="00AD56AA">
        <w:rPr>
          <w:rFonts w:asciiTheme="majorBidi" w:hAnsiTheme="majorBidi" w:cstheme="majorBidi"/>
          <w:sz w:val="24"/>
          <w:szCs w:val="24"/>
        </w:rPr>
        <w:t>.</w:t>
      </w:r>
    </w:p>
    <w:p w14:paraId="123FF176" w14:textId="77777777" w:rsidR="00CF598B" w:rsidRPr="00AD56AA" w:rsidRDefault="00CF598B" w:rsidP="00CF598B">
      <w:pPr>
        <w:numPr>
          <w:ilvl w:val="0"/>
          <w:numId w:val="51"/>
        </w:numPr>
        <w:jc w:val="right"/>
        <w:rPr>
          <w:rFonts w:asciiTheme="majorBidi" w:hAnsiTheme="majorBidi" w:cstheme="majorBidi"/>
          <w:sz w:val="24"/>
          <w:szCs w:val="24"/>
        </w:rPr>
      </w:pPr>
      <w:r w:rsidRPr="00AD56AA">
        <w:rPr>
          <w:rFonts w:asciiTheme="majorBidi" w:hAnsiTheme="majorBidi" w:cstheme="majorBidi"/>
          <w:sz w:val="24"/>
          <w:szCs w:val="24"/>
          <w:rtl/>
        </w:rPr>
        <w:t>مراعاة “التوقع المعقول للضرر” عند تقدير المسؤولية</w:t>
      </w:r>
      <w:r w:rsidRPr="00AD56AA">
        <w:rPr>
          <w:rFonts w:asciiTheme="majorBidi" w:hAnsiTheme="majorBidi" w:cstheme="majorBidi"/>
          <w:sz w:val="24"/>
          <w:szCs w:val="24"/>
        </w:rPr>
        <w:t>.</w:t>
      </w:r>
    </w:p>
    <w:p w14:paraId="3A1EF5F0" w14:textId="77777777" w:rsidR="00CF598B" w:rsidRPr="00AD56AA" w:rsidRDefault="00CF598B" w:rsidP="00CF598B">
      <w:pPr>
        <w:numPr>
          <w:ilvl w:val="0"/>
          <w:numId w:val="51"/>
        </w:numPr>
        <w:jc w:val="right"/>
        <w:rPr>
          <w:rFonts w:asciiTheme="majorBidi" w:hAnsiTheme="majorBidi" w:cstheme="majorBidi"/>
          <w:sz w:val="24"/>
          <w:szCs w:val="24"/>
        </w:rPr>
      </w:pPr>
      <w:r w:rsidRPr="00AD56AA">
        <w:rPr>
          <w:rFonts w:asciiTheme="majorBidi" w:hAnsiTheme="majorBidi" w:cstheme="majorBidi"/>
          <w:sz w:val="24"/>
          <w:szCs w:val="24"/>
          <w:rtl/>
        </w:rPr>
        <w:t>التمييز بين الاعتماد المساعد والاعتماد الكلي</w:t>
      </w:r>
      <w:r w:rsidRPr="00AD56AA">
        <w:rPr>
          <w:rFonts w:asciiTheme="majorBidi" w:hAnsiTheme="majorBidi" w:cstheme="majorBidi"/>
          <w:sz w:val="24"/>
          <w:szCs w:val="24"/>
        </w:rPr>
        <w:t>.</w:t>
      </w:r>
    </w:p>
    <w:p w14:paraId="50CDC942" w14:textId="77777777" w:rsidR="00CF598B" w:rsidRPr="00AD56AA" w:rsidRDefault="00CF598B" w:rsidP="00CF598B">
      <w:pPr>
        <w:jc w:val="right"/>
        <w:rPr>
          <w:rFonts w:asciiTheme="majorBidi" w:hAnsiTheme="majorBidi" w:cstheme="majorBidi"/>
          <w:sz w:val="24"/>
          <w:szCs w:val="24"/>
        </w:rPr>
      </w:pPr>
      <w:r w:rsidRPr="00AD56AA">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sidRPr="00AD56AA">
        <w:rPr>
          <w:rFonts w:asciiTheme="majorBidi" w:hAnsiTheme="majorBidi" w:cstheme="majorBidi"/>
          <w:sz w:val="24"/>
          <w:szCs w:val="24"/>
        </w:rPr>
        <w:t>.</w:t>
      </w:r>
    </w:p>
    <w:p w14:paraId="01AED75A" w14:textId="77777777" w:rsidR="00CF598B" w:rsidRPr="00A845BC" w:rsidRDefault="00CF598B" w:rsidP="00CF598B">
      <w:pPr>
        <w:jc w:val="right"/>
        <w:rPr>
          <w:rFonts w:asciiTheme="majorBidi" w:hAnsiTheme="majorBidi" w:cstheme="majorBidi"/>
          <w:sz w:val="24"/>
          <w:szCs w:val="24"/>
          <w:rtl/>
        </w:rPr>
      </w:pPr>
    </w:p>
    <w:p w14:paraId="2B883A2A"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ثامنًا: حجية المخرجات الذكية أمام القضاء ومسؤولية المحامي عن “قابلية الإثبات</w:t>
      </w:r>
      <w:r w:rsidRPr="003A3742">
        <w:rPr>
          <w:rFonts w:asciiTheme="majorBidi" w:hAnsiTheme="majorBidi" w:cstheme="majorBidi"/>
          <w:b/>
          <w:bCs/>
          <w:sz w:val="24"/>
          <w:szCs w:val="24"/>
        </w:rPr>
        <w:t>”</w:t>
      </w:r>
    </w:p>
    <w:p w14:paraId="242C2604"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إذا انتقلنا من المسؤولية المدنية المجردة إلى </w:t>
      </w:r>
      <w:r w:rsidRPr="003A3742">
        <w:rPr>
          <w:rFonts w:asciiTheme="majorBidi" w:hAnsiTheme="majorBidi" w:cstheme="majorBidi"/>
          <w:b/>
          <w:bCs/>
          <w:sz w:val="24"/>
          <w:szCs w:val="24"/>
          <w:rtl/>
        </w:rPr>
        <w:t>سياق المنازعة القضائية</w:t>
      </w:r>
      <w:r w:rsidRPr="003A3742">
        <w:rPr>
          <w:rFonts w:asciiTheme="majorBidi" w:hAnsiTheme="majorBidi" w:cstheme="majorBidi"/>
          <w:sz w:val="24"/>
          <w:szCs w:val="24"/>
          <w:rtl/>
        </w:rPr>
        <w:t xml:space="preserve">، تظهر زاوية دقيقة غالبًا تُهمل: ليست المشكلة فقط في صحة المخرج، بل في </w:t>
      </w:r>
      <w:r w:rsidRPr="003A3742">
        <w:rPr>
          <w:rFonts w:asciiTheme="majorBidi" w:hAnsiTheme="majorBidi" w:cstheme="majorBidi"/>
          <w:b/>
          <w:bCs/>
          <w:sz w:val="24"/>
          <w:szCs w:val="24"/>
          <w:rtl/>
        </w:rPr>
        <w:t>حجيته وإمكان الاحتجاج به</w:t>
      </w:r>
      <w:r w:rsidRPr="003A3742">
        <w:rPr>
          <w:rFonts w:asciiTheme="majorBidi" w:hAnsiTheme="majorBidi" w:cstheme="majorBidi"/>
          <w:sz w:val="24"/>
          <w:szCs w:val="24"/>
          <w:rtl/>
        </w:rPr>
        <w:t xml:space="preserve"> وإمكان إثبات نسبته وسلامة مساره. </w:t>
      </w:r>
      <w:r w:rsidRPr="003A3742">
        <w:rPr>
          <w:rFonts w:asciiTheme="majorBidi" w:hAnsiTheme="majorBidi" w:cstheme="majorBidi"/>
          <w:sz w:val="24"/>
          <w:szCs w:val="24"/>
          <w:rtl/>
        </w:rPr>
        <w:lastRenderedPageBreak/>
        <w:t xml:space="preserve">فالمحامي عندما يقدم عقدًا أو مذكرة أو تقريرًا صيغ بمساعدة الذكاء الاصطناعي، فهو لا يقدم “نصًا” فقط، بل يقدم </w:t>
      </w:r>
      <w:r w:rsidRPr="003A3742">
        <w:rPr>
          <w:rFonts w:asciiTheme="majorBidi" w:hAnsiTheme="majorBidi" w:cstheme="majorBidi"/>
          <w:b/>
          <w:bCs/>
          <w:sz w:val="24"/>
          <w:szCs w:val="24"/>
          <w:rtl/>
        </w:rPr>
        <w:t>مستندًا</w:t>
      </w:r>
      <w:r w:rsidRPr="003A3742">
        <w:rPr>
          <w:rFonts w:asciiTheme="majorBidi" w:hAnsiTheme="majorBidi" w:cstheme="majorBidi"/>
          <w:sz w:val="24"/>
          <w:szCs w:val="24"/>
          <w:rtl/>
        </w:rPr>
        <w:t xml:space="preserve"> ضمن منظومة إثبات، وقد ترتب عليه آثار إجرائية ومراكز قانونية</w:t>
      </w:r>
      <w:r w:rsidRPr="003A3742">
        <w:rPr>
          <w:rFonts w:asciiTheme="majorBidi" w:hAnsiTheme="majorBidi" w:cstheme="majorBidi"/>
          <w:sz w:val="24"/>
          <w:szCs w:val="24"/>
        </w:rPr>
        <w:t>.</w:t>
      </w:r>
    </w:p>
    <w:p w14:paraId="4CBB403E"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ويبرز هنا دور </w:t>
      </w:r>
      <w:r w:rsidRPr="003A3742">
        <w:rPr>
          <w:rFonts w:asciiTheme="majorBidi" w:hAnsiTheme="majorBidi" w:cstheme="majorBidi"/>
          <w:b/>
          <w:bCs/>
          <w:sz w:val="24"/>
          <w:szCs w:val="24"/>
          <w:rtl/>
        </w:rPr>
        <w:t>نظام الإثبات</w:t>
      </w:r>
      <w:r w:rsidRPr="003A3742">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sidRPr="003A3742">
        <w:rPr>
          <w:rFonts w:asciiTheme="majorBidi" w:hAnsiTheme="majorBidi" w:cstheme="majorBidi"/>
          <w:sz w:val="24"/>
          <w:szCs w:val="24"/>
        </w:rPr>
        <w:t>:</w:t>
      </w:r>
    </w:p>
    <w:p w14:paraId="469C6DBA" w14:textId="77777777" w:rsidR="00CF598B" w:rsidRPr="003A3742" w:rsidRDefault="00CF598B" w:rsidP="00CF598B">
      <w:pPr>
        <w:numPr>
          <w:ilvl w:val="0"/>
          <w:numId w:val="52"/>
        </w:numPr>
        <w:jc w:val="right"/>
        <w:rPr>
          <w:rFonts w:asciiTheme="majorBidi" w:hAnsiTheme="majorBidi" w:cstheme="majorBidi"/>
          <w:sz w:val="24"/>
          <w:szCs w:val="24"/>
        </w:rPr>
      </w:pPr>
      <w:r w:rsidRPr="003A3742">
        <w:rPr>
          <w:rFonts w:asciiTheme="majorBidi" w:hAnsiTheme="majorBidi" w:cstheme="majorBidi"/>
          <w:b/>
          <w:bCs/>
          <w:sz w:val="24"/>
          <w:szCs w:val="24"/>
          <w:rtl/>
        </w:rPr>
        <w:t>هل يُعد المستند المولد آليًا “محررًا” له حجية؟</w:t>
      </w:r>
    </w:p>
    <w:p w14:paraId="7A2A654A" w14:textId="77777777" w:rsidR="00CF598B" w:rsidRPr="003A3742" w:rsidRDefault="00CF598B" w:rsidP="00CF598B">
      <w:pPr>
        <w:numPr>
          <w:ilvl w:val="0"/>
          <w:numId w:val="52"/>
        </w:numPr>
        <w:jc w:val="right"/>
        <w:rPr>
          <w:rFonts w:asciiTheme="majorBidi" w:hAnsiTheme="majorBidi" w:cstheme="majorBidi"/>
          <w:sz w:val="24"/>
          <w:szCs w:val="24"/>
        </w:rPr>
      </w:pPr>
      <w:r w:rsidRPr="003A3742">
        <w:rPr>
          <w:rFonts w:asciiTheme="majorBidi" w:hAnsiTheme="majorBidi" w:cstheme="majorBidi"/>
          <w:b/>
          <w:bCs/>
          <w:sz w:val="24"/>
          <w:szCs w:val="24"/>
          <w:rtl/>
        </w:rPr>
        <w:t>هل يمكن الاعتراض عليه لعدم وضوح مصدره أو مساره أو لاحتمال العبث به؟</w:t>
      </w:r>
    </w:p>
    <w:p w14:paraId="477CB73A" w14:textId="77777777" w:rsidR="00CF598B" w:rsidRPr="003A3742" w:rsidRDefault="00CF598B" w:rsidP="00CF598B">
      <w:pPr>
        <w:numPr>
          <w:ilvl w:val="0"/>
          <w:numId w:val="52"/>
        </w:numPr>
        <w:jc w:val="right"/>
        <w:rPr>
          <w:rFonts w:asciiTheme="majorBidi" w:hAnsiTheme="majorBidi" w:cstheme="majorBidi"/>
          <w:sz w:val="24"/>
          <w:szCs w:val="24"/>
        </w:rPr>
      </w:pPr>
      <w:r w:rsidRPr="003A3742">
        <w:rPr>
          <w:rFonts w:asciiTheme="majorBidi" w:hAnsiTheme="majorBidi" w:cstheme="majorBidi"/>
          <w:b/>
          <w:bCs/>
          <w:sz w:val="24"/>
          <w:szCs w:val="24"/>
          <w:rtl/>
        </w:rPr>
        <w:t>هل يملك المحامي إثبات سلامة الإجراءات التقنية التي أنتجته؟</w:t>
      </w:r>
    </w:p>
    <w:p w14:paraId="168E02EA"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يشير </w:t>
      </w:r>
      <w:r w:rsidRPr="003A3742">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119"/>
      </w:r>
      <w:r w:rsidRPr="003A3742">
        <w:rPr>
          <w:rFonts w:asciiTheme="majorBidi" w:hAnsiTheme="majorBidi" w:cstheme="majorBidi"/>
          <w:b/>
          <w:bCs/>
          <w:sz w:val="24"/>
          <w:szCs w:val="24"/>
        </w:rPr>
        <w:t xml:space="preserve"> (2020)</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sidRPr="003A3742">
        <w:rPr>
          <w:rFonts w:asciiTheme="majorBidi" w:hAnsiTheme="majorBidi" w:cstheme="majorBidi"/>
          <w:sz w:val="24"/>
          <w:szCs w:val="24"/>
        </w:rPr>
        <w:t>.</w:t>
      </w:r>
    </w:p>
    <w:p w14:paraId="6112927D"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ومن وجهة نظري كباحث، هنا تتولد </w:t>
      </w:r>
      <w:r w:rsidRPr="003A3742">
        <w:rPr>
          <w:rFonts w:asciiTheme="majorBidi" w:hAnsiTheme="majorBidi" w:cstheme="majorBidi"/>
          <w:b/>
          <w:bCs/>
          <w:sz w:val="24"/>
          <w:szCs w:val="24"/>
          <w:rtl/>
        </w:rPr>
        <w:t>مسؤولية مهنية جديدة</w:t>
      </w:r>
      <w:r w:rsidRPr="003A3742">
        <w:rPr>
          <w:rFonts w:asciiTheme="majorBidi" w:hAnsiTheme="majorBidi" w:cstheme="majorBidi"/>
          <w:sz w:val="24"/>
          <w:szCs w:val="24"/>
          <w:rtl/>
        </w:rPr>
        <w:t xml:space="preserve"> لا تختزل في “عدم الخطأ”، بل في </w:t>
      </w:r>
      <w:r w:rsidRPr="003A3742">
        <w:rPr>
          <w:rFonts w:asciiTheme="majorBidi" w:hAnsiTheme="majorBidi" w:cstheme="majorBidi"/>
          <w:b/>
          <w:bCs/>
          <w:sz w:val="24"/>
          <w:szCs w:val="24"/>
          <w:rtl/>
        </w:rPr>
        <w:t>ضمان قابلية الإثبات</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 xml:space="preserve">أي أن المحامي لا يكفيه أن ينتج نصًا جيدًا، بل يجب أن يكون قادرًا على تفسيره وتوثيق منطلقاته ومصادره بصورة تقبل المراجعة القضائية. فإذا عجز عن ذلك – ثم ترتب على هذا العجز إسقاط دليل أو رفض مستند أو إضعاف حجية دفع – فإن الخطأ يصبح </w:t>
      </w:r>
      <w:r w:rsidRPr="003A3742">
        <w:rPr>
          <w:rFonts w:asciiTheme="majorBidi" w:hAnsiTheme="majorBidi" w:cstheme="majorBidi"/>
          <w:b/>
          <w:bCs/>
          <w:sz w:val="24"/>
          <w:szCs w:val="24"/>
          <w:rtl/>
        </w:rPr>
        <w:t>إجرائيًا ومهنيًا</w:t>
      </w:r>
      <w:r w:rsidRPr="003A3742">
        <w:rPr>
          <w:rFonts w:asciiTheme="majorBidi" w:hAnsiTheme="majorBidi" w:cstheme="majorBidi"/>
          <w:sz w:val="24"/>
          <w:szCs w:val="24"/>
          <w:rtl/>
        </w:rPr>
        <w:t xml:space="preserve"> حتى لو كان مضمون النص صحيحًا</w:t>
      </w:r>
      <w:r w:rsidRPr="003A3742">
        <w:rPr>
          <w:rFonts w:asciiTheme="majorBidi" w:hAnsiTheme="majorBidi" w:cstheme="majorBidi"/>
          <w:sz w:val="24"/>
          <w:szCs w:val="24"/>
        </w:rPr>
        <w:t>.</w:t>
      </w:r>
    </w:p>
    <w:p w14:paraId="208AAA31" w14:textId="77777777" w:rsidR="00CF598B" w:rsidRPr="003A3742" w:rsidRDefault="00CF598B" w:rsidP="00CF598B">
      <w:pPr>
        <w:jc w:val="right"/>
        <w:rPr>
          <w:rFonts w:asciiTheme="majorBidi" w:hAnsiTheme="majorBidi" w:cstheme="majorBidi"/>
          <w:sz w:val="24"/>
          <w:szCs w:val="24"/>
        </w:rPr>
      </w:pPr>
    </w:p>
    <w:p w14:paraId="02AFD90B"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تاسعًا: واجب الإفصاح للموكل عن استخدام الذكاء الاصطناعي وحدود “الموافقة المستنيرة</w:t>
      </w:r>
      <w:r w:rsidRPr="003A3742">
        <w:rPr>
          <w:rFonts w:asciiTheme="majorBidi" w:hAnsiTheme="majorBidi" w:cstheme="majorBidi"/>
          <w:b/>
          <w:bCs/>
          <w:sz w:val="24"/>
          <w:szCs w:val="24"/>
        </w:rPr>
        <w:t>”</w:t>
      </w:r>
    </w:p>
    <w:p w14:paraId="2F263A29"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من الأفكار الجديدة التي تطرحها البيئة الرقمية: هل يجب على المحامي أن يُفصح للموكل عن استخدام الذكاء الاصطناعي في إعداد العمل؟</w:t>
      </w:r>
      <w:r w:rsidRPr="003A3742">
        <w:rPr>
          <w:rFonts w:asciiTheme="majorBidi" w:hAnsiTheme="majorBidi" w:cstheme="majorBidi"/>
          <w:sz w:val="24"/>
          <w:szCs w:val="24"/>
        </w:rPr>
        <w:br/>
      </w:r>
      <w:r w:rsidRPr="003A3742">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sidRPr="003A3742">
        <w:rPr>
          <w:rFonts w:asciiTheme="majorBidi" w:hAnsiTheme="majorBidi" w:cstheme="majorBidi"/>
          <w:sz w:val="24"/>
          <w:szCs w:val="24"/>
        </w:rPr>
        <w:t>.</w:t>
      </w:r>
    </w:p>
    <w:p w14:paraId="68921574"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ترتبط هذه النقطة بمبدأ “المساءلة والشفافية” الذي تؤكد عليه وثائق الحوكمة الأخلاقية للذكاء الاصطناعي (سدايا، 2023)، وبمنطق العناية المهنية الذي يجعل الموكل طرفًا يجب ألا يُفاجأ بمخاطر خفية تمس بياناته أو مسار قضيته. وفي نفس الاتجاه، يقرر </w:t>
      </w:r>
      <w:r w:rsidRPr="003A3742">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120"/>
      </w:r>
      <w:r w:rsidRPr="003A3742">
        <w:rPr>
          <w:rFonts w:asciiTheme="majorBidi" w:hAnsiTheme="majorBidi" w:cstheme="majorBidi"/>
          <w:b/>
          <w:bCs/>
          <w:sz w:val="24"/>
          <w:szCs w:val="24"/>
        </w:rPr>
        <w:t xml:space="preserve"> (2023)</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sidRPr="003A3742">
        <w:rPr>
          <w:rFonts w:asciiTheme="majorBidi" w:hAnsiTheme="majorBidi" w:cstheme="majorBidi"/>
          <w:sz w:val="24"/>
          <w:szCs w:val="24"/>
        </w:rPr>
        <w:t>.</w:t>
      </w:r>
    </w:p>
    <w:p w14:paraId="474DFCD3"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عمليًا، قد تترتب على عدم الإفصاح صور ضرر واضحة</w:t>
      </w:r>
      <w:r w:rsidRPr="003A3742">
        <w:rPr>
          <w:rFonts w:asciiTheme="majorBidi" w:hAnsiTheme="majorBidi" w:cstheme="majorBidi"/>
          <w:sz w:val="24"/>
          <w:szCs w:val="24"/>
        </w:rPr>
        <w:t>:</w:t>
      </w:r>
    </w:p>
    <w:p w14:paraId="15E903E5" w14:textId="77777777" w:rsidR="00CF598B" w:rsidRPr="003A3742" w:rsidRDefault="00CF598B" w:rsidP="00CF598B">
      <w:pPr>
        <w:numPr>
          <w:ilvl w:val="0"/>
          <w:numId w:val="53"/>
        </w:numPr>
        <w:jc w:val="right"/>
        <w:rPr>
          <w:rFonts w:asciiTheme="majorBidi" w:hAnsiTheme="majorBidi" w:cstheme="majorBidi"/>
          <w:sz w:val="24"/>
          <w:szCs w:val="24"/>
        </w:rPr>
      </w:pPr>
      <w:r w:rsidRPr="003A3742">
        <w:rPr>
          <w:rFonts w:asciiTheme="majorBidi" w:hAnsiTheme="majorBidi" w:cstheme="majorBidi"/>
          <w:sz w:val="24"/>
          <w:szCs w:val="24"/>
          <w:rtl/>
        </w:rPr>
        <w:t>موكل يرفض تخزين بياناته في منصات سحابية أو خارجية، لكنه لم يُستأذن</w:t>
      </w:r>
      <w:r w:rsidRPr="003A3742">
        <w:rPr>
          <w:rFonts w:asciiTheme="majorBidi" w:hAnsiTheme="majorBidi" w:cstheme="majorBidi"/>
          <w:sz w:val="24"/>
          <w:szCs w:val="24"/>
        </w:rPr>
        <w:t>.</w:t>
      </w:r>
    </w:p>
    <w:p w14:paraId="2747287B" w14:textId="77777777" w:rsidR="00CF598B" w:rsidRPr="003A3742" w:rsidRDefault="00CF598B" w:rsidP="00CF598B">
      <w:pPr>
        <w:numPr>
          <w:ilvl w:val="0"/>
          <w:numId w:val="53"/>
        </w:numPr>
        <w:jc w:val="right"/>
        <w:rPr>
          <w:rFonts w:asciiTheme="majorBidi" w:hAnsiTheme="majorBidi" w:cstheme="majorBidi"/>
          <w:sz w:val="24"/>
          <w:szCs w:val="24"/>
        </w:rPr>
      </w:pPr>
      <w:r w:rsidRPr="003A3742">
        <w:rPr>
          <w:rFonts w:asciiTheme="majorBidi" w:hAnsiTheme="majorBidi" w:cstheme="majorBidi"/>
          <w:sz w:val="24"/>
          <w:szCs w:val="24"/>
          <w:rtl/>
        </w:rPr>
        <w:t>موكل يعتمد على “اجتهاد بشري كامل” في قضية عالية الحساسية، بينما جرى الاعتماد على أداة توليد</w:t>
      </w:r>
      <w:r w:rsidRPr="003A3742">
        <w:rPr>
          <w:rFonts w:asciiTheme="majorBidi" w:hAnsiTheme="majorBidi" w:cstheme="majorBidi"/>
          <w:sz w:val="24"/>
          <w:szCs w:val="24"/>
        </w:rPr>
        <w:t>.</w:t>
      </w:r>
    </w:p>
    <w:p w14:paraId="6FE8CAAD" w14:textId="77777777" w:rsidR="00CF598B" w:rsidRPr="003A3742" w:rsidRDefault="00CF598B" w:rsidP="00CF598B">
      <w:pPr>
        <w:numPr>
          <w:ilvl w:val="0"/>
          <w:numId w:val="53"/>
        </w:numPr>
        <w:jc w:val="right"/>
        <w:rPr>
          <w:rFonts w:asciiTheme="majorBidi" w:hAnsiTheme="majorBidi" w:cstheme="majorBidi"/>
          <w:sz w:val="24"/>
          <w:szCs w:val="24"/>
        </w:rPr>
      </w:pPr>
      <w:r w:rsidRPr="003A3742">
        <w:rPr>
          <w:rFonts w:asciiTheme="majorBidi" w:hAnsiTheme="majorBidi" w:cstheme="majorBidi"/>
          <w:sz w:val="24"/>
          <w:szCs w:val="24"/>
          <w:rtl/>
        </w:rPr>
        <w:t>موكل يتضرر من مخرج خاطئ ثم يُفاجأ بأن مصدره “نظام آلي” لم يوافق على استخدامه</w:t>
      </w:r>
      <w:r w:rsidRPr="003A3742">
        <w:rPr>
          <w:rFonts w:asciiTheme="majorBidi" w:hAnsiTheme="majorBidi" w:cstheme="majorBidi"/>
          <w:sz w:val="24"/>
          <w:szCs w:val="24"/>
        </w:rPr>
        <w:t>.</w:t>
      </w:r>
    </w:p>
    <w:p w14:paraId="50B4407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ومن رأيي كباحث</w:t>
      </w:r>
      <w:r w:rsidRPr="003A3742">
        <w:rPr>
          <w:rFonts w:asciiTheme="majorBidi" w:hAnsiTheme="majorBidi" w:cstheme="majorBidi"/>
          <w:sz w:val="24"/>
          <w:szCs w:val="24"/>
        </w:rPr>
        <w:t xml:space="preserve">: </w:t>
      </w:r>
      <w:r w:rsidRPr="003A3742">
        <w:rPr>
          <w:rFonts w:asciiTheme="majorBidi" w:hAnsiTheme="majorBidi" w:cstheme="majorBidi"/>
          <w:b/>
          <w:bCs/>
          <w:sz w:val="24"/>
          <w:szCs w:val="24"/>
          <w:rtl/>
        </w:rPr>
        <w:t>عدم الإفصاح في حالات معينة قد يُكيَّف كإخلال بواجب الأمانة المهنية</w:t>
      </w:r>
      <w:r w:rsidRPr="003A3742">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sidRPr="003A3742">
        <w:rPr>
          <w:rFonts w:asciiTheme="majorBidi" w:hAnsiTheme="majorBidi" w:cstheme="majorBidi"/>
          <w:sz w:val="24"/>
          <w:szCs w:val="24"/>
        </w:rPr>
        <w:t>”:</w:t>
      </w:r>
    </w:p>
    <w:p w14:paraId="2E18F09D" w14:textId="77777777" w:rsidR="00CF598B" w:rsidRPr="003A3742" w:rsidRDefault="00CF598B" w:rsidP="00CF598B">
      <w:pPr>
        <w:numPr>
          <w:ilvl w:val="0"/>
          <w:numId w:val="54"/>
        </w:numPr>
        <w:jc w:val="right"/>
        <w:rPr>
          <w:rFonts w:asciiTheme="majorBidi" w:hAnsiTheme="majorBidi" w:cstheme="majorBidi"/>
          <w:sz w:val="24"/>
          <w:szCs w:val="24"/>
        </w:rPr>
      </w:pPr>
      <w:r w:rsidRPr="003A3742">
        <w:rPr>
          <w:rFonts w:asciiTheme="majorBidi" w:hAnsiTheme="majorBidi" w:cstheme="majorBidi"/>
          <w:sz w:val="24"/>
          <w:szCs w:val="24"/>
          <w:rtl/>
        </w:rPr>
        <w:lastRenderedPageBreak/>
        <w:t xml:space="preserve">كلما زادت </w:t>
      </w:r>
      <w:r w:rsidRPr="003A3742">
        <w:rPr>
          <w:rFonts w:asciiTheme="majorBidi" w:hAnsiTheme="majorBidi" w:cstheme="majorBidi"/>
          <w:b/>
          <w:bCs/>
          <w:sz w:val="24"/>
          <w:szCs w:val="24"/>
          <w:rtl/>
        </w:rPr>
        <w:t>حساسية البيانات</w:t>
      </w:r>
      <w:r w:rsidRPr="003A3742">
        <w:rPr>
          <w:rFonts w:asciiTheme="majorBidi" w:hAnsiTheme="majorBidi" w:cstheme="majorBidi"/>
          <w:sz w:val="24"/>
          <w:szCs w:val="24"/>
          <w:rtl/>
        </w:rPr>
        <w:t xml:space="preserve"> أو </w:t>
      </w:r>
      <w:r w:rsidRPr="003A3742">
        <w:rPr>
          <w:rFonts w:asciiTheme="majorBidi" w:hAnsiTheme="majorBidi" w:cstheme="majorBidi"/>
          <w:b/>
          <w:bCs/>
          <w:sz w:val="24"/>
          <w:szCs w:val="24"/>
          <w:rtl/>
        </w:rPr>
        <w:t>ارتفاع المخاطر</w:t>
      </w:r>
      <w:r w:rsidRPr="003A3742">
        <w:rPr>
          <w:rFonts w:asciiTheme="majorBidi" w:hAnsiTheme="majorBidi" w:cstheme="majorBidi"/>
          <w:sz w:val="24"/>
          <w:szCs w:val="24"/>
          <w:rtl/>
        </w:rPr>
        <w:t xml:space="preserve"> أو </w:t>
      </w:r>
      <w:r w:rsidRPr="003A3742">
        <w:rPr>
          <w:rFonts w:asciiTheme="majorBidi" w:hAnsiTheme="majorBidi" w:cstheme="majorBidi"/>
          <w:b/>
          <w:bCs/>
          <w:sz w:val="24"/>
          <w:szCs w:val="24"/>
          <w:rtl/>
        </w:rPr>
        <w:t>اتساع الاعتماد</w:t>
      </w:r>
      <w:r w:rsidRPr="003A3742">
        <w:rPr>
          <w:rFonts w:asciiTheme="majorBidi" w:hAnsiTheme="majorBidi" w:cstheme="majorBidi"/>
          <w:sz w:val="24"/>
          <w:szCs w:val="24"/>
          <w:rtl/>
        </w:rPr>
        <w:t xml:space="preserve"> على الذكاء الاصطناعي، اقتربنا من وجوب الإفصاح</w:t>
      </w:r>
      <w:r w:rsidRPr="003A3742">
        <w:rPr>
          <w:rFonts w:asciiTheme="majorBidi" w:hAnsiTheme="majorBidi" w:cstheme="majorBidi"/>
          <w:sz w:val="24"/>
          <w:szCs w:val="24"/>
        </w:rPr>
        <w:t>.</w:t>
      </w:r>
    </w:p>
    <w:p w14:paraId="0DD38E68" w14:textId="77777777" w:rsidR="00CF598B" w:rsidRPr="003A3742" w:rsidRDefault="00CF598B" w:rsidP="00CF598B">
      <w:pPr>
        <w:numPr>
          <w:ilvl w:val="0"/>
          <w:numId w:val="54"/>
        </w:numPr>
        <w:jc w:val="right"/>
        <w:rPr>
          <w:rFonts w:asciiTheme="majorBidi" w:hAnsiTheme="majorBidi" w:cstheme="majorBidi"/>
          <w:sz w:val="24"/>
          <w:szCs w:val="24"/>
        </w:rPr>
      </w:pPr>
      <w:r w:rsidRPr="003A3742">
        <w:rPr>
          <w:rFonts w:asciiTheme="majorBidi" w:hAnsiTheme="majorBidi" w:cstheme="majorBidi"/>
          <w:sz w:val="24"/>
          <w:szCs w:val="24"/>
          <w:rtl/>
        </w:rPr>
        <w:t>أما في الاستخدامات المساندة البسيطة (كالتلخيص الداخلي دون إدخال بيانات حساسة) فقد يُكتفى بسياسة مكتب عامة</w:t>
      </w:r>
      <w:r w:rsidRPr="003A3742">
        <w:rPr>
          <w:rFonts w:asciiTheme="majorBidi" w:hAnsiTheme="majorBidi" w:cstheme="majorBidi"/>
          <w:sz w:val="24"/>
          <w:szCs w:val="24"/>
        </w:rPr>
        <w:t>.</w:t>
      </w:r>
    </w:p>
    <w:p w14:paraId="080AD751" w14:textId="77777777" w:rsidR="00CF598B" w:rsidRPr="003A3742" w:rsidRDefault="00CF598B" w:rsidP="00CF598B">
      <w:pPr>
        <w:jc w:val="right"/>
        <w:rPr>
          <w:rFonts w:asciiTheme="majorBidi" w:hAnsiTheme="majorBidi" w:cstheme="majorBidi"/>
          <w:sz w:val="24"/>
          <w:szCs w:val="24"/>
        </w:rPr>
      </w:pPr>
    </w:p>
    <w:p w14:paraId="22F3065C"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عاشرًا: تضارب المصالح والتحيز الخوارزمي كصورة جديدة للخطأ المهني</w:t>
      </w:r>
    </w:p>
    <w:p w14:paraId="6047B948"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التقنية قد تُدخل على العمل القانوني مخاطر ليست “أخطاء نصية” بل </w:t>
      </w:r>
      <w:r w:rsidRPr="003A3742">
        <w:rPr>
          <w:rFonts w:asciiTheme="majorBidi" w:hAnsiTheme="majorBidi" w:cstheme="majorBidi"/>
          <w:b/>
          <w:bCs/>
          <w:sz w:val="24"/>
          <w:szCs w:val="24"/>
          <w:rtl/>
        </w:rPr>
        <w:t>انحرافات منهجية</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sidRPr="003A3742">
        <w:rPr>
          <w:rFonts w:asciiTheme="majorBidi" w:hAnsiTheme="majorBidi" w:cstheme="majorBidi"/>
          <w:b/>
          <w:bCs/>
          <w:sz w:val="24"/>
          <w:szCs w:val="24"/>
          <w:rtl/>
        </w:rPr>
        <w:t>منحاز</w:t>
      </w:r>
      <w:r w:rsidRPr="003A3742">
        <w:rPr>
          <w:rFonts w:asciiTheme="majorBidi" w:hAnsiTheme="majorBidi" w:cstheme="majorBidi"/>
          <w:sz w:val="24"/>
          <w:szCs w:val="24"/>
          <w:rtl/>
        </w:rPr>
        <w:t xml:space="preserve"> أو </w:t>
      </w:r>
      <w:r w:rsidRPr="003A3742">
        <w:rPr>
          <w:rFonts w:asciiTheme="majorBidi" w:hAnsiTheme="majorBidi" w:cstheme="majorBidi"/>
          <w:b/>
          <w:bCs/>
          <w:sz w:val="24"/>
          <w:szCs w:val="24"/>
          <w:rtl/>
        </w:rPr>
        <w:t>غير ملائم</w:t>
      </w:r>
      <w:r w:rsidRPr="003A3742">
        <w:rPr>
          <w:rFonts w:asciiTheme="majorBidi" w:hAnsiTheme="majorBidi" w:cstheme="majorBidi"/>
          <w:sz w:val="24"/>
          <w:szCs w:val="24"/>
        </w:rPr>
        <w:t>.</w:t>
      </w:r>
    </w:p>
    <w:p w14:paraId="3A9BF266"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(الربيع، 2022).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121"/>
      </w:r>
      <w:r w:rsidRPr="003A3742">
        <w:rPr>
          <w:rFonts w:asciiTheme="majorBidi" w:hAnsiTheme="majorBidi" w:cstheme="majorBidi"/>
          <w:b/>
          <w:bCs/>
          <w:sz w:val="24"/>
          <w:szCs w:val="24"/>
        </w:rPr>
        <w:t xml:space="preserve"> (</w:t>
      </w:r>
      <w:r>
        <w:rPr>
          <w:rFonts w:asciiTheme="majorBidi" w:hAnsiTheme="majorBidi" w:cstheme="majorBidi"/>
          <w:b/>
          <w:bCs/>
          <w:sz w:val="24"/>
          <w:szCs w:val="24"/>
        </w:rPr>
        <w:t>2020</w:t>
      </w:r>
      <w:r w:rsidRPr="003A3742">
        <w:rPr>
          <w:rFonts w:asciiTheme="majorBidi" w:hAnsiTheme="majorBidi" w:cstheme="majorBidi"/>
          <w:b/>
          <w:bCs/>
          <w:sz w:val="24"/>
          <w:szCs w:val="24"/>
        </w:rPr>
        <w:t>)</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sidRPr="003A3742">
        <w:rPr>
          <w:rFonts w:asciiTheme="majorBidi" w:hAnsiTheme="majorBidi" w:cstheme="majorBidi"/>
          <w:sz w:val="24"/>
          <w:szCs w:val="24"/>
        </w:rPr>
        <w:t>.</w:t>
      </w:r>
    </w:p>
    <w:p w14:paraId="0BAEF478"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وتظهر هنا مسؤولية المحامي في نقطتين</w:t>
      </w:r>
      <w:r w:rsidRPr="003A3742">
        <w:rPr>
          <w:rFonts w:asciiTheme="majorBidi" w:hAnsiTheme="majorBidi" w:cstheme="majorBidi"/>
          <w:sz w:val="24"/>
          <w:szCs w:val="24"/>
        </w:rPr>
        <w:t>:</w:t>
      </w:r>
    </w:p>
    <w:p w14:paraId="51E56906" w14:textId="77777777" w:rsidR="00CF598B" w:rsidRPr="003A3742" w:rsidRDefault="00CF598B" w:rsidP="00CF598B">
      <w:pPr>
        <w:numPr>
          <w:ilvl w:val="0"/>
          <w:numId w:val="55"/>
        </w:numPr>
        <w:jc w:val="right"/>
        <w:rPr>
          <w:rFonts w:asciiTheme="majorBidi" w:hAnsiTheme="majorBidi" w:cstheme="majorBidi"/>
          <w:sz w:val="24"/>
          <w:szCs w:val="24"/>
        </w:rPr>
      </w:pPr>
      <w:r w:rsidRPr="003A3742">
        <w:rPr>
          <w:rFonts w:asciiTheme="majorBidi" w:hAnsiTheme="majorBidi" w:cstheme="majorBidi"/>
          <w:b/>
          <w:bCs/>
          <w:sz w:val="24"/>
          <w:szCs w:val="24"/>
          <w:rtl/>
        </w:rPr>
        <w:t>تحقق الملاءمة النظامية السعودية</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sidRPr="003A3742">
        <w:rPr>
          <w:rFonts w:asciiTheme="majorBidi" w:hAnsiTheme="majorBidi" w:cstheme="majorBidi"/>
          <w:sz w:val="24"/>
          <w:szCs w:val="24"/>
        </w:rPr>
        <w:t>.</w:t>
      </w:r>
    </w:p>
    <w:p w14:paraId="68FAE551" w14:textId="77777777" w:rsidR="00CF598B" w:rsidRPr="003A3742" w:rsidRDefault="00CF598B" w:rsidP="00CF598B">
      <w:pPr>
        <w:numPr>
          <w:ilvl w:val="0"/>
          <w:numId w:val="55"/>
        </w:numPr>
        <w:jc w:val="right"/>
        <w:rPr>
          <w:rFonts w:asciiTheme="majorBidi" w:hAnsiTheme="majorBidi" w:cstheme="majorBidi"/>
          <w:sz w:val="24"/>
          <w:szCs w:val="24"/>
        </w:rPr>
      </w:pPr>
      <w:r w:rsidRPr="003A3742">
        <w:rPr>
          <w:rFonts w:asciiTheme="majorBidi" w:hAnsiTheme="majorBidi" w:cstheme="majorBidi"/>
          <w:b/>
          <w:bCs/>
          <w:sz w:val="24"/>
          <w:szCs w:val="24"/>
          <w:rtl/>
        </w:rPr>
        <w:t>تحقق العدالة التعاقدية والواقعية</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sidRPr="003A3742">
        <w:rPr>
          <w:rFonts w:asciiTheme="majorBidi" w:hAnsiTheme="majorBidi" w:cstheme="majorBidi"/>
          <w:sz w:val="24"/>
          <w:szCs w:val="24"/>
        </w:rPr>
        <w:t>.</w:t>
      </w:r>
    </w:p>
    <w:p w14:paraId="7C3C41F8"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ومن رأيي كباحث، التحيز الخوارزمي إذا أدى إلى توجيه دفاع أو نصيحة بشكل يضر الموكل قد ينهض كخطأ مهني حتى لو لم يظهر كخطأ “قانوني” صريح، لأنه يمثل </w:t>
      </w:r>
      <w:r w:rsidRPr="003A3742">
        <w:rPr>
          <w:rFonts w:asciiTheme="majorBidi" w:hAnsiTheme="majorBidi" w:cstheme="majorBidi"/>
          <w:b/>
          <w:bCs/>
          <w:sz w:val="24"/>
          <w:szCs w:val="24"/>
          <w:rtl/>
        </w:rPr>
        <w:t>قصورًا في التبصر المهني</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sidRPr="003A3742">
        <w:rPr>
          <w:rFonts w:asciiTheme="majorBidi" w:hAnsiTheme="majorBidi" w:cstheme="majorBidi"/>
          <w:sz w:val="24"/>
          <w:szCs w:val="24"/>
        </w:rPr>
        <w:t>.</w:t>
      </w:r>
    </w:p>
    <w:p w14:paraId="2EBBB65D" w14:textId="77777777" w:rsidR="00CF598B" w:rsidRPr="003A3742" w:rsidRDefault="00CF598B" w:rsidP="00CF598B">
      <w:pPr>
        <w:jc w:val="right"/>
        <w:rPr>
          <w:rFonts w:asciiTheme="majorBidi" w:hAnsiTheme="majorBidi" w:cstheme="majorBidi"/>
          <w:sz w:val="24"/>
          <w:szCs w:val="24"/>
        </w:rPr>
      </w:pPr>
    </w:p>
    <w:p w14:paraId="724FDD95"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حادي عشر: المسؤولية عند الاستعانة بمزوّدي تقنية خارجيين وحدود “التعاقد من الباطن</w:t>
      </w:r>
      <w:r w:rsidRPr="003A3742">
        <w:rPr>
          <w:rFonts w:asciiTheme="majorBidi" w:hAnsiTheme="majorBidi" w:cstheme="majorBidi"/>
          <w:b/>
          <w:bCs/>
          <w:sz w:val="24"/>
          <w:szCs w:val="24"/>
        </w:rPr>
        <w:t>”</w:t>
      </w:r>
    </w:p>
    <w:p w14:paraId="7CF4882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sidRPr="003A3742">
        <w:rPr>
          <w:rFonts w:asciiTheme="majorBidi" w:hAnsiTheme="majorBidi" w:cstheme="majorBidi"/>
          <w:sz w:val="24"/>
          <w:szCs w:val="24"/>
        </w:rPr>
        <w:t xml:space="preserve"> “LegalTech”. </w:t>
      </w:r>
      <w:r w:rsidRPr="003A3742">
        <w:rPr>
          <w:rFonts w:asciiTheme="majorBidi" w:hAnsiTheme="majorBidi" w:cstheme="majorBidi"/>
          <w:sz w:val="24"/>
          <w:szCs w:val="24"/>
          <w:rtl/>
        </w:rPr>
        <w:t xml:space="preserve">وهنا تظهر فكرة قانونية جديدة: هل تُعد هذه الاستعانة </w:t>
      </w:r>
      <w:r w:rsidRPr="003A3742">
        <w:rPr>
          <w:rFonts w:asciiTheme="majorBidi" w:hAnsiTheme="majorBidi" w:cstheme="majorBidi"/>
          <w:b/>
          <w:bCs/>
          <w:sz w:val="24"/>
          <w:szCs w:val="24"/>
          <w:rtl/>
        </w:rPr>
        <w:t>تعاقدًا من الباطن</w:t>
      </w:r>
      <w:r w:rsidRPr="003A3742">
        <w:rPr>
          <w:rFonts w:asciiTheme="majorBidi" w:hAnsiTheme="majorBidi" w:cstheme="majorBidi"/>
          <w:sz w:val="24"/>
          <w:szCs w:val="24"/>
          <w:rtl/>
        </w:rPr>
        <w:t xml:space="preserve"> في جزء من الخدمة؟ وإذا نعم، فما أثر ذلك على المسؤولية؟</w:t>
      </w:r>
    </w:p>
    <w:p w14:paraId="4C171C26"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sidRPr="003A3742">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122"/>
      </w:r>
      <w:r w:rsidRPr="003A3742">
        <w:rPr>
          <w:rFonts w:asciiTheme="majorBidi" w:hAnsiTheme="majorBidi" w:cstheme="majorBidi"/>
          <w:b/>
          <w:bCs/>
          <w:sz w:val="24"/>
          <w:szCs w:val="24"/>
        </w:rPr>
        <w:t xml:space="preserve"> (2024)</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فكرة بناء المسؤولية على معيار “الرقابة والسيطرة الفعلية”؛ فالمكتب الذي يختار مزود التقنية ويبرم معه عقدًا ويُدخل بيانات الموكل عبره، يكون قد تولى إدارة مخاطره</w:t>
      </w:r>
      <w:r w:rsidRPr="003A3742">
        <w:rPr>
          <w:rFonts w:asciiTheme="majorBidi" w:hAnsiTheme="majorBidi" w:cstheme="majorBidi"/>
          <w:sz w:val="24"/>
          <w:szCs w:val="24"/>
        </w:rPr>
        <w:t>.</w:t>
      </w:r>
    </w:p>
    <w:p w14:paraId="2D9FC6A1"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lastRenderedPageBreak/>
        <w:t xml:space="preserve">لكن في المقابل، يحذر </w:t>
      </w:r>
      <w:r w:rsidRPr="003A3742">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123"/>
      </w:r>
      <w:r w:rsidRPr="003A3742">
        <w:rPr>
          <w:rFonts w:asciiTheme="majorBidi" w:hAnsiTheme="majorBidi" w:cstheme="majorBidi"/>
          <w:b/>
          <w:bCs/>
          <w:sz w:val="24"/>
          <w:szCs w:val="24"/>
        </w:rPr>
        <w:t xml:space="preserve"> (2022)</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من تحميل المستخدم تبعة كل خلل تقني على نحو مطلق، بما قد يقتضي توزيعًا مسؤولًا للمخاطر عند ثبوت قصور المزود أو خلل تقني لا يمكن للمستخدم كشفه</w:t>
      </w:r>
      <w:r w:rsidRPr="003A3742">
        <w:rPr>
          <w:rFonts w:asciiTheme="majorBidi" w:hAnsiTheme="majorBidi" w:cstheme="majorBidi"/>
          <w:sz w:val="24"/>
          <w:szCs w:val="24"/>
        </w:rPr>
        <w:t>.</w:t>
      </w:r>
    </w:p>
    <w:p w14:paraId="6593ECBF"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ومن رأيي كباحث: الحل النظامي المتوازن هنا يقوم على </w:t>
      </w:r>
      <w:r w:rsidRPr="003A3742">
        <w:rPr>
          <w:rFonts w:asciiTheme="majorBidi" w:hAnsiTheme="majorBidi" w:cstheme="majorBidi"/>
          <w:b/>
          <w:bCs/>
          <w:sz w:val="24"/>
          <w:szCs w:val="24"/>
          <w:rtl/>
        </w:rPr>
        <w:t>مستويين من المسؤولية</w:t>
      </w:r>
      <w:r w:rsidRPr="003A3742">
        <w:rPr>
          <w:rFonts w:asciiTheme="majorBidi" w:hAnsiTheme="majorBidi" w:cstheme="majorBidi"/>
          <w:sz w:val="24"/>
          <w:szCs w:val="24"/>
        </w:rPr>
        <w:t>:</w:t>
      </w:r>
    </w:p>
    <w:p w14:paraId="76EE488E" w14:textId="77777777" w:rsidR="00CF598B" w:rsidRPr="003A3742" w:rsidRDefault="00CF598B" w:rsidP="00CF598B">
      <w:pPr>
        <w:numPr>
          <w:ilvl w:val="0"/>
          <w:numId w:val="56"/>
        </w:numPr>
        <w:jc w:val="right"/>
        <w:rPr>
          <w:rFonts w:asciiTheme="majorBidi" w:hAnsiTheme="majorBidi" w:cstheme="majorBidi"/>
          <w:sz w:val="24"/>
          <w:szCs w:val="24"/>
        </w:rPr>
      </w:pPr>
      <w:r w:rsidRPr="003A3742">
        <w:rPr>
          <w:rFonts w:asciiTheme="majorBidi" w:hAnsiTheme="majorBidi" w:cstheme="majorBidi"/>
          <w:sz w:val="24"/>
          <w:szCs w:val="24"/>
          <w:rtl/>
        </w:rPr>
        <w:t>أمام الموكل: يبقى المكتب مسؤولًا أصلًا عن سلامة تقديم الخدمة، لأنه صاحب العلاقة العقدية والصفة المهنية</w:t>
      </w:r>
      <w:r w:rsidRPr="003A3742">
        <w:rPr>
          <w:rFonts w:asciiTheme="majorBidi" w:hAnsiTheme="majorBidi" w:cstheme="majorBidi"/>
          <w:sz w:val="24"/>
          <w:szCs w:val="24"/>
        </w:rPr>
        <w:t>.</w:t>
      </w:r>
    </w:p>
    <w:p w14:paraId="2E626261" w14:textId="77777777" w:rsidR="00CF598B" w:rsidRPr="003A3742" w:rsidRDefault="00CF598B" w:rsidP="00CF598B">
      <w:pPr>
        <w:numPr>
          <w:ilvl w:val="0"/>
          <w:numId w:val="56"/>
        </w:numPr>
        <w:jc w:val="right"/>
        <w:rPr>
          <w:rFonts w:asciiTheme="majorBidi" w:hAnsiTheme="majorBidi" w:cstheme="majorBidi"/>
          <w:sz w:val="24"/>
          <w:szCs w:val="24"/>
        </w:rPr>
      </w:pPr>
      <w:r w:rsidRPr="003A3742">
        <w:rPr>
          <w:rFonts w:asciiTheme="majorBidi" w:hAnsiTheme="majorBidi" w:cstheme="majorBidi"/>
          <w:sz w:val="24"/>
          <w:szCs w:val="24"/>
          <w:rtl/>
        </w:rPr>
        <w:t>تجاه مزود التقنية: يملك المكتب حق الرجوع وفقًا لعقد الخدمة (ضمان، تعويض، إخلال بالتزامات الأمان، إلخ)</w:t>
      </w:r>
      <w:r w:rsidRPr="003A3742">
        <w:rPr>
          <w:rFonts w:asciiTheme="majorBidi" w:hAnsiTheme="majorBidi" w:cstheme="majorBidi"/>
          <w:sz w:val="24"/>
          <w:szCs w:val="24"/>
        </w:rPr>
        <w:t>.</w:t>
      </w:r>
    </w:p>
    <w:p w14:paraId="0F64E135"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وبالتالي، مجرد وجود طرف ثالث لا يُسقط المسؤولية، بل يحوّل جزءًا منها إلى </w:t>
      </w:r>
      <w:r w:rsidRPr="003A3742">
        <w:rPr>
          <w:rFonts w:asciiTheme="majorBidi" w:hAnsiTheme="majorBidi" w:cstheme="majorBidi"/>
          <w:b/>
          <w:bCs/>
          <w:sz w:val="24"/>
          <w:szCs w:val="24"/>
          <w:rtl/>
        </w:rPr>
        <w:t>مسؤولية رجوعية</w:t>
      </w:r>
      <w:r w:rsidRPr="003A3742">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sidRPr="003A3742">
        <w:rPr>
          <w:rFonts w:asciiTheme="majorBidi" w:hAnsiTheme="majorBidi" w:cstheme="majorBidi"/>
          <w:sz w:val="24"/>
          <w:szCs w:val="24"/>
        </w:rPr>
        <w:t>.</w:t>
      </w:r>
    </w:p>
    <w:p w14:paraId="2C206A0C" w14:textId="77777777" w:rsidR="00CF598B" w:rsidRPr="003A3742" w:rsidRDefault="00CF598B" w:rsidP="00CF598B">
      <w:pPr>
        <w:jc w:val="right"/>
        <w:rPr>
          <w:rFonts w:asciiTheme="majorBidi" w:hAnsiTheme="majorBidi" w:cstheme="majorBidi"/>
          <w:sz w:val="24"/>
          <w:szCs w:val="24"/>
          <w:rtl/>
        </w:rPr>
      </w:pPr>
    </w:p>
    <w:p w14:paraId="7291263F"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ثاني عشر: “سجل القرار المهني” كقرينة على بذل العناية في بيئة الذكاء الاصطناعي</w:t>
      </w:r>
    </w:p>
    <w:p w14:paraId="4575419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sidRPr="003A3742">
        <w:rPr>
          <w:rFonts w:asciiTheme="majorBidi" w:hAnsiTheme="majorBidi" w:cstheme="majorBidi"/>
          <w:b/>
          <w:bCs/>
          <w:sz w:val="24"/>
          <w:szCs w:val="24"/>
          <w:rtl/>
        </w:rPr>
        <w:t>توثيق خطوات العمل</w:t>
      </w:r>
      <w:r w:rsidRPr="003A3742">
        <w:rPr>
          <w:rFonts w:asciiTheme="majorBidi" w:hAnsiTheme="majorBidi" w:cstheme="majorBidi"/>
          <w:sz w:val="24"/>
          <w:szCs w:val="24"/>
          <w:rtl/>
        </w:rPr>
        <w:t xml:space="preserve"> عنصرًا حاسمًا في تقدير الخطأ والسببية</w:t>
      </w:r>
      <w:r w:rsidRPr="003A3742">
        <w:rPr>
          <w:rFonts w:asciiTheme="majorBidi" w:hAnsiTheme="majorBidi" w:cstheme="majorBidi"/>
          <w:sz w:val="24"/>
          <w:szCs w:val="24"/>
        </w:rPr>
        <w:t>.</w:t>
      </w:r>
    </w:p>
    <w:p w14:paraId="3E6102C3"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وهنا يظهر ما يمكن تسميته</w:t>
      </w:r>
      <w:r w:rsidRPr="003A3742">
        <w:rPr>
          <w:rFonts w:asciiTheme="majorBidi" w:hAnsiTheme="majorBidi" w:cstheme="majorBidi"/>
          <w:sz w:val="24"/>
          <w:szCs w:val="24"/>
        </w:rPr>
        <w:t xml:space="preserve">: </w:t>
      </w:r>
      <w:r w:rsidRPr="003A3742">
        <w:rPr>
          <w:rFonts w:asciiTheme="majorBidi" w:hAnsiTheme="majorBidi" w:cstheme="majorBidi"/>
          <w:b/>
          <w:bCs/>
          <w:sz w:val="24"/>
          <w:szCs w:val="24"/>
          <w:rtl/>
        </w:rPr>
        <w:t>سجل القرار المهني</w:t>
      </w:r>
      <w:r w:rsidRPr="003A3742">
        <w:rPr>
          <w:rFonts w:asciiTheme="majorBidi" w:hAnsiTheme="majorBidi" w:cstheme="majorBidi"/>
          <w:sz w:val="24"/>
          <w:szCs w:val="24"/>
          <w:rtl/>
        </w:rPr>
        <w:t xml:space="preserve"> </w:t>
      </w:r>
      <w:r w:rsidRPr="003A3742">
        <w:rPr>
          <w:rFonts w:asciiTheme="majorBidi" w:hAnsiTheme="majorBidi" w:cstheme="majorBidi"/>
          <w:sz w:val="24"/>
          <w:szCs w:val="24"/>
        </w:rPr>
        <w:t xml:space="preserve">(Decision Log) </w:t>
      </w:r>
      <w:r w:rsidRPr="003A3742">
        <w:rPr>
          <w:rFonts w:asciiTheme="majorBidi" w:hAnsiTheme="majorBidi" w:cstheme="majorBidi"/>
          <w:sz w:val="24"/>
          <w:szCs w:val="24"/>
          <w:rtl/>
        </w:rPr>
        <w:t>أو “أثر المراجعة</w:t>
      </w:r>
      <w:r w:rsidRPr="003A3742">
        <w:rPr>
          <w:rFonts w:asciiTheme="majorBidi" w:hAnsiTheme="majorBidi" w:cstheme="majorBidi"/>
          <w:sz w:val="24"/>
          <w:szCs w:val="24"/>
        </w:rPr>
        <w:t xml:space="preserve">” (Audit Trail) </w:t>
      </w:r>
      <w:r w:rsidRPr="003A3742">
        <w:rPr>
          <w:rFonts w:asciiTheme="majorBidi" w:hAnsiTheme="majorBidi" w:cstheme="majorBidi"/>
          <w:sz w:val="24"/>
          <w:szCs w:val="24"/>
          <w:rtl/>
        </w:rPr>
        <w:t xml:space="preserve">بوصفه قرينة عملية على قيام العناية. وهذا يتسق مع الاتجاهات المؤسسية في حوكمة الذكاء الاصطناعي التي تؤكد على التنظيم والتوثيق ووضوح الأدوار (سدايا، 2023). كما يتصل بمسألة “انقطاع الصلة الإدراكية” التي ناقشها </w:t>
      </w:r>
      <w:r w:rsidRPr="003A3742">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124"/>
      </w:r>
      <w:r w:rsidRPr="003A3742">
        <w:rPr>
          <w:rFonts w:asciiTheme="majorBidi" w:hAnsiTheme="majorBidi" w:cstheme="majorBidi"/>
          <w:b/>
          <w:bCs/>
          <w:sz w:val="24"/>
          <w:szCs w:val="24"/>
        </w:rPr>
        <w:t xml:space="preserve"> (2022)</w:t>
      </w:r>
      <w:r w:rsidRPr="003A3742">
        <w:rPr>
          <w:rFonts w:asciiTheme="majorBidi" w:hAnsiTheme="majorBidi" w:cstheme="majorBidi"/>
          <w:sz w:val="24"/>
          <w:szCs w:val="24"/>
          <w:rtl/>
        </w:rPr>
        <w:t>؛ إذ إن تعقيد الخوارزمية لا يُعالج بإعفاء المسؤول، بل بإيجاد أدوات توثيق تساعد على بيان ما تم فعله وما تم التحقق منه</w:t>
      </w:r>
      <w:r w:rsidRPr="003A3742">
        <w:rPr>
          <w:rFonts w:asciiTheme="majorBidi" w:hAnsiTheme="majorBidi" w:cstheme="majorBidi"/>
          <w:sz w:val="24"/>
          <w:szCs w:val="24"/>
        </w:rPr>
        <w:t>.</w:t>
      </w:r>
    </w:p>
    <w:p w14:paraId="2AB3B753"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أمثلة عملية لسجل القرار المهني في مكتب محاماة يستخدم الذكاء الاصطناعي</w:t>
      </w:r>
      <w:r w:rsidRPr="003A3742">
        <w:rPr>
          <w:rFonts w:asciiTheme="majorBidi" w:hAnsiTheme="majorBidi" w:cstheme="majorBidi"/>
          <w:sz w:val="24"/>
          <w:szCs w:val="24"/>
        </w:rPr>
        <w:t>:</w:t>
      </w:r>
    </w:p>
    <w:p w14:paraId="4B8CC5BE" w14:textId="77777777" w:rsidR="00CF598B" w:rsidRPr="003A3742" w:rsidRDefault="00CF598B" w:rsidP="00CF598B">
      <w:pPr>
        <w:numPr>
          <w:ilvl w:val="0"/>
          <w:numId w:val="57"/>
        </w:numPr>
        <w:jc w:val="right"/>
        <w:rPr>
          <w:rFonts w:asciiTheme="majorBidi" w:hAnsiTheme="majorBidi" w:cstheme="majorBidi"/>
          <w:sz w:val="24"/>
          <w:szCs w:val="24"/>
        </w:rPr>
      </w:pPr>
      <w:r w:rsidRPr="003A3742">
        <w:rPr>
          <w:rFonts w:asciiTheme="majorBidi" w:hAnsiTheme="majorBidi" w:cstheme="majorBidi"/>
          <w:sz w:val="24"/>
          <w:szCs w:val="24"/>
          <w:rtl/>
        </w:rPr>
        <w:t>ما الغرض من استخدام الأداة في هذه المسألة تحديدًا؟</w:t>
      </w:r>
    </w:p>
    <w:p w14:paraId="728AD4A6" w14:textId="77777777" w:rsidR="00CF598B" w:rsidRPr="003A3742" w:rsidRDefault="00CF598B" w:rsidP="00CF598B">
      <w:pPr>
        <w:numPr>
          <w:ilvl w:val="0"/>
          <w:numId w:val="57"/>
        </w:numPr>
        <w:jc w:val="right"/>
        <w:rPr>
          <w:rFonts w:asciiTheme="majorBidi" w:hAnsiTheme="majorBidi" w:cstheme="majorBidi"/>
          <w:sz w:val="24"/>
          <w:szCs w:val="24"/>
        </w:rPr>
      </w:pPr>
      <w:r w:rsidRPr="003A3742">
        <w:rPr>
          <w:rFonts w:asciiTheme="majorBidi" w:hAnsiTheme="majorBidi" w:cstheme="majorBidi"/>
          <w:sz w:val="24"/>
          <w:szCs w:val="24"/>
          <w:rtl/>
        </w:rPr>
        <w:t>ما نوع البيانات التي أُدخلت؟ وهل أُزيلت منها المعلومات الحساسة؟</w:t>
      </w:r>
    </w:p>
    <w:p w14:paraId="530CE136" w14:textId="77777777" w:rsidR="00CF598B" w:rsidRPr="003A3742" w:rsidRDefault="00CF598B" w:rsidP="00CF598B">
      <w:pPr>
        <w:numPr>
          <w:ilvl w:val="0"/>
          <w:numId w:val="57"/>
        </w:numPr>
        <w:jc w:val="right"/>
        <w:rPr>
          <w:rFonts w:asciiTheme="majorBidi" w:hAnsiTheme="majorBidi" w:cstheme="majorBidi"/>
          <w:sz w:val="24"/>
          <w:szCs w:val="24"/>
        </w:rPr>
      </w:pPr>
      <w:r w:rsidRPr="003A3742">
        <w:rPr>
          <w:rFonts w:asciiTheme="majorBidi" w:hAnsiTheme="majorBidi" w:cstheme="majorBidi"/>
          <w:sz w:val="24"/>
          <w:szCs w:val="24"/>
          <w:rtl/>
        </w:rPr>
        <w:t>هل تم التحقق من مصادر النصوص النظامية/السوابق؟</w:t>
      </w:r>
    </w:p>
    <w:p w14:paraId="3028A6AA" w14:textId="77777777" w:rsidR="00CF598B" w:rsidRPr="003A3742" w:rsidRDefault="00CF598B" w:rsidP="00CF598B">
      <w:pPr>
        <w:numPr>
          <w:ilvl w:val="0"/>
          <w:numId w:val="57"/>
        </w:numPr>
        <w:jc w:val="right"/>
        <w:rPr>
          <w:rFonts w:asciiTheme="majorBidi" w:hAnsiTheme="majorBidi" w:cstheme="majorBidi"/>
          <w:sz w:val="24"/>
          <w:szCs w:val="24"/>
        </w:rPr>
      </w:pPr>
      <w:r w:rsidRPr="003A3742">
        <w:rPr>
          <w:rFonts w:asciiTheme="majorBidi" w:hAnsiTheme="majorBidi" w:cstheme="majorBidi"/>
          <w:sz w:val="24"/>
          <w:szCs w:val="24"/>
          <w:rtl/>
        </w:rPr>
        <w:t>ما الذي تم تعديله يدويًا؟ وما الذي تم رفضه؟ ولماذا؟</w:t>
      </w:r>
    </w:p>
    <w:p w14:paraId="228E9DA1" w14:textId="77777777" w:rsidR="00CF598B" w:rsidRPr="003A3742" w:rsidRDefault="00CF598B" w:rsidP="00CF598B">
      <w:pPr>
        <w:numPr>
          <w:ilvl w:val="0"/>
          <w:numId w:val="57"/>
        </w:numPr>
        <w:jc w:val="right"/>
        <w:rPr>
          <w:rFonts w:asciiTheme="majorBidi" w:hAnsiTheme="majorBidi" w:cstheme="majorBidi"/>
          <w:sz w:val="24"/>
          <w:szCs w:val="24"/>
        </w:rPr>
      </w:pPr>
      <w:r w:rsidRPr="003A3742">
        <w:rPr>
          <w:rFonts w:asciiTheme="majorBidi" w:hAnsiTheme="majorBidi" w:cstheme="majorBidi"/>
          <w:sz w:val="24"/>
          <w:szCs w:val="24"/>
          <w:rtl/>
        </w:rPr>
        <w:t>من اعتمد النسخة النهائية؟ ومتى؟</w:t>
      </w:r>
    </w:p>
    <w:p w14:paraId="5441E31B"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ومن رأيي كباحث: وجود هذا السجل لا يرفع المسؤولية تلقائيًا، لكنه يغير </w:t>
      </w:r>
      <w:r w:rsidRPr="003A3742">
        <w:rPr>
          <w:rFonts w:asciiTheme="majorBidi" w:hAnsiTheme="majorBidi" w:cstheme="majorBidi"/>
          <w:b/>
          <w:bCs/>
          <w:sz w:val="24"/>
          <w:szCs w:val="24"/>
          <w:rtl/>
        </w:rPr>
        <w:t>تقدير المحكمة</w:t>
      </w:r>
      <w:r w:rsidRPr="003A3742">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r w:rsidRPr="003A3742">
        <w:rPr>
          <w:rFonts w:asciiTheme="majorBidi" w:hAnsiTheme="majorBidi" w:cstheme="majorBidi"/>
          <w:sz w:val="24"/>
          <w:szCs w:val="24"/>
        </w:rPr>
        <w:t>.</w:t>
      </w:r>
    </w:p>
    <w:p w14:paraId="7EB276CB" w14:textId="77777777" w:rsidR="00CF598B" w:rsidRDefault="00CF598B" w:rsidP="00CF598B">
      <w:pPr>
        <w:jc w:val="right"/>
        <w:rPr>
          <w:rFonts w:asciiTheme="majorBidi" w:hAnsiTheme="majorBidi" w:cstheme="majorBidi"/>
          <w:sz w:val="24"/>
          <w:szCs w:val="24"/>
        </w:rPr>
      </w:pPr>
    </w:p>
    <w:p w14:paraId="1F8450D8" w14:textId="77777777" w:rsidR="00CF598B" w:rsidRPr="003A3742" w:rsidRDefault="00CF598B" w:rsidP="00CF598B">
      <w:pPr>
        <w:jc w:val="center"/>
        <w:rPr>
          <w:rFonts w:asciiTheme="majorBidi" w:hAnsiTheme="majorBidi" w:cstheme="majorBidi"/>
          <w:b/>
          <w:bCs/>
          <w:sz w:val="32"/>
          <w:szCs w:val="32"/>
        </w:rPr>
      </w:pPr>
      <w:r w:rsidRPr="003A3742">
        <w:rPr>
          <w:rFonts w:asciiTheme="majorBidi" w:hAnsiTheme="majorBidi" w:cstheme="majorBidi"/>
          <w:b/>
          <w:bCs/>
          <w:sz w:val="32"/>
          <w:szCs w:val="32"/>
          <w:rtl/>
        </w:rPr>
        <w:lastRenderedPageBreak/>
        <w:t>المطلب الثاني</w:t>
      </w:r>
    </w:p>
    <w:p w14:paraId="321E3521" w14:textId="77777777" w:rsidR="00CF598B" w:rsidRPr="003A3742" w:rsidRDefault="00CF598B" w:rsidP="00CF598B">
      <w:pPr>
        <w:jc w:val="center"/>
        <w:rPr>
          <w:rFonts w:asciiTheme="majorBidi" w:hAnsiTheme="majorBidi" w:cstheme="majorBidi"/>
          <w:b/>
          <w:bCs/>
          <w:sz w:val="32"/>
          <w:szCs w:val="32"/>
        </w:rPr>
      </w:pPr>
      <w:r w:rsidRPr="003A3742">
        <w:rPr>
          <w:rFonts w:asciiTheme="majorBidi" w:hAnsiTheme="majorBidi" w:cstheme="majorBidi"/>
          <w:b/>
          <w:bCs/>
          <w:sz w:val="32"/>
          <w:szCs w:val="32"/>
          <w:rtl/>
        </w:rPr>
        <w:t>مسؤولية المطوّر، والمستخدم، ومقدّم التقنية</w:t>
      </w:r>
    </w:p>
    <w:p w14:paraId="4BE8F17A"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من المسؤولية الفردية إلى المسؤولية متعددة الأطراف</w:t>
      </w:r>
    </w:p>
    <w:p w14:paraId="4284C1E4"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إذا كان المطلب الأول قد انصرف إلى بحث مسؤولية المحامي بوصفه المستخدم المهني للمخرجات الذكية، فإن الإشكال في هذا المطلب يتجاوز الشخص المهني الواحد إلى </w:t>
      </w:r>
      <w:r w:rsidRPr="003A3742">
        <w:rPr>
          <w:rFonts w:asciiTheme="majorBidi" w:hAnsiTheme="majorBidi" w:cstheme="majorBidi"/>
          <w:b/>
          <w:bCs/>
          <w:sz w:val="24"/>
          <w:szCs w:val="24"/>
          <w:rtl/>
        </w:rPr>
        <w:t>البنية الكاملة للمنظومة التقنية</w:t>
      </w:r>
      <w:r w:rsidRPr="003A3742">
        <w:rPr>
          <w:rFonts w:asciiTheme="majorBidi" w:hAnsiTheme="majorBidi" w:cstheme="majorBidi"/>
          <w:sz w:val="24"/>
          <w:szCs w:val="24"/>
          <w:rtl/>
        </w:rPr>
        <w:t xml:space="preserve"> التي أنتجت المخرج القانوني. فالمسؤولية في بيئة الذكاء الاصطناعي لا تنحصر – واقعيًا – في فاعل مباشر واحد، بل تتوزع بين أطراف عدة</w:t>
      </w:r>
      <w:r w:rsidRPr="003A3742">
        <w:rPr>
          <w:rFonts w:asciiTheme="majorBidi" w:hAnsiTheme="majorBidi" w:cstheme="majorBidi"/>
          <w:sz w:val="24"/>
          <w:szCs w:val="24"/>
        </w:rPr>
        <w:t>:</w:t>
      </w:r>
    </w:p>
    <w:p w14:paraId="7A0F293B" w14:textId="77777777" w:rsidR="00CF598B" w:rsidRPr="003A3742" w:rsidRDefault="00CF598B" w:rsidP="00CF598B">
      <w:pPr>
        <w:numPr>
          <w:ilvl w:val="0"/>
          <w:numId w:val="58"/>
        </w:numPr>
        <w:jc w:val="right"/>
        <w:rPr>
          <w:rFonts w:asciiTheme="majorBidi" w:hAnsiTheme="majorBidi" w:cstheme="majorBidi"/>
          <w:sz w:val="24"/>
          <w:szCs w:val="24"/>
        </w:rPr>
      </w:pPr>
      <w:r w:rsidRPr="003A3742">
        <w:rPr>
          <w:rFonts w:asciiTheme="majorBidi" w:hAnsiTheme="majorBidi" w:cstheme="majorBidi"/>
          <w:sz w:val="24"/>
          <w:szCs w:val="24"/>
          <w:rtl/>
        </w:rPr>
        <w:t>مطوّر الخوارزمية</w:t>
      </w:r>
      <w:r w:rsidRPr="003A3742">
        <w:rPr>
          <w:rFonts w:asciiTheme="majorBidi" w:hAnsiTheme="majorBidi" w:cstheme="majorBidi"/>
          <w:sz w:val="24"/>
          <w:szCs w:val="24"/>
        </w:rPr>
        <w:t>.</w:t>
      </w:r>
    </w:p>
    <w:p w14:paraId="32ADC1BB" w14:textId="77777777" w:rsidR="00CF598B" w:rsidRPr="003A3742" w:rsidRDefault="00CF598B" w:rsidP="00CF598B">
      <w:pPr>
        <w:numPr>
          <w:ilvl w:val="0"/>
          <w:numId w:val="58"/>
        </w:numPr>
        <w:jc w:val="right"/>
        <w:rPr>
          <w:rFonts w:asciiTheme="majorBidi" w:hAnsiTheme="majorBidi" w:cstheme="majorBidi"/>
          <w:sz w:val="24"/>
          <w:szCs w:val="24"/>
        </w:rPr>
      </w:pPr>
      <w:r w:rsidRPr="003A3742">
        <w:rPr>
          <w:rFonts w:asciiTheme="majorBidi" w:hAnsiTheme="majorBidi" w:cstheme="majorBidi"/>
          <w:sz w:val="24"/>
          <w:szCs w:val="24"/>
          <w:rtl/>
        </w:rPr>
        <w:t>مزوّد المنصة أو الشركة التقنية</w:t>
      </w:r>
      <w:r w:rsidRPr="003A3742">
        <w:rPr>
          <w:rFonts w:asciiTheme="majorBidi" w:hAnsiTheme="majorBidi" w:cstheme="majorBidi"/>
          <w:sz w:val="24"/>
          <w:szCs w:val="24"/>
        </w:rPr>
        <w:t>.</w:t>
      </w:r>
    </w:p>
    <w:p w14:paraId="4EEE022B" w14:textId="77777777" w:rsidR="00CF598B" w:rsidRPr="003A3742" w:rsidRDefault="00CF598B" w:rsidP="00CF598B">
      <w:pPr>
        <w:numPr>
          <w:ilvl w:val="0"/>
          <w:numId w:val="58"/>
        </w:numPr>
        <w:jc w:val="right"/>
        <w:rPr>
          <w:rFonts w:asciiTheme="majorBidi" w:hAnsiTheme="majorBidi" w:cstheme="majorBidi"/>
          <w:sz w:val="24"/>
          <w:szCs w:val="24"/>
        </w:rPr>
      </w:pPr>
      <w:r w:rsidRPr="003A3742">
        <w:rPr>
          <w:rFonts w:asciiTheme="majorBidi" w:hAnsiTheme="majorBidi" w:cstheme="majorBidi"/>
          <w:sz w:val="24"/>
          <w:szCs w:val="24"/>
          <w:rtl/>
        </w:rPr>
        <w:t>المستخدم المهني (المحامي أو المكتب)</w:t>
      </w:r>
      <w:r w:rsidRPr="003A3742">
        <w:rPr>
          <w:rFonts w:asciiTheme="majorBidi" w:hAnsiTheme="majorBidi" w:cstheme="majorBidi"/>
          <w:sz w:val="24"/>
          <w:szCs w:val="24"/>
        </w:rPr>
        <w:t>.</w:t>
      </w:r>
    </w:p>
    <w:p w14:paraId="1BD6004B" w14:textId="77777777" w:rsidR="00CF598B" w:rsidRPr="003A3742" w:rsidRDefault="00CF598B" w:rsidP="00CF598B">
      <w:pPr>
        <w:numPr>
          <w:ilvl w:val="0"/>
          <w:numId w:val="58"/>
        </w:numPr>
        <w:jc w:val="right"/>
        <w:rPr>
          <w:rFonts w:asciiTheme="majorBidi" w:hAnsiTheme="majorBidi" w:cstheme="majorBidi"/>
          <w:sz w:val="24"/>
          <w:szCs w:val="24"/>
        </w:rPr>
      </w:pPr>
      <w:r w:rsidRPr="003A3742">
        <w:rPr>
          <w:rFonts w:asciiTheme="majorBidi" w:hAnsiTheme="majorBidi" w:cstheme="majorBidi"/>
          <w:sz w:val="24"/>
          <w:szCs w:val="24"/>
          <w:rtl/>
        </w:rPr>
        <w:t>أحيانًا مزوّد البيانات أو مشغّل البنية السحابية</w:t>
      </w:r>
      <w:r w:rsidRPr="003A3742">
        <w:rPr>
          <w:rFonts w:asciiTheme="majorBidi" w:hAnsiTheme="majorBidi" w:cstheme="majorBidi"/>
          <w:sz w:val="24"/>
          <w:szCs w:val="24"/>
        </w:rPr>
        <w:t>.</w:t>
      </w:r>
    </w:p>
    <w:p w14:paraId="7BD5FA76"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وهنا يبرز سؤال جوهري</w:t>
      </w:r>
      <w:r w:rsidRPr="003A3742">
        <w:rPr>
          <w:rFonts w:asciiTheme="majorBidi" w:hAnsiTheme="majorBidi" w:cstheme="majorBidi"/>
          <w:sz w:val="24"/>
          <w:szCs w:val="24"/>
        </w:rPr>
        <w:t>:</w:t>
      </w:r>
      <w:r w:rsidRPr="003A3742">
        <w:rPr>
          <w:rFonts w:asciiTheme="majorBidi" w:hAnsiTheme="majorBidi" w:cstheme="majorBidi"/>
          <w:sz w:val="24"/>
          <w:szCs w:val="24"/>
        </w:rPr>
        <w:br/>
      </w:r>
      <w:r w:rsidRPr="003A3742">
        <w:rPr>
          <w:rFonts w:asciiTheme="majorBidi" w:hAnsiTheme="majorBidi" w:cstheme="majorBidi"/>
          <w:b/>
          <w:bCs/>
          <w:sz w:val="24"/>
          <w:szCs w:val="24"/>
          <w:rtl/>
        </w:rPr>
        <w:t>هل تُبنى المسؤولية في هذه البيئة على فكرة الخطأ الشخصي، أم على فكرة توزيع المخاطر، أم على معيار السيطرة والرقابة؟</w:t>
      </w:r>
    </w:p>
    <w:p w14:paraId="5AF66A11"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الفقه المعاصر لمسؤولية الذكاء الاصطناعي، يذهب بعض الباحثين إلى أن تعقيد الخوارزميات يؤدي إلى ما يسمى “تشتت الإسناد</w:t>
      </w:r>
      <w:r w:rsidRPr="003A3742">
        <w:rPr>
          <w:rFonts w:asciiTheme="majorBidi" w:hAnsiTheme="majorBidi" w:cstheme="majorBidi"/>
          <w:sz w:val="24"/>
          <w:szCs w:val="24"/>
        </w:rPr>
        <w:t>” (Attribution Dispersion)</w:t>
      </w:r>
      <w:r w:rsidRPr="003A3742">
        <w:rPr>
          <w:rFonts w:asciiTheme="majorBidi" w:hAnsiTheme="majorBidi" w:cstheme="majorBidi"/>
          <w:sz w:val="24"/>
          <w:szCs w:val="24"/>
          <w:rtl/>
        </w:rPr>
        <w:t>، بحيث يصعب ردّ الضرر إلى فاعل واحد محدد (خليل</w:t>
      </w:r>
      <w:r>
        <w:rPr>
          <w:rStyle w:val="af"/>
          <w:rFonts w:asciiTheme="majorBidi" w:hAnsiTheme="majorBidi" w:cstheme="majorBidi"/>
          <w:sz w:val="24"/>
          <w:szCs w:val="24"/>
          <w:rtl/>
        </w:rPr>
        <w:footnoteReference w:id="125"/>
      </w:r>
      <w:r w:rsidRPr="003A3742">
        <w:rPr>
          <w:rFonts w:asciiTheme="majorBidi" w:hAnsiTheme="majorBidi" w:cstheme="majorBidi"/>
          <w:sz w:val="24"/>
          <w:szCs w:val="24"/>
          <w:rtl/>
        </w:rPr>
        <w:t>، 2022). وفي المقابل، يحذر المالكي</w:t>
      </w:r>
      <w:r>
        <w:rPr>
          <w:rStyle w:val="af"/>
          <w:rFonts w:asciiTheme="majorBidi" w:hAnsiTheme="majorBidi" w:cstheme="majorBidi"/>
          <w:sz w:val="24"/>
          <w:szCs w:val="24"/>
          <w:rtl/>
        </w:rPr>
        <w:footnoteReference w:id="126"/>
      </w:r>
      <w:r w:rsidRPr="003A3742">
        <w:rPr>
          <w:rFonts w:asciiTheme="majorBidi" w:hAnsiTheme="majorBidi" w:cstheme="majorBidi"/>
          <w:sz w:val="24"/>
          <w:szCs w:val="24"/>
          <w:rtl/>
        </w:rPr>
        <w:t xml:space="preserve"> (2024) من أن هذا التشتت لا ينبغي أن يتحول إلى وسيلة لإفراغ المسؤولية من مضمونها، بل يجب البحث عن الطرف الأقرب إلى السيطرة الفعلية على مصدر الخطر</w:t>
      </w:r>
      <w:r w:rsidRPr="003A3742">
        <w:rPr>
          <w:rFonts w:asciiTheme="majorBidi" w:hAnsiTheme="majorBidi" w:cstheme="majorBidi"/>
          <w:sz w:val="24"/>
          <w:szCs w:val="24"/>
        </w:rPr>
        <w:t>.</w:t>
      </w:r>
    </w:p>
    <w:p w14:paraId="3A4FE8EA"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ومن وجهة نظري كباحث، فإن الانتقال من مسؤولية المحامي إلى مسؤولية باقي الأطراف لا يعني إعفاءه، بل يعني </w:t>
      </w:r>
      <w:r w:rsidRPr="003A3742">
        <w:rPr>
          <w:rFonts w:asciiTheme="majorBidi" w:hAnsiTheme="majorBidi" w:cstheme="majorBidi"/>
          <w:b/>
          <w:bCs/>
          <w:sz w:val="24"/>
          <w:szCs w:val="24"/>
          <w:rtl/>
        </w:rPr>
        <w:t>إعادة هندسة شبكة الإسناد</w:t>
      </w:r>
      <w:r w:rsidRPr="003A3742">
        <w:rPr>
          <w:rFonts w:asciiTheme="majorBidi" w:hAnsiTheme="majorBidi" w:cstheme="majorBidi"/>
          <w:sz w:val="24"/>
          <w:szCs w:val="24"/>
          <w:rtl/>
        </w:rPr>
        <w:t xml:space="preserve"> بما يحقق التوازن بين حماية المتضرر وعدم تحميل طرف واحد تبعة منظومة كاملة</w:t>
      </w:r>
      <w:r w:rsidRPr="003A3742">
        <w:rPr>
          <w:rFonts w:asciiTheme="majorBidi" w:hAnsiTheme="majorBidi" w:cstheme="majorBidi"/>
          <w:sz w:val="24"/>
          <w:szCs w:val="24"/>
        </w:rPr>
        <w:t>.</w:t>
      </w:r>
    </w:p>
    <w:p w14:paraId="26A73193"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وعليه، سيُبنى هذا المطلب على تحليل كل طرف على حدة، ثم بيان العلاقة التبادلية بينهم، وأثر ذلك في توزيع المسؤولية</w:t>
      </w:r>
      <w:r w:rsidRPr="003A3742">
        <w:rPr>
          <w:rFonts w:asciiTheme="majorBidi" w:hAnsiTheme="majorBidi" w:cstheme="majorBidi"/>
          <w:sz w:val="24"/>
          <w:szCs w:val="24"/>
        </w:rPr>
        <w:t>.</w:t>
      </w:r>
    </w:p>
    <w:p w14:paraId="7725A2B3" w14:textId="77777777" w:rsidR="00CF598B" w:rsidRPr="003A3742" w:rsidRDefault="00CF598B" w:rsidP="00CF598B">
      <w:pPr>
        <w:jc w:val="right"/>
        <w:rPr>
          <w:rFonts w:asciiTheme="majorBidi" w:hAnsiTheme="majorBidi" w:cstheme="majorBidi"/>
          <w:sz w:val="24"/>
          <w:szCs w:val="24"/>
        </w:rPr>
      </w:pPr>
    </w:p>
    <w:p w14:paraId="79DFA61C"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أولًا: مسؤولية مطوّر الخوارزمية</w:t>
      </w:r>
      <w:r w:rsidRPr="003A3742">
        <w:rPr>
          <w:rFonts w:asciiTheme="majorBidi" w:hAnsiTheme="majorBidi" w:cstheme="majorBidi"/>
          <w:b/>
          <w:bCs/>
          <w:sz w:val="24"/>
          <w:szCs w:val="24"/>
        </w:rPr>
        <w:t xml:space="preserve"> </w:t>
      </w:r>
    </w:p>
    <w:p w14:paraId="13F46E65"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1. </w:t>
      </w:r>
      <w:r w:rsidRPr="003A3742">
        <w:rPr>
          <w:rFonts w:asciiTheme="majorBidi" w:hAnsiTheme="majorBidi" w:cstheme="majorBidi"/>
          <w:b/>
          <w:bCs/>
          <w:sz w:val="24"/>
          <w:szCs w:val="24"/>
          <w:rtl/>
        </w:rPr>
        <w:t>الطبيعة القانونية لدور المطوّر</w:t>
      </w:r>
    </w:p>
    <w:p w14:paraId="233BD3A9"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المطوّر هو الجهة التي قامت بتصميم الخوارزمية، وتحديد بنيتها، وآلية تدريبها، وقواعد الاستدلال التي تعمل بها. وهو – في كثير من الأحيان – ليس طرفًا في العلاقة المباشرة مع الموكل، بل طرف تقني سابق على الاستخدام المهني</w:t>
      </w:r>
      <w:r w:rsidRPr="003A3742">
        <w:rPr>
          <w:rFonts w:asciiTheme="majorBidi" w:hAnsiTheme="majorBidi" w:cstheme="majorBidi"/>
          <w:sz w:val="24"/>
          <w:szCs w:val="24"/>
        </w:rPr>
        <w:t>.</w:t>
      </w:r>
    </w:p>
    <w:p w14:paraId="4933D25C"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lastRenderedPageBreak/>
        <w:t>السؤال هنا</w:t>
      </w:r>
      <w:r w:rsidRPr="003A3742">
        <w:rPr>
          <w:rFonts w:asciiTheme="majorBidi" w:hAnsiTheme="majorBidi" w:cstheme="majorBidi"/>
          <w:sz w:val="24"/>
          <w:szCs w:val="24"/>
        </w:rPr>
        <w:t>:</w:t>
      </w:r>
      <w:r w:rsidRPr="003A3742">
        <w:rPr>
          <w:rFonts w:asciiTheme="majorBidi" w:hAnsiTheme="majorBidi" w:cstheme="majorBidi"/>
          <w:sz w:val="24"/>
          <w:szCs w:val="24"/>
        </w:rPr>
        <w:br/>
      </w:r>
      <w:r w:rsidRPr="003A3742">
        <w:rPr>
          <w:rFonts w:asciiTheme="majorBidi" w:hAnsiTheme="majorBidi" w:cstheme="majorBidi"/>
          <w:b/>
          <w:bCs/>
          <w:sz w:val="24"/>
          <w:szCs w:val="24"/>
          <w:rtl/>
        </w:rPr>
        <w:t>هل يمكن مساءلة المطوّر عن ضرر نتج عن مخرج قانوني خاطئ استخدمه محامٍ؟</w:t>
      </w:r>
    </w:p>
    <w:p w14:paraId="6419F6B3"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ضوء القواعد العامة في المسؤولية المدنية، فإن كل من تسبب بخطئه في إحداث ضرر يلتزم بالتعويض (هيئة الخبراء بمجلس الوزراء، 1445هـ – نظام المعاملات المدنية). وعليه، فإن مسؤولية المطوّر تقوم متى ثبت</w:t>
      </w:r>
      <w:r w:rsidRPr="003A3742">
        <w:rPr>
          <w:rFonts w:asciiTheme="majorBidi" w:hAnsiTheme="majorBidi" w:cstheme="majorBidi"/>
          <w:sz w:val="24"/>
          <w:szCs w:val="24"/>
        </w:rPr>
        <w:t>:</w:t>
      </w:r>
    </w:p>
    <w:p w14:paraId="531A24B7" w14:textId="77777777" w:rsidR="00CF598B" w:rsidRPr="003A3742" w:rsidRDefault="00CF598B" w:rsidP="00CF598B">
      <w:pPr>
        <w:numPr>
          <w:ilvl w:val="0"/>
          <w:numId w:val="59"/>
        </w:numPr>
        <w:jc w:val="right"/>
        <w:rPr>
          <w:rFonts w:asciiTheme="majorBidi" w:hAnsiTheme="majorBidi" w:cstheme="majorBidi"/>
          <w:sz w:val="24"/>
          <w:szCs w:val="24"/>
        </w:rPr>
      </w:pPr>
      <w:r w:rsidRPr="003A3742">
        <w:rPr>
          <w:rFonts w:asciiTheme="majorBidi" w:hAnsiTheme="majorBidi" w:cstheme="majorBidi"/>
          <w:sz w:val="24"/>
          <w:szCs w:val="24"/>
          <w:rtl/>
        </w:rPr>
        <w:t>وجود عيب في تصميم الخوارزمية</w:t>
      </w:r>
      <w:r w:rsidRPr="003A3742">
        <w:rPr>
          <w:rFonts w:asciiTheme="majorBidi" w:hAnsiTheme="majorBidi" w:cstheme="majorBidi"/>
          <w:sz w:val="24"/>
          <w:szCs w:val="24"/>
        </w:rPr>
        <w:t>.</w:t>
      </w:r>
    </w:p>
    <w:p w14:paraId="2CFF6BB4" w14:textId="77777777" w:rsidR="00CF598B" w:rsidRPr="003A3742" w:rsidRDefault="00CF598B" w:rsidP="00CF598B">
      <w:pPr>
        <w:numPr>
          <w:ilvl w:val="0"/>
          <w:numId w:val="59"/>
        </w:numPr>
        <w:jc w:val="right"/>
        <w:rPr>
          <w:rFonts w:asciiTheme="majorBidi" w:hAnsiTheme="majorBidi" w:cstheme="majorBidi"/>
          <w:sz w:val="24"/>
          <w:szCs w:val="24"/>
        </w:rPr>
      </w:pPr>
      <w:r w:rsidRPr="003A3742">
        <w:rPr>
          <w:rFonts w:asciiTheme="majorBidi" w:hAnsiTheme="majorBidi" w:cstheme="majorBidi"/>
          <w:sz w:val="24"/>
          <w:szCs w:val="24"/>
          <w:rtl/>
        </w:rPr>
        <w:t>أو إهمال في تحديث البيانات النظامية</w:t>
      </w:r>
      <w:r w:rsidRPr="003A3742">
        <w:rPr>
          <w:rFonts w:asciiTheme="majorBidi" w:hAnsiTheme="majorBidi" w:cstheme="majorBidi"/>
          <w:sz w:val="24"/>
          <w:szCs w:val="24"/>
        </w:rPr>
        <w:t>.</w:t>
      </w:r>
    </w:p>
    <w:p w14:paraId="5DD3AF75" w14:textId="77777777" w:rsidR="00CF598B" w:rsidRPr="003A3742" w:rsidRDefault="00CF598B" w:rsidP="00CF598B">
      <w:pPr>
        <w:numPr>
          <w:ilvl w:val="0"/>
          <w:numId w:val="59"/>
        </w:numPr>
        <w:jc w:val="right"/>
        <w:rPr>
          <w:rFonts w:asciiTheme="majorBidi" w:hAnsiTheme="majorBidi" w:cstheme="majorBidi"/>
          <w:sz w:val="24"/>
          <w:szCs w:val="24"/>
        </w:rPr>
      </w:pPr>
      <w:r w:rsidRPr="003A3742">
        <w:rPr>
          <w:rFonts w:asciiTheme="majorBidi" w:hAnsiTheme="majorBidi" w:cstheme="majorBidi"/>
          <w:sz w:val="24"/>
          <w:szCs w:val="24"/>
          <w:rtl/>
        </w:rPr>
        <w:t>أو قصور في اختبار النظام قبل طرحه</w:t>
      </w:r>
      <w:r w:rsidRPr="003A3742">
        <w:rPr>
          <w:rFonts w:asciiTheme="majorBidi" w:hAnsiTheme="majorBidi" w:cstheme="majorBidi"/>
          <w:sz w:val="24"/>
          <w:szCs w:val="24"/>
        </w:rPr>
        <w:t>.</w:t>
      </w:r>
    </w:p>
    <w:p w14:paraId="1CFEF7E5" w14:textId="77777777" w:rsidR="00CF598B" w:rsidRPr="003A3742" w:rsidRDefault="00CF598B" w:rsidP="00CF598B">
      <w:pPr>
        <w:numPr>
          <w:ilvl w:val="0"/>
          <w:numId w:val="59"/>
        </w:numPr>
        <w:jc w:val="right"/>
        <w:rPr>
          <w:rFonts w:asciiTheme="majorBidi" w:hAnsiTheme="majorBidi" w:cstheme="majorBidi"/>
          <w:sz w:val="24"/>
          <w:szCs w:val="24"/>
        </w:rPr>
      </w:pPr>
      <w:r w:rsidRPr="003A3742">
        <w:rPr>
          <w:rFonts w:asciiTheme="majorBidi" w:hAnsiTheme="majorBidi" w:cstheme="majorBidi"/>
          <w:sz w:val="24"/>
          <w:szCs w:val="24"/>
          <w:rtl/>
        </w:rPr>
        <w:t>أو إخفاء معلومات جوهرية عن حدود الأداء</w:t>
      </w:r>
      <w:r w:rsidRPr="003A3742">
        <w:rPr>
          <w:rFonts w:asciiTheme="majorBidi" w:hAnsiTheme="majorBidi" w:cstheme="majorBidi"/>
          <w:sz w:val="24"/>
          <w:szCs w:val="24"/>
        </w:rPr>
        <w:t>.</w:t>
      </w:r>
    </w:p>
    <w:p w14:paraId="7C78BE3D"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ويشير حمادي </w:t>
      </w:r>
      <w:r>
        <w:rPr>
          <w:rStyle w:val="af"/>
          <w:rFonts w:asciiTheme="majorBidi" w:hAnsiTheme="majorBidi" w:cstheme="majorBidi"/>
          <w:sz w:val="24"/>
          <w:szCs w:val="24"/>
          <w:rtl/>
        </w:rPr>
        <w:footnoteReference w:id="127"/>
      </w:r>
      <w:r w:rsidRPr="003A3742">
        <w:rPr>
          <w:rFonts w:asciiTheme="majorBidi" w:hAnsiTheme="majorBidi" w:cstheme="majorBidi"/>
          <w:sz w:val="24"/>
          <w:szCs w:val="24"/>
          <w:rtl/>
        </w:rPr>
        <w:t>(2022) إلى أن مسؤولية مطوّر النظام قد تقترب من مسؤولية المنتج عن العيب في المنتجات الصناعية، خاصة إذا كان النظام يُطرح في السوق بوصفه أداة احترافية يمكن الاعتماد عليها. بينما يرى المالكي</w:t>
      </w:r>
      <w:r>
        <w:rPr>
          <w:rStyle w:val="af"/>
          <w:rFonts w:asciiTheme="majorBidi" w:hAnsiTheme="majorBidi" w:cstheme="majorBidi"/>
          <w:sz w:val="24"/>
          <w:szCs w:val="24"/>
          <w:rtl/>
        </w:rPr>
        <w:footnoteReference w:id="128"/>
      </w:r>
      <w:r w:rsidRPr="003A3742">
        <w:rPr>
          <w:rFonts w:asciiTheme="majorBidi" w:hAnsiTheme="majorBidi" w:cstheme="majorBidi"/>
          <w:sz w:val="24"/>
          <w:szCs w:val="24"/>
          <w:rtl/>
        </w:rPr>
        <w:t xml:space="preserve"> (2024) أن المسؤولية يجب أن تُبنى على معيار “توقع الاستخدام”، فإذا كان المطوّر يعلم أن نظامه سيُستخدم في المجال القانوني، وجب عليه مراعاة دقة المعالجة ووضوح التحذيرات</w:t>
      </w:r>
      <w:r w:rsidRPr="003A3742">
        <w:rPr>
          <w:rFonts w:asciiTheme="majorBidi" w:hAnsiTheme="majorBidi" w:cstheme="majorBidi"/>
          <w:sz w:val="24"/>
          <w:szCs w:val="24"/>
        </w:rPr>
        <w:t>.</w:t>
      </w:r>
    </w:p>
    <w:p w14:paraId="3F273740"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2. </w:t>
      </w:r>
      <w:r w:rsidRPr="003A3742">
        <w:rPr>
          <w:rFonts w:asciiTheme="majorBidi" w:hAnsiTheme="majorBidi" w:cstheme="majorBidi"/>
          <w:b/>
          <w:bCs/>
          <w:sz w:val="24"/>
          <w:szCs w:val="24"/>
          <w:rtl/>
        </w:rPr>
        <w:t>الخطأ في التصميم</w:t>
      </w:r>
      <w:r w:rsidRPr="003A3742">
        <w:rPr>
          <w:rFonts w:asciiTheme="majorBidi" w:hAnsiTheme="majorBidi" w:cstheme="majorBidi"/>
          <w:b/>
          <w:bCs/>
          <w:sz w:val="24"/>
          <w:szCs w:val="24"/>
        </w:rPr>
        <w:t xml:space="preserve"> </w:t>
      </w:r>
    </w:p>
    <w:p w14:paraId="5E7F6D49"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أخطر صور مسؤولية المطوّر تتمثل في </w:t>
      </w:r>
      <w:r w:rsidRPr="003A3742">
        <w:rPr>
          <w:rFonts w:asciiTheme="majorBidi" w:hAnsiTheme="majorBidi" w:cstheme="majorBidi"/>
          <w:b/>
          <w:bCs/>
          <w:sz w:val="24"/>
          <w:szCs w:val="24"/>
          <w:rtl/>
        </w:rPr>
        <w:t>العيب التصميمي</w:t>
      </w:r>
      <w:r w:rsidRPr="003A3742">
        <w:rPr>
          <w:rFonts w:asciiTheme="majorBidi" w:hAnsiTheme="majorBidi" w:cstheme="majorBidi"/>
          <w:sz w:val="24"/>
          <w:szCs w:val="24"/>
          <w:rtl/>
        </w:rPr>
        <w:t>، كأن تكون بنية الخوارزمية نفسها مبنية على قواعد استدلال غير دقيقة أو على بيانات غير ممثلة للبيئة النظامية السعودية. مثال ذلك</w:t>
      </w:r>
      <w:r w:rsidRPr="003A3742">
        <w:rPr>
          <w:rFonts w:asciiTheme="majorBidi" w:hAnsiTheme="majorBidi" w:cstheme="majorBidi"/>
          <w:sz w:val="24"/>
          <w:szCs w:val="24"/>
        </w:rPr>
        <w:t>:</w:t>
      </w:r>
    </w:p>
    <w:p w14:paraId="59907DF5" w14:textId="77777777" w:rsidR="00CF598B" w:rsidRPr="003A3742" w:rsidRDefault="00CF598B" w:rsidP="00CF598B">
      <w:pPr>
        <w:numPr>
          <w:ilvl w:val="0"/>
          <w:numId w:val="60"/>
        </w:numPr>
        <w:jc w:val="right"/>
        <w:rPr>
          <w:rFonts w:asciiTheme="majorBidi" w:hAnsiTheme="majorBidi" w:cstheme="majorBidi"/>
          <w:sz w:val="24"/>
          <w:szCs w:val="24"/>
        </w:rPr>
      </w:pPr>
      <w:r w:rsidRPr="003A3742">
        <w:rPr>
          <w:rFonts w:asciiTheme="majorBidi" w:hAnsiTheme="majorBidi" w:cstheme="majorBidi"/>
          <w:sz w:val="24"/>
          <w:szCs w:val="24"/>
          <w:rtl/>
        </w:rPr>
        <w:t>نظام يعتمد على تشريعات أجنبية دون تنبيه واضح</w:t>
      </w:r>
      <w:r w:rsidRPr="003A3742">
        <w:rPr>
          <w:rFonts w:asciiTheme="majorBidi" w:hAnsiTheme="majorBidi" w:cstheme="majorBidi"/>
          <w:sz w:val="24"/>
          <w:szCs w:val="24"/>
        </w:rPr>
        <w:t>.</w:t>
      </w:r>
    </w:p>
    <w:p w14:paraId="173D0430" w14:textId="77777777" w:rsidR="00CF598B" w:rsidRPr="003A3742" w:rsidRDefault="00CF598B" w:rsidP="00CF598B">
      <w:pPr>
        <w:numPr>
          <w:ilvl w:val="0"/>
          <w:numId w:val="60"/>
        </w:numPr>
        <w:jc w:val="right"/>
        <w:rPr>
          <w:rFonts w:asciiTheme="majorBidi" w:hAnsiTheme="majorBidi" w:cstheme="majorBidi"/>
          <w:sz w:val="24"/>
          <w:szCs w:val="24"/>
        </w:rPr>
      </w:pPr>
      <w:r w:rsidRPr="003A3742">
        <w:rPr>
          <w:rFonts w:asciiTheme="majorBidi" w:hAnsiTheme="majorBidi" w:cstheme="majorBidi"/>
          <w:sz w:val="24"/>
          <w:szCs w:val="24"/>
          <w:rtl/>
        </w:rPr>
        <w:t>نموذج لغوي يولد سوابق قضائية غير موجودة</w:t>
      </w:r>
      <w:r w:rsidRPr="003A3742">
        <w:rPr>
          <w:rFonts w:asciiTheme="majorBidi" w:hAnsiTheme="majorBidi" w:cstheme="majorBidi"/>
          <w:sz w:val="24"/>
          <w:szCs w:val="24"/>
        </w:rPr>
        <w:t>.</w:t>
      </w:r>
    </w:p>
    <w:p w14:paraId="1AD6534C" w14:textId="77777777" w:rsidR="00CF598B" w:rsidRPr="003A3742" w:rsidRDefault="00CF598B" w:rsidP="00CF598B">
      <w:pPr>
        <w:numPr>
          <w:ilvl w:val="0"/>
          <w:numId w:val="60"/>
        </w:numPr>
        <w:jc w:val="right"/>
        <w:rPr>
          <w:rFonts w:asciiTheme="majorBidi" w:hAnsiTheme="majorBidi" w:cstheme="majorBidi"/>
          <w:sz w:val="24"/>
          <w:szCs w:val="24"/>
        </w:rPr>
      </w:pPr>
      <w:r w:rsidRPr="003A3742">
        <w:rPr>
          <w:rFonts w:asciiTheme="majorBidi" w:hAnsiTheme="majorBidi" w:cstheme="majorBidi"/>
          <w:sz w:val="24"/>
          <w:szCs w:val="24"/>
          <w:rtl/>
        </w:rPr>
        <w:t>أداة صياغة عقود لا تراعي متطلبات نظامية محلية</w:t>
      </w:r>
      <w:r w:rsidRPr="003A3742">
        <w:rPr>
          <w:rFonts w:asciiTheme="majorBidi" w:hAnsiTheme="majorBidi" w:cstheme="majorBidi"/>
          <w:sz w:val="24"/>
          <w:szCs w:val="24"/>
        </w:rPr>
        <w:t>.</w:t>
      </w:r>
    </w:p>
    <w:p w14:paraId="2B464461"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هذه الحالات، يكون الخلل سابقًا على الاستخدام المهني، ويستند إلى مرحلة التصميم ذاتها</w:t>
      </w:r>
      <w:r w:rsidRPr="003A3742">
        <w:rPr>
          <w:rFonts w:asciiTheme="majorBidi" w:hAnsiTheme="majorBidi" w:cstheme="majorBidi"/>
          <w:sz w:val="24"/>
          <w:szCs w:val="24"/>
        </w:rPr>
        <w:t>.</w:t>
      </w:r>
    </w:p>
    <w:p w14:paraId="41BA18CD"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ومن تحليلي، فإن الخطأ التصميمي يختلف عن الخطأ التشغيلي؛ لأنه يمس “جوهر المنتج”، لا طريقة استخدامه. فإذا ثبت أن النظام معيب في بنيته، فإن مسؤولية المطوّر تكون أصلية، ولا ينهض دفاعه بأن المستخدم أخطأ، ما لم يكن الاستخدام قد خرج عن نطاق الغرض المتوقع</w:t>
      </w:r>
      <w:r w:rsidRPr="003A3742">
        <w:rPr>
          <w:rFonts w:asciiTheme="majorBidi" w:hAnsiTheme="majorBidi" w:cstheme="majorBidi"/>
          <w:sz w:val="24"/>
          <w:szCs w:val="24"/>
        </w:rPr>
        <w:t>.</w:t>
      </w:r>
    </w:p>
    <w:p w14:paraId="1B5648F7"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3. </w:t>
      </w:r>
      <w:r w:rsidRPr="003A3742">
        <w:rPr>
          <w:rFonts w:asciiTheme="majorBidi" w:hAnsiTheme="majorBidi" w:cstheme="majorBidi"/>
          <w:b/>
          <w:bCs/>
          <w:sz w:val="24"/>
          <w:szCs w:val="24"/>
          <w:rtl/>
        </w:rPr>
        <w:t>واجب التحذير والإفصاح عن حدود النظام</w:t>
      </w:r>
    </w:p>
    <w:p w14:paraId="5839F31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حتى لو لم يكن النظام معيبًا في ذاته، فإن مسؤولية المطوّر قد تقوم بسبب </w:t>
      </w:r>
      <w:r w:rsidRPr="003A3742">
        <w:rPr>
          <w:rFonts w:asciiTheme="majorBidi" w:hAnsiTheme="majorBidi" w:cstheme="majorBidi"/>
          <w:b/>
          <w:bCs/>
          <w:sz w:val="24"/>
          <w:szCs w:val="24"/>
          <w:rtl/>
        </w:rPr>
        <w:t>الإخلال بواجب التحذير</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فإذا كانت الأداة</w:t>
      </w:r>
      <w:r w:rsidRPr="003A3742">
        <w:rPr>
          <w:rFonts w:asciiTheme="majorBidi" w:hAnsiTheme="majorBidi" w:cstheme="majorBidi"/>
          <w:sz w:val="24"/>
          <w:szCs w:val="24"/>
        </w:rPr>
        <w:t>:</w:t>
      </w:r>
    </w:p>
    <w:p w14:paraId="422E83A8" w14:textId="77777777" w:rsidR="00CF598B" w:rsidRPr="003A3742" w:rsidRDefault="00CF598B" w:rsidP="00CF598B">
      <w:pPr>
        <w:numPr>
          <w:ilvl w:val="0"/>
          <w:numId w:val="61"/>
        </w:numPr>
        <w:jc w:val="right"/>
        <w:rPr>
          <w:rFonts w:asciiTheme="majorBidi" w:hAnsiTheme="majorBidi" w:cstheme="majorBidi"/>
          <w:sz w:val="24"/>
          <w:szCs w:val="24"/>
        </w:rPr>
      </w:pPr>
      <w:r w:rsidRPr="003A3742">
        <w:rPr>
          <w:rFonts w:asciiTheme="majorBidi" w:hAnsiTheme="majorBidi" w:cstheme="majorBidi"/>
          <w:sz w:val="24"/>
          <w:szCs w:val="24"/>
          <w:rtl/>
        </w:rPr>
        <w:t>تجريبية</w:t>
      </w:r>
      <w:r w:rsidRPr="003A3742">
        <w:rPr>
          <w:rFonts w:asciiTheme="majorBidi" w:hAnsiTheme="majorBidi" w:cstheme="majorBidi"/>
          <w:sz w:val="24"/>
          <w:szCs w:val="24"/>
        </w:rPr>
        <w:t>.</w:t>
      </w:r>
    </w:p>
    <w:p w14:paraId="0D7D8B84" w14:textId="77777777" w:rsidR="00CF598B" w:rsidRPr="003A3742" w:rsidRDefault="00CF598B" w:rsidP="00CF598B">
      <w:pPr>
        <w:numPr>
          <w:ilvl w:val="0"/>
          <w:numId w:val="61"/>
        </w:numPr>
        <w:jc w:val="right"/>
        <w:rPr>
          <w:rFonts w:asciiTheme="majorBidi" w:hAnsiTheme="majorBidi" w:cstheme="majorBidi"/>
          <w:sz w:val="24"/>
          <w:szCs w:val="24"/>
        </w:rPr>
      </w:pPr>
      <w:r w:rsidRPr="003A3742">
        <w:rPr>
          <w:rFonts w:asciiTheme="majorBidi" w:hAnsiTheme="majorBidi" w:cstheme="majorBidi"/>
          <w:sz w:val="24"/>
          <w:szCs w:val="24"/>
          <w:rtl/>
        </w:rPr>
        <w:t>غير محدثة بصورة منتظمة</w:t>
      </w:r>
      <w:r w:rsidRPr="003A3742">
        <w:rPr>
          <w:rFonts w:asciiTheme="majorBidi" w:hAnsiTheme="majorBidi" w:cstheme="majorBidi"/>
          <w:sz w:val="24"/>
          <w:szCs w:val="24"/>
        </w:rPr>
        <w:t>.</w:t>
      </w:r>
    </w:p>
    <w:p w14:paraId="245E055F" w14:textId="77777777" w:rsidR="00CF598B" w:rsidRPr="003A3742" w:rsidRDefault="00CF598B" w:rsidP="00CF598B">
      <w:pPr>
        <w:numPr>
          <w:ilvl w:val="0"/>
          <w:numId w:val="61"/>
        </w:numPr>
        <w:jc w:val="right"/>
        <w:rPr>
          <w:rFonts w:asciiTheme="majorBidi" w:hAnsiTheme="majorBidi" w:cstheme="majorBidi"/>
          <w:sz w:val="24"/>
          <w:szCs w:val="24"/>
        </w:rPr>
      </w:pPr>
      <w:r w:rsidRPr="003A3742">
        <w:rPr>
          <w:rFonts w:asciiTheme="majorBidi" w:hAnsiTheme="majorBidi" w:cstheme="majorBidi"/>
          <w:sz w:val="24"/>
          <w:szCs w:val="24"/>
          <w:rtl/>
        </w:rPr>
        <w:t>لا تضمن دقة الإحالات</w:t>
      </w:r>
      <w:r w:rsidRPr="003A3742">
        <w:rPr>
          <w:rFonts w:asciiTheme="majorBidi" w:hAnsiTheme="majorBidi" w:cstheme="majorBidi"/>
          <w:sz w:val="24"/>
          <w:szCs w:val="24"/>
        </w:rPr>
        <w:t>.</w:t>
      </w:r>
    </w:p>
    <w:p w14:paraId="4600CCC0" w14:textId="77777777" w:rsidR="00CF598B" w:rsidRPr="003A3742" w:rsidRDefault="00CF598B" w:rsidP="00CF598B">
      <w:pPr>
        <w:numPr>
          <w:ilvl w:val="0"/>
          <w:numId w:val="61"/>
        </w:numPr>
        <w:jc w:val="right"/>
        <w:rPr>
          <w:rFonts w:asciiTheme="majorBidi" w:hAnsiTheme="majorBidi" w:cstheme="majorBidi"/>
          <w:sz w:val="24"/>
          <w:szCs w:val="24"/>
        </w:rPr>
      </w:pPr>
      <w:r w:rsidRPr="003A3742">
        <w:rPr>
          <w:rFonts w:asciiTheme="majorBidi" w:hAnsiTheme="majorBidi" w:cstheme="majorBidi"/>
          <w:sz w:val="24"/>
          <w:szCs w:val="24"/>
          <w:rtl/>
        </w:rPr>
        <w:t>أو لا تصلح للاستخدام القضائي المباشر</w:t>
      </w:r>
      <w:r w:rsidRPr="003A3742">
        <w:rPr>
          <w:rFonts w:asciiTheme="majorBidi" w:hAnsiTheme="majorBidi" w:cstheme="majorBidi"/>
          <w:sz w:val="24"/>
          <w:szCs w:val="24"/>
        </w:rPr>
        <w:t>.</w:t>
      </w:r>
    </w:p>
    <w:p w14:paraId="27BBC748"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lastRenderedPageBreak/>
        <w:t>وجب على المطوّر الإفصاح عن هذه الحدود بوضوح</w:t>
      </w:r>
      <w:r w:rsidRPr="003A3742">
        <w:rPr>
          <w:rFonts w:asciiTheme="majorBidi" w:hAnsiTheme="majorBidi" w:cstheme="majorBidi"/>
          <w:sz w:val="24"/>
          <w:szCs w:val="24"/>
        </w:rPr>
        <w:t>.</w:t>
      </w:r>
    </w:p>
    <w:p w14:paraId="69D8CD5A"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وتتقاطع هذه الفكرة مع مبادئ الشفافية والمساءلة التي أكدت عليها وثيقة أخلاقيات الذكاء الاصطناعي (سدايا، 2023)</w:t>
      </w:r>
      <w:r>
        <w:rPr>
          <w:rStyle w:val="af"/>
          <w:rFonts w:asciiTheme="majorBidi" w:hAnsiTheme="majorBidi" w:cstheme="majorBidi"/>
          <w:sz w:val="24"/>
          <w:szCs w:val="24"/>
          <w:rtl/>
        </w:rPr>
        <w:footnoteReference w:id="129"/>
      </w:r>
      <w:r w:rsidRPr="003A3742">
        <w:rPr>
          <w:rFonts w:asciiTheme="majorBidi" w:hAnsiTheme="majorBidi" w:cstheme="majorBidi"/>
          <w:sz w:val="24"/>
          <w:szCs w:val="24"/>
          <w:rtl/>
        </w:rPr>
        <w:t>، حيث تُلزم الجهات المطوّرة ببيان حدود الأنظمة الذكية ومخاطرها. كما أن إخفاء هذه المعلومات قد يُعد تدليسًا أو إخلالًا بواجب مهني تجاه المستخدمين</w:t>
      </w:r>
      <w:r w:rsidRPr="003A3742">
        <w:rPr>
          <w:rFonts w:asciiTheme="majorBidi" w:hAnsiTheme="majorBidi" w:cstheme="majorBidi"/>
          <w:sz w:val="24"/>
          <w:szCs w:val="24"/>
        </w:rPr>
        <w:t>.</w:t>
      </w:r>
    </w:p>
    <w:p w14:paraId="3D4AD86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ومن رأيي كباحث، فإن واجب التحذير هنا ليس مسألة شكلية، بل عنصر جوهري في تقدير السببية؛ لأن المستخدم المهني لا يمكنه ممارسة رقابة فعالة إذا لم يُفصح له عن حدود الأداة. وبالتالي، فإن غياب التحذير قد يُعد سببًا مشتركًا في الضرر</w:t>
      </w:r>
      <w:r w:rsidRPr="003A3742">
        <w:rPr>
          <w:rFonts w:asciiTheme="majorBidi" w:hAnsiTheme="majorBidi" w:cstheme="majorBidi"/>
          <w:sz w:val="24"/>
          <w:szCs w:val="24"/>
        </w:rPr>
        <w:t>.</w:t>
      </w:r>
    </w:p>
    <w:p w14:paraId="7B5BBD2D" w14:textId="77777777" w:rsidR="00CF598B" w:rsidRPr="003A3742" w:rsidRDefault="00CF598B" w:rsidP="00CF598B">
      <w:pPr>
        <w:jc w:val="right"/>
        <w:rPr>
          <w:rFonts w:asciiTheme="majorBidi" w:hAnsiTheme="majorBidi" w:cstheme="majorBidi"/>
          <w:sz w:val="24"/>
          <w:szCs w:val="24"/>
        </w:rPr>
      </w:pPr>
    </w:p>
    <w:p w14:paraId="0975738B"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ثانيًا: مسؤولية مزوّد المنصة أو مقدم التقنية</w:t>
      </w:r>
      <w:r w:rsidRPr="003A3742">
        <w:rPr>
          <w:rFonts w:asciiTheme="majorBidi" w:hAnsiTheme="majorBidi" w:cstheme="majorBidi"/>
          <w:b/>
          <w:bCs/>
          <w:sz w:val="24"/>
          <w:szCs w:val="24"/>
        </w:rPr>
        <w:t xml:space="preserve"> </w:t>
      </w:r>
    </w:p>
    <w:p w14:paraId="79DE4946"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يختلف مزوّد المنصة عن المطوّر في أن الأول قد لا يكون صانع الخوارزمية ذاتها، بل مشغّل البنية التي تُمكّن من استخدامها (منصة سحابية، واجهة استخدام، تخزين بيانات)</w:t>
      </w:r>
      <w:r w:rsidRPr="003A3742">
        <w:rPr>
          <w:rFonts w:asciiTheme="majorBidi" w:hAnsiTheme="majorBidi" w:cstheme="majorBidi"/>
          <w:sz w:val="24"/>
          <w:szCs w:val="24"/>
        </w:rPr>
        <w:t>.</w:t>
      </w:r>
    </w:p>
    <w:p w14:paraId="5FAE01F5"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1. </w:t>
      </w:r>
      <w:r w:rsidRPr="003A3742">
        <w:rPr>
          <w:rFonts w:asciiTheme="majorBidi" w:hAnsiTheme="majorBidi" w:cstheme="majorBidi"/>
          <w:b/>
          <w:bCs/>
          <w:sz w:val="24"/>
          <w:szCs w:val="24"/>
          <w:rtl/>
        </w:rPr>
        <w:t>المسؤولية عن أمن البيانات</w:t>
      </w:r>
    </w:p>
    <w:p w14:paraId="318DF3D7"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إذا ترتب ضرر على</w:t>
      </w:r>
      <w:r w:rsidRPr="003A3742">
        <w:rPr>
          <w:rFonts w:asciiTheme="majorBidi" w:hAnsiTheme="majorBidi" w:cstheme="majorBidi"/>
          <w:sz w:val="24"/>
          <w:szCs w:val="24"/>
        </w:rPr>
        <w:t>:</w:t>
      </w:r>
    </w:p>
    <w:p w14:paraId="2DD03ECC" w14:textId="77777777" w:rsidR="00CF598B" w:rsidRPr="003A3742" w:rsidRDefault="00CF598B" w:rsidP="00CF598B">
      <w:pPr>
        <w:numPr>
          <w:ilvl w:val="0"/>
          <w:numId w:val="62"/>
        </w:numPr>
        <w:jc w:val="right"/>
        <w:rPr>
          <w:rFonts w:asciiTheme="majorBidi" w:hAnsiTheme="majorBidi" w:cstheme="majorBidi"/>
          <w:sz w:val="24"/>
          <w:szCs w:val="24"/>
        </w:rPr>
      </w:pPr>
      <w:r w:rsidRPr="003A3742">
        <w:rPr>
          <w:rFonts w:asciiTheme="majorBidi" w:hAnsiTheme="majorBidi" w:cstheme="majorBidi"/>
          <w:sz w:val="24"/>
          <w:szCs w:val="24"/>
          <w:rtl/>
        </w:rPr>
        <w:t>اختراق المنصة</w:t>
      </w:r>
      <w:r w:rsidRPr="003A3742">
        <w:rPr>
          <w:rFonts w:asciiTheme="majorBidi" w:hAnsiTheme="majorBidi" w:cstheme="majorBidi"/>
          <w:sz w:val="24"/>
          <w:szCs w:val="24"/>
        </w:rPr>
        <w:t>.</w:t>
      </w:r>
    </w:p>
    <w:p w14:paraId="2905DAB9" w14:textId="77777777" w:rsidR="00CF598B" w:rsidRPr="003A3742" w:rsidRDefault="00CF598B" w:rsidP="00CF598B">
      <w:pPr>
        <w:numPr>
          <w:ilvl w:val="0"/>
          <w:numId w:val="62"/>
        </w:numPr>
        <w:jc w:val="right"/>
        <w:rPr>
          <w:rFonts w:asciiTheme="majorBidi" w:hAnsiTheme="majorBidi" w:cstheme="majorBidi"/>
          <w:sz w:val="24"/>
          <w:szCs w:val="24"/>
        </w:rPr>
      </w:pPr>
      <w:r w:rsidRPr="003A3742">
        <w:rPr>
          <w:rFonts w:asciiTheme="majorBidi" w:hAnsiTheme="majorBidi" w:cstheme="majorBidi"/>
          <w:sz w:val="24"/>
          <w:szCs w:val="24"/>
          <w:rtl/>
        </w:rPr>
        <w:t>تسريب بيانات موكلين</w:t>
      </w:r>
      <w:r w:rsidRPr="003A3742">
        <w:rPr>
          <w:rFonts w:asciiTheme="majorBidi" w:hAnsiTheme="majorBidi" w:cstheme="majorBidi"/>
          <w:sz w:val="24"/>
          <w:szCs w:val="24"/>
        </w:rPr>
        <w:t>.</w:t>
      </w:r>
    </w:p>
    <w:p w14:paraId="60A4B10A" w14:textId="77777777" w:rsidR="00CF598B" w:rsidRPr="003A3742" w:rsidRDefault="00CF598B" w:rsidP="00CF598B">
      <w:pPr>
        <w:numPr>
          <w:ilvl w:val="0"/>
          <w:numId w:val="62"/>
        </w:numPr>
        <w:jc w:val="right"/>
        <w:rPr>
          <w:rFonts w:asciiTheme="majorBidi" w:hAnsiTheme="majorBidi" w:cstheme="majorBidi"/>
          <w:sz w:val="24"/>
          <w:szCs w:val="24"/>
        </w:rPr>
      </w:pPr>
      <w:r w:rsidRPr="003A3742">
        <w:rPr>
          <w:rFonts w:asciiTheme="majorBidi" w:hAnsiTheme="majorBidi" w:cstheme="majorBidi"/>
          <w:sz w:val="24"/>
          <w:szCs w:val="24"/>
          <w:rtl/>
        </w:rPr>
        <w:t>فقدان ملفات أو إتلافها</w:t>
      </w:r>
      <w:r w:rsidRPr="003A3742">
        <w:rPr>
          <w:rFonts w:asciiTheme="majorBidi" w:hAnsiTheme="majorBidi" w:cstheme="majorBidi"/>
          <w:sz w:val="24"/>
          <w:szCs w:val="24"/>
        </w:rPr>
        <w:t>.</w:t>
      </w:r>
    </w:p>
    <w:p w14:paraId="2928B19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فإن مسؤولية مزوّد المنصة قد تقوم على أساس الإخلال بالتدابير الفنية الواجبة، خاصة في ضوء نظام حماية البيانات الشخصية (هيئة الخبراء بمجلس الوزراء، 1443هـ)</w:t>
      </w:r>
      <w:r w:rsidRPr="003A3742">
        <w:rPr>
          <w:rFonts w:asciiTheme="majorBidi" w:hAnsiTheme="majorBidi" w:cstheme="majorBidi"/>
          <w:sz w:val="24"/>
          <w:szCs w:val="24"/>
        </w:rPr>
        <w:t>.</w:t>
      </w:r>
    </w:p>
    <w:p w14:paraId="1930AE7E"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ويشير الأسيوطي</w:t>
      </w:r>
      <w:r>
        <w:rPr>
          <w:rStyle w:val="af"/>
          <w:rFonts w:asciiTheme="majorBidi" w:hAnsiTheme="majorBidi" w:cstheme="majorBidi"/>
          <w:sz w:val="24"/>
          <w:szCs w:val="24"/>
          <w:rtl/>
        </w:rPr>
        <w:footnoteReference w:id="130"/>
      </w:r>
      <w:r w:rsidRPr="003A3742">
        <w:rPr>
          <w:rFonts w:asciiTheme="majorBidi" w:hAnsiTheme="majorBidi" w:cstheme="majorBidi"/>
          <w:sz w:val="24"/>
          <w:szCs w:val="24"/>
          <w:rtl/>
        </w:rPr>
        <w:t xml:space="preserve"> (2020) إلى أن قيمة المستند الرقمي تتأثر بسلامة بيئته التقنية، وهو ما يعني أن الإخلال بالبنية التقنية قد يفضي إلى ضرر قانوني مباشر، لا مجرد ضرر تقني</w:t>
      </w:r>
      <w:r w:rsidRPr="003A3742">
        <w:rPr>
          <w:rFonts w:asciiTheme="majorBidi" w:hAnsiTheme="majorBidi" w:cstheme="majorBidi"/>
          <w:sz w:val="24"/>
          <w:szCs w:val="24"/>
        </w:rPr>
        <w:t>.</w:t>
      </w:r>
    </w:p>
    <w:p w14:paraId="7BA2CEB1"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2. </w:t>
      </w:r>
      <w:r w:rsidRPr="003A3742">
        <w:rPr>
          <w:rFonts w:asciiTheme="majorBidi" w:hAnsiTheme="majorBidi" w:cstheme="majorBidi"/>
          <w:b/>
          <w:bCs/>
          <w:sz w:val="24"/>
          <w:szCs w:val="24"/>
          <w:rtl/>
        </w:rPr>
        <w:t>حدود المسؤولية التعاقدية</w:t>
      </w:r>
    </w:p>
    <w:p w14:paraId="2FE061F9"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الواقع العملي، كثير من مزودي التقنية يدرجون في عقودهم شروطًا تحد من المسؤولية أو تستبعدها جزئيًا. وهنا يثور سؤال</w:t>
      </w:r>
      <w:r w:rsidRPr="003A3742">
        <w:rPr>
          <w:rFonts w:asciiTheme="majorBidi" w:hAnsiTheme="majorBidi" w:cstheme="majorBidi"/>
          <w:sz w:val="24"/>
          <w:szCs w:val="24"/>
        </w:rPr>
        <w:t>:</w:t>
      </w:r>
      <w:r w:rsidRPr="003A3742">
        <w:rPr>
          <w:rFonts w:asciiTheme="majorBidi" w:hAnsiTheme="majorBidi" w:cstheme="majorBidi"/>
          <w:sz w:val="24"/>
          <w:szCs w:val="24"/>
        </w:rPr>
        <w:br/>
      </w:r>
      <w:r w:rsidRPr="003A3742">
        <w:rPr>
          <w:rFonts w:asciiTheme="majorBidi" w:hAnsiTheme="majorBidi" w:cstheme="majorBidi"/>
          <w:b/>
          <w:bCs/>
          <w:sz w:val="24"/>
          <w:szCs w:val="24"/>
          <w:rtl/>
        </w:rPr>
        <w:t>هل تُعتد هذه الشروط إذا ترتب ضرر جسيم؟</w:t>
      </w:r>
    </w:p>
    <w:p w14:paraId="4E1B6918"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القواعد العامة في المسؤولية لا تجيز الاتفاق على الإعفاء من المسؤولية عن الغش أو الخطأ الجسيم. فإذا كان الضرر نتيجة إهمال فادح في حماية البيانات أو في تشغيل النظام، فإن شرط الإعفاء قد لا يصمد أمام القضاء</w:t>
      </w:r>
      <w:r w:rsidRPr="003A3742">
        <w:rPr>
          <w:rFonts w:asciiTheme="majorBidi" w:hAnsiTheme="majorBidi" w:cstheme="majorBidi"/>
          <w:sz w:val="24"/>
          <w:szCs w:val="24"/>
        </w:rPr>
        <w:t>.</w:t>
      </w:r>
    </w:p>
    <w:p w14:paraId="0C9B9D2E"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ومن وجهة نظري، فإن مكاتب المحاماة التي تعتمد على مزودي التقنية دون مراجعة دقيقة لشروط المسؤولية قد تضع نفسها في موقف ضعيف، إذ تبقى مسؤولة أمام الموكل، بينما قد تجد صعوبة في الرجوع على المزود بسبب قيود تعاقدية</w:t>
      </w:r>
      <w:r w:rsidRPr="003A3742">
        <w:rPr>
          <w:rFonts w:asciiTheme="majorBidi" w:hAnsiTheme="majorBidi" w:cstheme="majorBidi"/>
          <w:sz w:val="24"/>
          <w:szCs w:val="24"/>
        </w:rPr>
        <w:t>.</w:t>
      </w:r>
    </w:p>
    <w:p w14:paraId="48E9B0EC" w14:textId="77777777" w:rsidR="00CF598B" w:rsidRDefault="00CF598B" w:rsidP="00CF598B">
      <w:pPr>
        <w:jc w:val="right"/>
        <w:rPr>
          <w:rFonts w:asciiTheme="majorBidi" w:hAnsiTheme="majorBidi" w:cstheme="majorBidi"/>
          <w:sz w:val="24"/>
          <w:szCs w:val="24"/>
        </w:rPr>
      </w:pPr>
    </w:p>
    <w:p w14:paraId="483524F3"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ثالثًا: مسؤولية المستخدم المهني في إطار تعدد الأطراف – معيار الرقابة الفعلية</w:t>
      </w:r>
    </w:p>
    <w:p w14:paraId="39D7689A"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lastRenderedPageBreak/>
        <w:t xml:space="preserve">إذا كان المطوّر يُسأل عن العيب التصميمي، ومزوّد التقنية يُسأل عن سلامة البنية التشغيلية، فإن المستخدم المهني (المحامي أو المكتب) يظل محورًا أساسيًا في شبكة الإسناد. غير أن مسؤوليته هنا لا تُفهم بمعزل عن بقية الأطراف، بل ضمن مفهوم </w:t>
      </w:r>
      <w:r w:rsidRPr="003A3742">
        <w:rPr>
          <w:rFonts w:asciiTheme="majorBidi" w:hAnsiTheme="majorBidi" w:cstheme="majorBidi"/>
          <w:b/>
          <w:bCs/>
          <w:sz w:val="24"/>
          <w:szCs w:val="24"/>
          <w:rtl/>
        </w:rPr>
        <w:t>تعدد مصادر الخطر</w:t>
      </w:r>
      <w:r w:rsidRPr="003A3742">
        <w:rPr>
          <w:rFonts w:asciiTheme="majorBidi" w:hAnsiTheme="majorBidi" w:cstheme="majorBidi"/>
          <w:sz w:val="24"/>
          <w:szCs w:val="24"/>
        </w:rPr>
        <w:t>.</w:t>
      </w:r>
    </w:p>
    <w:p w14:paraId="17D4AC1F"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في الفقه المدني المعاصر، حين يتداخل أكثر من فاعل في إحداث الضرر، يُبحث عن الطرف الذي يملك </w:t>
      </w:r>
      <w:r w:rsidRPr="003A3742">
        <w:rPr>
          <w:rFonts w:asciiTheme="majorBidi" w:hAnsiTheme="majorBidi" w:cstheme="majorBidi"/>
          <w:b/>
          <w:bCs/>
          <w:sz w:val="24"/>
          <w:szCs w:val="24"/>
          <w:rtl/>
        </w:rPr>
        <w:t>السيطرة الفعلية على مرحلة إنتاج النتيجة الضارة</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وقد أشار المالكي</w:t>
      </w:r>
      <w:r>
        <w:rPr>
          <w:rStyle w:val="af"/>
          <w:rFonts w:asciiTheme="majorBidi" w:hAnsiTheme="majorBidi" w:cstheme="majorBidi"/>
          <w:sz w:val="24"/>
          <w:szCs w:val="24"/>
          <w:rtl/>
        </w:rPr>
        <w:footnoteReference w:id="131"/>
      </w:r>
      <w:r w:rsidRPr="003A3742">
        <w:rPr>
          <w:rFonts w:asciiTheme="majorBidi" w:hAnsiTheme="majorBidi" w:cstheme="majorBidi"/>
          <w:sz w:val="24"/>
          <w:szCs w:val="24"/>
          <w:rtl/>
        </w:rPr>
        <w:t xml:space="preserve"> (2024) إلى أن معيار السيطرة أو الرقابة هو الأجدر بتأسيس المسؤولية في بيئة الذكاء الاصطناعي، بدلًا من الاقتصار على من قام بالفعل المادي</w:t>
      </w:r>
      <w:r w:rsidRPr="003A3742">
        <w:rPr>
          <w:rFonts w:asciiTheme="majorBidi" w:hAnsiTheme="majorBidi" w:cstheme="majorBidi"/>
          <w:sz w:val="24"/>
          <w:szCs w:val="24"/>
        </w:rPr>
        <w:t>.</w:t>
      </w:r>
    </w:p>
    <w:p w14:paraId="54DBE26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بتطبيق ذلك على بيئة مكاتب المحاماة، يتضح أن المستخدم المهني</w:t>
      </w:r>
      <w:r w:rsidRPr="003A3742">
        <w:rPr>
          <w:rFonts w:asciiTheme="majorBidi" w:hAnsiTheme="majorBidi" w:cstheme="majorBidi"/>
          <w:sz w:val="24"/>
          <w:szCs w:val="24"/>
        </w:rPr>
        <w:t>:</w:t>
      </w:r>
    </w:p>
    <w:p w14:paraId="128850CC" w14:textId="77777777" w:rsidR="00CF598B" w:rsidRPr="003A3742" w:rsidRDefault="00CF598B" w:rsidP="00CF598B">
      <w:pPr>
        <w:numPr>
          <w:ilvl w:val="0"/>
          <w:numId w:val="63"/>
        </w:numPr>
        <w:jc w:val="right"/>
        <w:rPr>
          <w:rFonts w:asciiTheme="majorBidi" w:hAnsiTheme="majorBidi" w:cstheme="majorBidi"/>
          <w:sz w:val="24"/>
          <w:szCs w:val="24"/>
        </w:rPr>
      </w:pPr>
      <w:r w:rsidRPr="003A3742">
        <w:rPr>
          <w:rFonts w:asciiTheme="majorBidi" w:hAnsiTheme="majorBidi" w:cstheme="majorBidi"/>
          <w:sz w:val="24"/>
          <w:szCs w:val="24"/>
          <w:rtl/>
        </w:rPr>
        <w:t>هو من يختار الأداة</w:t>
      </w:r>
      <w:r w:rsidRPr="003A3742">
        <w:rPr>
          <w:rFonts w:asciiTheme="majorBidi" w:hAnsiTheme="majorBidi" w:cstheme="majorBidi"/>
          <w:sz w:val="24"/>
          <w:szCs w:val="24"/>
        </w:rPr>
        <w:t>.</w:t>
      </w:r>
    </w:p>
    <w:p w14:paraId="1290665F" w14:textId="77777777" w:rsidR="00CF598B" w:rsidRPr="003A3742" w:rsidRDefault="00CF598B" w:rsidP="00CF598B">
      <w:pPr>
        <w:numPr>
          <w:ilvl w:val="0"/>
          <w:numId w:val="63"/>
        </w:numPr>
        <w:jc w:val="right"/>
        <w:rPr>
          <w:rFonts w:asciiTheme="majorBidi" w:hAnsiTheme="majorBidi" w:cstheme="majorBidi"/>
          <w:sz w:val="24"/>
          <w:szCs w:val="24"/>
        </w:rPr>
      </w:pPr>
      <w:r w:rsidRPr="003A3742">
        <w:rPr>
          <w:rFonts w:asciiTheme="majorBidi" w:hAnsiTheme="majorBidi" w:cstheme="majorBidi"/>
          <w:sz w:val="24"/>
          <w:szCs w:val="24"/>
          <w:rtl/>
        </w:rPr>
        <w:t>وهو من يحدد نطاق استخدامها</w:t>
      </w:r>
      <w:r w:rsidRPr="003A3742">
        <w:rPr>
          <w:rFonts w:asciiTheme="majorBidi" w:hAnsiTheme="majorBidi" w:cstheme="majorBidi"/>
          <w:sz w:val="24"/>
          <w:szCs w:val="24"/>
        </w:rPr>
        <w:t>.</w:t>
      </w:r>
    </w:p>
    <w:p w14:paraId="48B41032" w14:textId="77777777" w:rsidR="00CF598B" w:rsidRPr="003A3742" w:rsidRDefault="00CF598B" w:rsidP="00CF598B">
      <w:pPr>
        <w:numPr>
          <w:ilvl w:val="0"/>
          <w:numId w:val="63"/>
        </w:numPr>
        <w:jc w:val="right"/>
        <w:rPr>
          <w:rFonts w:asciiTheme="majorBidi" w:hAnsiTheme="majorBidi" w:cstheme="majorBidi"/>
          <w:sz w:val="24"/>
          <w:szCs w:val="24"/>
        </w:rPr>
      </w:pPr>
      <w:r w:rsidRPr="003A3742">
        <w:rPr>
          <w:rFonts w:asciiTheme="majorBidi" w:hAnsiTheme="majorBidi" w:cstheme="majorBidi"/>
          <w:sz w:val="24"/>
          <w:szCs w:val="24"/>
          <w:rtl/>
        </w:rPr>
        <w:t>وهو من يعتمد المخرج ويقدمه باسمه</w:t>
      </w:r>
      <w:r w:rsidRPr="003A3742">
        <w:rPr>
          <w:rFonts w:asciiTheme="majorBidi" w:hAnsiTheme="majorBidi" w:cstheme="majorBidi"/>
          <w:sz w:val="24"/>
          <w:szCs w:val="24"/>
        </w:rPr>
        <w:t>.</w:t>
      </w:r>
    </w:p>
    <w:p w14:paraId="3EDE2528" w14:textId="77777777" w:rsidR="00CF598B" w:rsidRPr="003A3742" w:rsidRDefault="00CF598B" w:rsidP="00CF598B">
      <w:pPr>
        <w:numPr>
          <w:ilvl w:val="0"/>
          <w:numId w:val="63"/>
        </w:numPr>
        <w:jc w:val="right"/>
        <w:rPr>
          <w:rFonts w:asciiTheme="majorBidi" w:hAnsiTheme="majorBidi" w:cstheme="majorBidi"/>
          <w:sz w:val="24"/>
          <w:szCs w:val="24"/>
        </w:rPr>
      </w:pPr>
      <w:r w:rsidRPr="003A3742">
        <w:rPr>
          <w:rFonts w:asciiTheme="majorBidi" w:hAnsiTheme="majorBidi" w:cstheme="majorBidi"/>
          <w:sz w:val="24"/>
          <w:szCs w:val="24"/>
          <w:rtl/>
        </w:rPr>
        <w:t>وهو من يملك قرار عدم الاعتماد إذا شك في دقته</w:t>
      </w:r>
      <w:r w:rsidRPr="003A3742">
        <w:rPr>
          <w:rFonts w:asciiTheme="majorBidi" w:hAnsiTheme="majorBidi" w:cstheme="majorBidi"/>
          <w:sz w:val="24"/>
          <w:szCs w:val="24"/>
        </w:rPr>
        <w:t>.</w:t>
      </w:r>
    </w:p>
    <w:p w14:paraId="6B4444F2"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وعليه، فإن مسؤوليته تقوم متى ثبت أنه </w:t>
      </w:r>
      <w:r w:rsidRPr="003A3742">
        <w:rPr>
          <w:rFonts w:asciiTheme="majorBidi" w:hAnsiTheme="majorBidi" w:cstheme="majorBidi"/>
          <w:b/>
          <w:bCs/>
          <w:sz w:val="24"/>
          <w:szCs w:val="24"/>
          <w:rtl/>
        </w:rPr>
        <w:t>لم يمارس رقابة مهنية معقولة</w:t>
      </w:r>
      <w:r w:rsidRPr="003A3742">
        <w:rPr>
          <w:rFonts w:asciiTheme="majorBidi" w:hAnsiTheme="majorBidi" w:cstheme="majorBidi"/>
          <w:sz w:val="24"/>
          <w:szCs w:val="24"/>
          <w:rtl/>
        </w:rPr>
        <w:t>، حتى لو كان الخلل أصله تقنيًا. لكن هذا لا يعني تحميله تبعة كل خلل، بل يتوقف الأمر على مدى قدرته الواقعية على اكتشاف الخطأ</w:t>
      </w:r>
      <w:r w:rsidRPr="003A3742">
        <w:rPr>
          <w:rFonts w:asciiTheme="majorBidi" w:hAnsiTheme="majorBidi" w:cstheme="majorBidi"/>
          <w:sz w:val="24"/>
          <w:szCs w:val="24"/>
        </w:rPr>
        <w:t>.</w:t>
      </w:r>
    </w:p>
    <w:p w14:paraId="3515FAD1"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يشير خليل</w:t>
      </w:r>
      <w:r>
        <w:rPr>
          <w:rStyle w:val="af"/>
          <w:rFonts w:asciiTheme="majorBidi" w:hAnsiTheme="majorBidi" w:cstheme="majorBidi"/>
          <w:sz w:val="24"/>
          <w:szCs w:val="24"/>
          <w:rtl/>
        </w:rPr>
        <w:footnoteReference w:id="132"/>
      </w:r>
      <w:r w:rsidRPr="003A3742">
        <w:rPr>
          <w:rFonts w:asciiTheme="majorBidi" w:hAnsiTheme="majorBidi" w:cstheme="majorBidi"/>
          <w:sz w:val="24"/>
          <w:szCs w:val="24"/>
          <w:rtl/>
        </w:rPr>
        <w:t xml:space="preserve"> (2022) إلى ما سماه “انقطاع الصلة الإدراكية” بسبب تعقيد الخوارزميات، إلا أنه يؤكد أن هذا التعقيد لا يعفي المستخدم المهني إذا كان بمقدوره – عبر مراجعة معتادة – كشف الخلل. وهذا يتفق مع الاتجاه الذي يربط المسؤولية بإمكانية التوقع والاكتشاف</w:t>
      </w:r>
      <w:r w:rsidRPr="003A3742">
        <w:rPr>
          <w:rFonts w:asciiTheme="majorBidi" w:hAnsiTheme="majorBidi" w:cstheme="majorBidi"/>
          <w:sz w:val="24"/>
          <w:szCs w:val="24"/>
        </w:rPr>
        <w:t>.</w:t>
      </w:r>
    </w:p>
    <w:p w14:paraId="2743E3FE"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ومن وجهة نظري كباحث، فإن مسؤولية المستخدم في بيئة تعدد الأطراف يجب أن تُبنى على ثلاثة عناصر</w:t>
      </w:r>
      <w:r w:rsidRPr="003A3742">
        <w:rPr>
          <w:rFonts w:asciiTheme="majorBidi" w:hAnsiTheme="majorBidi" w:cstheme="majorBidi"/>
          <w:sz w:val="24"/>
          <w:szCs w:val="24"/>
        </w:rPr>
        <w:t>:</w:t>
      </w:r>
    </w:p>
    <w:p w14:paraId="728E465C" w14:textId="77777777" w:rsidR="00CF598B" w:rsidRPr="003A3742" w:rsidRDefault="00CF598B" w:rsidP="00CF598B">
      <w:pPr>
        <w:numPr>
          <w:ilvl w:val="0"/>
          <w:numId w:val="64"/>
        </w:numPr>
        <w:jc w:val="right"/>
        <w:rPr>
          <w:rFonts w:asciiTheme="majorBidi" w:hAnsiTheme="majorBidi" w:cstheme="majorBidi"/>
          <w:sz w:val="24"/>
          <w:szCs w:val="24"/>
        </w:rPr>
      </w:pPr>
      <w:r w:rsidRPr="003A3742">
        <w:rPr>
          <w:rFonts w:asciiTheme="majorBidi" w:hAnsiTheme="majorBidi" w:cstheme="majorBidi"/>
          <w:b/>
          <w:bCs/>
          <w:sz w:val="24"/>
          <w:szCs w:val="24"/>
          <w:rtl/>
        </w:rPr>
        <w:t>درجة التدخل البشري في القرار النهائي</w:t>
      </w:r>
      <w:r w:rsidRPr="003A3742">
        <w:rPr>
          <w:rFonts w:asciiTheme="majorBidi" w:hAnsiTheme="majorBidi" w:cstheme="majorBidi"/>
          <w:sz w:val="24"/>
          <w:szCs w:val="24"/>
        </w:rPr>
        <w:t>.</w:t>
      </w:r>
    </w:p>
    <w:p w14:paraId="572E3560" w14:textId="77777777" w:rsidR="00CF598B" w:rsidRPr="003A3742" w:rsidRDefault="00CF598B" w:rsidP="00CF598B">
      <w:pPr>
        <w:numPr>
          <w:ilvl w:val="0"/>
          <w:numId w:val="64"/>
        </w:numPr>
        <w:jc w:val="right"/>
        <w:rPr>
          <w:rFonts w:asciiTheme="majorBidi" w:hAnsiTheme="majorBidi" w:cstheme="majorBidi"/>
          <w:sz w:val="24"/>
          <w:szCs w:val="24"/>
        </w:rPr>
      </w:pPr>
      <w:r w:rsidRPr="003A3742">
        <w:rPr>
          <w:rFonts w:asciiTheme="majorBidi" w:hAnsiTheme="majorBidi" w:cstheme="majorBidi"/>
          <w:b/>
          <w:bCs/>
          <w:sz w:val="24"/>
          <w:szCs w:val="24"/>
          <w:rtl/>
        </w:rPr>
        <w:t>قابلية اكتشاف الخلل بالمراجعة المهنية المعتادة</w:t>
      </w:r>
      <w:r w:rsidRPr="003A3742">
        <w:rPr>
          <w:rFonts w:asciiTheme="majorBidi" w:hAnsiTheme="majorBidi" w:cstheme="majorBidi"/>
          <w:sz w:val="24"/>
          <w:szCs w:val="24"/>
        </w:rPr>
        <w:t>.</w:t>
      </w:r>
    </w:p>
    <w:p w14:paraId="22C28AC1" w14:textId="77777777" w:rsidR="00CF598B" w:rsidRPr="003A3742" w:rsidRDefault="00CF598B" w:rsidP="00CF598B">
      <w:pPr>
        <w:numPr>
          <w:ilvl w:val="0"/>
          <w:numId w:val="64"/>
        </w:numPr>
        <w:jc w:val="right"/>
        <w:rPr>
          <w:rFonts w:asciiTheme="majorBidi" w:hAnsiTheme="majorBidi" w:cstheme="majorBidi"/>
          <w:sz w:val="24"/>
          <w:szCs w:val="24"/>
        </w:rPr>
      </w:pPr>
      <w:r w:rsidRPr="003A3742">
        <w:rPr>
          <w:rFonts w:asciiTheme="majorBidi" w:hAnsiTheme="majorBidi" w:cstheme="majorBidi"/>
          <w:b/>
          <w:bCs/>
          <w:sz w:val="24"/>
          <w:szCs w:val="24"/>
          <w:rtl/>
        </w:rPr>
        <w:t>حساسية المسألة محل الاستخدام</w:t>
      </w:r>
      <w:r w:rsidRPr="003A3742">
        <w:rPr>
          <w:rFonts w:asciiTheme="majorBidi" w:hAnsiTheme="majorBidi" w:cstheme="majorBidi"/>
          <w:sz w:val="24"/>
          <w:szCs w:val="24"/>
        </w:rPr>
        <w:t>.</w:t>
      </w:r>
    </w:p>
    <w:p w14:paraId="1C51D0A7"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فكلما زاد اعتماد المحامي على المخرج الآلي دون تمحيص، ارتفعت مسؤوليته. أما إذا كان دوره إشرافيًا دقيقًا، وكان الخلل خفيًا تقنيًا بحتًا، فإن تحميله كامل المسؤولية يُخل بالتوازن</w:t>
      </w:r>
      <w:r w:rsidRPr="003A3742">
        <w:rPr>
          <w:rFonts w:asciiTheme="majorBidi" w:hAnsiTheme="majorBidi" w:cstheme="majorBidi"/>
          <w:sz w:val="24"/>
          <w:szCs w:val="24"/>
        </w:rPr>
        <w:t>.</w:t>
      </w:r>
    </w:p>
    <w:p w14:paraId="09BE5589" w14:textId="77777777" w:rsidR="00CF598B" w:rsidRPr="003A3742" w:rsidRDefault="00CF598B" w:rsidP="00CF598B">
      <w:pPr>
        <w:jc w:val="right"/>
        <w:rPr>
          <w:rFonts w:asciiTheme="majorBidi" w:hAnsiTheme="majorBidi" w:cstheme="majorBidi"/>
          <w:sz w:val="24"/>
          <w:szCs w:val="24"/>
        </w:rPr>
      </w:pPr>
    </w:p>
    <w:p w14:paraId="65E42B74"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رابعًا: المسؤولية التضامنية أم المسؤولية النسبية بين الأطراف؟</w:t>
      </w:r>
    </w:p>
    <w:p w14:paraId="7D63F44D"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من الإشكالات الدقيقة في هذا السياق</w:t>
      </w:r>
      <w:r w:rsidRPr="003A3742">
        <w:rPr>
          <w:rFonts w:asciiTheme="majorBidi" w:hAnsiTheme="majorBidi" w:cstheme="majorBidi"/>
          <w:sz w:val="24"/>
          <w:szCs w:val="24"/>
        </w:rPr>
        <w:t>:</w:t>
      </w:r>
      <w:r w:rsidRPr="003A3742">
        <w:rPr>
          <w:rFonts w:asciiTheme="majorBidi" w:hAnsiTheme="majorBidi" w:cstheme="majorBidi"/>
          <w:sz w:val="24"/>
          <w:szCs w:val="24"/>
        </w:rPr>
        <w:br/>
      </w:r>
      <w:r w:rsidRPr="003A3742">
        <w:rPr>
          <w:rFonts w:asciiTheme="majorBidi" w:hAnsiTheme="majorBidi" w:cstheme="majorBidi"/>
          <w:sz w:val="24"/>
          <w:szCs w:val="24"/>
          <w:rtl/>
        </w:rPr>
        <w:t xml:space="preserve">هل تُعد مسؤولية المطوّر والمستخدم ومقدم التقنية </w:t>
      </w:r>
      <w:r w:rsidRPr="003A3742">
        <w:rPr>
          <w:rFonts w:asciiTheme="majorBidi" w:hAnsiTheme="majorBidi" w:cstheme="majorBidi"/>
          <w:b/>
          <w:bCs/>
          <w:sz w:val="24"/>
          <w:szCs w:val="24"/>
          <w:rtl/>
        </w:rPr>
        <w:t>تضامنية</w:t>
      </w:r>
      <w:r w:rsidRPr="003A3742">
        <w:rPr>
          <w:rFonts w:asciiTheme="majorBidi" w:hAnsiTheme="majorBidi" w:cstheme="majorBidi"/>
          <w:sz w:val="24"/>
          <w:szCs w:val="24"/>
          <w:rtl/>
        </w:rPr>
        <w:t xml:space="preserve"> بحيث يحق للمتضرر الرجوع على أي منهم بكامل التعويض؟</w:t>
      </w:r>
      <w:r w:rsidRPr="003A3742">
        <w:rPr>
          <w:rFonts w:asciiTheme="majorBidi" w:hAnsiTheme="majorBidi" w:cstheme="majorBidi"/>
          <w:sz w:val="24"/>
          <w:szCs w:val="24"/>
        </w:rPr>
        <w:br/>
      </w:r>
      <w:r w:rsidRPr="003A3742">
        <w:rPr>
          <w:rFonts w:asciiTheme="majorBidi" w:hAnsiTheme="majorBidi" w:cstheme="majorBidi"/>
          <w:sz w:val="24"/>
          <w:szCs w:val="24"/>
          <w:rtl/>
        </w:rPr>
        <w:t xml:space="preserve">أم أنها </w:t>
      </w:r>
      <w:r w:rsidRPr="003A3742">
        <w:rPr>
          <w:rFonts w:asciiTheme="majorBidi" w:hAnsiTheme="majorBidi" w:cstheme="majorBidi"/>
          <w:b/>
          <w:bCs/>
          <w:sz w:val="24"/>
          <w:szCs w:val="24"/>
          <w:rtl/>
        </w:rPr>
        <w:t>نسبية</w:t>
      </w:r>
      <w:r w:rsidRPr="003A3742">
        <w:rPr>
          <w:rFonts w:asciiTheme="majorBidi" w:hAnsiTheme="majorBidi" w:cstheme="majorBidi"/>
          <w:sz w:val="24"/>
          <w:szCs w:val="24"/>
          <w:rtl/>
        </w:rPr>
        <w:t xml:space="preserve"> توزع بحسب درجة الخطأ والمساهمة في الضرر؟</w:t>
      </w:r>
    </w:p>
    <w:p w14:paraId="7EA03524"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lastRenderedPageBreak/>
        <w:t>القواعد العامة في المسؤولية المدنية تجيز – في حال تعدد المتسببين – اعتبارهم مسؤولين بالتضامن إذا تعذر تحديد نسبة مساهمة كل منهم في الضرر. غير أن بيئة الذكاء الاصطناعي قد تسمح – تقنيًا – بتتبع مصدر الخلل بدقة أكبر من الحالات التقليدية</w:t>
      </w:r>
      <w:r w:rsidRPr="003A3742">
        <w:rPr>
          <w:rFonts w:asciiTheme="majorBidi" w:hAnsiTheme="majorBidi" w:cstheme="majorBidi"/>
          <w:sz w:val="24"/>
          <w:szCs w:val="24"/>
        </w:rPr>
        <w:t>.</w:t>
      </w:r>
    </w:p>
    <w:p w14:paraId="632399FE"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تذهب الربيع (2022) إلى أن تعقيد الأنظمة الذكية قد يبرر – في بعض الحالات – تبني نمط من المسؤولية المشتركة حمايةً للمتضرر، خصوصًا إذا كان تحديد نسبة الخطأ يتطلب خبرة تقنية عالية قد تثقل كاهل المدعي. بينما يحذر حمادي </w:t>
      </w:r>
      <w:r>
        <w:rPr>
          <w:rStyle w:val="af"/>
          <w:rFonts w:asciiTheme="majorBidi" w:hAnsiTheme="majorBidi" w:cstheme="majorBidi"/>
          <w:sz w:val="24"/>
          <w:szCs w:val="24"/>
          <w:rtl/>
        </w:rPr>
        <w:footnoteReference w:id="133"/>
      </w:r>
      <w:r w:rsidRPr="003A3742">
        <w:rPr>
          <w:rFonts w:asciiTheme="majorBidi" w:hAnsiTheme="majorBidi" w:cstheme="majorBidi"/>
          <w:sz w:val="24"/>
          <w:szCs w:val="24"/>
          <w:rtl/>
        </w:rPr>
        <w:t>(2022) من أن التضامن غير المنضبط قد يؤدي إلى إرهاق المستخدم المهني وتحميله تبعة أخطاء هيكلية في التصميم</w:t>
      </w:r>
      <w:r w:rsidRPr="003A3742">
        <w:rPr>
          <w:rFonts w:asciiTheme="majorBidi" w:hAnsiTheme="majorBidi" w:cstheme="majorBidi"/>
          <w:sz w:val="24"/>
          <w:szCs w:val="24"/>
        </w:rPr>
        <w:t>.</w:t>
      </w:r>
    </w:p>
    <w:p w14:paraId="67D77F1C"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ومن تحليلي، فإن التفرقة يجب أن تقوم على</w:t>
      </w:r>
      <w:r w:rsidRPr="003A3742">
        <w:rPr>
          <w:rFonts w:asciiTheme="majorBidi" w:hAnsiTheme="majorBidi" w:cstheme="majorBidi"/>
          <w:sz w:val="24"/>
          <w:szCs w:val="24"/>
        </w:rPr>
        <w:t>:</w:t>
      </w:r>
    </w:p>
    <w:p w14:paraId="51344D35" w14:textId="77777777" w:rsidR="00CF598B" w:rsidRPr="003A3742" w:rsidRDefault="00CF598B" w:rsidP="00CF598B">
      <w:pPr>
        <w:numPr>
          <w:ilvl w:val="0"/>
          <w:numId w:val="65"/>
        </w:numPr>
        <w:jc w:val="right"/>
        <w:rPr>
          <w:rFonts w:asciiTheme="majorBidi" w:hAnsiTheme="majorBidi" w:cstheme="majorBidi"/>
          <w:sz w:val="24"/>
          <w:szCs w:val="24"/>
        </w:rPr>
      </w:pPr>
      <w:r w:rsidRPr="003A3742">
        <w:rPr>
          <w:rFonts w:asciiTheme="majorBidi" w:hAnsiTheme="majorBidi" w:cstheme="majorBidi"/>
          <w:sz w:val="24"/>
          <w:szCs w:val="24"/>
          <w:rtl/>
        </w:rPr>
        <w:t xml:space="preserve">إذا كان الضرر ناتجًا عن </w:t>
      </w:r>
      <w:r w:rsidRPr="003A3742">
        <w:rPr>
          <w:rFonts w:asciiTheme="majorBidi" w:hAnsiTheme="majorBidi" w:cstheme="majorBidi"/>
          <w:b/>
          <w:bCs/>
          <w:sz w:val="24"/>
          <w:szCs w:val="24"/>
          <w:rtl/>
        </w:rPr>
        <w:t>عيب تصميمي أصلي</w:t>
      </w:r>
      <w:r w:rsidRPr="003A3742">
        <w:rPr>
          <w:rFonts w:asciiTheme="majorBidi" w:hAnsiTheme="majorBidi" w:cstheme="majorBidi"/>
          <w:sz w:val="24"/>
          <w:szCs w:val="24"/>
          <w:rtl/>
        </w:rPr>
        <w:t xml:space="preserve"> </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تميل المسؤولية إلى المطوّر</w:t>
      </w:r>
      <w:r w:rsidRPr="003A3742">
        <w:rPr>
          <w:rFonts w:asciiTheme="majorBidi" w:hAnsiTheme="majorBidi" w:cstheme="majorBidi"/>
          <w:sz w:val="24"/>
          <w:szCs w:val="24"/>
        </w:rPr>
        <w:t>.</w:t>
      </w:r>
    </w:p>
    <w:p w14:paraId="5E82C3A4" w14:textId="77777777" w:rsidR="00CF598B" w:rsidRPr="003A3742" w:rsidRDefault="00CF598B" w:rsidP="00CF598B">
      <w:pPr>
        <w:numPr>
          <w:ilvl w:val="0"/>
          <w:numId w:val="65"/>
        </w:numPr>
        <w:jc w:val="right"/>
        <w:rPr>
          <w:rFonts w:asciiTheme="majorBidi" w:hAnsiTheme="majorBidi" w:cstheme="majorBidi"/>
          <w:sz w:val="24"/>
          <w:szCs w:val="24"/>
        </w:rPr>
      </w:pPr>
      <w:r w:rsidRPr="003A3742">
        <w:rPr>
          <w:rFonts w:asciiTheme="majorBidi" w:hAnsiTheme="majorBidi" w:cstheme="majorBidi"/>
          <w:sz w:val="24"/>
          <w:szCs w:val="24"/>
          <w:rtl/>
        </w:rPr>
        <w:t xml:space="preserve">إذا كان ناتجًا عن </w:t>
      </w:r>
      <w:r w:rsidRPr="003A3742">
        <w:rPr>
          <w:rFonts w:asciiTheme="majorBidi" w:hAnsiTheme="majorBidi" w:cstheme="majorBidi"/>
          <w:b/>
          <w:bCs/>
          <w:sz w:val="24"/>
          <w:szCs w:val="24"/>
          <w:rtl/>
        </w:rPr>
        <w:t>إهمال في التشغيل أو الأمان</w:t>
      </w:r>
      <w:r w:rsidRPr="003A3742">
        <w:rPr>
          <w:rFonts w:asciiTheme="majorBidi" w:hAnsiTheme="majorBidi" w:cstheme="majorBidi"/>
          <w:sz w:val="24"/>
          <w:szCs w:val="24"/>
          <w:rtl/>
        </w:rPr>
        <w:t xml:space="preserve"> </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تميل إلى مقدم التقنية</w:t>
      </w:r>
      <w:r w:rsidRPr="003A3742">
        <w:rPr>
          <w:rFonts w:asciiTheme="majorBidi" w:hAnsiTheme="majorBidi" w:cstheme="majorBidi"/>
          <w:sz w:val="24"/>
          <w:szCs w:val="24"/>
        </w:rPr>
        <w:t>.</w:t>
      </w:r>
    </w:p>
    <w:p w14:paraId="59985F2A" w14:textId="77777777" w:rsidR="00CF598B" w:rsidRPr="003A3742" w:rsidRDefault="00CF598B" w:rsidP="00CF598B">
      <w:pPr>
        <w:numPr>
          <w:ilvl w:val="0"/>
          <w:numId w:val="65"/>
        </w:numPr>
        <w:jc w:val="right"/>
        <w:rPr>
          <w:rFonts w:asciiTheme="majorBidi" w:hAnsiTheme="majorBidi" w:cstheme="majorBidi"/>
          <w:sz w:val="24"/>
          <w:szCs w:val="24"/>
        </w:rPr>
      </w:pPr>
      <w:r w:rsidRPr="003A3742">
        <w:rPr>
          <w:rFonts w:asciiTheme="majorBidi" w:hAnsiTheme="majorBidi" w:cstheme="majorBidi"/>
          <w:sz w:val="24"/>
          <w:szCs w:val="24"/>
          <w:rtl/>
        </w:rPr>
        <w:t xml:space="preserve">إذا كان ناتجًا عن </w:t>
      </w:r>
      <w:r w:rsidRPr="003A3742">
        <w:rPr>
          <w:rFonts w:asciiTheme="majorBidi" w:hAnsiTheme="majorBidi" w:cstheme="majorBidi"/>
          <w:b/>
          <w:bCs/>
          <w:sz w:val="24"/>
          <w:szCs w:val="24"/>
          <w:rtl/>
        </w:rPr>
        <w:t>اعتماد غير متحقق أو إدخال بيانات خاطئة</w:t>
      </w:r>
      <w:r w:rsidRPr="003A3742">
        <w:rPr>
          <w:rFonts w:asciiTheme="majorBidi" w:hAnsiTheme="majorBidi" w:cstheme="majorBidi"/>
          <w:sz w:val="24"/>
          <w:szCs w:val="24"/>
          <w:rtl/>
        </w:rPr>
        <w:t xml:space="preserve"> </w:t>
      </w:r>
      <w:r w:rsidRPr="003A3742">
        <w:rPr>
          <w:rFonts w:asciiTheme="majorBidi" w:hAnsiTheme="majorBidi" w:cstheme="majorBidi"/>
          <w:sz w:val="24"/>
          <w:szCs w:val="24"/>
        </w:rPr>
        <w:t xml:space="preserve">→ </w:t>
      </w:r>
      <w:r w:rsidRPr="003A3742">
        <w:rPr>
          <w:rFonts w:asciiTheme="majorBidi" w:hAnsiTheme="majorBidi" w:cstheme="majorBidi"/>
          <w:sz w:val="24"/>
          <w:szCs w:val="24"/>
          <w:rtl/>
        </w:rPr>
        <w:t>تميل إلى المستخدم</w:t>
      </w:r>
      <w:r w:rsidRPr="003A3742">
        <w:rPr>
          <w:rFonts w:asciiTheme="majorBidi" w:hAnsiTheme="majorBidi" w:cstheme="majorBidi"/>
          <w:sz w:val="24"/>
          <w:szCs w:val="24"/>
        </w:rPr>
        <w:t>.</w:t>
      </w:r>
    </w:p>
    <w:p w14:paraId="4587C060"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لكن في الحالات المختلطة، قد يكون من العدل إقرار مسؤولية تضامنية أمام المتضرر، مع تنظيم الرجوع الداخلي بين الأطراف وفقًا لدرجة مساهمتهم</w:t>
      </w:r>
      <w:r w:rsidRPr="003A3742">
        <w:rPr>
          <w:rFonts w:asciiTheme="majorBidi" w:hAnsiTheme="majorBidi" w:cstheme="majorBidi"/>
          <w:sz w:val="24"/>
          <w:szCs w:val="24"/>
        </w:rPr>
        <w:t>.</w:t>
      </w:r>
    </w:p>
    <w:p w14:paraId="03EBEEDB"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ومن رأيي كباحث، فإن تبني معيار “الأقرب إلى مصدر الخطر” أكثر اتساقًا مع العدالة من افتراض تضامن مطلق؛ لأن الهدف ليس توسيع المسؤولية بقدر ما هو </w:t>
      </w:r>
      <w:r w:rsidRPr="003A3742">
        <w:rPr>
          <w:rFonts w:asciiTheme="majorBidi" w:hAnsiTheme="majorBidi" w:cstheme="majorBidi"/>
          <w:b/>
          <w:bCs/>
          <w:sz w:val="24"/>
          <w:szCs w:val="24"/>
          <w:rtl/>
        </w:rPr>
        <w:t>ضبطها بصورة عادلة ومتوازنة</w:t>
      </w:r>
      <w:r w:rsidRPr="003A3742">
        <w:rPr>
          <w:rFonts w:asciiTheme="majorBidi" w:hAnsiTheme="majorBidi" w:cstheme="majorBidi"/>
          <w:sz w:val="24"/>
          <w:szCs w:val="24"/>
        </w:rPr>
        <w:t>.</w:t>
      </w:r>
    </w:p>
    <w:p w14:paraId="0D370215" w14:textId="77777777" w:rsidR="00CF598B" w:rsidRPr="003A3742" w:rsidRDefault="00CF598B" w:rsidP="00CF598B">
      <w:pPr>
        <w:jc w:val="right"/>
        <w:rPr>
          <w:rFonts w:asciiTheme="majorBidi" w:hAnsiTheme="majorBidi" w:cstheme="majorBidi"/>
          <w:sz w:val="24"/>
          <w:szCs w:val="24"/>
        </w:rPr>
      </w:pPr>
    </w:p>
    <w:p w14:paraId="12578DCA"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خامسًا: المقارنة المختصرة بالتجربة الأوروبية</w:t>
      </w:r>
    </w:p>
    <w:p w14:paraId="43E72DAA"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التجربة الأوروبية تُعد من أكثر التجارب تقدمًا في تنظيم مسؤولية الذكاء الاصطناعي، خصوصًا في ضوء</w:t>
      </w:r>
      <w:r w:rsidRPr="003A3742">
        <w:rPr>
          <w:rFonts w:asciiTheme="majorBidi" w:hAnsiTheme="majorBidi" w:cstheme="majorBidi"/>
          <w:sz w:val="24"/>
          <w:szCs w:val="24"/>
        </w:rPr>
        <w:t>:</w:t>
      </w:r>
    </w:p>
    <w:p w14:paraId="16CF9DD7" w14:textId="77777777" w:rsidR="00CF598B" w:rsidRPr="003A3742" w:rsidRDefault="00CF598B" w:rsidP="00CF598B">
      <w:pPr>
        <w:numPr>
          <w:ilvl w:val="0"/>
          <w:numId w:val="66"/>
        </w:numPr>
        <w:jc w:val="right"/>
        <w:rPr>
          <w:rFonts w:asciiTheme="majorBidi" w:hAnsiTheme="majorBidi" w:cstheme="majorBidi"/>
          <w:sz w:val="24"/>
          <w:szCs w:val="24"/>
        </w:rPr>
      </w:pPr>
      <w:r w:rsidRPr="003A3742">
        <w:rPr>
          <w:rFonts w:asciiTheme="majorBidi" w:hAnsiTheme="majorBidi" w:cstheme="majorBidi"/>
          <w:b/>
          <w:bCs/>
          <w:sz w:val="24"/>
          <w:szCs w:val="24"/>
          <w:rtl/>
        </w:rPr>
        <w:t>التوجيه الأوروبي بشأن المسؤولية عن المنتجات المعيبة</w:t>
      </w:r>
      <w:r w:rsidRPr="003A3742">
        <w:rPr>
          <w:rFonts w:asciiTheme="majorBidi" w:hAnsiTheme="majorBidi" w:cstheme="majorBidi"/>
          <w:sz w:val="24"/>
          <w:szCs w:val="24"/>
        </w:rPr>
        <w:t>.</w:t>
      </w:r>
    </w:p>
    <w:p w14:paraId="35E6F4BB" w14:textId="77777777" w:rsidR="00CF598B" w:rsidRPr="003A3742" w:rsidRDefault="00CF598B" w:rsidP="00CF598B">
      <w:pPr>
        <w:numPr>
          <w:ilvl w:val="0"/>
          <w:numId w:val="66"/>
        </w:numPr>
        <w:jc w:val="right"/>
        <w:rPr>
          <w:rFonts w:asciiTheme="majorBidi" w:hAnsiTheme="majorBidi" w:cstheme="majorBidi"/>
          <w:sz w:val="24"/>
          <w:szCs w:val="24"/>
        </w:rPr>
      </w:pPr>
      <w:r w:rsidRPr="003A3742">
        <w:rPr>
          <w:rFonts w:asciiTheme="majorBidi" w:hAnsiTheme="majorBidi" w:cstheme="majorBidi"/>
          <w:sz w:val="24"/>
          <w:szCs w:val="24"/>
          <w:rtl/>
        </w:rPr>
        <w:t>والمقترحات الحديثة بشأن تنظيم الذكاء الاصطناعي</w:t>
      </w:r>
      <w:r w:rsidRPr="003A3742">
        <w:rPr>
          <w:rFonts w:asciiTheme="majorBidi" w:hAnsiTheme="majorBidi" w:cstheme="majorBidi"/>
          <w:sz w:val="24"/>
          <w:szCs w:val="24"/>
        </w:rPr>
        <w:t xml:space="preserve"> (AI Act).</w:t>
      </w:r>
    </w:p>
    <w:p w14:paraId="7847898A" w14:textId="77777777" w:rsidR="00CF598B" w:rsidRPr="003A3742" w:rsidRDefault="00CF598B" w:rsidP="00CF598B">
      <w:pPr>
        <w:numPr>
          <w:ilvl w:val="0"/>
          <w:numId w:val="66"/>
        </w:numPr>
        <w:jc w:val="right"/>
        <w:rPr>
          <w:rFonts w:asciiTheme="majorBidi" w:hAnsiTheme="majorBidi" w:cstheme="majorBidi"/>
          <w:sz w:val="24"/>
          <w:szCs w:val="24"/>
        </w:rPr>
      </w:pPr>
      <w:r w:rsidRPr="003A3742">
        <w:rPr>
          <w:rFonts w:asciiTheme="majorBidi" w:hAnsiTheme="majorBidi" w:cstheme="majorBidi"/>
          <w:sz w:val="24"/>
          <w:szCs w:val="24"/>
          <w:rtl/>
        </w:rPr>
        <w:t>ومبادرات تحديث قواعد الإثبات في قضايا الذكاء الاصطناعي</w:t>
      </w:r>
      <w:r w:rsidRPr="003A3742">
        <w:rPr>
          <w:rFonts w:asciiTheme="majorBidi" w:hAnsiTheme="majorBidi" w:cstheme="majorBidi"/>
          <w:sz w:val="24"/>
          <w:szCs w:val="24"/>
        </w:rPr>
        <w:t>.</w:t>
      </w:r>
    </w:p>
    <w:p w14:paraId="6B746AA4"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1. </w:t>
      </w:r>
      <w:r w:rsidRPr="003A3742">
        <w:rPr>
          <w:rFonts w:asciiTheme="majorBidi" w:hAnsiTheme="majorBidi" w:cstheme="majorBidi"/>
          <w:b/>
          <w:bCs/>
          <w:sz w:val="24"/>
          <w:szCs w:val="24"/>
          <w:rtl/>
        </w:rPr>
        <w:t>الاتجاه نحو مسؤولية قائمة على المخاطر</w:t>
      </w:r>
    </w:p>
    <w:p w14:paraId="6C2C0AFD"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النقاش الأوروبي، ظهر اتجاه يدعو إلى اعتماد مسؤولية تقوم على فكرة “المخاطر العالية”، بحيث تُفرض التزامات أشد على الأنظمة المصنفة عالية الخطورة. وهذا يختلف عن النموذج السعودي الحالي الذي لا يميز – بعد – بين أنظمة الذكاء الاصطناعي وفق درجة الخطورة بصورة صريحة، وإنما يُحيل إلى القواعد العامة في الخطأ والضرر</w:t>
      </w:r>
      <w:r w:rsidRPr="003A3742">
        <w:rPr>
          <w:rFonts w:asciiTheme="majorBidi" w:hAnsiTheme="majorBidi" w:cstheme="majorBidi"/>
          <w:sz w:val="24"/>
          <w:szCs w:val="24"/>
        </w:rPr>
        <w:t>.</w:t>
      </w:r>
    </w:p>
    <w:p w14:paraId="70AE7E06"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ويرى بعض الفقه الأوروبي أن الأنظمة عالية المخاطر قد تبرر تخفيف عبء الإثبات عن المتضرر، بحيث يُفترض وجود خلل إذا ثبت الضرر وعلاقة الاستخدام، وعلى المدعى عليه إثبات العكس. وهذا تطور يتجاوز النموذج التقليدي للمسؤولية القائمة على الخطأ</w:t>
      </w:r>
      <w:r w:rsidRPr="003A3742">
        <w:rPr>
          <w:rFonts w:asciiTheme="majorBidi" w:hAnsiTheme="majorBidi" w:cstheme="majorBidi"/>
          <w:sz w:val="24"/>
          <w:szCs w:val="24"/>
        </w:rPr>
        <w:t>.</w:t>
      </w:r>
    </w:p>
    <w:p w14:paraId="71259E98"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2. </w:t>
      </w:r>
      <w:r w:rsidRPr="003A3742">
        <w:rPr>
          <w:rFonts w:asciiTheme="majorBidi" w:hAnsiTheme="majorBidi" w:cstheme="majorBidi"/>
          <w:b/>
          <w:bCs/>
          <w:sz w:val="24"/>
          <w:szCs w:val="24"/>
          <w:rtl/>
        </w:rPr>
        <w:t>توسيع مفهوم “المنتج</w:t>
      </w:r>
      <w:r w:rsidRPr="003A3742">
        <w:rPr>
          <w:rFonts w:asciiTheme="majorBidi" w:hAnsiTheme="majorBidi" w:cstheme="majorBidi"/>
          <w:b/>
          <w:bCs/>
          <w:sz w:val="24"/>
          <w:szCs w:val="24"/>
        </w:rPr>
        <w:t>”</w:t>
      </w:r>
    </w:p>
    <w:p w14:paraId="4B421525"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lastRenderedPageBreak/>
        <w:t>أحد أهم التطورات الأوروبية هو توسيع مفهوم المنتج ليشمل البرمجيات والأنظمة الذكية، بما يسمح بتطبيق قواعد مسؤولية المنتج المعيب على الخوارزميات. وهذا يقترب من الطرح الذي أشار إليه حمادي (2022) بشأن القياس على مسؤولية المنتج الصناعي</w:t>
      </w:r>
      <w:r w:rsidRPr="003A3742">
        <w:rPr>
          <w:rFonts w:asciiTheme="majorBidi" w:hAnsiTheme="majorBidi" w:cstheme="majorBidi"/>
          <w:sz w:val="24"/>
          <w:szCs w:val="24"/>
        </w:rPr>
        <w:t>.</w:t>
      </w:r>
    </w:p>
    <w:p w14:paraId="413203E2"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غير أن الفرق الجوهري أن البيئة الأوروبية تتجه إلى إطار تشريعي خاص بالذكاء الاصطناعي، بينما البيئة السعودية – حتى الآن – تعتمد على</w:t>
      </w:r>
      <w:r w:rsidRPr="003A3742">
        <w:rPr>
          <w:rFonts w:asciiTheme="majorBidi" w:hAnsiTheme="majorBidi" w:cstheme="majorBidi"/>
          <w:sz w:val="24"/>
          <w:szCs w:val="24"/>
        </w:rPr>
        <w:t>:</w:t>
      </w:r>
    </w:p>
    <w:p w14:paraId="36CBCDF8" w14:textId="77777777" w:rsidR="00CF598B" w:rsidRPr="003A3742" w:rsidRDefault="00CF598B" w:rsidP="00CF598B">
      <w:pPr>
        <w:numPr>
          <w:ilvl w:val="0"/>
          <w:numId w:val="67"/>
        </w:numPr>
        <w:jc w:val="right"/>
        <w:rPr>
          <w:rFonts w:asciiTheme="majorBidi" w:hAnsiTheme="majorBidi" w:cstheme="majorBidi"/>
          <w:sz w:val="24"/>
          <w:szCs w:val="24"/>
        </w:rPr>
      </w:pPr>
      <w:r w:rsidRPr="003A3742">
        <w:rPr>
          <w:rFonts w:asciiTheme="majorBidi" w:hAnsiTheme="majorBidi" w:cstheme="majorBidi"/>
          <w:sz w:val="24"/>
          <w:szCs w:val="24"/>
          <w:rtl/>
        </w:rPr>
        <w:t>القواعد العامة في المسؤولية المدنية</w:t>
      </w:r>
      <w:r w:rsidRPr="003A3742">
        <w:rPr>
          <w:rFonts w:asciiTheme="majorBidi" w:hAnsiTheme="majorBidi" w:cstheme="majorBidi"/>
          <w:sz w:val="24"/>
          <w:szCs w:val="24"/>
        </w:rPr>
        <w:t>.</w:t>
      </w:r>
    </w:p>
    <w:p w14:paraId="43A966E7" w14:textId="77777777" w:rsidR="00CF598B" w:rsidRPr="003A3742" w:rsidRDefault="00CF598B" w:rsidP="00CF598B">
      <w:pPr>
        <w:numPr>
          <w:ilvl w:val="0"/>
          <w:numId w:val="67"/>
        </w:numPr>
        <w:jc w:val="right"/>
        <w:rPr>
          <w:rFonts w:asciiTheme="majorBidi" w:hAnsiTheme="majorBidi" w:cstheme="majorBidi"/>
          <w:sz w:val="24"/>
          <w:szCs w:val="24"/>
        </w:rPr>
      </w:pPr>
      <w:r w:rsidRPr="003A3742">
        <w:rPr>
          <w:rFonts w:asciiTheme="majorBidi" w:hAnsiTheme="majorBidi" w:cstheme="majorBidi"/>
          <w:sz w:val="24"/>
          <w:szCs w:val="24"/>
          <w:rtl/>
        </w:rPr>
        <w:t>أنظمة حماية البيانات</w:t>
      </w:r>
      <w:r w:rsidRPr="003A3742">
        <w:rPr>
          <w:rFonts w:asciiTheme="majorBidi" w:hAnsiTheme="majorBidi" w:cstheme="majorBidi"/>
          <w:sz w:val="24"/>
          <w:szCs w:val="24"/>
        </w:rPr>
        <w:t>.</w:t>
      </w:r>
    </w:p>
    <w:p w14:paraId="54DD9484" w14:textId="77777777" w:rsidR="00CF598B" w:rsidRPr="003A3742" w:rsidRDefault="00CF598B" w:rsidP="00CF598B">
      <w:pPr>
        <w:numPr>
          <w:ilvl w:val="0"/>
          <w:numId w:val="67"/>
        </w:numPr>
        <w:jc w:val="right"/>
        <w:rPr>
          <w:rFonts w:asciiTheme="majorBidi" w:hAnsiTheme="majorBidi" w:cstheme="majorBidi"/>
          <w:sz w:val="24"/>
          <w:szCs w:val="24"/>
        </w:rPr>
      </w:pPr>
      <w:r w:rsidRPr="003A3742">
        <w:rPr>
          <w:rFonts w:asciiTheme="majorBidi" w:hAnsiTheme="majorBidi" w:cstheme="majorBidi"/>
          <w:sz w:val="24"/>
          <w:szCs w:val="24"/>
          <w:rtl/>
        </w:rPr>
        <w:t>المبادئ الأخلاقية الصادرة عن سدايا</w:t>
      </w:r>
      <w:r w:rsidRPr="003A3742">
        <w:rPr>
          <w:rFonts w:asciiTheme="majorBidi" w:hAnsiTheme="majorBidi" w:cstheme="majorBidi"/>
          <w:sz w:val="24"/>
          <w:szCs w:val="24"/>
        </w:rPr>
        <w:t>.</w:t>
      </w:r>
    </w:p>
    <w:p w14:paraId="53977BAC"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Pr>
        <w:t xml:space="preserve">3. </w:t>
      </w:r>
      <w:r w:rsidRPr="003A3742">
        <w:rPr>
          <w:rFonts w:asciiTheme="majorBidi" w:hAnsiTheme="majorBidi" w:cstheme="majorBidi"/>
          <w:b/>
          <w:bCs/>
          <w:sz w:val="24"/>
          <w:szCs w:val="24"/>
          <w:rtl/>
        </w:rPr>
        <w:t>موضع المستخدم المهني في التجربة الأوروبية</w:t>
      </w:r>
    </w:p>
    <w:p w14:paraId="757048A7"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المقارنة، نجد أن المستخدم المهني في أوروبا قد يُعفى في حالات معينة إذا أثبت أنه التزم بتعليمات المطوّر ولم يتجاوز حدود الاستخدام. بينما في البيئة السعودية، وبغياب نص خاص، يبقى المستخدم خاضعًا للقواعد العامة التي تربط المسؤولية بالإخلال بالعناية</w:t>
      </w:r>
      <w:r w:rsidRPr="003A3742">
        <w:rPr>
          <w:rFonts w:asciiTheme="majorBidi" w:hAnsiTheme="majorBidi" w:cstheme="majorBidi"/>
          <w:sz w:val="24"/>
          <w:szCs w:val="24"/>
        </w:rPr>
        <w:t>.</w:t>
      </w:r>
    </w:p>
    <w:p w14:paraId="6FA02055"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ومن وجهة نظري كباحث، فإن التجربة الأوروبية تقدم درسين مهمين</w:t>
      </w:r>
      <w:r w:rsidRPr="003A3742">
        <w:rPr>
          <w:rFonts w:asciiTheme="majorBidi" w:hAnsiTheme="majorBidi" w:cstheme="majorBidi"/>
          <w:sz w:val="24"/>
          <w:szCs w:val="24"/>
        </w:rPr>
        <w:t>:</w:t>
      </w:r>
    </w:p>
    <w:p w14:paraId="6D054BD8" w14:textId="77777777" w:rsidR="00CF598B" w:rsidRPr="003A3742" w:rsidRDefault="00CF598B" w:rsidP="00CF598B">
      <w:pPr>
        <w:numPr>
          <w:ilvl w:val="0"/>
          <w:numId w:val="68"/>
        </w:numPr>
        <w:jc w:val="right"/>
        <w:rPr>
          <w:rFonts w:asciiTheme="majorBidi" w:hAnsiTheme="majorBidi" w:cstheme="majorBidi"/>
          <w:sz w:val="24"/>
          <w:szCs w:val="24"/>
        </w:rPr>
      </w:pPr>
      <w:r w:rsidRPr="003A3742">
        <w:rPr>
          <w:rFonts w:asciiTheme="majorBidi" w:hAnsiTheme="majorBidi" w:cstheme="majorBidi"/>
          <w:sz w:val="24"/>
          <w:szCs w:val="24"/>
          <w:rtl/>
        </w:rPr>
        <w:t>ضرورة تصنيف أنظمة الذكاء الاصطناعي بحسب درجة الخطورة</w:t>
      </w:r>
      <w:r w:rsidRPr="003A3742">
        <w:rPr>
          <w:rFonts w:asciiTheme="majorBidi" w:hAnsiTheme="majorBidi" w:cstheme="majorBidi"/>
          <w:sz w:val="24"/>
          <w:szCs w:val="24"/>
        </w:rPr>
        <w:t>.</w:t>
      </w:r>
    </w:p>
    <w:p w14:paraId="7F3B9E1E" w14:textId="77777777" w:rsidR="00CF598B" w:rsidRPr="003A3742" w:rsidRDefault="00CF598B" w:rsidP="00CF598B">
      <w:pPr>
        <w:numPr>
          <w:ilvl w:val="0"/>
          <w:numId w:val="68"/>
        </w:numPr>
        <w:jc w:val="right"/>
        <w:rPr>
          <w:rFonts w:asciiTheme="majorBidi" w:hAnsiTheme="majorBidi" w:cstheme="majorBidi"/>
          <w:sz w:val="24"/>
          <w:szCs w:val="24"/>
        </w:rPr>
      </w:pPr>
      <w:r w:rsidRPr="003A3742">
        <w:rPr>
          <w:rFonts w:asciiTheme="majorBidi" w:hAnsiTheme="majorBidi" w:cstheme="majorBidi"/>
          <w:sz w:val="24"/>
          <w:szCs w:val="24"/>
          <w:rtl/>
        </w:rPr>
        <w:t>ضرورة توضيح قواعد توزيع المسؤولية تشريعيًا بدل تركها بالكامل للاجتهاد القضائي</w:t>
      </w:r>
      <w:r w:rsidRPr="003A3742">
        <w:rPr>
          <w:rFonts w:asciiTheme="majorBidi" w:hAnsiTheme="majorBidi" w:cstheme="majorBidi"/>
          <w:sz w:val="24"/>
          <w:szCs w:val="24"/>
        </w:rPr>
        <w:t>.</w:t>
      </w:r>
    </w:p>
    <w:p w14:paraId="2D2DE075"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لكنني لا أرى أن نقل النموذج الأوروبي بحذافيره مناسب، لأن البيئة المهنية السعودية – خاصة في مهنة المحاماة – تقوم على مركز مهني شخصي يختلف عن بعض البيئات الأوروبية ذات الطابع المؤسسي الأوسع</w:t>
      </w:r>
      <w:r w:rsidRPr="003A3742">
        <w:rPr>
          <w:rFonts w:asciiTheme="majorBidi" w:hAnsiTheme="majorBidi" w:cstheme="majorBidi"/>
          <w:sz w:val="24"/>
          <w:szCs w:val="24"/>
        </w:rPr>
        <w:t>.</w:t>
      </w:r>
    </w:p>
    <w:p w14:paraId="5408B036" w14:textId="77777777" w:rsidR="00CF598B" w:rsidRPr="003A3742" w:rsidRDefault="00CF598B" w:rsidP="00CF598B">
      <w:pPr>
        <w:jc w:val="right"/>
        <w:rPr>
          <w:rFonts w:asciiTheme="majorBidi" w:hAnsiTheme="majorBidi" w:cstheme="majorBidi"/>
          <w:sz w:val="24"/>
          <w:szCs w:val="24"/>
        </w:rPr>
      </w:pPr>
    </w:p>
    <w:p w14:paraId="6C5CDAEF" w14:textId="77777777" w:rsidR="00CF598B" w:rsidRPr="003A3742" w:rsidRDefault="00CF598B" w:rsidP="00CF598B">
      <w:pPr>
        <w:jc w:val="right"/>
        <w:rPr>
          <w:rFonts w:asciiTheme="majorBidi" w:hAnsiTheme="majorBidi" w:cstheme="majorBidi"/>
          <w:b/>
          <w:bCs/>
          <w:sz w:val="24"/>
          <w:szCs w:val="24"/>
        </w:rPr>
      </w:pPr>
      <w:r w:rsidRPr="003A3742">
        <w:rPr>
          <w:rFonts w:asciiTheme="majorBidi" w:hAnsiTheme="majorBidi" w:cstheme="majorBidi"/>
          <w:b/>
          <w:bCs/>
          <w:sz w:val="24"/>
          <w:szCs w:val="24"/>
          <w:rtl/>
        </w:rPr>
        <w:t>سادسًا: نحو تصور تنظيمي متوازن في السياق السعودي</w:t>
      </w:r>
    </w:p>
    <w:p w14:paraId="4148026D"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في ضوء التحليل السابق، يمكن اقتراح تصور يقوم على</w:t>
      </w:r>
      <w:r w:rsidRPr="003A3742">
        <w:rPr>
          <w:rFonts w:asciiTheme="majorBidi" w:hAnsiTheme="majorBidi" w:cstheme="majorBidi"/>
          <w:sz w:val="24"/>
          <w:szCs w:val="24"/>
        </w:rPr>
        <w:t>:</w:t>
      </w:r>
    </w:p>
    <w:p w14:paraId="0291F654" w14:textId="77777777" w:rsidR="00CF598B" w:rsidRPr="003A3742" w:rsidRDefault="00CF598B" w:rsidP="00CF598B">
      <w:pPr>
        <w:numPr>
          <w:ilvl w:val="0"/>
          <w:numId w:val="69"/>
        </w:numPr>
        <w:jc w:val="right"/>
        <w:rPr>
          <w:rFonts w:asciiTheme="majorBidi" w:hAnsiTheme="majorBidi" w:cstheme="majorBidi"/>
          <w:sz w:val="24"/>
          <w:szCs w:val="24"/>
        </w:rPr>
      </w:pPr>
      <w:r w:rsidRPr="003A3742">
        <w:rPr>
          <w:rFonts w:asciiTheme="majorBidi" w:hAnsiTheme="majorBidi" w:cstheme="majorBidi"/>
          <w:sz w:val="24"/>
          <w:szCs w:val="24"/>
          <w:rtl/>
        </w:rPr>
        <w:t>الإبقاء على المسؤولية القائمة على الخطأ كأساس عام</w:t>
      </w:r>
      <w:r w:rsidRPr="003A3742">
        <w:rPr>
          <w:rFonts w:asciiTheme="majorBidi" w:hAnsiTheme="majorBidi" w:cstheme="majorBidi"/>
          <w:sz w:val="24"/>
          <w:szCs w:val="24"/>
        </w:rPr>
        <w:t>.</w:t>
      </w:r>
    </w:p>
    <w:p w14:paraId="34A3A91E" w14:textId="77777777" w:rsidR="00CF598B" w:rsidRPr="003A3742" w:rsidRDefault="00CF598B" w:rsidP="00CF598B">
      <w:pPr>
        <w:numPr>
          <w:ilvl w:val="0"/>
          <w:numId w:val="69"/>
        </w:numPr>
        <w:jc w:val="right"/>
        <w:rPr>
          <w:rFonts w:asciiTheme="majorBidi" w:hAnsiTheme="majorBidi" w:cstheme="majorBidi"/>
          <w:sz w:val="24"/>
          <w:szCs w:val="24"/>
        </w:rPr>
      </w:pPr>
      <w:r w:rsidRPr="003A3742">
        <w:rPr>
          <w:rFonts w:asciiTheme="majorBidi" w:hAnsiTheme="majorBidi" w:cstheme="majorBidi"/>
          <w:sz w:val="24"/>
          <w:szCs w:val="24"/>
          <w:rtl/>
        </w:rPr>
        <w:t>اعتماد معيار الرقابة الفعلية في توزيع المسؤولية</w:t>
      </w:r>
      <w:r w:rsidRPr="003A3742">
        <w:rPr>
          <w:rFonts w:asciiTheme="majorBidi" w:hAnsiTheme="majorBidi" w:cstheme="majorBidi"/>
          <w:sz w:val="24"/>
          <w:szCs w:val="24"/>
        </w:rPr>
        <w:t>.</w:t>
      </w:r>
    </w:p>
    <w:p w14:paraId="059BAB03" w14:textId="77777777" w:rsidR="00CF598B" w:rsidRPr="003A3742" w:rsidRDefault="00CF598B" w:rsidP="00CF598B">
      <w:pPr>
        <w:numPr>
          <w:ilvl w:val="0"/>
          <w:numId w:val="69"/>
        </w:numPr>
        <w:jc w:val="right"/>
        <w:rPr>
          <w:rFonts w:asciiTheme="majorBidi" w:hAnsiTheme="majorBidi" w:cstheme="majorBidi"/>
          <w:sz w:val="24"/>
          <w:szCs w:val="24"/>
        </w:rPr>
      </w:pPr>
      <w:r w:rsidRPr="003A3742">
        <w:rPr>
          <w:rFonts w:asciiTheme="majorBidi" w:hAnsiTheme="majorBidi" w:cstheme="majorBidi"/>
          <w:sz w:val="24"/>
          <w:szCs w:val="24"/>
          <w:rtl/>
        </w:rPr>
        <w:t>إلزام المطورين بواجب إفصاح تقني واضح</w:t>
      </w:r>
      <w:r w:rsidRPr="003A3742">
        <w:rPr>
          <w:rFonts w:asciiTheme="majorBidi" w:hAnsiTheme="majorBidi" w:cstheme="majorBidi"/>
          <w:sz w:val="24"/>
          <w:szCs w:val="24"/>
        </w:rPr>
        <w:t>.</w:t>
      </w:r>
    </w:p>
    <w:p w14:paraId="3FFC44AB" w14:textId="77777777" w:rsidR="00CF598B" w:rsidRPr="003A3742" w:rsidRDefault="00CF598B" w:rsidP="00CF598B">
      <w:pPr>
        <w:numPr>
          <w:ilvl w:val="0"/>
          <w:numId w:val="69"/>
        </w:numPr>
        <w:jc w:val="right"/>
        <w:rPr>
          <w:rFonts w:asciiTheme="majorBidi" w:hAnsiTheme="majorBidi" w:cstheme="majorBidi"/>
          <w:sz w:val="24"/>
          <w:szCs w:val="24"/>
        </w:rPr>
      </w:pPr>
      <w:r w:rsidRPr="003A3742">
        <w:rPr>
          <w:rFonts w:asciiTheme="majorBidi" w:hAnsiTheme="majorBidi" w:cstheme="majorBidi"/>
          <w:sz w:val="24"/>
          <w:szCs w:val="24"/>
          <w:rtl/>
        </w:rPr>
        <w:t>اعتبار إخلال المستخدم بواجب الإشراف خطأ مهنيًا مستقلًا</w:t>
      </w:r>
      <w:r w:rsidRPr="003A3742">
        <w:rPr>
          <w:rFonts w:asciiTheme="majorBidi" w:hAnsiTheme="majorBidi" w:cstheme="majorBidi"/>
          <w:sz w:val="24"/>
          <w:szCs w:val="24"/>
        </w:rPr>
        <w:t>.</w:t>
      </w:r>
    </w:p>
    <w:p w14:paraId="4BE31EE6" w14:textId="77777777" w:rsidR="00CF598B" w:rsidRPr="003A3742" w:rsidRDefault="00CF598B" w:rsidP="00CF598B">
      <w:pPr>
        <w:numPr>
          <w:ilvl w:val="0"/>
          <w:numId w:val="69"/>
        </w:numPr>
        <w:jc w:val="right"/>
        <w:rPr>
          <w:rFonts w:asciiTheme="majorBidi" w:hAnsiTheme="majorBidi" w:cstheme="majorBidi"/>
          <w:sz w:val="24"/>
          <w:szCs w:val="24"/>
        </w:rPr>
      </w:pPr>
      <w:r w:rsidRPr="003A3742">
        <w:rPr>
          <w:rFonts w:asciiTheme="majorBidi" w:hAnsiTheme="majorBidi" w:cstheme="majorBidi"/>
          <w:sz w:val="24"/>
          <w:szCs w:val="24"/>
          <w:rtl/>
        </w:rPr>
        <w:t>تمكين المتضرر من الرجوع تضامنيًا في الحالات المختلطة، مع تنظيم الرجوع الداخلي</w:t>
      </w:r>
      <w:r w:rsidRPr="003A3742">
        <w:rPr>
          <w:rFonts w:asciiTheme="majorBidi" w:hAnsiTheme="majorBidi" w:cstheme="majorBidi"/>
          <w:sz w:val="24"/>
          <w:szCs w:val="24"/>
        </w:rPr>
        <w:t>.</w:t>
      </w:r>
    </w:p>
    <w:p w14:paraId="63254208" w14:textId="77777777" w:rsidR="00CF598B" w:rsidRPr="003A3742" w:rsidRDefault="00CF598B" w:rsidP="00CF598B">
      <w:pPr>
        <w:jc w:val="right"/>
        <w:rPr>
          <w:rFonts w:asciiTheme="majorBidi" w:hAnsiTheme="majorBidi" w:cstheme="majorBidi"/>
          <w:sz w:val="24"/>
          <w:szCs w:val="24"/>
        </w:rPr>
      </w:pPr>
      <w:r w:rsidRPr="003A3742">
        <w:rPr>
          <w:rFonts w:asciiTheme="majorBidi" w:hAnsiTheme="majorBidi" w:cstheme="majorBidi"/>
          <w:sz w:val="24"/>
          <w:szCs w:val="24"/>
          <w:rtl/>
        </w:rPr>
        <w:t xml:space="preserve">ومن رأيي كباحث، فإن التحدي الحقيقي ليس في توسيع المسؤولية، بل في </w:t>
      </w:r>
      <w:r w:rsidRPr="003A3742">
        <w:rPr>
          <w:rFonts w:asciiTheme="majorBidi" w:hAnsiTheme="majorBidi" w:cstheme="majorBidi"/>
          <w:b/>
          <w:bCs/>
          <w:sz w:val="24"/>
          <w:szCs w:val="24"/>
          <w:rtl/>
        </w:rPr>
        <w:t>توضيحها وضبط معاييرها</w:t>
      </w:r>
      <w:r w:rsidRPr="003A3742">
        <w:rPr>
          <w:rFonts w:asciiTheme="majorBidi" w:hAnsiTheme="majorBidi" w:cstheme="majorBidi"/>
          <w:sz w:val="24"/>
          <w:szCs w:val="24"/>
          <w:rtl/>
        </w:rPr>
        <w:t xml:space="preserve"> بحيث</w:t>
      </w:r>
      <w:r w:rsidRPr="003A3742">
        <w:rPr>
          <w:rFonts w:asciiTheme="majorBidi" w:hAnsiTheme="majorBidi" w:cstheme="majorBidi"/>
          <w:sz w:val="24"/>
          <w:szCs w:val="24"/>
        </w:rPr>
        <w:t>:</w:t>
      </w:r>
    </w:p>
    <w:p w14:paraId="27631D00" w14:textId="77777777" w:rsidR="00CF598B" w:rsidRPr="003A3742" w:rsidRDefault="00CF598B" w:rsidP="00CF598B">
      <w:pPr>
        <w:numPr>
          <w:ilvl w:val="0"/>
          <w:numId w:val="70"/>
        </w:numPr>
        <w:jc w:val="right"/>
        <w:rPr>
          <w:rFonts w:asciiTheme="majorBidi" w:hAnsiTheme="majorBidi" w:cstheme="majorBidi"/>
          <w:sz w:val="24"/>
          <w:szCs w:val="24"/>
        </w:rPr>
      </w:pPr>
      <w:r w:rsidRPr="003A3742">
        <w:rPr>
          <w:rFonts w:asciiTheme="majorBidi" w:hAnsiTheme="majorBidi" w:cstheme="majorBidi"/>
          <w:sz w:val="24"/>
          <w:szCs w:val="24"/>
          <w:rtl/>
        </w:rPr>
        <w:t>لا تُفرغ حماية الموكل من مضمونها</w:t>
      </w:r>
      <w:r w:rsidRPr="003A3742">
        <w:rPr>
          <w:rFonts w:asciiTheme="majorBidi" w:hAnsiTheme="majorBidi" w:cstheme="majorBidi"/>
          <w:sz w:val="24"/>
          <w:szCs w:val="24"/>
        </w:rPr>
        <w:t>.</w:t>
      </w:r>
    </w:p>
    <w:p w14:paraId="205C58A7" w14:textId="77777777" w:rsidR="00CF598B" w:rsidRPr="003A3742" w:rsidRDefault="00CF598B" w:rsidP="00CF598B">
      <w:pPr>
        <w:numPr>
          <w:ilvl w:val="0"/>
          <w:numId w:val="70"/>
        </w:numPr>
        <w:jc w:val="right"/>
        <w:rPr>
          <w:rFonts w:asciiTheme="majorBidi" w:hAnsiTheme="majorBidi" w:cstheme="majorBidi"/>
          <w:sz w:val="24"/>
          <w:szCs w:val="24"/>
        </w:rPr>
      </w:pPr>
      <w:r w:rsidRPr="003A3742">
        <w:rPr>
          <w:rFonts w:asciiTheme="majorBidi" w:hAnsiTheme="majorBidi" w:cstheme="majorBidi"/>
          <w:sz w:val="24"/>
          <w:szCs w:val="24"/>
          <w:rtl/>
        </w:rPr>
        <w:t>ولا تُحبط التطوير التقني داخل المهنة</w:t>
      </w:r>
      <w:r w:rsidRPr="003A3742">
        <w:rPr>
          <w:rFonts w:asciiTheme="majorBidi" w:hAnsiTheme="majorBidi" w:cstheme="majorBidi"/>
          <w:sz w:val="24"/>
          <w:szCs w:val="24"/>
        </w:rPr>
        <w:t>.</w:t>
      </w:r>
    </w:p>
    <w:p w14:paraId="11C1B55E" w14:textId="77777777" w:rsidR="00CF598B" w:rsidRDefault="00CF598B" w:rsidP="00CF598B">
      <w:pPr>
        <w:numPr>
          <w:ilvl w:val="0"/>
          <w:numId w:val="70"/>
        </w:numPr>
        <w:jc w:val="right"/>
        <w:rPr>
          <w:rFonts w:asciiTheme="majorBidi" w:hAnsiTheme="majorBidi" w:cstheme="majorBidi"/>
          <w:sz w:val="24"/>
          <w:szCs w:val="24"/>
        </w:rPr>
      </w:pPr>
      <w:r w:rsidRPr="003A3742">
        <w:rPr>
          <w:rFonts w:asciiTheme="majorBidi" w:hAnsiTheme="majorBidi" w:cstheme="majorBidi"/>
          <w:sz w:val="24"/>
          <w:szCs w:val="24"/>
          <w:rtl/>
        </w:rPr>
        <w:t>ولا تُحمّل المحامي عبئًا تقنيًا يتجاوز قدرته الواقعية</w:t>
      </w:r>
    </w:p>
    <w:p w14:paraId="4F57A18D" w14:textId="77777777" w:rsidR="00CF598B" w:rsidRDefault="00CF598B" w:rsidP="00CF598B">
      <w:pPr>
        <w:ind w:left="720"/>
        <w:jc w:val="right"/>
        <w:rPr>
          <w:rFonts w:asciiTheme="majorBidi" w:hAnsiTheme="majorBidi" w:cstheme="majorBidi"/>
          <w:sz w:val="24"/>
          <w:szCs w:val="24"/>
          <w:rtl/>
        </w:rPr>
      </w:pPr>
    </w:p>
    <w:p w14:paraId="6FDD8638"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tl/>
        </w:rPr>
        <w:t>سابعًا: معيار “السيطرة والرقابة الفعلية” بين ثلاث مدارس في تأسيس المسؤولية</w:t>
      </w:r>
    </w:p>
    <w:p w14:paraId="2073170B"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lastRenderedPageBreak/>
        <w:t>في بيئة الذكاء الاصطناعي، تتزاحم ثلاث مقاربات لتحديد من يتحمل المسؤولية عند الضرر، وكل مقاربة تقود عمليًا إلى توزيع مختلف</w:t>
      </w:r>
      <w:r w:rsidRPr="008F13B5">
        <w:rPr>
          <w:rFonts w:asciiTheme="majorBidi" w:hAnsiTheme="majorBidi" w:cstheme="majorBidi"/>
          <w:sz w:val="24"/>
          <w:szCs w:val="24"/>
        </w:rPr>
        <w:t>:</w:t>
      </w:r>
    </w:p>
    <w:p w14:paraId="7A47CED8" w14:textId="77777777" w:rsidR="00CF598B" w:rsidRPr="008F13B5" w:rsidRDefault="00CF598B" w:rsidP="00CF598B">
      <w:pPr>
        <w:numPr>
          <w:ilvl w:val="0"/>
          <w:numId w:val="71"/>
        </w:numPr>
        <w:jc w:val="right"/>
        <w:rPr>
          <w:rFonts w:asciiTheme="majorBidi" w:hAnsiTheme="majorBidi" w:cstheme="majorBidi"/>
          <w:sz w:val="24"/>
          <w:szCs w:val="24"/>
        </w:rPr>
      </w:pPr>
      <w:r w:rsidRPr="008F13B5">
        <w:rPr>
          <w:rFonts w:asciiTheme="majorBidi" w:hAnsiTheme="majorBidi" w:cstheme="majorBidi"/>
          <w:b/>
          <w:bCs/>
          <w:sz w:val="24"/>
          <w:szCs w:val="24"/>
          <w:rtl/>
        </w:rPr>
        <w:t>مدرسة الإسناد إلى صاحب الاعتماد النهائي</w:t>
      </w:r>
      <w:r w:rsidRPr="008F13B5">
        <w:rPr>
          <w:rFonts w:asciiTheme="majorBidi" w:hAnsiTheme="majorBidi" w:cstheme="majorBidi"/>
          <w:b/>
          <w:bCs/>
          <w:sz w:val="24"/>
          <w:szCs w:val="24"/>
        </w:rPr>
        <w:t xml:space="preserve"> (Decision-based liability)</w:t>
      </w:r>
      <w:r w:rsidRPr="008F13B5">
        <w:rPr>
          <w:rFonts w:asciiTheme="majorBidi" w:hAnsiTheme="majorBidi" w:cstheme="majorBidi"/>
          <w:sz w:val="24"/>
          <w:szCs w:val="24"/>
        </w:rPr>
        <w:br/>
      </w:r>
      <w:r w:rsidRPr="008F13B5">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sidRPr="008F13B5">
        <w:rPr>
          <w:rFonts w:asciiTheme="majorBidi" w:hAnsiTheme="majorBidi" w:cstheme="majorBidi"/>
          <w:sz w:val="24"/>
          <w:szCs w:val="24"/>
        </w:rPr>
        <w:t>.</w:t>
      </w:r>
    </w:p>
    <w:p w14:paraId="2FD72A1C" w14:textId="77777777" w:rsidR="00CF598B" w:rsidRPr="008F13B5" w:rsidRDefault="00CF598B" w:rsidP="00CF598B">
      <w:pPr>
        <w:numPr>
          <w:ilvl w:val="0"/>
          <w:numId w:val="71"/>
        </w:numPr>
        <w:jc w:val="right"/>
        <w:rPr>
          <w:rFonts w:asciiTheme="majorBidi" w:hAnsiTheme="majorBidi" w:cstheme="majorBidi"/>
          <w:sz w:val="24"/>
          <w:szCs w:val="24"/>
        </w:rPr>
      </w:pPr>
      <w:r w:rsidRPr="008F13B5">
        <w:rPr>
          <w:rFonts w:asciiTheme="majorBidi" w:hAnsiTheme="majorBidi" w:cstheme="majorBidi"/>
          <w:b/>
          <w:bCs/>
          <w:sz w:val="24"/>
          <w:szCs w:val="24"/>
          <w:rtl/>
        </w:rPr>
        <w:t>مدرسة الإسناد إلى صاحب التصميم/التسبب البنيوي</w:t>
      </w:r>
      <w:r w:rsidRPr="008F13B5">
        <w:rPr>
          <w:rFonts w:asciiTheme="majorBidi" w:hAnsiTheme="majorBidi" w:cstheme="majorBidi"/>
          <w:b/>
          <w:bCs/>
          <w:sz w:val="24"/>
          <w:szCs w:val="24"/>
        </w:rPr>
        <w:t xml:space="preserve"> (Design-based liability)</w:t>
      </w:r>
      <w:r w:rsidRPr="008F13B5">
        <w:rPr>
          <w:rFonts w:asciiTheme="majorBidi" w:hAnsiTheme="majorBidi" w:cstheme="majorBidi"/>
          <w:sz w:val="24"/>
          <w:szCs w:val="24"/>
        </w:rPr>
        <w:br/>
      </w:r>
      <w:r w:rsidRPr="008F13B5">
        <w:rPr>
          <w:rFonts w:asciiTheme="majorBidi" w:hAnsiTheme="majorBidi" w:cstheme="majorBidi"/>
          <w:sz w:val="24"/>
          <w:szCs w:val="24"/>
          <w:rtl/>
        </w:rPr>
        <w:t>وترى أن المسؤولية الأصلية يجب أن تثبت حيث ينشأ الخطر: في مرحلة التدريب والتصميم واختبار المنتج قبل طرحه. هذا قريب من القياس على “عيب المنتج”، وقد لمح إليه حمادي عند حديثه عن قياس مسؤولية مطوّر الأنظمة الذكية على مسؤولية المنتج المعيب (حمادي، 2022)</w:t>
      </w:r>
      <w:r>
        <w:rPr>
          <w:rStyle w:val="af"/>
          <w:rFonts w:asciiTheme="majorBidi" w:hAnsiTheme="majorBidi" w:cstheme="majorBidi"/>
          <w:sz w:val="24"/>
          <w:szCs w:val="24"/>
          <w:rtl/>
        </w:rPr>
        <w:footnoteReference w:id="134"/>
      </w:r>
      <w:r w:rsidRPr="008F13B5">
        <w:rPr>
          <w:rFonts w:asciiTheme="majorBidi" w:hAnsiTheme="majorBidi" w:cstheme="majorBidi"/>
          <w:sz w:val="24"/>
          <w:szCs w:val="24"/>
        </w:rPr>
        <w:t>.</w:t>
      </w:r>
    </w:p>
    <w:p w14:paraId="6C772E8A" w14:textId="77777777" w:rsidR="00CF598B" w:rsidRPr="008F13B5" w:rsidRDefault="00CF598B" w:rsidP="00CF598B">
      <w:pPr>
        <w:numPr>
          <w:ilvl w:val="0"/>
          <w:numId w:val="71"/>
        </w:numPr>
        <w:jc w:val="right"/>
        <w:rPr>
          <w:rFonts w:asciiTheme="majorBidi" w:hAnsiTheme="majorBidi" w:cstheme="majorBidi"/>
          <w:sz w:val="24"/>
          <w:szCs w:val="24"/>
        </w:rPr>
      </w:pPr>
      <w:r w:rsidRPr="008F13B5">
        <w:rPr>
          <w:rFonts w:asciiTheme="majorBidi" w:hAnsiTheme="majorBidi" w:cstheme="majorBidi"/>
          <w:b/>
          <w:bCs/>
          <w:sz w:val="24"/>
          <w:szCs w:val="24"/>
          <w:rtl/>
        </w:rPr>
        <w:t>مدرسة “السيطرة والرقابة الفعلية</w:t>
      </w:r>
      <w:r w:rsidRPr="008F13B5">
        <w:rPr>
          <w:rFonts w:asciiTheme="majorBidi" w:hAnsiTheme="majorBidi" w:cstheme="majorBidi"/>
          <w:b/>
          <w:bCs/>
          <w:sz w:val="24"/>
          <w:szCs w:val="24"/>
        </w:rPr>
        <w:t>” (Control-based liability)</w:t>
      </w:r>
      <w:r w:rsidRPr="008F13B5">
        <w:rPr>
          <w:rFonts w:asciiTheme="majorBidi" w:hAnsiTheme="majorBidi" w:cstheme="majorBidi"/>
          <w:sz w:val="24"/>
          <w:szCs w:val="24"/>
        </w:rPr>
        <w:br/>
      </w:r>
      <w:r w:rsidRPr="008F13B5">
        <w:rPr>
          <w:rFonts w:asciiTheme="majorBidi" w:hAnsiTheme="majorBidi" w:cstheme="majorBidi"/>
          <w:sz w:val="24"/>
          <w:szCs w:val="24"/>
          <w:rtl/>
        </w:rPr>
        <w:t>وهي التي أميل إليها؛ لأنها لا تتوقف عند من اتخذ القرار فقط ولا عند من صمم النظام فقط، بل تسأل</w:t>
      </w:r>
      <w:r w:rsidRPr="008F13B5">
        <w:rPr>
          <w:rFonts w:asciiTheme="majorBidi" w:hAnsiTheme="majorBidi" w:cstheme="majorBidi"/>
          <w:sz w:val="24"/>
          <w:szCs w:val="24"/>
        </w:rPr>
        <w:t xml:space="preserve">: </w:t>
      </w:r>
      <w:r w:rsidRPr="008F13B5">
        <w:rPr>
          <w:rFonts w:asciiTheme="majorBidi" w:hAnsiTheme="majorBidi" w:cstheme="majorBidi"/>
          <w:i/>
          <w:iCs/>
          <w:sz w:val="24"/>
          <w:szCs w:val="24"/>
          <w:rtl/>
        </w:rPr>
        <w:t>من كان يملك القدرة الواقعية على منع الضرر أو تقليله في المرحلة التي وقع فيها؟</w:t>
      </w:r>
      <w:r w:rsidRPr="008F13B5">
        <w:rPr>
          <w:rFonts w:asciiTheme="majorBidi" w:hAnsiTheme="majorBidi" w:cstheme="majorBidi"/>
          <w:sz w:val="24"/>
          <w:szCs w:val="24"/>
        </w:rPr>
        <w:br/>
      </w:r>
      <w:r w:rsidRPr="008F13B5">
        <w:rPr>
          <w:rFonts w:asciiTheme="majorBidi" w:hAnsiTheme="majorBidi" w:cstheme="majorBidi"/>
          <w:sz w:val="24"/>
          <w:szCs w:val="24"/>
          <w:rtl/>
        </w:rPr>
        <w:t>وهذا يتسق مع طرح المالكي الذي يرجّح معيار السيطرة/الرقابة على معيار الفعل المادي في بيئة الذكاء الاصطناعي؛ لأن “الخطر” يتولد عبر منظومة لا عبر فعل فردي بسيط (المالكي، 2024)</w:t>
      </w:r>
      <w:r>
        <w:rPr>
          <w:rStyle w:val="af"/>
          <w:rFonts w:asciiTheme="majorBidi" w:hAnsiTheme="majorBidi" w:cstheme="majorBidi"/>
          <w:sz w:val="24"/>
          <w:szCs w:val="24"/>
          <w:rtl/>
        </w:rPr>
        <w:footnoteReference w:id="135"/>
      </w:r>
      <w:r w:rsidRPr="008F13B5">
        <w:rPr>
          <w:rFonts w:asciiTheme="majorBidi" w:hAnsiTheme="majorBidi" w:cstheme="majorBidi"/>
          <w:sz w:val="24"/>
          <w:szCs w:val="24"/>
        </w:rPr>
        <w:t>.</w:t>
      </w:r>
    </w:p>
    <w:p w14:paraId="33415114"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 xml:space="preserve">ويزداد هذا المعيار وجاهة إذا استحضرنا مبدأ </w:t>
      </w:r>
      <w:r w:rsidRPr="008F13B5">
        <w:rPr>
          <w:rFonts w:asciiTheme="majorBidi" w:hAnsiTheme="majorBidi" w:cstheme="majorBidi"/>
          <w:b/>
          <w:bCs/>
          <w:sz w:val="24"/>
          <w:szCs w:val="24"/>
          <w:rtl/>
        </w:rPr>
        <w:t>المساءلة</w:t>
      </w:r>
      <w:r w:rsidRPr="008F13B5">
        <w:rPr>
          <w:rFonts w:asciiTheme="majorBidi" w:hAnsiTheme="majorBidi" w:cstheme="majorBidi"/>
          <w:sz w:val="24"/>
          <w:szCs w:val="24"/>
          <w:rtl/>
        </w:rPr>
        <w:t xml:space="preserve"> كركن حاكم في وثائق سدايا؛ فالمساءلة لا تُفهم بوصفها عقوبة على وجود التقنية، بل بوصفها إلزامًا بتحديد مسؤول واضح عن القرار والتشغيل والتصميم (سدايا، 2023)</w:t>
      </w:r>
      <w:r w:rsidRPr="008F13B5">
        <w:rPr>
          <w:rFonts w:asciiTheme="majorBidi" w:hAnsiTheme="majorBidi" w:cstheme="majorBidi"/>
          <w:sz w:val="24"/>
          <w:szCs w:val="24"/>
        </w:rPr>
        <w:t>.</w:t>
      </w:r>
    </w:p>
    <w:p w14:paraId="6BD04A4C"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b/>
          <w:bCs/>
          <w:sz w:val="24"/>
          <w:szCs w:val="24"/>
          <w:rtl/>
        </w:rPr>
        <w:t>ورأيي كباحث</w:t>
      </w:r>
      <w:r w:rsidRPr="008F13B5">
        <w:rPr>
          <w:rFonts w:asciiTheme="majorBidi" w:hAnsiTheme="majorBidi" w:cstheme="majorBidi"/>
          <w:b/>
          <w:bCs/>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 xml:space="preserve">المدخل الأكثر عدلًا ليس “إسنادًا واحدًا”، بل </w:t>
      </w:r>
      <w:r w:rsidRPr="008F13B5">
        <w:rPr>
          <w:rFonts w:asciiTheme="majorBidi" w:hAnsiTheme="majorBidi" w:cstheme="majorBidi"/>
          <w:b/>
          <w:bCs/>
          <w:sz w:val="24"/>
          <w:szCs w:val="24"/>
          <w:rtl/>
        </w:rPr>
        <w:t>شبكة إسناد</w:t>
      </w:r>
      <w:r w:rsidRPr="008F13B5">
        <w:rPr>
          <w:rFonts w:asciiTheme="majorBidi" w:hAnsiTheme="majorBidi" w:cstheme="majorBidi"/>
          <w:sz w:val="24"/>
          <w:szCs w:val="24"/>
          <w:rtl/>
        </w:rPr>
        <w:t xml:space="preserve"> تبدأ من السيطرة البنيوية (المطوّر) مرورًا بالسيطرة التشغيلية (مقدم التقنية) وصولًا إلى السيطرة المهنية/القرارية (المستخدم). وبهذا يتحقق توازن: لا إفلات بسبب “الصندوق الأسود”، ولا تحميل طرف واحد تبعة منظومة كاملة</w:t>
      </w:r>
      <w:r w:rsidRPr="008F13B5">
        <w:rPr>
          <w:rFonts w:asciiTheme="majorBidi" w:hAnsiTheme="majorBidi" w:cstheme="majorBidi"/>
          <w:sz w:val="24"/>
          <w:szCs w:val="24"/>
        </w:rPr>
        <w:t>.</w:t>
      </w:r>
    </w:p>
    <w:p w14:paraId="30BF443D" w14:textId="77777777" w:rsidR="00CF598B" w:rsidRPr="008F13B5" w:rsidRDefault="00CF598B" w:rsidP="00CF598B">
      <w:pPr>
        <w:ind w:left="720"/>
        <w:jc w:val="right"/>
        <w:rPr>
          <w:rFonts w:asciiTheme="majorBidi" w:hAnsiTheme="majorBidi" w:cstheme="majorBidi"/>
          <w:sz w:val="24"/>
          <w:szCs w:val="24"/>
        </w:rPr>
      </w:pPr>
    </w:p>
    <w:p w14:paraId="34A9B11A"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tl/>
        </w:rPr>
        <w:t>ثامنًا: مسؤولية المطوّر بين “عيب التصميم” و“عيب التدريب” و“قصور التحذير</w:t>
      </w:r>
      <w:r w:rsidRPr="008F13B5">
        <w:rPr>
          <w:rFonts w:asciiTheme="majorBidi" w:hAnsiTheme="majorBidi" w:cstheme="majorBidi"/>
          <w:b/>
          <w:bCs/>
          <w:sz w:val="24"/>
          <w:szCs w:val="24"/>
        </w:rPr>
        <w:t>”</w:t>
      </w:r>
    </w:p>
    <w:p w14:paraId="6CFBFD39"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مسؤولية المطوّر لا يجب أن تُحصر في فكرة الخطأ البرمجي التقليدي؛ لأن الأخطاء في الأنظمة الذكية كثيرًا ما تكون من نوعين أكثر خطورة</w:t>
      </w:r>
      <w:r w:rsidRPr="008F13B5">
        <w:rPr>
          <w:rFonts w:asciiTheme="majorBidi" w:hAnsiTheme="majorBidi" w:cstheme="majorBidi"/>
          <w:sz w:val="24"/>
          <w:szCs w:val="24"/>
        </w:rPr>
        <w:t>:</w:t>
      </w:r>
    </w:p>
    <w:p w14:paraId="1A2E5830"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Pr>
        <w:t xml:space="preserve">1) </w:t>
      </w:r>
      <w:r w:rsidRPr="008F13B5">
        <w:rPr>
          <w:rFonts w:asciiTheme="majorBidi" w:hAnsiTheme="majorBidi" w:cstheme="majorBidi"/>
          <w:b/>
          <w:bCs/>
          <w:sz w:val="24"/>
          <w:szCs w:val="24"/>
          <w:rtl/>
        </w:rPr>
        <w:t>عيب التصميم</w:t>
      </w:r>
      <w:r w:rsidRPr="008F13B5">
        <w:rPr>
          <w:rFonts w:asciiTheme="majorBidi" w:hAnsiTheme="majorBidi" w:cstheme="majorBidi"/>
          <w:b/>
          <w:bCs/>
          <w:sz w:val="24"/>
          <w:szCs w:val="24"/>
        </w:rPr>
        <w:t xml:space="preserve"> (Structural defect)</w:t>
      </w:r>
    </w:p>
    <w:p w14:paraId="7EF9F33D"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كأن تُبنى الخوارزمية على منطق استدلال غير مناسب للمجال القانوني، أو لا تراعي حدود الاستنتاج، أو تتعامل مع “المعلومة القانونية” كبيانات لغوية قابلة للتوليد دون شروط تحقق. هنا يكون الخلل سابقًا على الاستخدام، ويقترب من عيب “في المنتج ذاته” لا في طريقة تشغيله. وهذا النوع يبرر مساءلة المطوّر متى ثبت أن العيب متأصل ومن شأنه إنتاج نتائج مضللة عند الاستخدام المتوقع (حمادي، 2022)</w:t>
      </w:r>
      <w:r w:rsidRPr="008F13B5">
        <w:rPr>
          <w:rFonts w:asciiTheme="majorBidi" w:hAnsiTheme="majorBidi" w:cstheme="majorBidi"/>
          <w:sz w:val="24"/>
          <w:szCs w:val="24"/>
        </w:rPr>
        <w:t>.</w:t>
      </w:r>
    </w:p>
    <w:p w14:paraId="55F56824"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Pr>
        <w:t xml:space="preserve">2) </w:t>
      </w:r>
      <w:r w:rsidRPr="008F13B5">
        <w:rPr>
          <w:rFonts w:asciiTheme="majorBidi" w:hAnsiTheme="majorBidi" w:cstheme="majorBidi"/>
          <w:b/>
          <w:bCs/>
          <w:sz w:val="24"/>
          <w:szCs w:val="24"/>
          <w:rtl/>
        </w:rPr>
        <w:t>عيب التدريب والبيانات</w:t>
      </w:r>
      <w:r w:rsidRPr="008F13B5">
        <w:rPr>
          <w:rFonts w:asciiTheme="majorBidi" w:hAnsiTheme="majorBidi" w:cstheme="majorBidi"/>
          <w:b/>
          <w:bCs/>
          <w:sz w:val="24"/>
          <w:szCs w:val="24"/>
        </w:rPr>
        <w:t xml:space="preserve"> (Training/Data defect)</w:t>
      </w:r>
    </w:p>
    <w:p w14:paraId="42A90605"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lastRenderedPageBreak/>
        <w:t>وهو أخطر في المجال القانوني: نموذج يتغذى على بيانات غير ممثلة للبيئة السعودية، أو يُنتج إحالات وسوابق غير دقيقة، أو يخلط بين أنظمة متعددة. خليل يلفت هنا إلى مشكلة “انقطاع الصلة الإدراكية” والغموض الخوارزمي؛ وأن التعقيد يشتت الإسناد ويصعّب تتبع منبع الخطأ (خليل، 2022)</w:t>
      </w:r>
      <w:r>
        <w:rPr>
          <w:rStyle w:val="af"/>
          <w:rFonts w:asciiTheme="majorBidi" w:hAnsiTheme="majorBidi" w:cstheme="majorBidi"/>
          <w:sz w:val="24"/>
          <w:szCs w:val="24"/>
          <w:rtl/>
        </w:rPr>
        <w:footnoteReference w:id="136"/>
      </w:r>
      <w:r w:rsidRPr="008F13B5">
        <w:rPr>
          <w:rFonts w:asciiTheme="majorBidi" w:hAnsiTheme="majorBidi" w:cstheme="majorBidi"/>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 xml:space="preserve">لكن هذا التعقيد، من زاوية المطوّر، لا ينبغي أن يتحول إلى حصانة، بل إلى </w:t>
      </w:r>
      <w:r w:rsidRPr="008F13B5">
        <w:rPr>
          <w:rFonts w:asciiTheme="majorBidi" w:hAnsiTheme="majorBidi" w:cstheme="majorBidi"/>
          <w:b/>
          <w:bCs/>
          <w:sz w:val="24"/>
          <w:szCs w:val="24"/>
          <w:rtl/>
        </w:rPr>
        <w:t>واجب أعلى في الاختبار والتقييم قبل الطرح</w:t>
      </w:r>
      <w:r w:rsidRPr="008F13B5">
        <w:rPr>
          <w:rFonts w:asciiTheme="majorBidi" w:hAnsiTheme="majorBidi" w:cstheme="majorBidi"/>
          <w:sz w:val="24"/>
          <w:szCs w:val="24"/>
        </w:rPr>
        <w:t>.</w:t>
      </w:r>
    </w:p>
    <w:p w14:paraId="6958B898"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Pr>
        <w:t xml:space="preserve">3) </w:t>
      </w:r>
      <w:r w:rsidRPr="008F13B5">
        <w:rPr>
          <w:rFonts w:asciiTheme="majorBidi" w:hAnsiTheme="majorBidi" w:cstheme="majorBidi"/>
          <w:b/>
          <w:bCs/>
          <w:sz w:val="24"/>
          <w:szCs w:val="24"/>
          <w:rtl/>
        </w:rPr>
        <w:t>قصور التحذير والإفصاح</w:t>
      </w:r>
      <w:r w:rsidRPr="008F13B5">
        <w:rPr>
          <w:rFonts w:asciiTheme="majorBidi" w:hAnsiTheme="majorBidi" w:cstheme="majorBidi"/>
          <w:b/>
          <w:bCs/>
          <w:sz w:val="24"/>
          <w:szCs w:val="24"/>
        </w:rPr>
        <w:t xml:space="preserve"> (Duty to warn)</w:t>
      </w:r>
    </w:p>
    <w:p w14:paraId="0BAE83B3"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حتى لو لم يكن النظام “معيبًا” من حيث التصميم، فإن إخفاء حدوده أو التسويق له بما يوهم الدقة القانونية المطلقة قد ينشئ مسؤولية؛ لأن المستخدم يبني قراراته على ما يفترضه من “اعتمادية” المنتج. وهنا تتقاطع الفكرة مع مبدأ الشفافية والمساءلة في وثائق سدايا (سدايا، 2023)</w:t>
      </w:r>
      <w:r>
        <w:rPr>
          <w:rStyle w:val="af"/>
          <w:rFonts w:asciiTheme="majorBidi" w:hAnsiTheme="majorBidi" w:cstheme="majorBidi"/>
          <w:sz w:val="24"/>
          <w:szCs w:val="24"/>
          <w:rtl/>
        </w:rPr>
        <w:footnoteReference w:id="137"/>
      </w:r>
      <w:r w:rsidRPr="008F13B5">
        <w:rPr>
          <w:rFonts w:asciiTheme="majorBidi" w:hAnsiTheme="majorBidi" w:cstheme="majorBidi"/>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والحربي حين ناقش الشخصية القانونية للذكاء الاصطناعي انتهى إلى أن الاتجاه الغالب لا يمنح الآلة ذمة مستقلة، ما يعني عمليًا أن المسؤولية ستعود للبشر/الجهات، وفي مقدمهم المطوّر عند ثبوت العيب البنيوي أو قصور التحذير (الحربي، 2019)</w:t>
      </w:r>
      <w:r w:rsidRPr="008F13B5">
        <w:rPr>
          <w:rFonts w:asciiTheme="majorBidi" w:hAnsiTheme="majorBidi" w:cstheme="majorBidi"/>
          <w:sz w:val="24"/>
          <w:szCs w:val="24"/>
        </w:rPr>
        <w:t>.</w:t>
      </w:r>
    </w:p>
    <w:p w14:paraId="40FF33C2"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b/>
          <w:bCs/>
          <w:sz w:val="24"/>
          <w:szCs w:val="24"/>
          <w:rtl/>
        </w:rPr>
        <w:t>ورأيي كباحث</w:t>
      </w:r>
      <w:r w:rsidRPr="008F13B5">
        <w:rPr>
          <w:rFonts w:asciiTheme="majorBidi" w:hAnsiTheme="majorBidi" w:cstheme="majorBidi"/>
          <w:b/>
          <w:bCs/>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أرى أن مسؤولية المطوّر في المجال القانوني ينبغي أن تُصنّف إلى</w:t>
      </w:r>
      <w:r w:rsidRPr="008F13B5">
        <w:rPr>
          <w:rFonts w:asciiTheme="majorBidi" w:hAnsiTheme="majorBidi" w:cstheme="majorBidi"/>
          <w:sz w:val="24"/>
          <w:szCs w:val="24"/>
        </w:rPr>
        <w:t>:</w:t>
      </w:r>
    </w:p>
    <w:p w14:paraId="19716921" w14:textId="77777777" w:rsidR="00CF598B" w:rsidRPr="008F13B5" w:rsidRDefault="00CF598B" w:rsidP="00CF598B">
      <w:pPr>
        <w:numPr>
          <w:ilvl w:val="0"/>
          <w:numId w:val="72"/>
        </w:numPr>
        <w:jc w:val="right"/>
        <w:rPr>
          <w:rFonts w:asciiTheme="majorBidi" w:hAnsiTheme="majorBidi" w:cstheme="majorBidi"/>
          <w:sz w:val="24"/>
          <w:szCs w:val="24"/>
        </w:rPr>
      </w:pPr>
      <w:r w:rsidRPr="008F13B5">
        <w:rPr>
          <w:rFonts w:asciiTheme="majorBidi" w:hAnsiTheme="majorBidi" w:cstheme="majorBidi"/>
          <w:sz w:val="24"/>
          <w:szCs w:val="24"/>
          <w:rtl/>
        </w:rPr>
        <w:t xml:space="preserve">مسؤولية عن </w:t>
      </w:r>
      <w:r w:rsidRPr="008F13B5">
        <w:rPr>
          <w:rFonts w:asciiTheme="majorBidi" w:hAnsiTheme="majorBidi" w:cstheme="majorBidi"/>
          <w:b/>
          <w:bCs/>
          <w:sz w:val="24"/>
          <w:szCs w:val="24"/>
          <w:rtl/>
        </w:rPr>
        <w:t>سلامة البنية</w:t>
      </w:r>
      <w:r w:rsidRPr="008F13B5">
        <w:rPr>
          <w:rFonts w:asciiTheme="majorBidi" w:hAnsiTheme="majorBidi" w:cstheme="majorBidi"/>
          <w:sz w:val="24"/>
          <w:szCs w:val="24"/>
          <w:rtl/>
        </w:rPr>
        <w:t xml:space="preserve"> </w:t>
      </w:r>
      <w:r w:rsidRPr="008F13B5">
        <w:rPr>
          <w:rFonts w:asciiTheme="majorBidi" w:hAnsiTheme="majorBidi" w:cstheme="majorBidi"/>
          <w:sz w:val="24"/>
          <w:szCs w:val="24"/>
        </w:rPr>
        <w:t>(Design)</w:t>
      </w:r>
    </w:p>
    <w:p w14:paraId="2EDACDB0" w14:textId="77777777" w:rsidR="00CF598B" w:rsidRPr="008F13B5" w:rsidRDefault="00CF598B" w:rsidP="00CF598B">
      <w:pPr>
        <w:numPr>
          <w:ilvl w:val="0"/>
          <w:numId w:val="72"/>
        </w:numPr>
        <w:jc w:val="right"/>
        <w:rPr>
          <w:rFonts w:asciiTheme="majorBidi" w:hAnsiTheme="majorBidi" w:cstheme="majorBidi"/>
          <w:sz w:val="24"/>
          <w:szCs w:val="24"/>
        </w:rPr>
      </w:pPr>
      <w:r w:rsidRPr="008F13B5">
        <w:rPr>
          <w:rFonts w:asciiTheme="majorBidi" w:hAnsiTheme="majorBidi" w:cstheme="majorBidi"/>
          <w:sz w:val="24"/>
          <w:szCs w:val="24"/>
          <w:rtl/>
        </w:rPr>
        <w:t xml:space="preserve">مسؤولية عن </w:t>
      </w:r>
      <w:r w:rsidRPr="008F13B5">
        <w:rPr>
          <w:rFonts w:asciiTheme="majorBidi" w:hAnsiTheme="majorBidi" w:cstheme="majorBidi"/>
          <w:b/>
          <w:bCs/>
          <w:sz w:val="24"/>
          <w:szCs w:val="24"/>
          <w:rtl/>
        </w:rPr>
        <w:t>سلامة المعرفة</w:t>
      </w:r>
      <w:r w:rsidRPr="008F13B5">
        <w:rPr>
          <w:rFonts w:asciiTheme="majorBidi" w:hAnsiTheme="majorBidi" w:cstheme="majorBidi"/>
          <w:sz w:val="24"/>
          <w:szCs w:val="24"/>
          <w:rtl/>
        </w:rPr>
        <w:t xml:space="preserve"> </w:t>
      </w:r>
      <w:r w:rsidRPr="008F13B5">
        <w:rPr>
          <w:rFonts w:asciiTheme="majorBidi" w:hAnsiTheme="majorBidi" w:cstheme="majorBidi"/>
          <w:sz w:val="24"/>
          <w:szCs w:val="24"/>
        </w:rPr>
        <w:t>(Training/Data)</w:t>
      </w:r>
    </w:p>
    <w:p w14:paraId="1B11A358" w14:textId="77777777" w:rsidR="00CF598B" w:rsidRPr="008F13B5" w:rsidRDefault="00CF598B" w:rsidP="00CF598B">
      <w:pPr>
        <w:numPr>
          <w:ilvl w:val="0"/>
          <w:numId w:val="72"/>
        </w:numPr>
        <w:jc w:val="right"/>
        <w:rPr>
          <w:rFonts w:asciiTheme="majorBidi" w:hAnsiTheme="majorBidi" w:cstheme="majorBidi"/>
          <w:sz w:val="24"/>
          <w:szCs w:val="24"/>
        </w:rPr>
      </w:pPr>
      <w:r w:rsidRPr="008F13B5">
        <w:rPr>
          <w:rFonts w:asciiTheme="majorBidi" w:hAnsiTheme="majorBidi" w:cstheme="majorBidi"/>
          <w:sz w:val="24"/>
          <w:szCs w:val="24"/>
          <w:rtl/>
        </w:rPr>
        <w:t xml:space="preserve">مسؤولية عن </w:t>
      </w:r>
      <w:r w:rsidRPr="008F13B5">
        <w:rPr>
          <w:rFonts w:asciiTheme="majorBidi" w:hAnsiTheme="majorBidi" w:cstheme="majorBidi"/>
          <w:b/>
          <w:bCs/>
          <w:sz w:val="24"/>
          <w:szCs w:val="24"/>
          <w:rtl/>
        </w:rPr>
        <w:t>سلامة التوقعات</w:t>
      </w:r>
      <w:r w:rsidRPr="008F13B5">
        <w:rPr>
          <w:rFonts w:asciiTheme="majorBidi" w:hAnsiTheme="majorBidi" w:cstheme="majorBidi"/>
          <w:sz w:val="24"/>
          <w:szCs w:val="24"/>
          <w:rtl/>
        </w:rPr>
        <w:t xml:space="preserve"> </w:t>
      </w:r>
      <w:r w:rsidRPr="008F13B5">
        <w:rPr>
          <w:rFonts w:asciiTheme="majorBidi" w:hAnsiTheme="majorBidi" w:cstheme="majorBidi"/>
          <w:sz w:val="24"/>
          <w:szCs w:val="24"/>
        </w:rPr>
        <w:t>(Disclosure/Warn)</w:t>
      </w:r>
      <w:r w:rsidRPr="008F13B5">
        <w:rPr>
          <w:rFonts w:asciiTheme="majorBidi" w:hAnsiTheme="majorBidi" w:cstheme="majorBidi"/>
          <w:sz w:val="24"/>
          <w:szCs w:val="24"/>
        </w:rPr>
        <w:br/>
      </w:r>
      <w:r w:rsidRPr="008F13B5">
        <w:rPr>
          <w:rFonts w:asciiTheme="majorBidi" w:hAnsiTheme="majorBidi" w:cstheme="majorBidi"/>
          <w:sz w:val="24"/>
          <w:szCs w:val="24"/>
          <w:rtl/>
        </w:rPr>
        <w:t>لأن الضرر القانوني لا ينتج فقط من خطأ الحساب، بل من خداع الثقة المهنية بمنتج يُظهر “يقينًا” وهو في الحقيقة “ترجيح لغوي</w:t>
      </w:r>
      <w:r w:rsidRPr="008F13B5">
        <w:rPr>
          <w:rFonts w:asciiTheme="majorBidi" w:hAnsiTheme="majorBidi" w:cstheme="majorBidi"/>
          <w:sz w:val="24"/>
          <w:szCs w:val="24"/>
        </w:rPr>
        <w:t>”.</w:t>
      </w:r>
    </w:p>
    <w:p w14:paraId="0EB4289C" w14:textId="77777777" w:rsidR="00CF598B" w:rsidRPr="008F13B5" w:rsidRDefault="00CF598B" w:rsidP="00CF598B">
      <w:pPr>
        <w:ind w:left="720"/>
        <w:jc w:val="right"/>
        <w:rPr>
          <w:rFonts w:asciiTheme="majorBidi" w:hAnsiTheme="majorBidi" w:cstheme="majorBidi"/>
          <w:sz w:val="24"/>
          <w:szCs w:val="24"/>
        </w:rPr>
      </w:pPr>
    </w:p>
    <w:p w14:paraId="3086A0A5"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tl/>
        </w:rPr>
        <w:t>تاسعًا: مسؤولية مقدم التقنية: من “تشغيل المنصة” إلى “حراسة البيانات” و“استمرارية الخدمة</w:t>
      </w:r>
      <w:r w:rsidRPr="008F13B5">
        <w:rPr>
          <w:rFonts w:asciiTheme="majorBidi" w:hAnsiTheme="majorBidi" w:cstheme="majorBidi"/>
          <w:b/>
          <w:bCs/>
          <w:sz w:val="24"/>
          <w:szCs w:val="24"/>
        </w:rPr>
        <w:t>”</w:t>
      </w:r>
    </w:p>
    <w:p w14:paraId="37CDA7B8"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مقدم التقنية (مزود منصة/سحابة/واجهة تشغيل) قد لا يكتب الخوارزمية، لكنه يسيطر على ما هو أخطر في المهن القانونية</w:t>
      </w:r>
      <w:r w:rsidRPr="008F13B5">
        <w:rPr>
          <w:rFonts w:asciiTheme="majorBidi" w:hAnsiTheme="majorBidi" w:cstheme="majorBidi"/>
          <w:sz w:val="24"/>
          <w:szCs w:val="24"/>
        </w:rPr>
        <w:t xml:space="preserve">: </w:t>
      </w:r>
      <w:r w:rsidRPr="008F13B5">
        <w:rPr>
          <w:rFonts w:asciiTheme="majorBidi" w:hAnsiTheme="majorBidi" w:cstheme="majorBidi"/>
          <w:b/>
          <w:bCs/>
          <w:sz w:val="24"/>
          <w:szCs w:val="24"/>
          <w:rtl/>
        </w:rPr>
        <w:t>بيئة البيانات ومسارها</w:t>
      </w:r>
      <w:r w:rsidRPr="008F13B5">
        <w:rPr>
          <w:rFonts w:asciiTheme="majorBidi" w:hAnsiTheme="majorBidi" w:cstheme="majorBidi"/>
          <w:sz w:val="24"/>
          <w:szCs w:val="24"/>
        </w:rPr>
        <w:t xml:space="preserve">. </w:t>
      </w:r>
      <w:r w:rsidRPr="008F13B5">
        <w:rPr>
          <w:rFonts w:asciiTheme="majorBidi" w:hAnsiTheme="majorBidi" w:cstheme="majorBidi"/>
          <w:sz w:val="24"/>
          <w:szCs w:val="24"/>
          <w:rtl/>
        </w:rPr>
        <w:t>هنا تتحدد مسؤوليته في ثلاثة محاور</w:t>
      </w:r>
      <w:r w:rsidRPr="008F13B5">
        <w:rPr>
          <w:rFonts w:asciiTheme="majorBidi" w:hAnsiTheme="majorBidi" w:cstheme="majorBidi"/>
          <w:sz w:val="24"/>
          <w:szCs w:val="24"/>
        </w:rPr>
        <w:t>:</w:t>
      </w:r>
    </w:p>
    <w:p w14:paraId="67A80626"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Pr>
        <w:t xml:space="preserve">1) </w:t>
      </w:r>
      <w:r w:rsidRPr="008F13B5">
        <w:rPr>
          <w:rFonts w:asciiTheme="majorBidi" w:hAnsiTheme="majorBidi" w:cstheme="majorBidi"/>
          <w:b/>
          <w:bCs/>
          <w:sz w:val="24"/>
          <w:szCs w:val="24"/>
          <w:rtl/>
        </w:rPr>
        <w:t>أمن البيانات وسريتها</w:t>
      </w:r>
    </w:p>
    <w:p w14:paraId="3400C482"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نظام حماية البيانات الشخصية يفرض التزامًا على الجهة المعالجة باتخاذ التدابير الفنية والتنظيمية المناسبة لحماية البيانات (هيئة الخبراء بمجلس الوزراء، 1443هـ)</w:t>
      </w:r>
      <w:r w:rsidRPr="008F13B5">
        <w:rPr>
          <w:rFonts w:asciiTheme="majorBidi" w:hAnsiTheme="majorBidi" w:cstheme="majorBidi"/>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فإذا كان مقدم التقنية هو الذي يعالج/يخزن/ينقل بيانات الموكلين، فإن مسؤوليته تتعزز باعتباره “حارسًا” للبنية التي تقع فيها المخاطرة</w:t>
      </w:r>
      <w:r w:rsidRPr="008F13B5">
        <w:rPr>
          <w:rFonts w:asciiTheme="majorBidi" w:hAnsiTheme="majorBidi" w:cstheme="majorBidi"/>
          <w:sz w:val="24"/>
          <w:szCs w:val="24"/>
        </w:rPr>
        <w:t>.</w:t>
      </w:r>
    </w:p>
    <w:p w14:paraId="1C7F8DDD"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Pr>
        <w:t xml:space="preserve">2) </w:t>
      </w:r>
      <w:r w:rsidRPr="008F13B5">
        <w:rPr>
          <w:rFonts w:asciiTheme="majorBidi" w:hAnsiTheme="majorBidi" w:cstheme="majorBidi"/>
          <w:b/>
          <w:bCs/>
          <w:sz w:val="24"/>
          <w:szCs w:val="24"/>
          <w:rtl/>
        </w:rPr>
        <w:t>سلامة التشغيل والاعتمادية</w:t>
      </w:r>
    </w:p>
    <w:p w14:paraId="64721A92"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في الممارسة، قد يقع ضرر بسبب انقطاع الخدمة أو فقدان الملفات أو خلل التزامن/الحفظ. هذه ليست أضرارًا تقنية فقط؛ بل قد تُفوت مواعيد، أو تُسقط دفاعًا، أو تُضعف مركزًا قانونيًا. ومن هنا، تتداخل مسؤولية مقدم التقنية مع فكرة “الضرر المهني” حتى وإن لم يكن هو محاميًا</w:t>
      </w:r>
      <w:r w:rsidRPr="008F13B5">
        <w:rPr>
          <w:rFonts w:asciiTheme="majorBidi" w:hAnsiTheme="majorBidi" w:cstheme="majorBidi"/>
          <w:sz w:val="24"/>
          <w:szCs w:val="24"/>
        </w:rPr>
        <w:t>.</w:t>
      </w:r>
    </w:p>
    <w:p w14:paraId="0872313A"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Pr>
        <w:lastRenderedPageBreak/>
        <w:t xml:space="preserve">3) </w:t>
      </w:r>
      <w:r w:rsidRPr="008F13B5">
        <w:rPr>
          <w:rFonts w:asciiTheme="majorBidi" w:hAnsiTheme="majorBidi" w:cstheme="majorBidi"/>
          <w:b/>
          <w:bCs/>
          <w:sz w:val="24"/>
          <w:szCs w:val="24"/>
          <w:rtl/>
        </w:rPr>
        <w:t>شروط الإعفاء وحدودها</w:t>
      </w:r>
    </w:p>
    <w:p w14:paraId="1FD73DE9"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يميل مزودو التقنية إلى الشروط المقيدة للمسؤولية. لكن القواعد العامة في المسؤولية المدنية لا تسلم بالإعفاء المطلق عند الغش أو الخطأ الجسيم، كما أن التزامات حماية البيانات لا يمكن تفريغها من مضمونها بعبارات تعاقدية عامة</w:t>
      </w:r>
      <w:r w:rsidRPr="008F13B5">
        <w:rPr>
          <w:rFonts w:asciiTheme="majorBidi" w:hAnsiTheme="majorBidi" w:cstheme="majorBidi"/>
          <w:sz w:val="24"/>
          <w:szCs w:val="24"/>
        </w:rPr>
        <w:t>.</w:t>
      </w:r>
    </w:p>
    <w:p w14:paraId="1F6EE432"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b/>
          <w:bCs/>
          <w:sz w:val="24"/>
          <w:szCs w:val="24"/>
          <w:rtl/>
        </w:rPr>
        <w:t>ورأيي كباحث</w:t>
      </w:r>
      <w:r w:rsidRPr="008F13B5">
        <w:rPr>
          <w:rFonts w:asciiTheme="majorBidi" w:hAnsiTheme="majorBidi" w:cstheme="majorBidi"/>
          <w:b/>
          <w:bCs/>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 xml:space="preserve">أرى أن مقدم التقنية يجب أن يُعامل – في البيئة القانونية – كطرف ذي مسؤولية “حساسة” لأن خطأه لا يخرّب ملفًا فقط، بل قد يخرّب </w:t>
      </w:r>
      <w:r w:rsidRPr="008F13B5">
        <w:rPr>
          <w:rFonts w:asciiTheme="majorBidi" w:hAnsiTheme="majorBidi" w:cstheme="majorBidi"/>
          <w:b/>
          <w:bCs/>
          <w:sz w:val="24"/>
          <w:szCs w:val="24"/>
          <w:rtl/>
        </w:rPr>
        <w:t>ثقة العدالة الرقمية</w:t>
      </w:r>
      <w:r w:rsidRPr="008F13B5">
        <w:rPr>
          <w:rFonts w:asciiTheme="majorBidi" w:hAnsiTheme="majorBidi" w:cstheme="majorBidi"/>
          <w:sz w:val="24"/>
          <w:szCs w:val="24"/>
          <w:rtl/>
        </w:rPr>
        <w:t xml:space="preserve"> ويضرب جوهر السرية المهنية. لذا فإن معيار العناية لديه يجب أن يكون أعلى من الخدمات التقنية العامة، بحكم طبيعة البيانات والآثار</w:t>
      </w:r>
      <w:r w:rsidRPr="008F13B5">
        <w:rPr>
          <w:rFonts w:asciiTheme="majorBidi" w:hAnsiTheme="majorBidi" w:cstheme="majorBidi"/>
          <w:sz w:val="24"/>
          <w:szCs w:val="24"/>
        </w:rPr>
        <w:t>.</w:t>
      </w:r>
    </w:p>
    <w:p w14:paraId="7C350FC0" w14:textId="77777777" w:rsidR="00CF598B" w:rsidRPr="008F13B5" w:rsidRDefault="00CF598B" w:rsidP="00CF598B">
      <w:pPr>
        <w:ind w:left="720"/>
        <w:jc w:val="right"/>
        <w:rPr>
          <w:rFonts w:asciiTheme="majorBidi" w:hAnsiTheme="majorBidi" w:cstheme="majorBidi"/>
          <w:sz w:val="24"/>
          <w:szCs w:val="24"/>
        </w:rPr>
      </w:pPr>
    </w:p>
    <w:p w14:paraId="1AAA44CB"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tl/>
        </w:rPr>
        <w:t>عاشرًا: مسؤولية المستخدم المهني: متى تخف؟ ومتى تتشدد؟ (معيار “قابلية الاكتشاف”)</w:t>
      </w:r>
    </w:p>
    <w:p w14:paraId="111DE5F5"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في توزيع المسؤولية، المستخدم (المحامي/المكتب) يبقى طرفًا رئيسًا لأنه حلقة الاعتماد. لكن تحميله كل شيء غير عادل. لذا يلزم معيار أدق</w:t>
      </w:r>
      <w:r w:rsidRPr="008F13B5">
        <w:rPr>
          <w:rFonts w:asciiTheme="majorBidi" w:hAnsiTheme="majorBidi" w:cstheme="majorBidi"/>
          <w:sz w:val="24"/>
          <w:szCs w:val="24"/>
        </w:rPr>
        <w:t xml:space="preserve">: </w:t>
      </w:r>
      <w:r w:rsidRPr="008F13B5">
        <w:rPr>
          <w:rFonts w:asciiTheme="majorBidi" w:hAnsiTheme="majorBidi" w:cstheme="majorBidi"/>
          <w:b/>
          <w:bCs/>
          <w:sz w:val="24"/>
          <w:szCs w:val="24"/>
          <w:rtl/>
        </w:rPr>
        <w:t>قابلية اكتشاف الخلل بالمراجعة المهنية المعتادة</w:t>
      </w:r>
      <w:r w:rsidRPr="008F13B5">
        <w:rPr>
          <w:rFonts w:asciiTheme="majorBidi" w:hAnsiTheme="majorBidi" w:cstheme="majorBidi"/>
          <w:sz w:val="24"/>
          <w:szCs w:val="24"/>
        </w:rPr>
        <w:t>.</w:t>
      </w:r>
    </w:p>
    <w:p w14:paraId="430BA30C" w14:textId="77777777" w:rsidR="00CF598B" w:rsidRPr="008F13B5" w:rsidRDefault="00CF598B" w:rsidP="00CF598B">
      <w:pPr>
        <w:numPr>
          <w:ilvl w:val="0"/>
          <w:numId w:val="73"/>
        </w:numPr>
        <w:jc w:val="right"/>
        <w:rPr>
          <w:rFonts w:asciiTheme="majorBidi" w:hAnsiTheme="majorBidi" w:cstheme="majorBidi"/>
          <w:sz w:val="24"/>
          <w:szCs w:val="24"/>
        </w:rPr>
      </w:pPr>
      <w:r w:rsidRPr="008F13B5">
        <w:rPr>
          <w:rFonts w:asciiTheme="majorBidi" w:hAnsiTheme="majorBidi" w:cstheme="majorBidi"/>
          <w:sz w:val="24"/>
          <w:szCs w:val="24"/>
          <w:rtl/>
        </w:rPr>
        <w:t xml:space="preserve">إذا كان الخطأ </w:t>
      </w:r>
      <w:r w:rsidRPr="008F13B5">
        <w:rPr>
          <w:rFonts w:asciiTheme="majorBidi" w:hAnsiTheme="majorBidi" w:cstheme="majorBidi"/>
          <w:b/>
          <w:bCs/>
          <w:sz w:val="24"/>
          <w:szCs w:val="24"/>
          <w:rtl/>
        </w:rPr>
        <w:t>ظاهرًا</w:t>
      </w:r>
      <w:r w:rsidRPr="008F13B5">
        <w:rPr>
          <w:rFonts w:asciiTheme="majorBidi" w:hAnsiTheme="majorBidi" w:cstheme="majorBidi"/>
          <w:sz w:val="24"/>
          <w:szCs w:val="24"/>
          <w:rtl/>
        </w:rPr>
        <w:t xml:space="preserve"> (إحالة نظامية خاطئة، سابقة وهمية، خلط بين نظامين) وكان يمكن لمحامٍ حريص كشفه، فالمسؤولية تميل إلى المستخدم، لأن الإخلال هنا مهني (المالكي، 2024)</w:t>
      </w:r>
      <w:r w:rsidRPr="008F13B5">
        <w:rPr>
          <w:rFonts w:asciiTheme="majorBidi" w:hAnsiTheme="majorBidi" w:cstheme="majorBidi"/>
          <w:sz w:val="24"/>
          <w:szCs w:val="24"/>
        </w:rPr>
        <w:t>.</w:t>
      </w:r>
    </w:p>
    <w:p w14:paraId="307AE24B" w14:textId="77777777" w:rsidR="00CF598B" w:rsidRPr="008F13B5" w:rsidRDefault="00CF598B" w:rsidP="00CF598B">
      <w:pPr>
        <w:numPr>
          <w:ilvl w:val="0"/>
          <w:numId w:val="73"/>
        </w:numPr>
        <w:jc w:val="right"/>
        <w:rPr>
          <w:rFonts w:asciiTheme="majorBidi" w:hAnsiTheme="majorBidi" w:cstheme="majorBidi"/>
          <w:sz w:val="24"/>
          <w:szCs w:val="24"/>
        </w:rPr>
      </w:pPr>
      <w:r w:rsidRPr="008F13B5">
        <w:rPr>
          <w:rFonts w:asciiTheme="majorBidi" w:hAnsiTheme="majorBidi" w:cstheme="majorBidi"/>
          <w:sz w:val="24"/>
          <w:szCs w:val="24"/>
          <w:rtl/>
        </w:rPr>
        <w:t xml:space="preserve">أما إذا كان الخلل </w:t>
      </w:r>
      <w:r w:rsidRPr="008F13B5">
        <w:rPr>
          <w:rFonts w:asciiTheme="majorBidi" w:hAnsiTheme="majorBidi" w:cstheme="majorBidi"/>
          <w:b/>
          <w:bCs/>
          <w:sz w:val="24"/>
          <w:szCs w:val="24"/>
          <w:rtl/>
        </w:rPr>
        <w:t>خفيًا بنيويًا</w:t>
      </w:r>
      <w:r w:rsidRPr="008F13B5">
        <w:rPr>
          <w:rFonts w:asciiTheme="majorBidi" w:hAnsiTheme="majorBidi" w:cstheme="majorBidi"/>
          <w:sz w:val="24"/>
          <w:szCs w:val="24"/>
          <w:rtl/>
        </w:rPr>
        <w:t xml:space="preserve"> لا يظهر إلا بفحص تقني متخصص يتجاوز حدود المراجعة المهنية المعتادة، فإن إلقاء العبء كله على المستخدم يقترب من مسؤولية شبه مطلقة، وهو ما يحذر منه حمادي لأنه يخلق أثرًا عكسيًا: إحباط تبني التقنية وتحميل طرف واحد تبعة منظومة معقدة (حمادي، 2022)</w:t>
      </w:r>
      <w:r w:rsidRPr="008F13B5">
        <w:rPr>
          <w:rFonts w:asciiTheme="majorBidi" w:hAnsiTheme="majorBidi" w:cstheme="majorBidi"/>
          <w:sz w:val="24"/>
          <w:szCs w:val="24"/>
        </w:rPr>
        <w:t>.</w:t>
      </w:r>
    </w:p>
    <w:p w14:paraId="75483667"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وخليل يبرز فكرة الغموض الخوارزمي وتشتت الإسناد، لكنه – في الجوهر – لا يدعو لإعفاء المستخدم، بل يدعو لإعادة بناء معيار الإسناد بما لا يسمح للغموض أن يصبح ثغرة للإفلات (خليل، 2022)</w:t>
      </w:r>
      <w:r w:rsidRPr="008F13B5">
        <w:rPr>
          <w:rFonts w:asciiTheme="majorBidi" w:hAnsiTheme="majorBidi" w:cstheme="majorBidi"/>
          <w:sz w:val="24"/>
          <w:szCs w:val="24"/>
        </w:rPr>
        <w:t>.</w:t>
      </w:r>
    </w:p>
    <w:p w14:paraId="6E5C017B"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b/>
          <w:bCs/>
          <w:sz w:val="24"/>
          <w:szCs w:val="24"/>
          <w:rtl/>
        </w:rPr>
        <w:t>ورأيي كباحث</w:t>
      </w:r>
      <w:r w:rsidRPr="008F13B5">
        <w:rPr>
          <w:rFonts w:asciiTheme="majorBidi" w:hAnsiTheme="majorBidi" w:cstheme="majorBidi"/>
          <w:b/>
          <w:bCs/>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أرى أن المعيار العادل هو “إشراف معقول + تحقق معقول”؛ فإذا تحقق هذا الإشراف، انتقلت بؤرة المسؤولية إلى المطوّر/مقدم التقنية بحسب مصدر الخلل. أما إذا غاب الإشراف، فلا معنى للحديث عن الغموض الخوارزمي؛ لأن الإهمال المهني هنا مستقل بذاته</w:t>
      </w:r>
      <w:r w:rsidRPr="008F13B5">
        <w:rPr>
          <w:rFonts w:asciiTheme="majorBidi" w:hAnsiTheme="majorBidi" w:cstheme="majorBidi"/>
          <w:sz w:val="24"/>
          <w:szCs w:val="24"/>
        </w:rPr>
        <w:t>.</w:t>
      </w:r>
    </w:p>
    <w:p w14:paraId="5AB1B375" w14:textId="77777777" w:rsidR="00CF598B" w:rsidRPr="008F13B5" w:rsidRDefault="00CF598B" w:rsidP="00CF598B">
      <w:pPr>
        <w:ind w:left="720"/>
        <w:jc w:val="right"/>
        <w:rPr>
          <w:rFonts w:asciiTheme="majorBidi" w:hAnsiTheme="majorBidi" w:cstheme="majorBidi"/>
          <w:sz w:val="24"/>
          <w:szCs w:val="24"/>
        </w:rPr>
      </w:pPr>
    </w:p>
    <w:p w14:paraId="6E3E7F5F"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tl/>
        </w:rPr>
        <w:t>حادي عشر: المسؤولية المشتركة والتضامن: حماية المتضرر أم إرهاق أحد الأطراف؟</w:t>
      </w:r>
    </w:p>
    <w:p w14:paraId="6EA9409E"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إشكالية “هل المسؤولية تضامنية أم نسبية؟” ليست شكلية؛ لأنها تؤثر على حق الموكل في التعويض وعلى عدالة توزيع العبء. الربيع تميل إلى أن تعقيد التقنية قد يبرر مسؤولية مشتركة في بعض الحالات لحماية المتضرر من عبء إثبات مرهق، خصوصًا عندما يتعذر تحديد مصدر الخلل بدقة (</w:t>
      </w:r>
      <w:r>
        <w:rPr>
          <w:rFonts w:asciiTheme="majorBidi" w:hAnsiTheme="majorBidi" w:cstheme="majorBidi" w:hint="cs"/>
          <w:sz w:val="24"/>
          <w:szCs w:val="24"/>
          <w:rtl/>
        </w:rPr>
        <w:t>العلي</w:t>
      </w:r>
      <w:r w:rsidRPr="008F13B5">
        <w:rPr>
          <w:rFonts w:asciiTheme="majorBidi" w:hAnsiTheme="majorBidi" w:cstheme="majorBidi"/>
          <w:sz w:val="24"/>
          <w:szCs w:val="24"/>
          <w:rtl/>
        </w:rPr>
        <w:t xml:space="preserve">، </w:t>
      </w:r>
      <w:r>
        <w:rPr>
          <w:rFonts w:asciiTheme="majorBidi" w:hAnsiTheme="majorBidi" w:cstheme="majorBidi" w:hint="cs"/>
          <w:sz w:val="24"/>
          <w:szCs w:val="24"/>
          <w:rtl/>
        </w:rPr>
        <w:t>2024</w:t>
      </w:r>
      <w:r w:rsidRPr="008F13B5">
        <w:rPr>
          <w:rFonts w:asciiTheme="majorBidi" w:hAnsiTheme="majorBidi" w:cstheme="majorBidi"/>
          <w:sz w:val="24"/>
          <w:szCs w:val="24"/>
          <w:rtl/>
        </w:rPr>
        <w:t>)</w:t>
      </w:r>
      <w:r>
        <w:rPr>
          <w:rStyle w:val="af"/>
          <w:rFonts w:asciiTheme="majorBidi" w:hAnsiTheme="majorBidi" w:cstheme="majorBidi"/>
          <w:sz w:val="24"/>
          <w:szCs w:val="24"/>
          <w:rtl/>
        </w:rPr>
        <w:footnoteReference w:id="138"/>
      </w:r>
      <w:r w:rsidRPr="008F13B5">
        <w:rPr>
          <w:rFonts w:asciiTheme="majorBidi" w:hAnsiTheme="majorBidi" w:cstheme="majorBidi"/>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في المقابل، يحذر حمادي من أن التضامن غير المنضبط قد يؤدي عمليًا إلى تحميل المستخدم المهني العبء الأكبر لأنه الأقرب للمتضرر (حمادي، 2022)</w:t>
      </w:r>
      <w:r w:rsidRPr="008F13B5">
        <w:rPr>
          <w:rFonts w:asciiTheme="majorBidi" w:hAnsiTheme="majorBidi" w:cstheme="majorBidi"/>
          <w:sz w:val="24"/>
          <w:szCs w:val="24"/>
        </w:rPr>
        <w:t>.</w:t>
      </w:r>
    </w:p>
    <w:p w14:paraId="6E20D6D2"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b/>
          <w:bCs/>
          <w:sz w:val="24"/>
          <w:szCs w:val="24"/>
          <w:rtl/>
        </w:rPr>
        <w:t>تحليل متوازن</w:t>
      </w:r>
      <w:r w:rsidRPr="008F13B5">
        <w:rPr>
          <w:rFonts w:asciiTheme="majorBidi" w:hAnsiTheme="majorBidi" w:cstheme="majorBidi"/>
          <w:b/>
          <w:bCs/>
          <w:sz w:val="24"/>
          <w:szCs w:val="24"/>
        </w:rPr>
        <w:t>:</w:t>
      </w:r>
    </w:p>
    <w:p w14:paraId="7CDE2601" w14:textId="77777777" w:rsidR="00CF598B" w:rsidRPr="008F13B5" w:rsidRDefault="00CF598B" w:rsidP="00CF598B">
      <w:pPr>
        <w:numPr>
          <w:ilvl w:val="0"/>
          <w:numId w:val="74"/>
        </w:numPr>
        <w:jc w:val="right"/>
        <w:rPr>
          <w:rFonts w:asciiTheme="majorBidi" w:hAnsiTheme="majorBidi" w:cstheme="majorBidi"/>
          <w:sz w:val="24"/>
          <w:szCs w:val="24"/>
        </w:rPr>
      </w:pPr>
      <w:r w:rsidRPr="008F13B5">
        <w:rPr>
          <w:rFonts w:asciiTheme="majorBidi" w:hAnsiTheme="majorBidi" w:cstheme="majorBidi"/>
          <w:b/>
          <w:bCs/>
          <w:sz w:val="24"/>
          <w:szCs w:val="24"/>
          <w:rtl/>
        </w:rPr>
        <w:lastRenderedPageBreak/>
        <w:t>أمام الموكل</w:t>
      </w:r>
      <w:r w:rsidRPr="008F13B5">
        <w:rPr>
          <w:rFonts w:asciiTheme="majorBidi" w:hAnsiTheme="majorBidi" w:cstheme="majorBidi"/>
          <w:sz w:val="24"/>
          <w:szCs w:val="24"/>
        </w:rPr>
        <w:t xml:space="preserve">: </w:t>
      </w:r>
      <w:r w:rsidRPr="008F13B5">
        <w:rPr>
          <w:rFonts w:asciiTheme="majorBidi" w:hAnsiTheme="majorBidi" w:cstheme="majorBidi"/>
          <w:sz w:val="24"/>
          <w:szCs w:val="24"/>
          <w:rtl/>
        </w:rPr>
        <w:t>من الواقعي أن يظل المكتب مسؤولًا لأنه صاحب العلاقة العقدية والواجهة المهنية، وهذا متسق مع طبيعة الثقة في المحاماة ومع منطق حماية الطرف الضعيف في العلاقة</w:t>
      </w:r>
      <w:r w:rsidRPr="008F13B5">
        <w:rPr>
          <w:rFonts w:asciiTheme="majorBidi" w:hAnsiTheme="majorBidi" w:cstheme="majorBidi"/>
          <w:sz w:val="24"/>
          <w:szCs w:val="24"/>
        </w:rPr>
        <w:t>.</w:t>
      </w:r>
    </w:p>
    <w:p w14:paraId="7164EDF8" w14:textId="77777777" w:rsidR="00CF598B" w:rsidRPr="008F13B5" w:rsidRDefault="00CF598B" w:rsidP="00CF598B">
      <w:pPr>
        <w:numPr>
          <w:ilvl w:val="0"/>
          <w:numId w:val="74"/>
        </w:numPr>
        <w:jc w:val="right"/>
        <w:rPr>
          <w:rFonts w:asciiTheme="majorBidi" w:hAnsiTheme="majorBidi" w:cstheme="majorBidi"/>
          <w:sz w:val="24"/>
          <w:szCs w:val="24"/>
        </w:rPr>
      </w:pPr>
      <w:r w:rsidRPr="008F13B5">
        <w:rPr>
          <w:rFonts w:asciiTheme="majorBidi" w:hAnsiTheme="majorBidi" w:cstheme="majorBidi"/>
          <w:b/>
          <w:bCs/>
          <w:sz w:val="24"/>
          <w:szCs w:val="24"/>
          <w:rtl/>
        </w:rPr>
        <w:t>في العلاقة الداخلية بين الأطراف</w:t>
      </w:r>
      <w:r w:rsidRPr="008F13B5">
        <w:rPr>
          <w:rFonts w:asciiTheme="majorBidi" w:hAnsiTheme="majorBidi" w:cstheme="majorBidi"/>
          <w:sz w:val="24"/>
          <w:szCs w:val="24"/>
        </w:rPr>
        <w:t xml:space="preserve">: </w:t>
      </w:r>
      <w:r w:rsidRPr="008F13B5">
        <w:rPr>
          <w:rFonts w:asciiTheme="majorBidi" w:hAnsiTheme="majorBidi" w:cstheme="majorBidi"/>
          <w:sz w:val="24"/>
          <w:szCs w:val="24"/>
          <w:rtl/>
        </w:rPr>
        <w:t>ينبغي فتح باب الرجوع والتوزيع بحسب مصدر الخلل (تصميم/تشغيل/اعتماد)</w:t>
      </w:r>
      <w:r w:rsidRPr="008F13B5">
        <w:rPr>
          <w:rFonts w:asciiTheme="majorBidi" w:hAnsiTheme="majorBidi" w:cstheme="majorBidi"/>
          <w:sz w:val="24"/>
          <w:szCs w:val="24"/>
        </w:rPr>
        <w:t>.</w:t>
      </w:r>
    </w:p>
    <w:p w14:paraId="480A3BCE"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b/>
          <w:bCs/>
          <w:sz w:val="24"/>
          <w:szCs w:val="24"/>
          <w:rtl/>
        </w:rPr>
        <w:t>ورأيي كباحث</w:t>
      </w:r>
      <w:r w:rsidRPr="008F13B5">
        <w:rPr>
          <w:rFonts w:asciiTheme="majorBidi" w:hAnsiTheme="majorBidi" w:cstheme="majorBidi"/>
          <w:b/>
          <w:bCs/>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أنا مع “تضامن وظيفي محدود” لا “تضامن مطلق</w:t>
      </w:r>
      <w:r w:rsidRPr="008F13B5">
        <w:rPr>
          <w:rFonts w:asciiTheme="majorBidi" w:hAnsiTheme="majorBidi" w:cstheme="majorBidi"/>
          <w:sz w:val="24"/>
          <w:szCs w:val="24"/>
        </w:rPr>
        <w:t>”:</w:t>
      </w:r>
    </w:p>
    <w:p w14:paraId="4BA5194A" w14:textId="77777777" w:rsidR="00CF598B" w:rsidRPr="008F13B5" w:rsidRDefault="00CF598B" w:rsidP="00CF598B">
      <w:pPr>
        <w:numPr>
          <w:ilvl w:val="0"/>
          <w:numId w:val="75"/>
        </w:numPr>
        <w:jc w:val="right"/>
        <w:rPr>
          <w:rFonts w:asciiTheme="majorBidi" w:hAnsiTheme="majorBidi" w:cstheme="majorBidi"/>
          <w:sz w:val="24"/>
          <w:szCs w:val="24"/>
        </w:rPr>
      </w:pPr>
      <w:r w:rsidRPr="008F13B5">
        <w:rPr>
          <w:rFonts w:asciiTheme="majorBidi" w:hAnsiTheme="majorBidi" w:cstheme="majorBidi"/>
          <w:sz w:val="24"/>
          <w:szCs w:val="24"/>
          <w:rtl/>
        </w:rPr>
        <w:t>تضامن عندما يتعذر تعيين مصدر الخلل أو كان التعيين يتطلب خبرة لا يتحملها المتضرر</w:t>
      </w:r>
      <w:r w:rsidRPr="008F13B5">
        <w:rPr>
          <w:rFonts w:asciiTheme="majorBidi" w:hAnsiTheme="majorBidi" w:cstheme="majorBidi"/>
          <w:sz w:val="24"/>
          <w:szCs w:val="24"/>
        </w:rPr>
        <w:t>.</w:t>
      </w:r>
    </w:p>
    <w:p w14:paraId="17C8025A" w14:textId="77777777" w:rsidR="00CF598B" w:rsidRPr="008F13B5" w:rsidRDefault="00CF598B" w:rsidP="00CF598B">
      <w:pPr>
        <w:numPr>
          <w:ilvl w:val="0"/>
          <w:numId w:val="75"/>
        </w:numPr>
        <w:jc w:val="right"/>
        <w:rPr>
          <w:rFonts w:asciiTheme="majorBidi" w:hAnsiTheme="majorBidi" w:cstheme="majorBidi"/>
          <w:sz w:val="24"/>
          <w:szCs w:val="24"/>
        </w:rPr>
      </w:pPr>
      <w:r w:rsidRPr="008F13B5">
        <w:rPr>
          <w:rFonts w:asciiTheme="majorBidi" w:hAnsiTheme="majorBidi" w:cstheme="majorBidi"/>
          <w:sz w:val="24"/>
          <w:szCs w:val="24"/>
          <w:rtl/>
        </w:rPr>
        <w:t>وتوزيع نسبي/رجوعي عندما يتضح مصدر الخلل عبر سجلات المنصة أو تقارير الخبرة</w:t>
      </w:r>
      <w:r w:rsidRPr="008F13B5">
        <w:rPr>
          <w:rFonts w:asciiTheme="majorBidi" w:hAnsiTheme="majorBidi" w:cstheme="majorBidi"/>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بهذا نحمي حق الموكل دون أن نصنع مسؤولية بلا حدود</w:t>
      </w:r>
      <w:r w:rsidRPr="008F13B5">
        <w:rPr>
          <w:rFonts w:asciiTheme="majorBidi" w:hAnsiTheme="majorBidi" w:cstheme="majorBidi"/>
          <w:sz w:val="24"/>
          <w:szCs w:val="24"/>
        </w:rPr>
        <w:t>.</w:t>
      </w:r>
    </w:p>
    <w:p w14:paraId="6F0F01B2" w14:textId="77777777" w:rsidR="00CF598B" w:rsidRPr="008F13B5" w:rsidRDefault="00CF598B" w:rsidP="00CF598B">
      <w:pPr>
        <w:ind w:left="720"/>
        <w:jc w:val="right"/>
        <w:rPr>
          <w:rFonts w:asciiTheme="majorBidi" w:hAnsiTheme="majorBidi" w:cstheme="majorBidi"/>
          <w:sz w:val="24"/>
          <w:szCs w:val="24"/>
        </w:rPr>
      </w:pPr>
    </w:p>
    <w:p w14:paraId="2DC1030D" w14:textId="77777777" w:rsidR="00CF598B" w:rsidRPr="008F13B5" w:rsidRDefault="00CF598B" w:rsidP="00CF598B">
      <w:pPr>
        <w:ind w:left="720"/>
        <w:jc w:val="right"/>
        <w:rPr>
          <w:rFonts w:asciiTheme="majorBidi" w:hAnsiTheme="majorBidi" w:cstheme="majorBidi"/>
          <w:b/>
          <w:bCs/>
          <w:sz w:val="24"/>
          <w:szCs w:val="24"/>
        </w:rPr>
      </w:pPr>
      <w:r w:rsidRPr="008F13B5">
        <w:rPr>
          <w:rFonts w:asciiTheme="majorBidi" w:hAnsiTheme="majorBidi" w:cstheme="majorBidi"/>
          <w:b/>
          <w:bCs/>
          <w:sz w:val="24"/>
          <w:szCs w:val="24"/>
          <w:rtl/>
        </w:rPr>
        <w:t>ثاني عشر: نموذج توزيع مسؤولية عملي داخل السياق السعودي (مصفوفة إسناد) + موقف الباحث</w:t>
      </w:r>
    </w:p>
    <w:p w14:paraId="609EC716"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 xml:space="preserve">لتحويل التحليل إلى تصور قابل للتطبيق، أقترح “مصفوفة إسناد” تربط </w:t>
      </w:r>
      <w:r w:rsidRPr="008F13B5">
        <w:rPr>
          <w:rFonts w:asciiTheme="majorBidi" w:hAnsiTheme="majorBidi" w:cstheme="majorBidi"/>
          <w:b/>
          <w:bCs/>
          <w:sz w:val="24"/>
          <w:szCs w:val="24"/>
          <w:rtl/>
        </w:rPr>
        <w:t>نوع الخلل</w:t>
      </w:r>
      <w:r w:rsidRPr="008F13B5">
        <w:rPr>
          <w:rFonts w:asciiTheme="majorBidi" w:hAnsiTheme="majorBidi" w:cstheme="majorBidi"/>
          <w:sz w:val="24"/>
          <w:szCs w:val="24"/>
          <w:rtl/>
        </w:rPr>
        <w:t xml:space="preserve"> بالطرف </w:t>
      </w:r>
      <w:r w:rsidRPr="008F13B5">
        <w:rPr>
          <w:rFonts w:asciiTheme="majorBidi" w:hAnsiTheme="majorBidi" w:cstheme="majorBidi"/>
          <w:b/>
          <w:bCs/>
          <w:sz w:val="24"/>
          <w:szCs w:val="24"/>
          <w:rtl/>
        </w:rPr>
        <w:t>الأقرب للسيطرة</w:t>
      </w:r>
      <w:r w:rsidRPr="008F13B5">
        <w:rPr>
          <w:rFonts w:asciiTheme="majorBidi" w:hAnsiTheme="majorBidi" w:cstheme="majorBidi"/>
          <w:sz w:val="24"/>
          <w:szCs w:val="24"/>
          <w:rtl/>
        </w:rPr>
        <w:t>، مع بقاء حق الموكل محفوظًا</w:t>
      </w:r>
      <w:r w:rsidRPr="008F13B5">
        <w:rPr>
          <w:rFonts w:asciiTheme="majorBidi" w:hAnsiTheme="majorBidi" w:cstheme="majorBidi"/>
          <w:sz w:val="24"/>
          <w:szCs w:val="24"/>
        </w:rPr>
        <w:t>:</w:t>
      </w:r>
    </w:p>
    <w:p w14:paraId="46488E21" w14:textId="77777777" w:rsidR="00CF598B" w:rsidRPr="008F13B5" w:rsidRDefault="00CF598B" w:rsidP="00CF598B">
      <w:pPr>
        <w:numPr>
          <w:ilvl w:val="0"/>
          <w:numId w:val="76"/>
        </w:numPr>
        <w:jc w:val="right"/>
        <w:rPr>
          <w:rFonts w:asciiTheme="majorBidi" w:hAnsiTheme="majorBidi" w:cstheme="majorBidi"/>
          <w:sz w:val="24"/>
          <w:szCs w:val="24"/>
        </w:rPr>
      </w:pPr>
      <w:r w:rsidRPr="008F13B5">
        <w:rPr>
          <w:rFonts w:asciiTheme="majorBidi" w:hAnsiTheme="majorBidi" w:cstheme="majorBidi"/>
          <w:b/>
          <w:bCs/>
          <w:sz w:val="24"/>
          <w:szCs w:val="24"/>
          <w:rtl/>
        </w:rPr>
        <w:t>عيب تصميم/منطق استدلال</w:t>
      </w:r>
      <w:r w:rsidRPr="008F13B5">
        <w:rPr>
          <w:rFonts w:asciiTheme="majorBidi" w:hAnsiTheme="majorBidi" w:cstheme="majorBidi"/>
          <w:sz w:val="24"/>
          <w:szCs w:val="24"/>
          <w:rtl/>
        </w:rPr>
        <w:t xml:space="preserve"> </w:t>
      </w:r>
      <w:r w:rsidRPr="008F13B5">
        <w:rPr>
          <w:rFonts w:asciiTheme="majorBidi" w:hAnsiTheme="majorBidi" w:cstheme="majorBidi"/>
          <w:sz w:val="24"/>
          <w:szCs w:val="24"/>
        </w:rPr>
        <w:t xml:space="preserve">→ </w:t>
      </w:r>
      <w:r w:rsidRPr="008F13B5">
        <w:rPr>
          <w:rFonts w:asciiTheme="majorBidi" w:hAnsiTheme="majorBidi" w:cstheme="majorBidi"/>
          <w:sz w:val="24"/>
          <w:szCs w:val="24"/>
          <w:rtl/>
        </w:rPr>
        <w:t>الأصل: المطوّر</w:t>
      </w:r>
    </w:p>
    <w:p w14:paraId="68815A7B" w14:textId="77777777" w:rsidR="00CF598B" w:rsidRPr="008F13B5" w:rsidRDefault="00CF598B" w:rsidP="00CF598B">
      <w:pPr>
        <w:numPr>
          <w:ilvl w:val="0"/>
          <w:numId w:val="76"/>
        </w:numPr>
        <w:jc w:val="right"/>
        <w:rPr>
          <w:rFonts w:asciiTheme="majorBidi" w:hAnsiTheme="majorBidi" w:cstheme="majorBidi"/>
          <w:sz w:val="24"/>
          <w:szCs w:val="24"/>
        </w:rPr>
      </w:pPr>
      <w:r w:rsidRPr="008F13B5">
        <w:rPr>
          <w:rFonts w:asciiTheme="majorBidi" w:hAnsiTheme="majorBidi" w:cstheme="majorBidi"/>
          <w:b/>
          <w:bCs/>
          <w:sz w:val="24"/>
          <w:szCs w:val="24"/>
          <w:rtl/>
        </w:rPr>
        <w:t>عيب تدريب/بيانات/تحيز معرفي</w:t>
      </w:r>
      <w:r w:rsidRPr="008F13B5">
        <w:rPr>
          <w:rFonts w:asciiTheme="majorBidi" w:hAnsiTheme="majorBidi" w:cstheme="majorBidi"/>
          <w:sz w:val="24"/>
          <w:szCs w:val="24"/>
          <w:rtl/>
        </w:rPr>
        <w:t xml:space="preserve"> </w:t>
      </w:r>
      <w:r w:rsidRPr="008F13B5">
        <w:rPr>
          <w:rFonts w:asciiTheme="majorBidi" w:hAnsiTheme="majorBidi" w:cstheme="majorBidi"/>
          <w:sz w:val="24"/>
          <w:szCs w:val="24"/>
        </w:rPr>
        <w:t xml:space="preserve">→ </w:t>
      </w:r>
      <w:r w:rsidRPr="008F13B5">
        <w:rPr>
          <w:rFonts w:asciiTheme="majorBidi" w:hAnsiTheme="majorBidi" w:cstheme="majorBidi"/>
          <w:sz w:val="24"/>
          <w:szCs w:val="24"/>
          <w:rtl/>
        </w:rPr>
        <w:t>الأصل: المطوّر (مع مسؤولية مشتركة إذا كان المزود يغير البيانات أو يحقن مصادر)</w:t>
      </w:r>
    </w:p>
    <w:p w14:paraId="4579205D" w14:textId="77777777" w:rsidR="00CF598B" w:rsidRPr="008F13B5" w:rsidRDefault="00CF598B" w:rsidP="00CF598B">
      <w:pPr>
        <w:numPr>
          <w:ilvl w:val="0"/>
          <w:numId w:val="76"/>
        </w:numPr>
        <w:jc w:val="right"/>
        <w:rPr>
          <w:rFonts w:asciiTheme="majorBidi" w:hAnsiTheme="majorBidi" w:cstheme="majorBidi"/>
          <w:sz w:val="24"/>
          <w:szCs w:val="24"/>
        </w:rPr>
      </w:pPr>
      <w:r w:rsidRPr="008F13B5">
        <w:rPr>
          <w:rFonts w:asciiTheme="majorBidi" w:hAnsiTheme="majorBidi" w:cstheme="majorBidi"/>
          <w:b/>
          <w:bCs/>
          <w:sz w:val="24"/>
          <w:szCs w:val="24"/>
          <w:rtl/>
        </w:rPr>
        <w:t>خلل تشغيل/تخزين/اختراق/تسريب</w:t>
      </w:r>
      <w:r w:rsidRPr="008F13B5">
        <w:rPr>
          <w:rFonts w:asciiTheme="majorBidi" w:hAnsiTheme="majorBidi" w:cstheme="majorBidi"/>
          <w:sz w:val="24"/>
          <w:szCs w:val="24"/>
          <w:rtl/>
        </w:rPr>
        <w:t xml:space="preserve"> </w:t>
      </w:r>
      <w:r w:rsidRPr="008F13B5">
        <w:rPr>
          <w:rFonts w:asciiTheme="majorBidi" w:hAnsiTheme="majorBidi" w:cstheme="majorBidi"/>
          <w:sz w:val="24"/>
          <w:szCs w:val="24"/>
        </w:rPr>
        <w:t xml:space="preserve">→ </w:t>
      </w:r>
      <w:r w:rsidRPr="008F13B5">
        <w:rPr>
          <w:rFonts w:asciiTheme="majorBidi" w:hAnsiTheme="majorBidi" w:cstheme="majorBidi"/>
          <w:sz w:val="24"/>
          <w:szCs w:val="24"/>
          <w:rtl/>
        </w:rPr>
        <w:t>الأصل: مقدم التقنية (مع التزام متوازٍ على المكتب بالعناية في الاختيار)</w:t>
      </w:r>
    </w:p>
    <w:p w14:paraId="52DB570B" w14:textId="77777777" w:rsidR="00CF598B" w:rsidRPr="008F13B5" w:rsidRDefault="00CF598B" w:rsidP="00CF598B">
      <w:pPr>
        <w:numPr>
          <w:ilvl w:val="0"/>
          <w:numId w:val="76"/>
        </w:numPr>
        <w:jc w:val="right"/>
        <w:rPr>
          <w:rFonts w:asciiTheme="majorBidi" w:hAnsiTheme="majorBidi" w:cstheme="majorBidi"/>
          <w:sz w:val="24"/>
          <w:szCs w:val="24"/>
        </w:rPr>
      </w:pPr>
      <w:r w:rsidRPr="008F13B5">
        <w:rPr>
          <w:rFonts w:asciiTheme="majorBidi" w:hAnsiTheme="majorBidi" w:cstheme="majorBidi"/>
          <w:b/>
          <w:bCs/>
          <w:sz w:val="24"/>
          <w:szCs w:val="24"/>
          <w:rtl/>
        </w:rPr>
        <w:t>إدخال بيانات خاطئة/اعتماد دون تحقق/تجاوز تعليمات</w:t>
      </w:r>
      <w:r w:rsidRPr="008F13B5">
        <w:rPr>
          <w:rFonts w:asciiTheme="majorBidi" w:hAnsiTheme="majorBidi" w:cstheme="majorBidi"/>
          <w:sz w:val="24"/>
          <w:szCs w:val="24"/>
          <w:rtl/>
        </w:rPr>
        <w:t xml:space="preserve"> </w:t>
      </w:r>
      <w:r w:rsidRPr="008F13B5">
        <w:rPr>
          <w:rFonts w:asciiTheme="majorBidi" w:hAnsiTheme="majorBidi" w:cstheme="majorBidi"/>
          <w:sz w:val="24"/>
          <w:szCs w:val="24"/>
        </w:rPr>
        <w:t xml:space="preserve">→ </w:t>
      </w:r>
      <w:r w:rsidRPr="008F13B5">
        <w:rPr>
          <w:rFonts w:asciiTheme="majorBidi" w:hAnsiTheme="majorBidi" w:cstheme="majorBidi"/>
          <w:sz w:val="24"/>
          <w:szCs w:val="24"/>
          <w:rtl/>
        </w:rPr>
        <w:t>الأصل: المستخدم المهني</w:t>
      </w:r>
    </w:p>
    <w:p w14:paraId="43A710DF" w14:textId="77777777" w:rsidR="00CF598B" w:rsidRPr="008F13B5" w:rsidRDefault="00CF598B" w:rsidP="00CF598B">
      <w:pPr>
        <w:numPr>
          <w:ilvl w:val="0"/>
          <w:numId w:val="76"/>
        </w:numPr>
        <w:jc w:val="right"/>
        <w:rPr>
          <w:rFonts w:asciiTheme="majorBidi" w:hAnsiTheme="majorBidi" w:cstheme="majorBidi"/>
          <w:sz w:val="24"/>
          <w:szCs w:val="24"/>
        </w:rPr>
      </w:pPr>
      <w:r w:rsidRPr="008F13B5">
        <w:rPr>
          <w:rFonts w:asciiTheme="majorBidi" w:hAnsiTheme="majorBidi" w:cstheme="majorBidi"/>
          <w:b/>
          <w:bCs/>
          <w:sz w:val="24"/>
          <w:szCs w:val="24"/>
          <w:rtl/>
        </w:rPr>
        <w:t>حالات مركبة</w:t>
      </w:r>
      <w:r w:rsidRPr="008F13B5">
        <w:rPr>
          <w:rFonts w:asciiTheme="majorBidi" w:hAnsiTheme="majorBidi" w:cstheme="majorBidi"/>
          <w:sz w:val="24"/>
          <w:szCs w:val="24"/>
          <w:rtl/>
        </w:rPr>
        <w:t xml:space="preserve"> (عيب + ضعف إشراف + قصور أمان) → مسؤولية مشتركة أمام المتضرر + رجوع داخلي منضبط</w:t>
      </w:r>
    </w:p>
    <w:p w14:paraId="7B3F069C"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sz w:val="24"/>
          <w:szCs w:val="24"/>
          <w:rtl/>
        </w:rPr>
        <w:t>وهذا التصور يتسق مع</w:t>
      </w:r>
      <w:r w:rsidRPr="008F13B5">
        <w:rPr>
          <w:rFonts w:asciiTheme="majorBidi" w:hAnsiTheme="majorBidi" w:cstheme="majorBidi"/>
          <w:sz w:val="24"/>
          <w:szCs w:val="24"/>
        </w:rPr>
        <w:t>:</w:t>
      </w:r>
    </w:p>
    <w:p w14:paraId="3BED9971" w14:textId="77777777" w:rsidR="00CF598B" w:rsidRPr="008F13B5" w:rsidRDefault="00CF598B" w:rsidP="00CF598B">
      <w:pPr>
        <w:numPr>
          <w:ilvl w:val="0"/>
          <w:numId w:val="77"/>
        </w:numPr>
        <w:jc w:val="right"/>
        <w:rPr>
          <w:rFonts w:asciiTheme="majorBidi" w:hAnsiTheme="majorBidi" w:cstheme="majorBidi"/>
          <w:sz w:val="24"/>
          <w:szCs w:val="24"/>
        </w:rPr>
      </w:pPr>
      <w:r w:rsidRPr="008F13B5">
        <w:rPr>
          <w:rFonts w:asciiTheme="majorBidi" w:hAnsiTheme="majorBidi" w:cstheme="majorBidi"/>
          <w:sz w:val="24"/>
          <w:szCs w:val="24"/>
          <w:rtl/>
        </w:rPr>
        <w:t>القواعد العامة للمسؤولية المدنية (هيئة الخبراء بمجلس الوزراء، 1445هـ)</w:t>
      </w:r>
    </w:p>
    <w:p w14:paraId="252446D0" w14:textId="77777777" w:rsidR="00CF598B" w:rsidRPr="008F13B5" w:rsidRDefault="00CF598B" w:rsidP="00CF598B">
      <w:pPr>
        <w:numPr>
          <w:ilvl w:val="0"/>
          <w:numId w:val="77"/>
        </w:numPr>
        <w:jc w:val="right"/>
        <w:rPr>
          <w:rFonts w:asciiTheme="majorBidi" w:hAnsiTheme="majorBidi" w:cstheme="majorBidi"/>
          <w:sz w:val="24"/>
          <w:szCs w:val="24"/>
        </w:rPr>
      </w:pPr>
      <w:r w:rsidRPr="008F13B5">
        <w:rPr>
          <w:rFonts w:asciiTheme="majorBidi" w:hAnsiTheme="majorBidi" w:cstheme="majorBidi"/>
          <w:sz w:val="24"/>
          <w:szCs w:val="24"/>
          <w:rtl/>
        </w:rPr>
        <w:t>التزامات حماية البيانات (هيئة الخبراء بمجلس الوزراء، 1443هـ)</w:t>
      </w:r>
    </w:p>
    <w:p w14:paraId="7BBD6D54" w14:textId="77777777" w:rsidR="00CF598B" w:rsidRPr="008F13B5" w:rsidRDefault="00CF598B" w:rsidP="00CF598B">
      <w:pPr>
        <w:numPr>
          <w:ilvl w:val="0"/>
          <w:numId w:val="77"/>
        </w:numPr>
        <w:jc w:val="right"/>
        <w:rPr>
          <w:rFonts w:asciiTheme="majorBidi" w:hAnsiTheme="majorBidi" w:cstheme="majorBidi"/>
          <w:sz w:val="24"/>
          <w:szCs w:val="24"/>
        </w:rPr>
      </w:pPr>
      <w:r w:rsidRPr="008F13B5">
        <w:rPr>
          <w:rFonts w:asciiTheme="majorBidi" w:hAnsiTheme="majorBidi" w:cstheme="majorBidi"/>
          <w:sz w:val="24"/>
          <w:szCs w:val="24"/>
          <w:rtl/>
        </w:rPr>
        <w:t>ومبدأ المساءلة والشفافية في وثائق الحوكمة الوطنية (سدايا، 2023)</w:t>
      </w:r>
    </w:p>
    <w:p w14:paraId="2D183291" w14:textId="77777777" w:rsidR="00CF598B" w:rsidRPr="008F13B5" w:rsidRDefault="00CF598B" w:rsidP="00CF598B">
      <w:pPr>
        <w:ind w:left="720"/>
        <w:jc w:val="right"/>
        <w:rPr>
          <w:rFonts w:asciiTheme="majorBidi" w:hAnsiTheme="majorBidi" w:cstheme="majorBidi"/>
          <w:sz w:val="24"/>
          <w:szCs w:val="24"/>
        </w:rPr>
      </w:pPr>
      <w:r w:rsidRPr="008F13B5">
        <w:rPr>
          <w:rFonts w:asciiTheme="majorBidi" w:hAnsiTheme="majorBidi" w:cstheme="majorBidi"/>
          <w:b/>
          <w:bCs/>
          <w:sz w:val="24"/>
          <w:szCs w:val="24"/>
          <w:rtl/>
        </w:rPr>
        <w:t>ورأيي كباحث (خلاصة المطلب الثاني)</w:t>
      </w:r>
      <w:r w:rsidRPr="008F13B5">
        <w:rPr>
          <w:rFonts w:asciiTheme="majorBidi" w:hAnsiTheme="majorBidi" w:cstheme="majorBidi"/>
          <w:b/>
          <w:bCs/>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 xml:space="preserve">لا أرى أن حل المسؤولية في الذكاء الاصطناعي هو “نقل العبء” من المستخدم إلى المطور أو العكس، بل </w:t>
      </w:r>
      <w:r w:rsidRPr="008F13B5">
        <w:rPr>
          <w:rFonts w:asciiTheme="majorBidi" w:hAnsiTheme="majorBidi" w:cstheme="majorBidi"/>
          <w:b/>
          <w:bCs/>
          <w:sz w:val="24"/>
          <w:szCs w:val="24"/>
          <w:rtl/>
        </w:rPr>
        <w:t>تفكيك العبء</w:t>
      </w:r>
      <w:r w:rsidRPr="008F13B5">
        <w:rPr>
          <w:rFonts w:asciiTheme="majorBidi" w:hAnsiTheme="majorBidi" w:cstheme="majorBidi"/>
          <w:sz w:val="24"/>
          <w:szCs w:val="24"/>
          <w:rtl/>
        </w:rPr>
        <w:t xml:space="preserve"> بحسب موضع السيطرة</w:t>
      </w:r>
      <w:r w:rsidRPr="008F13B5">
        <w:rPr>
          <w:rFonts w:asciiTheme="majorBidi" w:hAnsiTheme="majorBidi" w:cstheme="majorBidi"/>
          <w:sz w:val="24"/>
          <w:szCs w:val="24"/>
        </w:rPr>
        <w:t>:</w:t>
      </w:r>
    </w:p>
    <w:p w14:paraId="1458B2AE" w14:textId="77777777" w:rsidR="00CF598B" w:rsidRPr="008F13B5" w:rsidRDefault="00CF598B" w:rsidP="00CF598B">
      <w:pPr>
        <w:numPr>
          <w:ilvl w:val="0"/>
          <w:numId w:val="78"/>
        </w:numPr>
        <w:jc w:val="right"/>
        <w:rPr>
          <w:rFonts w:asciiTheme="majorBidi" w:hAnsiTheme="majorBidi" w:cstheme="majorBidi"/>
          <w:sz w:val="24"/>
          <w:szCs w:val="24"/>
        </w:rPr>
      </w:pPr>
      <w:r w:rsidRPr="008F13B5">
        <w:rPr>
          <w:rFonts w:asciiTheme="majorBidi" w:hAnsiTheme="majorBidi" w:cstheme="majorBidi"/>
          <w:sz w:val="24"/>
          <w:szCs w:val="24"/>
          <w:rtl/>
        </w:rPr>
        <w:t>المطوّر مسؤول عن صدق البنية وحدودها،</w:t>
      </w:r>
    </w:p>
    <w:p w14:paraId="29CB740F" w14:textId="77777777" w:rsidR="00CF598B" w:rsidRPr="008F13B5" w:rsidRDefault="00CF598B" w:rsidP="00CF598B">
      <w:pPr>
        <w:numPr>
          <w:ilvl w:val="0"/>
          <w:numId w:val="78"/>
        </w:numPr>
        <w:jc w:val="right"/>
        <w:rPr>
          <w:rFonts w:asciiTheme="majorBidi" w:hAnsiTheme="majorBidi" w:cstheme="majorBidi"/>
          <w:sz w:val="24"/>
          <w:szCs w:val="24"/>
        </w:rPr>
      </w:pPr>
      <w:r w:rsidRPr="008F13B5">
        <w:rPr>
          <w:rFonts w:asciiTheme="majorBidi" w:hAnsiTheme="majorBidi" w:cstheme="majorBidi"/>
          <w:sz w:val="24"/>
          <w:szCs w:val="24"/>
          <w:rtl/>
        </w:rPr>
        <w:t>مقدم التقنية مسؤول عن أمان البيئة ومسار البيانات،</w:t>
      </w:r>
    </w:p>
    <w:p w14:paraId="7D303BC9" w14:textId="77777777" w:rsidR="00CF598B" w:rsidRPr="008F13B5" w:rsidRDefault="00CF598B" w:rsidP="00CF598B">
      <w:pPr>
        <w:numPr>
          <w:ilvl w:val="0"/>
          <w:numId w:val="78"/>
        </w:numPr>
        <w:jc w:val="right"/>
        <w:rPr>
          <w:rFonts w:asciiTheme="majorBidi" w:hAnsiTheme="majorBidi" w:cstheme="majorBidi"/>
          <w:sz w:val="24"/>
          <w:szCs w:val="24"/>
        </w:rPr>
      </w:pPr>
      <w:r w:rsidRPr="008F13B5">
        <w:rPr>
          <w:rFonts w:asciiTheme="majorBidi" w:hAnsiTheme="majorBidi" w:cstheme="majorBidi"/>
          <w:sz w:val="24"/>
          <w:szCs w:val="24"/>
          <w:rtl/>
        </w:rPr>
        <w:t>المستخدم المهني مسؤول عن قرار الاعتماد والتحقق المهني</w:t>
      </w:r>
      <w:r w:rsidRPr="008F13B5">
        <w:rPr>
          <w:rFonts w:asciiTheme="majorBidi" w:hAnsiTheme="majorBidi" w:cstheme="majorBidi"/>
          <w:sz w:val="24"/>
          <w:szCs w:val="24"/>
        </w:rPr>
        <w:t>.</w:t>
      </w:r>
      <w:r w:rsidRPr="008F13B5">
        <w:rPr>
          <w:rFonts w:asciiTheme="majorBidi" w:hAnsiTheme="majorBidi" w:cstheme="majorBidi"/>
          <w:sz w:val="24"/>
          <w:szCs w:val="24"/>
        </w:rPr>
        <w:br/>
      </w:r>
      <w:r w:rsidRPr="008F13B5">
        <w:rPr>
          <w:rFonts w:asciiTheme="majorBidi" w:hAnsiTheme="majorBidi" w:cstheme="majorBidi"/>
          <w:sz w:val="24"/>
          <w:szCs w:val="24"/>
          <w:rtl/>
        </w:rPr>
        <w:t>وبهذا لا يصبح “الصندوق الأسود” مبررًا للإفلات، ولا تصبح المهنة ضحية خطأ تقني لا تملك السيطرة عليه منفردة</w:t>
      </w:r>
      <w:r w:rsidRPr="008F13B5">
        <w:rPr>
          <w:rFonts w:asciiTheme="majorBidi" w:hAnsiTheme="majorBidi" w:cstheme="majorBidi"/>
          <w:sz w:val="24"/>
          <w:szCs w:val="24"/>
        </w:rPr>
        <w:t>.</w:t>
      </w:r>
    </w:p>
    <w:p w14:paraId="3E729424" w14:textId="77777777" w:rsidR="00CF598B" w:rsidRDefault="00CF598B" w:rsidP="00CF598B">
      <w:pPr>
        <w:ind w:left="720"/>
        <w:jc w:val="right"/>
        <w:rPr>
          <w:rFonts w:asciiTheme="majorBidi" w:hAnsiTheme="majorBidi" w:cstheme="majorBidi"/>
          <w:sz w:val="24"/>
          <w:szCs w:val="24"/>
          <w:rtl/>
        </w:rPr>
      </w:pPr>
    </w:p>
    <w:p w14:paraId="4CAA0850" w14:textId="77777777" w:rsidR="00CF598B" w:rsidRPr="00AA1B4E" w:rsidRDefault="00CF598B" w:rsidP="00CF598B">
      <w:pPr>
        <w:ind w:left="720"/>
        <w:jc w:val="right"/>
        <w:rPr>
          <w:rFonts w:asciiTheme="majorBidi" w:hAnsiTheme="majorBidi" w:cstheme="majorBidi"/>
          <w:b/>
          <w:bCs/>
          <w:sz w:val="24"/>
          <w:szCs w:val="24"/>
        </w:rPr>
      </w:pPr>
      <w:r w:rsidRPr="00AA1B4E">
        <w:rPr>
          <w:rFonts w:asciiTheme="majorBidi" w:hAnsiTheme="majorBidi" w:cstheme="majorBidi" w:hint="cs"/>
          <w:b/>
          <w:bCs/>
          <w:sz w:val="24"/>
          <w:szCs w:val="24"/>
          <w:rtl/>
        </w:rPr>
        <w:t xml:space="preserve">من التحليل السابق نتبين التالي من </w:t>
      </w:r>
      <w:r w:rsidRPr="00AA1B4E">
        <w:rPr>
          <w:rFonts w:asciiTheme="majorBidi" w:hAnsiTheme="majorBidi" w:cstheme="majorBidi"/>
          <w:b/>
          <w:bCs/>
          <w:sz w:val="24"/>
          <w:szCs w:val="24"/>
          <w:rtl/>
        </w:rPr>
        <w:t>مسؤولية المطوّر، والمستخدم، ومقدّم التقنية في منظومة الذكاء الاصطناعي القانون</w:t>
      </w:r>
      <w:r w:rsidRPr="00AA1B4E">
        <w:rPr>
          <w:rFonts w:asciiTheme="majorBidi" w:hAnsiTheme="majorBidi" w:cstheme="majorBidi" w:hint="cs"/>
          <w:b/>
          <w:bCs/>
          <w:sz w:val="24"/>
          <w:szCs w:val="24"/>
          <w:rtl/>
        </w:rPr>
        <w:t>ية:</w:t>
      </w:r>
    </w:p>
    <w:p w14:paraId="320DB9BC" w14:textId="77777777" w:rsidR="00CF598B" w:rsidRPr="00AA1B4E" w:rsidRDefault="00CF598B" w:rsidP="00CF598B">
      <w:pPr>
        <w:ind w:left="720"/>
        <w:jc w:val="right"/>
        <w:rPr>
          <w:rFonts w:asciiTheme="majorBidi" w:hAnsiTheme="majorBidi" w:cstheme="majorBidi"/>
          <w:sz w:val="24"/>
          <w:szCs w:val="24"/>
        </w:rPr>
      </w:pPr>
      <w:r w:rsidRPr="00AA1B4E">
        <w:rPr>
          <w:rFonts w:asciiTheme="majorBidi" w:hAnsiTheme="majorBidi" w:cstheme="majorBidi"/>
          <w:sz w:val="24"/>
          <w:szCs w:val="24"/>
          <w:rtl/>
        </w:rPr>
        <w:t>يتضح من التحليل السابق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r w:rsidRPr="00AA1B4E">
        <w:rPr>
          <w:rFonts w:asciiTheme="majorBidi" w:hAnsiTheme="majorBidi" w:cstheme="majorBidi"/>
          <w:sz w:val="24"/>
          <w:szCs w:val="24"/>
        </w:rPr>
        <w:t>.</w:t>
      </w:r>
    </w:p>
    <w:p w14:paraId="539B1E83" w14:textId="77777777" w:rsidR="00CF598B" w:rsidRPr="00AA1B4E" w:rsidRDefault="00CF598B" w:rsidP="00CF598B">
      <w:pPr>
        <w:ind w:left="720"/>
        <w:jc w:val="right"/>
        <w:rPr>
          <w:rFonts w:asciiTheme="majorBidi" w:hAnsiTheme="majorBidi" w:cstheme="majorBidi"/>
          <w:sz w:val="24"/>
          <w:szCs w:val="24"/>
        </w:rPr>
      </w:pPr>
      <w:r w:rsidRPr="00AA1B4E">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sidRPr="00AA1B4E">
        <w:rPr>
          <w:rFonts w:asciiTheme="majorBidi" w:hAnsiTheme="majorBidi" w:cstheme="majorBidi"/>
          <w:b/>
          <w:bCs/>
          <w:sz w:val="24"/>
          <w:szCs w:val="24"/>
          <w:rtl/>
        </w:rPr>
        <w:t>السيطرة الفعلية على مصدر الخطر</w:t>
      </w:r>
      <w:r w:rsidRPr="00AA1B4E">
        <w:rPr>
          <w:rFonts w:asciiTheme="majorBidi" w:hAnsiTheme="majorBidi" w:cstheme="majorBidi"/>
          <w:sz w:val="24"/>
          <w:szCs w:val="24"/>
          <w:rtl/>
        </w:rPr>
        <w:t xml:space="preserve">، مقرونًا بمعيار </w:t>
      </w:r>
      <w:r w:rsidRPr="00AA1B4E">
        <w:rPr>
          <w:rFonts w:asciiTheme="majorBidi" w:hAnsiTheme="majorBidi" w:cstheme="majorBidi"/>
          <w:b/>
          <w:bCs/>
          <w:sz w:val="24"/>
          <w:szCs w:val="24"/>
          <w:rtl/>
        </w:rPr>
        <w:t>قابلية اكتشاف الخلل بالمراجعة المهنية المعتادة</w:t>
      </w:r>
      <w:r w:rsidRPr="00AA1B4E">
        <w:rPr>
          <w:rFonts w:asciiTheme="majorBidi" w:hAnsiTheme="majorBidi" w:cstheme="majorBidi"/>
          <w:sz w:val="24"/>
          <w:szCs w:val="24"/>
          <w:rtl/>
        </w:rPr>
        <w:t>، يمثلان الأساس الأكثر اتزانًا لتوزيع المسؤولية بين الأطراف</w:t>
      </w:r>
      <w:r w:rsidRPr="00AA1B4E">
        <w:rPr>
          <w:rFonts w:asciiTheme="majorBidi" w:hAnsiTheme="majorBidi" w:cstheme="majorBidi"/>
          <w:sz w:val="24"/>
          <w:szCs w:val="24"/>
        </w:rPr>
        <w:t>.</w:t>
      </w:r>
    </w:p>
    <w:p w14:paraId="00EE70CB" w14:textId="77777777" w:rsidR="00CF598B" w:rsidRPr="00AA1B4E" w:rsidRDefault="00CF598B" w:rsidP="00CF598B">
      <w:pPr>
        <w:ind w:left="720"/>
        <w:jc w:val="right"/>
        <w:rPr>
          <w:rFonts w:asciiTheme="majorBidi" w:hAnsiTheme="majorBidi" w:cstheme="majorBidi"/>
          <w:sz w:val="24"/>
          <w:szCs w:val="24"/>
        </w:rPr>
      </w:pPr>
      <w:r w:rsidRPr="00AA1B4E">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sidRPr="00AA1B4E">
        <w:rPr>
          <w:rFonts w:asciiTheme="majorBidi" w:hAnsiTheme="majorBidi" w:cstheme="majorBidi"/>
          <w:sz w:val="24"/>
          <w:szCs w:val="24"/>
        </w:rPr>
        <w:t>.</w:t>
      </w:r>
    </w:p>
    <w:p w14:paraId="5669D01F" w14:textId="77777777" w:rsidR="00CF598B" w:rsidRPr="00AA1B4E" w:rsidRDefault="00CF598B" w:rsidP="00CF598B">
      <w:pPr>
        <w:ind w:left="720"/>
        <w:jc w:val="right"/>
        <w:rPr>
          <w:rFonts w:asciiTheme="majorBidi" w:hAnsiTheme="majorBidi" w:cstheme="majorBidi"/>
          <w:sz w:val="24"/>
          <w:szCs w:val="24"/>
        </w:rPr>
      </w:pPr>
      <w:r w:rsidRPr="00AA1B4E">
        <w:rPr>
          <w:rFonts w:asciiTheme="majorBidi" w:hAnsiTheme="majorBidi" w:cstheme="majorBidi"/>
          <w:sz w:val="24"/>
          <w:szCs w:val="24"/>
          <w:rtl/>
        </w:rPr>
        <w:t xml:space="preserve">ومن وجهة نظر الباحث، فإن التحدي الحقيقي لا يكمن في توسيع دائرة المسؤولية، بل في </w:t>
      </w:r>
      <w:r w:rsidRPr="00AA1B4E">
        <w:rPr>
          <w:rFonts w:asciiTheme="majorBidi" w:hAnsiTheme="majorBidi" w:cstheme="majorBidi"/>
          <w:b/>
          <w:bCs/>
          <w:sz w:val="24"/>
          <w:szCs w:val="24"/>
          <w:rtl/>
        </w:rPr>
        <w:t>إعادة هندستها</w:t>
      </w:r>
      <w:r w:rsidRPr="00AA1B4E">
        <w:rPr>
          <w:rFonts w:asciiTheme="majorBidi" w:hAnsiTheme="majorBidi" w:cstheme="majorBidi"/>
          <w:sz w:val="24"/>
          <w:szCs w:val="24"/>
          <w:rtl/>
        </w:rPr>
        <w:t xml:space="preserve"> بما يحفظ ثلاثة اعتبارات متوازية</w:t>
      </w:r>
      <w:r w:rsidRPr="00AA1B4E">
        <w:rPr>
          <w:rFonts w:asciiTheme="majorBidi" w:hAnsiTheme="majorBidi" w:cstheme="majorBidi"/>
          <w:sz w:val="24"/>
          <w:szCs w:val="24"/>
        </w:rPr>
        <w:t>:</w:t>
      </w:r>
    </w:p>
    <w:p w14:paraId="34620DD4" w14:textId="77777777" w:rsidR="00CF598B" w:rsidRPr="00AA1B4E" w:rsidRDefault="00CF598B" w:rsidP="00CF598B">
      <w:pPr>
        <w:numPr>
          <w:ilvl w:val="0"/>
          <w:numId w:val="79"/>
        </w:numPr>
        <w:jc w:val="right"/>
        <w:rPr>
          <w:rFonts w:asciiTheme="majorBidi" w:hAnsiTheme="majorBidi" w:cstheme="majorBidi"/>
          <w:sz w:val="24"/>
          <w:szCs w:val="24"/>
        </w:rPr>
      </w:pPr>
      <w:r w:rsidRPr="00AA1B4E">
        <w:rPr>
          <w:rFonts w:asciiTheme="majorBidi" w:hAnsiTheme="majorBidi" w:cstheme="majorBidi"/>
          <w:sz w:val="24"/>
          <w:szCs w:val="24"/>
          <w:rtl/>
        </w:rPr>
        <w:t>حماية حقوق الموكلين ومنع إفلات الضرر من التعويض،</w:t>
      </w:r>
    </w:p>
    <w:p w14:paraId="30B957C8" w14:textId="77777777" w:rsidR="00CF598B" w:rsidRPr="00AA1B4E" w:rsidRDefault="00CF598B" w:rsidP="00CF598B">
      <w:pPr>
        <w:numPr>
          <w:ilvl w:val="0"/>
          <w:numId w:val="79"/>
        </w:numPr>
        <w:jc w:val="right"/>
        <w:rPr>
          <w:rFonts w:asciiTheme="majorBidi" w:hAnsiTheme="majorBidi" w:cstheme="majorBidi"/>
          <w:sz w:val="24"/>
          <w:szCs w:val="24"/>
        </w:rPr>
      </w:pPr>
      <w:r w:rsidRPr="00AA1B4E">
        <w:rPr>
          <w:rFonts w:asciiTheme="majorBidi" w:hAnsiTheme="majorBidi" w:cstheme="majorBidi"/>
          <w:sz w:val="24"/>
          <w:szCs w:val="24"/>
          <w:rtl/>
        </w:rPr>
        <w:t>ضمان وضوح الإسناد وعدم تشتته بسبب “الغموض الخوارزمي</w:t>
      </w:r>
      <w:r w:rsidRPr="00AA1B4E">
        <w:rPr>
          <w:rFonts w:asciiTheme="majorBidi" w:hAnsiTheme="majorBidi" w:cstheme="majorBidi"/>
          <w:sz w:val="24"/>
          <w:szCs w:val="24"/>
        </w:rPr>
        <w:t>”</w:t>
      </w:r>
      <w:r w:rsidRPr="00AA1B4E">
        <w:rPr>
          <w:rFonts w:asciiTheme="majorBidi" w:hAnsiTheme="majorBidi" w:cstheme="majorBidi"/>
          <w:sz w:val="24"/>
          <w:szCs w:val="24"/>
          <w:rtl/>
        </w:rPr>
        <w:t>،</w:t>
      </w:r>
    </w:p>
    <w:p w14:paraId="51695E5C" w14:textId="77777777" w:rsidR="00CF598B" w:rsidRPr="00AA1B4E" w:rsidRDefault="00CF598B" w:rsidP="00CF598B">
      <w:pPr>
        <w:numPr>
          <w:ilvl w:val="0"/>
          <w:numId w:val="79"/>
        </w:numPr>
        <w:jc w:val="right"/>
        <w:rPr>
          <w:rFonts w:asciiTheme="majorBidi" w:hAnsiTheme="majorBidi" w:cstheme="majorBidi"/>
          <w:sz w:val="24"/>
          <w:szCs w:val="24"/>
        </w:rPr>
      </w:pPr>
      <w:r w:rsidRPr="00AA1B4E">
        <w:rPr>
          <w:rFonts w:asciiTheme="majorBidi" w:hAnsiTheme="majorBidi" w:cstheme="majorBidi"/>
          <w:sz w:val="24"/>
          <w:szCs w:val="24"/>
          <w:rtl/>
        </w:rPr>
        <w:t>عدم إرهاق الممارسة المهنية بعبء تقني يتجاوز قدرتها الواقعية على السيطرة</w:t>
      </w:r>
      <w:r w:rsidRPr="00AA1B4E">
        <w:rPr>
          <w:rFonts w:asciiTheme="majorBidi" w:hAnsiTheme="majorBidi" w:cstheme="majorBidi"/>
          <w:sz w:val="24"/>
          <w:szCs w:val="24"/>
        </w:rPr>
        <w:t>.</w:t>
      </w:r>
    </w:p>
    <w:p w14:paraId="5255CCEE" w14:textId="77777777" w:rsidR="00CF598B" w:rsidRPr="00AA1B4E" w:rsidRDefault="00CF598B" w:rsidP="00CF598B">
      <w:pPr>
        <w:ind w:left="720"/>
        <w:jc w:val="right"/>
        <w:rPr>
          <w:rFonts w:asciiTheme="majorBidi" w:hAnsiTheme="majorBidi" w:cstheme="majorBidi"/>
          <w:sz w:val="24"/>
          <w:szCs w:val="24"/>
        </w:rPr>
      </w:pPr>
      <w:r w:rsidRPr="00AA1B4E">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sidRPr="00AA1B4E">
        <w:rPr>
          <w:rFonts w:asciiTheme="majorBidi" w:hAnsiTheme="majorBidi" w:cstheme="majorBidi"/>
          <w:b/>
          <w:bCs/>
          <w:sz w:val="24"/>
          <w:szCs w:val="24"/>
          <w:rtl/>
        </w:rPr>
        <w:t>متعددة المستويات</w:t>
      </w:r>
      <w:r w:rsidRPr="00AA1B4E">
        <w:rPr>
          <w:rFonts w:asciiTheme="majorBidi" w:hAnsiTheme="majorBidi" w:cstheme="majorBidi"/>
          <w:sz w:val="24"/>
          <w:szCs w:val="24"/>
        </w:rPr>
        <w:t xml:space="preserve">: </w:t>
      </w:r>
      <w:r w:rsidRPr="00AA1B4E">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r w:rsidRPr="00AA1B4E">
        <w:rPr>
          <w:rFonts w:asciiTheme="majorBidi" w:hAnsiTheme="majorBidi" w:cstheme="majorBidi"/>
          <w:sz w:val="24"/>
          <w:szCs w:val="24"/>
        </w:rPr>
        <w:t>.</w:t>
      </w:r>
    </w:p>
    <w:p w14:paraId="40A3BAAD" w14:textId="77777777" w:rsidR="00CF598B" w:rsidRPr="003A3742" w:rsidRDefault="00CF598B" w:rsidP="00CF598B">
      <w:pPr>
        <w:ind w:left="720"/>
        <w:jc w:val="right"/>
        <w:rPr>
          <w:rFonts w:asciiTheme="majorBidi" w:hAnsiTheme="majorBidi" w:cstheme="majorBidi"/>
          <w:sz w:val="24"/>
          <w:szCs w:val="24"/>
          <w:rtl/>
        </w:rPr>
      </w:pPr>
    </w:p>
    <w:p w14:paraId="643D4E1F" w14:textId="77777777" w:rsidR="00CF598B" w:rsidRPr="001962B5" w:rsidRDefault="00CF598B" w:rsidP="00CF598B">
      <w:pPr>
        <w:jc w:val="right"/>
        <w:rPr>
          <w:rFonts w:asciiTheme="majorBidi" w:hAnsiTheme="majorBidi" w:cstheme="majorBidi"/>
          <w:sz w:val="24"/>
          <w:szCs w:val="24"/>
        </w:rPr>
      </w:pPr>
      <w:r w:rsidRPr="001962B5">
        <w:rPr>
          <w:rFonts w:asciiTheme="majorBidi" w:hAnsiTheme="majorBidi" w:cstheme="majorBidi"/>
          <w:b/>
          <w:bCs/>
          <w:sz w:val="24"/>
          <w:szCs w:val="24"/>
          <w:rtl/>
        </w:rPr>
        <w:t>ختامًا، يتضح من هذا الفصل أن الذكاء الاصطناعي</w:t>
      </w:r>
      <w:r w:rsidRPr="001962B5">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كيف يُعاد تعريف الحجية، وكيف يُعاد ضبط الإسناد، وكيف تُوزع المسؤولية في بيئة تتداخل فيها الخوارزمية مع القرار المهني؟</w:t>
      </w:r>
    </w:p>
    <w:p w14:paraId="1EEADBD9" w14:textId="77777777" w:rsidR="00CF598B" w:rsidRPr="001962B5" w:rsidRDefault="00CF598B" w:rsidP="00CF598B">
      <w:pPr>
        <w:jc w:val="right"/>
        <w:rPr>
          <w:rFonts w:asciiTheme="majorBidi" w:hAnsiTheme="majorBidi" w:cstheme="majorBidi"/>
          <w:sz w:val="24"/>
          <w:szCs w:val="24"/>
        </w:rPr>
      </w:pPr>
      <w:r w:rsidRPr="001962B5">
        <w:rPr>
          <w:rFonts w:asciiTheme="majorBidi" w:hAnsiTheme="majorBidi" w:cstheme="majorBidi"/>
          <w:sz w:val="24"/>
          <w:szCs w:val="24"/>
          <w:rtl/>
        </w:rPr>
        <w:t xml:space="preserve">لقد انتهى هذا الفصل 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w:t>
      </w:r>
      <w:r w:rsidRPr="001962B5">
        <w:rPr>
          <w:rFonts w:asciiTheme="majorBidi" w:hAnsiTheme="majorBidi" w:cstheme="majorBidi"/>
          <w:sz w:val="24"/>
          <w:szCs w:val="24"/>
          <w:rtl/>
        </w:rPr>
        <w:lastRenderedPageBreak/>
        <w:t>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sidRPr="001962B5">
        <w:rPr>
          <w:rFonts w:asciiTheme="majorBidi" w:hAnsiTheme="majorBidi" w:cstheme="majorBidi"/>
          <w:sz w:val="24"/>
          <w:szCs w:val="24"/>
        </w:rPr>
        <w:t>.</w:t>
      </w:r>
    </w:p>
    <w:p w14:paraId="3300CC7B" w14:textId="77777777" w:rsidR="00CF598B" w:rsidRPr="001962B5" w:rsidRDefault="00CF598B" w:rsidP="00CF598B">
      <w:pPr>
        <w:jc w:val="right"/>
        <w:rPr>
          <w:rFonts w:asciiTheme="majorBidi" w:hAnsiTheme="majorBidi" w:cstheme="majorBidi"/>
          <w:sz w:val="24"/>
          <w:szCs w:val="24"/>
        </w:rPr>
      </w:pPr>
      <w:r w:rsidRPr="001962B5">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sidRPr="001962B5">
        <w:rPr>
          <w:rFonts w:asciiTheme="majorBidi" w:hAnsiTheme="majorBidi" w:cstheme="majorBidi"/>
          <w:sz w:val="24"/>
          <w:szCs w:val="24"/>
        </w:rPr>
        <w:t>.</w:t>
      </w:r>
    </w:p>
    <w:p w14:paraId="40B14A73" w14:textId="77777777" w:rsidR="00CF598B" w:rsidRPr="001962B5" w:rsidRDefault="00CF598B" w:rsidP="00CF598B">
      <w:pPr>
        <w:jc w:val="right"/>
        <w:rPr>
          <w:rFonts w:asciiTheme="majorBidi" w:hAnsiTheme="majorBidi" w:cstheme="majorBidi"/>
          <w:sz w:val="24"/>
          <w:szCs w:val="24"/>
        </w:rPr>
      </w:pPr>
      <w:r w:rsidRPr="001962B5">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sidRPr="001962B5">
        <w:rPr>
          <w:rFonts w:asciiTheme="majorBidi" w:hAnsiTheme="majorBidi" w:cstheme="majorBidi"/>
          <w:sz w:val="24"/>
          <w:szCs w:val="24"/>
        </w:rPr>
        <w:t>.</w:t>
      </w:r>
    </w:p>
    <w:p w14:paraId="6C81E75B" w14:textId="77777777" w:rsidR="00CF598B" w:rsidRPr="001962B5" w:rsidRDefault="00CF598B" w:rsidP="00CF598B">
      <w:pPr>
        <w:jc w:val="right"/>
        <w:rPr>
          <w:rFonts w:asciiTheme="majorBidi" w:hAnsiTheme="majorBidi" w:cstheme="majorBidi"/>
          <w:sz w:val="24"/>
          <w:szCs w:val="24"/>
        </w:rPr>
      </w:pPr>
      <w:r w:rsidRPr="001962B5">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sidRPr="001962B5">
        <w:rPr>
          <w:rFonts w:asciiTheme="majorBidi" w:hAnsiTheme="majorBidi" w:cstheme="majorBidi"/>
          <w:sz w:val="24"/>
          <w:szCs w:val="24"/>
        </w:rPr>
        <w:t>.</w:t>
      </w:r>
    </w:p>
    <w:p w14:paraId="4E957622" w14:textId="77777777" w:rsidR="00CF598B" w:rsidRPr="001962B5" w:rsidRDefault="00CF598B" w:rsidP="00CF598B">
      <w:pPr>
        <w:jc w:val="right"/>
        <w:rPr>
          <w:rFonts w:asciiTheme="majorBidi" w:hAnsiTheme="majorBidi" w:cstheme="majorBidi"/>
          <w:sz w:val="24"/>
          <w:szCs w:val="24"/>
        </w:rPr>
      </w:pPr>
      <w:r w:rsidRPr="001962B5">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sidRPr="001962B5">
        <w:rPr>
          <w:rFonts w:asciiTheme="majorBidi" w:hAnsiTheme="majorBidi" w:cstheme="majorBidi"/>
          <w:sz w:val="24"/>
          <w:szCs w:val="24"/>
        </w:rPr>
        <w:t>.</w:t>
      </w:r>
    </w:p>
    <w:p w14:paraId="1DD3C3E4" w14:textId="77777777" w:rsidR="00CF598B" w:rsidRPr="002E352F" w:rsidRDefault="00CF598B" w:rsidP="00624037">
      <w:pPr>
        <w:jc w:val="right"/>
        <w:rPr>
          <w:rFonts w:asciiTheme="majorBidi" w:hAnsiTheme="majorBidi" w:cstheme="majorBidi"/>
          <w:sz w:val="24"/>
          <w:szCs w:val="24"/>
        </w:rPr>
      </w:pPr>
    </w:p>
    <w:p w14:paraId="52EA0049" w14:textId="77777777" w:rsidR="00624037" w:rsidRPr="00F532FA" w:rsidRDefault="00624037" w:rsidP="00F532FA">
      <w:pPr>
        <w:jc w:val="right"/>
        <w:rPr>
          <w:rFonts w:asciiTheme="majorBidi" w:hAnsiTheme="majorBidi" w:cstheme="majorBidi"/>
          <w:b/>
          <w:bCs/>
          <w:sz w:val="24"/>
          <w:szCs w:val="24"/>
        </w:rPr>
      </w:pPr>
    </w:p>
    <w:p w14:paraId="31D3DE4D" w14:textId="77777777" w:rsidR="00F532FA" w:rsidRDefault="00F532FA" w:rsidP="000003D3">
      <w:pPr>
        <w:jc w:val="right"/>
        <w:rPr>
          <w:rFonts w:asciiTheme="majorBidi" w:hAnsiTheme="majorBidi" w:cstheme="majorBidi"/>
          <w:sz w:val="24"/>
          <w:szCs w:val="24"/>
        </w:rPr>
      </w:pPr>
    </w:p>
    <w:p w14:paraId="6C70FBD6" w14:textId="77777777" w:rsidR="004639DD" w:rsidRDefault="004639DD" w:rsidP="000003D3">
      <w:pPr>
        <w:jc w:val="right"/>
        <w:rPr>
          <w:rFonts w:asciiTheme="majorBidi" w:hAnsiTheme="majorBidi" w:cstheme="majorBidi"/>
          <w:sz w:val="24"/>
          <w:szCs w:val="24"/>
        </w:rPr>
      </w:pPr>
    </w:p>
    <w:p w14:paraId="7D5C9E31" w14:textId="7B66DC5C" w:rsidR="004639DD" w:rsidRDefault="004639DD" w:rsidP="000003D3">
      <w:pPr>
        <w:jc w:val="right"/>
        <w:rPr>
          <w:rFonts w:asciiTheme="majorBidi" w:hAnsiTheme="majorBidi" w:cstheme="majorBidi"/>
          <w:sz w:val="32"/>
          <w:szCs w:val="32"/>
          <w:rtl/>
        </w:rPr>
      </w:pPr>
      <w:r>
        <w:rPr>
          <w:rFonts w:asciiTheme="majorBidi" w:hAnsiTheme="majorBidi" w:cstheme="majorBidi" w:hint="cs"/>
          <w:sz w:val="32"/>
          <w:szCs w:val="32"/>
          <w:rtl/>
        </w:rPr>
        <w:t>قائمة المراجع:</w:t>
      </w:r>
    </w:p>
    <w:p w14:paraId="4F5B7D8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أولًا: الأنظمة واللوائح الرسمية</w:t>
      </w:r>
    </w:p>
    <w:p w14:paraId="051C7321" w14:textId="0AD6DDEA"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هيئة الخبراء بمجلس الوزراء. (1422هـ)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الإجراءات الجزائية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(1428هـ)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مكافحة الجرائم المعلوماتية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حماية البيانات الشخصية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هيئة الخبراء بمجلس الوزراء. (1443هـ)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الإثبات</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lastRenderedPageBreak/>
        <w:t>هيئة الخبراء بمجلس الوزراء. (1445هـ)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نظام المعاملات المدنية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هيئة الخبراء</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وزارة العدل. (1441هـ)</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اللائحة التنفيذية لنظام المحاماة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وزارة العدل</w:t>
      </w:r>
      <w:r w:rsidRPr="004639DD">
        <w:rPr>
          <w:rFonts w:asciiTheme="majorBidi" w:hAnsiTheme="majorBidi" w:cstheme="majorBidi"/>
          <w:sz w:val="24"/>
          <w:szCs w:val="24"/>
        </w:rPr>
        <w:t>.</w:t>
      </w:r>
    </w:p>
    <w:p w14:paraId="2F795B62"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ثانيًا: الوثائق والتقارير الرسمية</w:t>
      </w:r>
    </w:p>
    <w:p w14:paraId="4A51423C" w14:textId="700C0D4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وثيقة مبادئ أخلاقيات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الهيئة السعودية للبيانات والذكاء الاصطناعي (سدايا)</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الدليل الاسترشادي لتقويم مخاطر نقل البيانات الشخصية إلى خارج المملكة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الرياض: سدايا</w:t>
      </w:r>
      <w:r w:rsidRPr="004639DD">
        <w:rPr>
          <w:rFonts w:asciiTheme="majorBidi" w:hAnsiTheme="majorBidi" w:cstheme="majorBidi"/>
          <w:sz w:val="24"/>
          <w:szCs w:val="24"/>
        </w:rPr>
        <w:t>.</w:t>
      </w:r>
    </w:p>
    <w:p w14:paraId="2A66E3B2"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ثالثًا: الكتب والدراسات القانونية</w:t>
      </w:r>
    </w:p>
    <w:p w14:paraId="713B2C80" w14:textId="65F071A2"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العيسى، إبراهيم</w:t>
      </w:r>
      <w:r w:rsidRPr="004639DD">
        <w:rPr>
          <w:rFonts w:asciiTheme="majorBidi" w:hAnsiTheme="majorBidi" w:cstheme="majorBidi"/>
          <w:sz w:val="24"/>
          <w:szCs w:val="24"/>
        </w:rPr>
        <w:t xml:space="preserve">. (2023). </w:t>
      </w:r>
      <w:r w:rsidRPr="004639DD">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r w:rsidRPr="004639DD">
        <w:rPr>
          <w:rFonts w:asciiTheme="majorBidi" w:hAnsiTheme="majorBidi" w:cstheme="majorBidi"/>
          <w:sz w:val="24"/>
          <w:szCs w:val="24"/>
        </w:rPr>
        <w:br/>
      </w:r>
      <w:r w:rsidRPr="004639DD">
        <w:rPr>
          <w:rFonts w:asciiTheme="majorBidi" w:hAnsiTheme="majorBidi" w:cstheme="majorBidi"/>
          <w:sz w:val="24"/>
          <w:szCs w:val="24"/>
          <w:rtl/>
        </w:rPr>
        <w:t>سلسلة المعرفة القانونية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والقانون</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سلسلة منشورات المعرفة القانونية، المجلد</w:t>
      </w:r>
      <w:r w:rsidRPr="004639DD">
        <w:rPr>
          <w:rFonts w:asciiTheme="majorBidi" w:hAnsiTheme="majorBidi" w:cstheme="majorBidi"/>
          <w:sz w:val="24"/>
          <w:szCs w:val="24"/>
        </w:rPr>
        <w:t xml:space="preserve"> (5).</w:t>
      </w:r>
    </w:p>
    <w:p w14:paraId="06272CA8" w14:textId="77777777" w:rsidR="004639DD" w:rsidRPr="004639DD" w:rsidRDefault="004639DD" w:rsidP="004639DD">
      <w:pPr>
        <w:jc w:val="right"/>
        <w:rPr>
          <w:rFonts w:asciiTheme="majorBidi" w:hAnsiTheme="majorBidi" w:cstheme="majorBidi"/>
          <w:b/>
          <w:bCs/>
          <w:sz w:val="24"/>
          <w:szCs w:val="24"/>
        </w:rPr>
      </w:pPr>
      <w:r w:rsidRPr="004639DD">
        <w:rPr>
          <w:rFonts w:asciiTheme="majorBidi" w:hAnsiTheme="majorBidi" w:cstheme="majorBidi"/>
          <w:b/>
          <w:bCs/>
          <w:sz w:val="24"/>
          <w:szCs w:val="24"/>
          <w:rtl/>
        </w:rPr>
        <w:t>رابعًا: الأبحاث المحكمة</w:t>
      </w:r>
    </w:p>
    <w:p w14:paraId="27E8C9C7" w14:textId="77777777" w:rsidR="004639DD" w:rsidRPr="004639DD" w:rsidRDefault="004639DD" w:rsidP="004639DD">
      <w:pPr>
        <w:jc w:val="right"/>
        <w:rPr>
          <w:rFonts w:asciiTheme="majorBidi" w:hAnsiTheme="majorBidi" w:cstheme="majorBidi"/>
          <w:sz w:val="24"/>
          <w:szCs w:val="24"/>
        </w:rPr>
      </w:pPr>
      <w:r w:rsidRPr="004639DD">
        <w:rPr>
          <w:rFonts w:asciiTheme="majorBidi" w:hAnsiTheme="majorBidi" w:cstheme="majorBidi"/>
          <w:sz w:val="24"/>
          <w:szCs w:val="24"/>
          <w:rtl/>
        </w:rPr>
        <w:t>المالكي، خالد</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المسؤولية المدنية عن فعل الذكاء الاصطناعي في النظام السعودي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البحوث الفقهية والقانونية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(15).</w:t>
      </w:r>
      <w:r w:rsidRPr="004639DD">
        <w:rPr>
          <w:rFonts w:asciiTheme="majorBidi" w:hAnsiTheme="majorBidi" w:cstheme="majorBidi"/>
          <w:sz w:val="24"/>
          <w:szCs w:val="24"/>
        </w:rPr>
        <w:br/>
      </w:r>
      <w:r w:rsidRPr="004639DD">
        <w:rPr>
          <w:rFonts w:asciiTheme="majorBidi" w:hAnsiTheme="majorBidi" w:cstheme="majorBidi"/>
          <w:sz w:val="24"/>
          <w:szCs w:val="24"/>
          <w:rtl/>
        </w:rPr>
        <w:t>حمادي، عبد الله</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المدنية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t>خليل، محمد سعيد</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القانونية عن أفعال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(8).</w:t>
      </w:r>
      <w:r w:rsidRPr="004639DD">
        <w:rPr>
          <w:rFonts w:asciiTheme="majorBidi" w:hAnsiTheme="majorBidi" w:cstheme="majorBidi"/>
          <w:sz w:val="24"/>
          <w:szCs w:val="24"/>
        </w:rPr>
        <w:br/>
      </w:r>
      <w:r w:rsidRPr="004639DD">
        <w:rPr>
          <w:rFonts w:asciiTheme="majorBidi" w:hAnsiTheme="majorBidi" w:cstheme="majorBidi"/>
          <w:sz w:val="24"/>
          <w:szCs w:val="24"/>
          <w:rtl/>
        </w:rPr>
        <w:t>مجلة العدالة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المسؤولية عن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وزارة العدل السعودية، العدد</w:t>
      </w:r>
      <w:r w:rsidRPr="004639DD">
        <w:rPr>
          <w:rFonts w:asciiTheme="majorBidi" w:hAnsiTheme="majorBidi" w:cstheme="majorBidi"/>
          <w:sz w:val="24"/>
          <w:szCs w:val="24"/>
        </w:rPr>
        <w:t xml:space="preserve"> (65).</w:t>
      </w:r>
      <w:r w:rsidRPr="004639DD">
        <w:rPr>
          <w:rFonts w:asciiTheme="majorBidi" w:hAnsiTheme="majorBidi" w:cstheme="majorBidi"/>
          <w:sz w:val="24"/>
          <w:szCs w:val="24"/>
        </w:rPr>
        <w:br/>
      </w:r>
      <w:r w:rsidRPr="004639DD">
        <w:rPr>
          <w:rFonts w:asciiTheme="majorBidi" w:hAnsiTheme="majorBidi" w:cstheme="majorBidi"/>
          <w:sz w:val="24"/>
          <w:szCs w:val="24"/>
          <w:rtl/>
        </w:rPr>
        <w:t>مجلة الشريعة والقانون</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والعمل القضائي</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كلية القانون، جامعة الإمارات العربية المتحدة، العدد</w:t>
      </w:r>
      <w:r w:rsidRPr="004639DD">
        <w:rPr>
          <w:rFonts w:asciiTheme="majorBidi" w:hAnsiTheme="majorBidi" w:cstheme="majorBidi"/>
          <w:sz w:val="24"/>
          <w:szCs w:val="24"/>
        </w:rPr>
        <w:t xml:space="preserve"> (99).</w:t>
      </w:r>
      <w:r w:rsidRPr="004639DD">
        <w:rPr>
          <w:rFonts w:asciiTheme="majorBidi" w:hAnsiTheme="majorBidi" w:cstheme="majorBidi"/>
          <w:sz w:val="24"/>
          <w:szCs w:val="24"/>
        </w:rPr>
        <w:br/>
      </w:r>
      <w:r w:rsidRPr="004639DD">
        <w:rPr>
          <w:rFonts w:asciiTheme="majorBidi" w:hAnsiTheme="majorBidi" w:cstheme="majorBidi"/>
          <w:sz w:val="24"/>
          <w:szCs w:val="24"/>
          <w:rtl/>
        </w:rPr>
        <w:t>مجلة علمية</w:t>
      </w:r>
      <w:r w:rsidRPr="004639DD">
        <w:rPr>
          <w:rFonts w:asciiTheme="majorBidi" w:hAnsiTheme="majorBidi" w:cstheme="majorBidi"/>
          <w:sz w:val="24"/>
          <w:szCs w:val="24"/>
        </w:rPr>
        <w:t xml:space="preserve">. (2022). </w:t>
      </w:r>
      <w:r w:rsidRPr="004639DD">
        <w:rPr>
          <w:rFonts w:asciiTheme="majorBidi" w:hAnsiTheme="majorBidi" w:cstheme="majorBidi"/>
          <w:i/>
          <w:iCs/>
          <w:sz w:val="24"/>
          <w:szCs w:val="24"/>
          <w:rtl/>
        </w:rPr>
        <w:t>الذكاء الاصطناعي والآثار القانونية المترتبة عن استخدامه</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مجلة علمية قانونية، المجلد</w:t>
      </w:r>
      <w:r w:rsidRPr="004639DD">
        <w:rPr>
          <w:rFonts w:asciiTheme="majorBidi" w:hAnsiTheme="majorBidi" w:cstheme="majorBidi"/>
          <w:sz w:val="24"/>
          <w:szCs w:val="24"/>
        </w:rPr>
        <w:t xml:space="preserve"> (7).</w:t>
      </w:r>
      <w:r w:rsidRPr="004639DD">
        <w:rPr>
          <w:rFonts w:asciiTheme="majorBidi" w:hAnsiTheme="majorBidi" w:cstheme="majorBidi"/>
          <w:sz w:val="24"/>
          <w:szCs w:val="24"/>
        </w:rPr>
        <w:br/>
      </w:r>
      <w:r w:rsidRPr="004639DD">
        <w:rPr>
          <w:rFonts w:asciiTheme="majorBidi" w:hAnsiTheme="majorBidi" w:cstheme="majorBidi"/>
          <w:sz w:val="24"/>
          <w:szCs w:val="24"/>
          <w:rtl/>
        </w:rPr>
        <w:t>الأسيوطي، مصطفى</w:t>
      </w:r>
      <w:r w:rsidRPr="004639DD">
        <w:rPr>
          <w:rFonts w:asciiTheme="majorBidi" w:hAnsiTheme="majorBidi" w:cstheme="majorBidi"/>
          <w:sz w:val="24"/>
          <w:szCs w:val="24"/>
        </w:rPr>
        <w:t xml:space="preserve">. (2020). </w:t>
      </w:r>
      <w:r w:rsidRPr="004639DD">
        <w:rPr>
          <w:rFonts w:asciiTheme="majorBidi" w:hAnsiTheme="majorBidi" w:cstheme="majorBidi"/>
          <w:i/>
          <w:iCs/>
          <w:sz w:val="24"/>
          <w:szCs w:val="24"/>
          <w:rtl/>
        </w:rPr>
        <w:t>حماية التصرفات القانونية وإثباتها عبر تطبيق الذكاء الاصطناعي</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مجلة الباحث العربي</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(12).</w:t>
      </w:r>
      <w:r w:rsidRPr="004639DD">
        <w:rPr>
          <w:rFonts w:asciiTheme="majorBidi" w:hAnsiTheme="majorBidi" w:cstheme="majorBidi"/>
          <w:sz w:val="24"/>
          <w:szCs w:val="24"/>
        </w:rPr>
        <w:br/>
      </w:r>
      <w:r w:rsidRPr="004639DD">
        <w:rPr>
          <w:rFonts w:asciiTheme="majorBidi" w:hAnsiTheme="majorBidi" w:cstheme="majorBidi"/>
          <w:sz w:val="24"/>
          <w:szCs w:val="24"/>
          <w:rtl/>
        </w:rPr>
        <w:t>قاسم، مراد محمد غالب</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دور الذكاء الاصطناعي في مكافحة الجريمة الإلكترونية: دراسة مقارنة</w:t>
      </w:r>
      <w:r w:rsidRPr="004639DD">
        <w:rPr>
          <w:rFonts w:asciiTheme="majorBidi" w:hAnsiTheme="majorBidi" w:cstheme="majorBidi"/>
          <w:sz w:val="24"/>
          <w:szCs w:val="24"/>
        </w:rPr>
        <w:t xml:space="preserve">. </w:t>
      </w:r>
      <w:r w:rsidRPr="004639DD">
        <w:rPr>
          <w:rFonts w:asciiTheme="majorBidi" w:hAnsiTheme="majorBidi" w:cstheme="majorBidi"/>
          <w:i/>
          <w:iCs/>
          <w:sz w:val="24"/>
          <w:szCs w:val="24"/>
          <w:rtl/>
        </w:rPr>
        <w:t>المجلة العصرية للدراسات القانونية</w:t>
      </w:r>
      <w:r w:rsidRPr="004639DD">
        <w:rPr>
          <w:rFonts w:asciiTheme="majorBidi" w:hAnsiTheme="majorBidi" w:cstheme="majorBidi"/>
          <w:sz w:val="24"/>
          <w:szCs w:val="24"/>
          <w:rtl/>
        </w:rPr>
        <w:t>، العدد</w:t>
      </w:r>
      <w:r w:rsidRPr="004639DD">
        <w:rPr>
          <w:rFonts w:asciiTheme="majorBidi" w:hAnsiTheme="majorBidi" w:cstheme="majorBidi"/>
          <w:sz w:val="24"/>
          <w:szCs w:val="24"/>
        </w:rPr>
        <w:t xml:space="preserve"> (10).</w:t>
      </w:r>
      <w:r w:rsidRPr="004639DD">
        <w:rPr>
          <w:rFonts w:asciiTheme="majorBidi" w:hAnsiTheme="majorBidi" w:cstheme="majorBidi"/>
          <w:sz w:val="24"/>
          <w:szCs w:val="24"/>
        </w:rPr>
        <w:br/>
      </w:r>
      <w:r w:rsidRPr="004639DD">
        <w:rPr>
          <w:rFonts w:asciiTheme="majorBidi" w:hAnsiTheme="majorBidi" w:cstheme="majorBidi"/>
          <w:sz w:val="24"/>
          <w:szCs w:val="24"/>
          <w:rtl/>
        </w:rPr>
        <w:t>العلي، عبدالعزيز عبدالناصر</w:t>
      </w:r>
      <w:r w:rsidRPr="004639DD">
        <w:rPr>
          <w:rFonts w:asciiTheme="majorBidi" w:hAnsiTheme="majorBidi" w:cstheme="majorBidi"/>
          <w:sz w:val="24"/>
          <w:szCs w:val="24"/>
        </w:rPr>
        <w:t xml:space="preserve">. (2024). </w:t>
      </w:r>
      <w:r w:rsidRPr="004639DD">
        <w:rPr>
          <w:rFonts w:asciiTheme="majorBidi" w:hAnsiTheme="majorBidi" w:cstheme="majorBidi"/>
          <w:i/>
          <w:iCs/>
          <w:sz w:val="24"/>
          <w:szCs w:val="24"/>
          <w:rtl/>
        </w:rPr>
        <w:t>الذكاء الاصطناعي ودوره في إبرام العقود التجارية الذكية</w:t>
      </w:r>
      <w:r w:rsidRPr="004639DD">
        <w:rPr>
          <w:rFonts w:asciiTheme="majorBidi" w:hAnsiTheme="majorBidi" w:cstheme="majorBidi"/>
          <w:sz w:val="24"/>
          <w:szCs w:val="24"/>
        </w:rPr>
        <w:t xml:space="preserve">. </w:t>
      </w:r>
      <w:r w:rsidRPr="004639DD">
        <w:rPr>
          <w:rFonts w:asciiTheme="majorBidi" w:hAnsiTheme="majorBidi" w:cstheme="majorBidi"/>
          <w:sz w:val="24"/>
          <w:szCs w:val="24"/>
          <w:rtl/>
        </w:rPr>
        <w:t>بحث علمي منشور</w:t>
      </w:r>
      <w:r w:rsidRPr="004639DD">
        <w:rPr>
          <w:rFonts w:asciiTheme="majorBidi" w:hAnsiTheme="majorBidi" w:cstheme="majorBidi"/>
          <w:sz w:val="24"/>
          <w:szCs w:val="24"/>
        </w:rPr>
        <w:t>.</w:t>
      </w:r>
    </w:p>
    <w:p w14:paraId="65F00C5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AD5F1" w14:textId="77777777" w:rsidR="000B029D" w:rsidRDefault="000B029D" w:rsidP="00ED5C01">
      <w:pPr>
        <w:spacing w:after="0" w:line="240" w:lineRule="auto"/>
      </w:pPr>
      <w:r>
        <w:separator/>
      </w:r>
    </w:p>
  </w:endnote>
  <w:endnote w:type="continuationSeparator" w:id="0">
    <w:p w14:paraId="4C061B02" w14:textId="77777777" w:rsidR="000B029D" w:rsidRDefault="000B029D"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4982BBDC" w14:textId="1C41F414"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78B7DA35" w14:textId="77777777" w:rsidR="00575B64" w:rsidRDefault="00575B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622B6" w14:textId="77777777" w:rsidR="000B029D" w:rsidRDefault="000B029D" w:rsidP="00ED5C01">
      <w:pPr>
        <w:spacing w:after="0" w:line="240" w:lineRule="auto"/>
      </w:pPr>
      <w:r>
        <w:separator/>
      </w:r>
    </w:p>
  </w:footnote>
  <w:footnote w:type="continuationSeparator" w:id="0">
    <w:p w14:paraId="0028BB35" w14:textId="77777777" w:rsidR="000B029D" w:rsidRDefault="000B029D" w:rsidP="00ED5C01">
      <w:pPr>
        <w:spacing w:after="0" w:line="240" w:lineRule="auto"/>
      </w:pPr>
      <w:r>
        <w:continuationSeparator/>
      </w:r>
    </w:p>
  </w:footnote>
  <w:footnote w:id="1">
    <w:p w14:paraId="07E88945" w14:textId="77777777" w:rsidR="00F219B4" w:rsidRPr="00E06468" w:rsidRDefault="00F219B4" w:rsidP="002029E8">
      <w:pPr>
        <w:numPr>
          <w:ilvl w:val="0"/>
          <w:numId w:val="1"/>
        </w:numPr>
        <w:bidi/>
        <w:rPr>
          <w:sz w:val="16"/>
          <w:szCs w:val="16"/>
        </w:rPr>
      </w:pPr>
      <w:r>
        <w:rPr>
          <w:rStyle w:val="af"/>
        </w:rPr>
        <w:footnoteRef/>
      </w:r>
      <w:r>
        <w:t xml:space="preserve"> </w:t>
      </w:r>
      <w:r w:rsidRPr="00E06468">
        <w:rPr>
          <w:sz w:val="20"/>
          <w:szCs w:val="20"/>
        </w:rPr>
        <w:t>.</w:t>
      </w:r>
      <w:r w:rsidRPr="006757AC">
        <w:t>SDAIA</w:t>
      </w:r>
      <w:r w:rsidRPr="00E06468">
        <w:rPr>
          <w:sz w:val="16"/>
          <w:szCs w:val="16"/>
          <w:rtl/>
        </w:rPr>
        <w:t xml:space="preserve">، </w:t>
      </w:r>
      <w:r w:rsidRPr="00E06468">
        <w:rPr>
          <w:i/>
          <w:iCs/>
          <w:sz w:val="16"/>
          <w:szCs w:val="16"/>
          <w:rtl/>
        </w:rPr>
        <w:t>مبادئ أخلاقيات الذكاء الاصطناعي التوليدي</w:t>
      </w:r>
      <w:r w:rsidRPr="00E06468">
        <w:rPr>
          <w:sz w:val="16"/>
          <w:szCs w:val="16"/>
          <w:rtl/>
        </w:rPr>
        <w:t>، نوفمبر 2023، متاح عبر موقع الهيئة</w:t>
      </w:r>
      <w:r w:rsidRPr="00E06468">
        <w:rPr>
          <w:sz w:val="16"/>
          <w:szCs w:val="16"/>
        </w:rPr>
        <w:t>.</w:t>
      </w:r>
    </w:p>
    <w:p w14:paraId="4454C3A8" w14:textId="7EE6DFDF" w:rsidR="00F219B4" w:rsidRDefault="00F219B4" w:rsidP="002029E8">
      <w:pPr>
        <w:pStyle w:val="ae"/>
      </w:pPr>
    </w:p>
  </w:footnote>
  <w:footnote w:id="2">
    <w:p w14:paraId="092266DB" w14:textId="7559B0D3" w:rsidR="00A94FD1" w:rsidRPr="001C469F" w:rsidRDefault="00A94FD1" w:rsidP="002029E8">
      <w:pPr>
        <w:numPr>
          <w:ilvl w:val="0"/>
          <w:numId w:val="1"/>
        </w:numPr>
        <w:bidi/>
        <w:rPr>
          <w:sz w:val="16"/>
          <w:szCs w:val="16"/>
        </w:rPr>
      </w:pPr>
      <w:r w:rsidRPr="001C469F">
        <w:rPr>
          <w:b/>
          <w:bCs/>
          <w:sz w:val="16"/>
          <w:szCs w:val="16"/>
          <w:rtl/>
        </w:rPr>
        <w:t>نظام المحاماة السعودي</w:t>
      </w:r>
      <w:r w:rsidRPr="001C469F">
        <w:rPr>
          <w:sz w:val="16"/>
          <w:szCs w:val="16"/>
          <w:rtl/>
        </w:rPr>
        <w:t>، المرسوم الملكي (م/38) بتاريخ 28/7/1422هـ، المادة</w:t>
      </w:r>
      <w:r w:rsidRPr="001C469F">
        <w:rPr>
          <w:sz w:val="16"/>
          <w:szCs w:val="16"/>
        </w:rPr>
        <w:t xml:space="preserve"> (41)</w:t>
      </w:r>
      <w:r w:rsidRPr="001C469F">
        <w:rPr>
          <w:sz w:val="16"/>
          <w:szCs w:val="16"/>
          <w:rtl/>
        </w:rPr>
        <w:t xml:space="preserve">، متاح من موقع وزارة العدل / الهيئة السعودية للمحامين </w:t>
      </w:r>
      <w:hyperlink r:id="rId1" w:tgtFrame="_blank" w:history="1">
        <w:r w:rsidRPr="001C469F">
          <w:rPr>
            <w:rStyle w:val="Hyperlink"/>
            <w:sz w:val="16"/>
            <w:szCs w:val="16"/>
          </w:rPr>
          <w:t>laws.boe.gov.sa+6alsayeed.net+6idc.gov.sa+6</w:t>
        </w:r>
      </w:hyperlink>
      <w:r w:rsidRPr="001C469F">
        <w:rPr>
          <w:sz w:val="16"/>
          <w:szCs w:val="16"/>
        </w:rPr>
        <w:t>.</w:t>
      </w:r>
    </w:p>
    <w:p w14:paraId="70DA9045" w14:textId="07D09702" w:rsidR="00A94FD1" w:rsidRDefault="00A94FD1" w:rsidP="002029E8">
      <w:pPr>
        <w:pStyle w:val="ae"/>
      </w:pPr>
    </w:p>
  </w:footnote>
  <w:footnote w:id="3">
    <w:p w14:paraId="50D89DA5" w14:textId="77777777" w:rsidR="00A94FD1" w:rsidRPr="001D7F0F" w:rsidRDefault="00A94FD1" w:rsidP="002029E8">
      <w:pPr>
        <w:numPr>
          <w:ilvl w:val="0"/>
          <w:numId w:val="1"/>
        </w:numPr>
        <w:bidi/>
        <w:rPr>
          <w:sz w:val="16"/>
          <w:szCs w:val="16"/>
          <w:rtl/>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12F66518" w14:textId="21249F1B" w:rsidR="00A94FD1" w:rsidRDefault="00A94FD1" w:rsidP="002029E8">
      <w:pPr>
        <w:pStyle w:val="ae"/>
      </w:pPr>
    </w:p>
  </w:footnote>
  <w:footnote w:id="4">
    <w:p w14:paraId="73BF4960" w14:textId="77777777" w:rsidR="00A4106D" w:rsidRPr="007D2CE4" w:rsidRDefault="00A4106D" w:rsidP="002029E8">
      <w:pPr>
        <w:numPr>
          <w:ilvl w:val="0"/>
          <w:numId w:val="1"/>
        </w:numPr>
        <w:bidi/>
        <w:rPr>
          <w:sz w:val="16"/>
          <w:szCs w:val="16"/>
        </w:rPr>
      </w:pPr>
      <w:r>
        <w:rPr>
          <w:rStyle w:val="af"/>
        </w:rPr>
        <w:footnoteRef/>
      </w:r>
      <w:r>
        <w:t xml:space="preserve"> </w:t>
      </w: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21BCCBF5" w14:textId="0C6EDD37" w:rsidR="00A4106D" w:rsidRDefault="00A4106D" w:rsidP="002029E8">
      <w:pPr>
        <w:pStyle w:val="ae"/>
      </w:pPr>
    </w:p>
  </w:footnote>
  <w:footnote w:id="5">
    <w:p w14:paraId="2685277E" w14:textId="77777777" w:rsidR="008C5A8E" w:rsidRPr="008C5A8E" w:rsidRDefault="008C5A8E" w:rsidP="002029E8">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(5)الهيئة السعودية للبيانات والذكاء الاصطناعي (سدايا)، "مبادئ أخلاقيات الذكاء الاصطناعي"، نوفمبر 2023</w:t>
      </w:r>
      <w:r w:rsidRPr="008C5A8E">
        <w:rPr>
          <w:rFonts w:asciiTheme="majorBidi" w:hAnsiTheme="majorBidi" w:cstheme="majorBidi"/>
          <w:color w:val="000000" w:themeColor="text1"/>
          <w:sz w:val="16"/>
          <w:szCs w:val="16"/>
        </w:rPr>
        <w:t>.</w:t>
      </w:r>
    </w:p>
    <w:p w14:paraId="284C8255" w14:textId="5D48C4E5" w:rsidR="008C5A8E" w:rsidRPr="008C5A8E" w:rsidRDefault="008C5A8E" w:rsidP="002029E8">
      <w:pPr>
        <w:pStyle w:val="ae"/>
        <w:rPr>
          <w:rFonts w:asciiTheme="majorBidi" w:hAnsiTheme="majorBidi" w:cstheme="majorBidi"/>
        </w:rPr>
      </w:pPr>
    </w:p>
  </w:footnote>
  <w:footnote w:id="6">
    <w:p w14:paraId="6AA7C860" w14:textId="77777777" w:rsidR="008C5A8E" w:rsidRPr="008C5A8E" w:rsidRDefault="008C5A8E" w:rsidP="002029E8">
      <w:pPr>
        <w:bidi/>
        <w:spacing w:after="200" w:line="276" w:lineRule="auto"/>
        <w:rPr>
          <w:rFonts w:asciiTheme="majorBidi" w:hAnsiTheme="majorBidi" w:cstheme="majorBidi"/>
          <w:color w:val="000000" w:themeColor="text1"/>
          <w:sz w:val="16"/>
          <w:szCs w:val="16"/>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(6)وثيقة "إطار تبني الذكاء الاصطناعي"، سدايا، 2023</w:t>
      </w:r>
      <w:r w:rsidRPr="008C5A8E">
        <w:rPr>
          <w:rFonts w:asciiTheme="majorBidi" w:hAnsiTheme="majorBidi" w:cstheme="majorBidi"/>
          <w:color w:val="000000" w:themeColor="text1"/>
          <w:sz w:val="16"/>
          <w:szCs w:val="16"/>
        </w:rPr>
        <w:t>.</w:t>
      </w:r>
    </w:p>
    <w:p w14:paraId="23A49ED6" w14:textId="41BEEF34" w:rsidR="008C5A8E" w:rsidRPr="008C5A8E" w:rsidRDefault="008C5A8E" w:rsidP="002029E8">
      <w:pPr>
        <w:pStyle w:val="ae"/>
        <w:rPr>
          <w:rFonts w:asciiTheme="majorBidi" w:hAnsiTheme="majorBidi" w:cstheme="majorBidi"/>
        </w:rPr>
      </w:pPr>
    </w:p>
  </w:footnote>
  <w:footnote w:id="7">
    <w:p w14:paraId="47B74DCC" w14:textId="77777777" w:rsidR="008C5A8E" w:rsidRPr="008C5A8E" w:rsidRDefault="008C5A8E" w:rsidP="002029E8">
      <w:pPr>
        <w:bidi/>
        <w:spacing w:after="200" w:line="276" w:lineRule="auto"/>
        <w:rPr>
          <w:rFonts w:asciiTheme="majorBidi" w:hAnsiTheme="majorBidi" w:cstheme="majorBidi"/>
          <w:color w:val="000000" w:themeColor="text1"/>
          <w:sz w:val="16"/>
          <w:szCs w:val="16"/>
          <w:rtl/>
        </w:rPr>
      </w:pPr>
      <w:r w:rsidRPr="008C5A8E">
        <w:rPr>
          <w:rStyle w:val="af"/>
          <w:rFonts w:asciiTheme="majorBidi" w:hAnsiTheme="majorBidi" w:cstheme="majorBidi"/>
        </w:rPr>
        <w:footnoteRef/>
      </w:r>
      <w:r w:rsidRPr="008C5A8E">
        <w:rPr>
          <w:rFonts w:asciiTheme="majorBidi" w:hAnsiTheme="majorBidi" w:cstheme="majorBidi"/>
        </w:rPr>
        <w:t xml:space="preserve"> </w:t>
      </w:r>
      <w:r w:rsidRPr="008C5A8E">
        <w:rPr>
          <w:rFonts w:asciiTheme="majorBidi" w:hAnsiTheme="majorBidi" w:cstheme="majorBidi"/>
          <w:color w:val="000000" w:themeColor="text1"/>
          <w:sz w:val="16"/>
          <w:szCs w:val="16"/>
          <w:rtl/>
        </w:rPr>
        <w:t>(7)نظام المحاماة، المرسوم الملكي م/38، بتاريخ 28/7/1422هـ</w:t>
      </w:r>
      <w:r w:rsidRPr="008C5A8E">
        <w:rPr>
          <w:rFonts w:asciiTheme="majorBidi" w:hAnsiTheme="majorBidi" w:cstheme="majorBidi"/>
          <w:color w:val="000000" w:themeColor="text1"/>
          <w:sz w:val="16"/>
          <w:szCs w:val="16"/>
        </w:rPr>
        <w:t>.</w:t>
      </w:r>
    </w:p>
    <w:p w14:paraId="24F6C36C" w14:textId="5E305763" w:rsidR="008C5A8E" w:rsidRDefault="008C5A8E" w:rsidP="002029E8">
      <w:pPr>
        <w:pStyle w:val="ae"/>
      </w:pPr>
    </w:p>
  </w:footnote>
  <w:footnote w:id="8">
    <w:p w14:paraId="30E2B824" w14:textId="77777777" w:rsidR="00B102AB" w:rsidRPr="00115289" w:rsidRDefault="00B102AB" w:rsidP="002029E8">
      <w:pPr>
        <w:bidi/>
        <w:spacing w:after="200" w:line="276" w:lineRule="auto"/>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(8)</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محمد شحادة إسماعيل، "تأثير الذكاء الاصطناعي على المهن القانونية"، مجلة الحقوق، جامعة الكويت، 2023</w:t>
      </w:r>
      <w:r w:rsidRPr="00115289">
        <w:rPr>
          <w:rFonts w:asciiTheme="minorBidi" w:hAnsiTheme="minorBidi"/>
          <w:color w:val="000000" w:themeColor="text1"/>
          <w:sz w:val="16"/>
          <w:szCs w:val="16"/>
        </w:rPr>
        <w:t>.</w:t>
      </w:r>
    </w:p>
    <w:p w14:paraId="60BAD080" w14:textId="04BEFCB2" w:rsidR="00B102AB" w:rsidRDefault="00B102AB" w:rsidP="002029E8">
      <w:pPr>
        <w:pStyle w:val="ae"/>
      </w:pPr>
    </w:p>
  </w:footnote>
  <w:footnote w:id="9">
    <w:p w14:paraId="68251DE2" w14:textId="77777777" w:rsidR="00B102AB" w:rsidRDefault="00B102AB" w:rsidP="002029E8">
      <w:pPr>
        <w:bidi/>
        <w:spacing w:after="200" w:line="276" w:lineRule="auto"/>
        <w:rPr>
          <w:rFonts w:asciiTheme="minorBidi" w:hAnsiTheme="minorBidi"/>
          <w:color w:val="000000" w:themeColor="text1"/>
          <w:sz w:val="16"/>
          <w:szCs w:val="16"/>
          <w:rtl/>
        </w:rPr>
      </w:pPr>
      <w:r>
        <w:rPr>
          <w:rStyle w:val="af"/>
        </w:rPr>
        <w:footnoteRef/>
      </w:r>
      <w:r>
        <w:t xml:space="preserve"> </w:t>
      </w:r>
      <w:r w:rsidRPr="00115289">
        <w:rPr>
          <w:rFonts w:asciiTheme="minorBidi" w:hAnsiTheme="minorBidi" w:hint="cs"/>
          <w:color w:val="000000" w:themeColor="text1"/>
          <w:sz w:val="16"/>
          <w:szCs w:val="16"/>
          <w:rtl/>
        </w:rPr>
        <w:t>(9)</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خالد المالكي، "المسؤولية المدنية عن فعل الذكاء الاصطناعي"، مجلة البحوث الفقهية والقانونية، 2024</w:t>
      </w:r>
      <w:r w:rsidRPr="00115289">
        <w:rPr>
          <w:rFonts w:asciiTheme="minorBidi" w:hAnsiTheme="minorBidi"/>
          <w:color w:val="000000" w:themeColor="text1"/>
          <w:sz w:val="16"/>
          <w:szCs w:val="16"/>
        </w:rPr>
        <w:t>.</w:t>
      </w:r>
    </w:p>
    <w:p w14:paraId="20D41226" w14:textId="72F86295" w:rsidR="00B102AB" w:rsidRDefault="00B102AB" w:rsidP="002029E8">
      <w:pPr>
        <w:pStyle w:val="ae"/>
      </w:pPr>
    </w:p>
  </w:footnote>
  <w:footnote w:id="10">
    <w:p w14:paraId="4752E5FB" w14:textId="77777777" w:rsidR="00B102AB" w:rsidRPr="00115289" w:rsidRDefault="00B102AB" w:rsidP="002029E8">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(10)</w:t>
      </w:r>
      <w:r w:rsidRPr="00115289">
        <w:rPr>
          <w:rFonts w:asciiTheme="minorBidi" w:hAnsiTheme="minorBidi"/>
          <w:color w:val="000000" w:themeColor="text1"/>
          <w:sz w:val="16"/>
          <w:szCs w:val="16"/>
          <w:rtl/>
        </w:rPr>
        <w:t>نظام حماية البيانات الشخصية، المرسوم الملكي م/19 لعام 1443هـ</w:t>
      </w:r>
      <w:r w:rsidRPr="00115289">
        <w:rPr>
          <w:rFonts w:asciiTheme="minorBidi" w:hAnsiTheme="minorBidi"/>
          <w:color w:val="000000" w:themeColor="text1"/>
          <w:sz w:val="16"/>
          <w:szCs w:val="16"/>
        </w:rPr>
        <w:t>.</w:t>
      </w:r>
    </w:p>
    <w:p w14:paraId="12BEDFD3" w14:textId="524DB8A8" w:rsidR="00B102AB" w:rsidRDefault="00B102AB" w:rsidP="002029E8">
      <w:pPr>
        <w:pStyle w:val="ae"/>
      </w:pPr>
    </w:p>
  </w:footnote>
  <w:footnote w:id="11">
    <w:p w14:paraId="23020B29" w14:textId="77777777" w:rsidR="00B102AB" w:rsidRPr="00115289" w:rsidRDefault="00B102AB" w:rsidP="002029E8">
      <w:pPr>
        <w:bidi/>
        <w:spacing w:after="200" w:line="276" w:lineRule="auto"/>
        <w:ind w:left="360"/>
        <w:rPr>
          <w:rFonts w:asciiTheme="minorBidi" w:hAnsiTheme="minorBidi"/>
          <w:color w:val="000000" w:themeColor="text1"/>
          <w:sz w:val="16"/>
          <w:szCs w:val="16"/>
        </w:rPr>
      </w:pPr>
      <w:r>
        <w:rPr>
          <w:rStyle w:val="af"/>
        </w:rPr>
        <w:footnoteRef/>
      </w:r>
      <w:r>
        <w:t xml:space="preserve"> </w:t>
      </w:r>
      <w:r w:rsidRPr="00115289">
        <w:rPr>
          <w:rFonts w:asciiTheme="minorBidi" w:hAnsiTheme="minorBidi" w:hint="cs"/>
          <w:color w:val="000000" w:themeColor="text1"/>
          <w:sz w:val="16"/>
          <w:szCs w:val="16"/>
          <w:rtl/>
        </w:rPr>
        <w:t>(11)</w:t>
      </w:r>
      <w:r w:rsidRPr="00115289">
        <w:rPr>
          <w:rFonts w:asciiTheme="minorBidi" w:hAnsiTheme="minorBidi"/>
          <w:color w:val="000000" w:themeColor="text1"/>
          <w:sz w:val="16"/>
          <w:szCs w:val="16"/>
          <w:rtl/>
        </w:rPr>
        <w:t>وزارة العدل، "تقرير التحول العدلي الرقمي"، 2022</w:t>
      </w:r>
      <w:r w:rsidRPr="00115289">
        <w:rPr>
          <w:rFonts w:asciiTheme="minorBidi" w:hAnsiTheme="minorBidi"/>
          <w:color w:val="000000" w:themeColor="text1"/>
          <w:sz w:val="16"/>
          <w:szCs w:val="16"/>
        </w:rPr>
        <w:t>.</w:t>
      </w:r>
    </w:p>
    <w:p w14:paraId="1F7D2259" w14:textId="2072F844" w:rsidR="00B102AB" w:rsidRDefault="00B102AB" w:rsidP="002029E8">
      <w:pPr>
        <w:pStyle w:val="ae"/>
      </w:pPr>
    </w:p>
  </w:footnote>
  <w:footnote w:id="12">
    <w:p w14:paraId="6E959B99" w14:textId="44D4EE89" w:rsidR="00535C4D" w:rsidRDefault="00535C4D" w:rsidP="00A91133">
      <w:pPr>
        <w:pStyle w:val="ae"/>
        <w:jc w:val="right"/>
        <w:rPr>
          <w:rtl/>
        </w:rPr>
      </w:pPr>
      <w:r>
        <w:rPr>
          <w:rStyle w:val="af"/>
        </w:rPr>
        <w:footnoteRef/>
      </w:r>
      <w:r>
        <w:t xml:space="preserve"> </w:t>
      </w:r>
      <w:r w:rsidR="0026477A" w:rsidRPr="0026477A">
        <w:rPr>
          <w:rtl/>
        </w:rPr>
        <w:t>اللائحة التنفيذية لنظام المحاماة، وزارة العدل، 1441 هـ</w:t>
      </w:r>
      <w:r w:rsidR="0026477A">
        <w:t>,</w:t>
      </w:r>
      <w:r w:rsidR="0026477A" w:rsidRPr="0026477A">
        <w:rPr>
          <w:sz w:val="22"/>
          <w:szCs w:val="22"/>
          <w:rtl/>
        </w:rPr>
        <w:t xml:space="preserve"> </w:t>
      </w:r>
      <w:r w:rsidR="0026477A" w:rsidRPr="0026477A">
        <w:rPr>
          <w:rtl/>
        </w:rPr>
        <w:t>نظام المحاماة، هيئة الخبراء بمجلس الوزراء، 1422 هـ</w:t>
      </w:r>
      <w:r w:rsidR="0026477A">
        <w:rPr>
          <w:rFonts w:hint="cs"/>
          <w:rtl/>
        </w:rPr>
        <w:t xml:space="preserve"> </w:t>
      </w:r>
    </w:p>
  </w:footnote>
  <w:footnote w:id="13">
    <w:p w14:paraId="38F18B7A" w14:textId="1B6B8553" w:rsidR="0026477A" w:rsidRDefault="0026477A" w:rsidP="00767C10">
      <w:pPr>
        <w:pStyle w:val="ae"/>
        <w:jc w:val="right"/>
        <w:rPr>
          <w:rtl/>
        </w:rPr>
      </w:pPr>
      <w:r>
        <w:rPr>
          <w:rStyle w:val="af"/>
        </w:rPr>
        <w:footnoteRef/>
      </w:r>
      <w:r>
        <w:t xml:space="preserve"> </w:t>
      </w:r>
      <w:r w:rsidRPr="0026477A">
        <w:rPr>
          <w:rtl/>
        </w:rPr>
        <w:t>إبراهيم العيسى، القواعد والإجراءات المنظمة لاستخدامات الذكاء الاصطناعي بالمملكة العربية السعودية وآثارها القانونية، 2023</w:t>
      </w:r>
      <w:r w:rsidRPr="0026477A">
        <w:t>.</w:t>
      </w:r>
    </w:p>
  </w:footnote>
  <w:footnote w:id="14">
    <w:p w14:paraId="40780723" w14:textId="06CC0FB3" w:rsidR="0026477A" w:rsidRPr="0026477A" w:rsidRDefault="0026477A" w:rsidP="00767C10">
      <w:pPr>
        <w:pStyle w:val="ae"/>
        <w:jc w:val="right"/>
      </w:pPr>
      <w:r>
        <w:rPr>
          <w:rStyle w:val="af"/>
        </w:rPr>
        <w:footnoteRef/>
      </w:r>
      <w:r>
        <w:t xml:space="preserve"> </w:t>
      </w:r>
      <w:r w:rsidRPr="0026477A">
        <w:rPr>
          <w:rtl/>
        </w:rPr>
        <w:t>وزارة العدل، تقرير التحول الرقمي والعدالة الناجزة، 2022</w:t>
      </w:r>
      <w:r w:rsidRPr="0026477A">
        <w:t>.</w:t>
      </w:r>
    </w:p>
  </w:footnote>
  <w:footnote w:id="15">
    <w:p w14:paraId="3D34A76F" w14:textId="7352D82F" w:rsidR="0026477A" w:rsidRPr="0026477A" w:rsidRDefault="0026477A" w:rsidP="00767C10">
      <w:pPr>
        <w:pStyle w:val="ae"/>
        <w:jc w:val="right"/>
      </w:pPr>
      <w:r>
        <w:rPr>
          <w:rStyle w:val="af"/>
        </w:rPr>
        <w:footnoteRef/>
      </w:r>
      <w:r>
        <w:t xml:space="preserve"> </w:t>
      </w:r>
      <w:r w:rsidRPr="0026477A">
        <w:rPr>
          <w:rtl/>
        </w:rPr>
        <w:t>محمد إسماعيل، تأثير الذكاء الاصطناعي على المهن القانونية، 2023</w:t>
      </w:r>
      <w:r w:rsidRPr="0026477A">
        <w:t>.</w:t>
      </w:r>
    </w:p>
  </w:footnote>
  <w:footnote w:id="16">
    <w:p w14:paraId="36DC9601" w14:textId="6DE00473" w:rsidR="0026477A" w:rsidRDefault="0026477A" w:rsidP="00767C10">
      <w:pPr>
        <w:pStyle w:val="ae"/>
        <w:jc w:val="right"/>
        <w:rPr>
          <w:rtl/>
        </w:rPr>
      </w:pPr>
      <w:r>
        <w:rPr>
          <w:rStyle w:val="af"/>
        </w:rPr>
        <w:footnoteRef/>
      </w:r>
      <w:r>
        <w:t xml:space="preserve"> </w:t>
      </w:r>
      <w:r w:rsidRPr="0026477A">
        <w:rPr>
          <w:rtl/>
        </w:rPr>
        <w:t>فاطمة بلال، دور الذكاء الاصطناعي في تعزيز العدالة الناجزة، 2023</w:t>
      </w:r>
      <w:r w:rsidRPr="0026477A">
        <w:t>.</w:t>
      </w:r>
    </w:p>
  </w:footnote>
  <w:footnote w:id="17">
    <w:p w14:paraId="3A45D4F3" w14:textId="2F551BB9" w:rsidR="00A40287" w:rsidRDefault="00A40287" w:rsidP="00767C10">
      <w:pPr>
        <w:pStyle w:val="ae"/>
        <w:jc w:val="right"/>
        <w:rPr>
          <w:rtl/>
        </w:rPr>
      </w:pPr>
      <w:r>
        <w:rPr>
          <w:rStyle w:val="af"/>
        </w:rPr>
        <w:footnoteRef/>
      </w:r>
      <w:r>
        <w:t xml:space="preserve"> </w:t>
      </w:r>
      <w:r w:rsidRPr="00A40287">
        <w:rPr>
          <w:rtl/>
        </w:rPr>
        <w:t>خالد المالكي، المسؤولية المدنية عن فعل الذكاء الاصطناعي في النظام السعودي، 2024</w:t>
      </w:r>
      <w:r w:rsidRPr="00A40287">
        <w:t>.</w:t>
      </w:r>
    </w:p>
  </w:footnote>
  <w:footnote w:id="18">
    <w:p w14:paraId="28CAAD75" w14:textId="2C5E3E87" w:rsidR="00A40287" w:rsidRDefault="00A40287" w:rsidP="002029E8">
      <w:pPr>
        <w:pStyle w:val="ae"/>
        <w:rPr>
          <w:rtl/>
        </w:rPr>
      </w:pPr>
      <w:r>
        <w:rPr>
          <w:rStyle w:val="af"/>
        </w:rPr>
        <w:footnoteRef/>
      </w:r>
      <w:r>
        <w:t xml:space="preserve"> </w:t>
      </w:r>
      <w:r w:rsidRPr="00A40287">
        <w:rPr>
          <w:rtl/>
        </w:rPr>
        <w:t>إبراهيم العيسى، القواعد والإجراءات المنظمة لاستخدامات الذكاء الاصطناعي بالمملكة العربية السعودية وآثارها القانونية، 2023</w:t>
      </w:r>
      <w:r w:rsidRPr="00A40287">
        <w:t>.</w:t>
      </w:r>
    </w:p>
  </w:footnote>
  <w:footnote w:id="19">
    <w:p w14:paraId="57A375BC" w14:textId="21F4CA57" w:rsidR="00CB64BE" w:rsidRPr="00CB64BE" w:rsidRDefault="00CB64BE" w:rsidP="00767C10">
      <w:pPr>
        <w:pStyle w:val="ae"/>
        <w:jc w:val="right"/>
      </w:pPr>
      <w:r>
        <w:rPr>
          <w:rStyle w:val="af"/>
        </w:rPr>
        <w:footnoteRef/>
      </w:r>
      <w:r>
        <w:t xml:space="preserve"> </w:t>
      </w:r>
      <w:r w:rsidRPr="00CB64BE">
        <w:rPr>
          <w:rtl/>
        </w:rPr>
        <w:t>محمد إسماعيل، تأثير الذكاء الاصطناعي على المهن القانونية، 2023</w:t>
      </w:r>
      <w:r w:rsidRPr="00CB64BE">
        <w:t>.</w:t>
      </w:r>
    </w:p>
  </w:footnote>
  <w:footnote w:id="20">
    <w:p w14:paraId="5F80ECD0" w14:textId="26F74F22" w:rsidR="00CB64BE" w:rsidRDefault="00CB64BE" w:rsidP="00767C10">
      <w:pPr>
        <w:pStyle w:val="ae"/>
        <w:jc w:val="right"/>
        <w:rPr>
          <w:rtl/>
        </w:rPr>
      </w:pPr>
      <w:r>
        <w:rPr>
          <w:rStyle w:val="af"/>
        </w:rPr>
        <w:footnoteRef/>
      </w:r>
      <w:r>
        <w:t xml:space="preserve"> </w:t>
      </w:r>
      <w:r w:rsidRPr="00CB64BE">
        <w:rPr>
          <w:rtl/>
        </w:rPr>
        <w:t>إبراهيم العيسى، القواعد والإجراءات المنظمة لاستخدامات الذكاء الاصطناعي بالمملكة العربية السعودية وآثارها القانونية، 2023</w:t>
      </w:r>
      <w:r w:rsidRPr="00CB64BE">
        <w:t>.</w:t>
      </w:r>
    </w:p>
  </w:footnote>
  <w:footnote w:id="21">
    <w:p w14:paraId="15B68EAF" w14:textId="267E8DEF" w:rsidR="00CB64BE" w:rsidRDefault="00CB64BE" w:rsidP="00767C10">
      <w:pPr>
        <w:pStyle w:val="ae"/>
        <w:jc w:val="right"/>
        <w:rPr>
          <w:rtl/>
        </w:rPr>
      </w:pPr>
      <w:r>
        <w:rPr>
          <w:rStyle w:val="af"/>
        </w:rPr>
        <w:footnoteRef/>
      </w:r>
      <w:r>
        <w:t xml:space="preserve"> </w:t>
      </w:r>
      <w:r w:rsidRPr="00CB64BE">
        <w:rPr>
          <w:rtl/>
        </w:rPr>
        <w:t>فاطمة بلال، دور الذكاء الاصطناعي في تعزيز العدالة الناجزة، 2023</w:t>
      </w:r>
      <w:r w:rsidRPr="00CB64BE">
        <w:t>.</w:t>
      </w:r>
    </w:p>
  </w:footnote>
  <w:footnote w:id="22">
    <w:p w14:paraId="76A54C69" w14:textId="77777777" w:rsidR="00CB64BE" w:rsidRPr="00CB64BE" w:rsidRDefault="00CB64BE" w:rsidP="00767C10">
      <w:pPr>
        <w:pStyle w:val="ae"/>
        <w:jc w:val="right"/>
      </w:pPr>
      <w:r>
        <w:rPr>
          <w:rStyle w:val="af"/>
        </w:rPr>
        <w:footnoteRef/>
      </w:r>
      <w:r>
        <w:t xml:space="preserve"> </w:t>
      </w:r>
      <w:r w:rsidRPr="00CB64BE">
        <w:rPr>
          <w:rtl/>
        </w:rPr>
        <w:t>الهيئة السعودية للبيانات والذكاء الاصطناعي سدايا، وثيقة مبادئ أخلاقيات الذكاء الاصطناعي، 2023</w:t>
      </w:r>
      <w:r w:rsidRPr="00CB64BE">
        <w:t>.</w:t>
      </w:r>
    </w:p>
    <w:p w14:paraId="0D6DE446" w14:textId="3E715B58" w:rsidR="00CB64BE" w:rsidRDefault="00CB64BE" w:rsidP="002029E8">
      <w:pPr>
        <w:pStyle w:val="ae"/>
        <w:rPr>
          <w:rtl/>
        </w:rPr>
      </w:pPr>
    </w:p>
  </w:footnote>
  <w:footnote w:id="23">
    <w:p w14:paraId="392BD95B" w14:textId="21B78AB2" w:rsidR="006F4E03" w:rsidRDefault="006F4E03" w:rsidP="00767C10">
      <w:pPr>
        <w:pStyle w:val="ae"/>
        <w:jc w:val="right"/>
      </w:pPr>
      <w:r>
        <w:rPr>
          <w:rStyle w:val="af"/>
        </w:rPr>
        <w:footnoteRef/>
      </w:r>
      <w:r>
        <w:t xml:space="preserve"> </w:t>
      </w:r>
      <w:r w:rsidRPr="006F4E03">
        <w:rPr>
          <w:rtl/>
        </w:rPr>
        <w:t>إبراهيم العيسى، القواعد والإجراءات المنظمة لاستخدامات الذكاء الاصطناعي بالمملكة العربية السعودية وآثارها القانونية، 2023</w:t>
      </w:r>
      <w:r w:rsidRPr="006F4E03">
        <w:t>.</w:t>
      </w:r>
    </w:p>
  </w:footnote>
  <w:footnote w:id="24">
    <w:p w14:paraId="73F83620" w14:textId="60E92AD8" w:rsidR="006F4E03" w:rsidRDefault="006F4E03" w:rsidP="00767C10">
      <w:pPr>
        <w:pStyle w:val="ae"/>
        <w:jc w:val="right"/>
        <w:rPr>
          <w:rtl/>
        </w:rPr>
      </w:pPr>
      <w:r>
        <w:rPr>
          <w:rStyle w:val="af"/>
        </w:rPr>
        <w:footnoteRef/>
      </w:r>
      <w:r>
        <w:t xml:space="preserve"> </w:t>
      </w:r>
      <w:r w:rsidRPr="006F4E03">
        <w:rPr>
          <w:rtl/>
        </w:rPr>
        <w:t>محمد إسماعيل، تأثير الذكاء الاصطناعي على المهن القانونية، 2023</w:t>
      </w:r>
      <w:r w:rsidRPr="006F4E03">
        <w:t>.</w:t>
      </w:r>
    </w:p>
  </w:footnote>
  <w:footnote w:id="25">
    <w:p w14:paraId="145F3203" w14:textId="1D64DF53" w:rsidR="006F4E03" w:rsidRDefault="006F4E03" w:rsidP="00767C10">
      <w:pPr>
        <w:pStyle w:val="ae"/>
        <w:jc w:val="right"/>
        <w:rPr>
          <w:rtl/>
        </w:rPr>
      </w:pPr>
      <w:r>
        <w:rPr>
          <w:rStyle w:val="af"/>
        </w:rPr>
        <w:footnoteRef/>
      </w:r>
      <w:r>
        <w:t xml:space="preserve"> </w:t>
      </w:r>
      <w:r w:rsidRPr="006F4E03">
        <w:rPr>
          <w:rtl/>
        </w:rPr>
        <w:t>خالد المالكي، المسؤولية المدنية عن فعل الذكاء الاصطناعي في النظام السعودي، 2024</w:t>
      </w:r>
      <w:r w:rsidRPr="006F4E03">
        <w:t>.</w:t>
      </w:r>
    </w:p>
  </w:footnote>
  <w:footnote w:id="26">
    <w:p w14:paraId="2A7803FB" w14:textId="67CB3E6A" w:rsidR="00C00F5F" w:rsidRDefault="00C00F5F" w:rsidP="00767C10">
      <w:pPr>
        <w:pStyle w:val="ae"/>
        <w:jc w:val="right"/>
        <w:rPr>
          <w:rtl/>
        </w:rPr>
      </w:pPr>
      <w:r>
        <w:rPr>
          <w:rStyle w:val="af"/>
        </w:rPr>
        <w:footnoteRef/>
      </w:r>
      <w:r>
        <w:t xml:space="preserve"> </w:t>
      </w:r>
      <w:r w:rsidRPr="00C00F5F">
        <w:rPr>
          <w:rtl/>
        </w:rPr>
        <w:t xml:space="preserve">فاطمة بلال، </w:t>
      </w:r>
      <w:r w:rsidRPr="00C00F5F">
        <w:rPr>
          <w:i/>
          <w:iCs/>
          <w:rtl/>
        </w:rPr>
        <w:t>دور الذكاء الاصطناعي في تعزيز العدالة الناجزة</w:t>
      </w:r>
      <w:r w:rsidRPr="00C00F5F">
        <w:rPr>
          <w:rtl/>
        </w:rPr>
        <w:t>، 2023</w:t>
      </w:r>
      <w:r w:rsidRPr="00C00F5F">
        <w:t>.</w:t>
      </w:r>
    </w:p>
  </w:footnote>
  <w:footnote w:id="27">
    <w:p w14:paraId="506E3614" w14:textId="3D18235F" w:rsidR="00C00F5F" w:rsidRDefault="00C00F5F" w:rsidP="00767C10">
      <w:pPr>
        <w:pStyle w:val="ae"/>
        <w:jc w:val="right"/>
        <w:rPr>
          <w:rtl/>
        </w:rPr>
      </w:pPr>
      <w:r>
        <w:rPr>
          <w:rStyle w:val="af"/>
        </w:rPr>
        <w:footnoteRef/>
      </w:r>
      <w:r>
        <w:t xml:space="preserve"> </w:t>
      </w:r>
      <w:r w:rsidRPr="00C00F5F">
        <w:rPr>
          <w:rtl/>
        </w:rPr>
        <w:t xml:space="preserve">نايف الغنامي، </w:t>
      </w:r>
      <w:r w:rsidRPr="00C00F5F">
        <w:rPr>
          <w:i/>
          <w:iCs/>
          <w:rtl/>
        </w:rPr>
        <w:t>الضوابط القانونية للذكاء الاصطناعي في إبرام المعاملات القانونية</w:t>
      </w:r>
      <w:r w:rsidRPr="00C00F5F">
        <w:rPr>
          <w:rtl/>
        </w:rPr>
        <w:t>، 2024</w:t>
      </w:r>
      <w:r w:rsidRPr="00C00F5F">
        <w:t>.</w:t>
      </w:r>
    </w:p>
  </w:footnote>
  <w:footnote w:id="28">
    <w:p w14:paraId="633A435E" w14:textId="47AFC1BE" w:rsidR="00122234" w:rsidRDefault="00122234" w:rsidP="00767C10">
      <w:pPr>
        <w:pStyle w:val="ae"/>
        <w:jc w:val="right"/>
        <w:rPr>
          <w:rtl/>
        </w:rPr>
      </w:pPr>
      <w:r>
        <w:rPr>
          <w:rStyle w:val="af"/>
        </w:rPr>
        <w:footnoteRef/>
      </w:r>
      <w:r>
        <w:t xml:space="preserve"> </w:t>
      </w:r>
      <w:r w:rsidRPr="00122234">
        <w:rPr>
          <w:rtl/>
        </w:rPr>
        <w:t xml:space="preserve">محمد إبراهيم مرسي، </w:t>
      </w:r>
      <w:r w:rsidRPr="00122234">
        <w:rPr>
          <w:i/>
          <w:iCs/>
          <w:rtl/>
        </w:rPr>
        <w:t>مدى ملاءمة عقود الذكاء الاصطناعي المبرمة عبر تقنية البلوك تشين لقانون العقود</w:t>
      </w:r>
      <w:r w:rsidRPr="00122234">
        <w:rPr>
          <w:rtl/>
        </w:rPr>
        <w:t>، 2023</w:t>
      </w:r>
      <w:r w:rsidRPr="00122234">
        <w:t>.</w:t>
      </w:r>
    </w:p>
  </w:footnote>
  <w:footnote w:id="29">
    <w:p w14:paraId="3A46B7B0" w14:textId="08F1836E" w:rsidR="00122234" w:rsidRDefault="00122234" w:rsidP="00767C10">
      <w:pPr>
        <w:pStyle w:val="ae"/>
        <w:jc w:val="right"/>
        <w:rPr>
          <w:rtl/>
        </w:rPr>
      </w:pPr>
      <w:r>
        <w:rPr>
          <w:rStyle w:val="af"/>
        </w:rPr>
        <w:footnoteRef/>
      </w:r>
      <w:r>
        <w:t xml:space="preserve"> </w:t>
      </w:r>
      <w:r w:rsidRPr="00122234">
        <w:rPr>
          <w:rtl/>
        </w:rPr>
        <w:t xml:space="preserve">مرام الربيع، </w:t>
      </w:r>
      <w:r w:rsidRPr="00122234">
        <w:rPr>
          <w:i/>
          <w:iCs/>
          <w:rtl/>
        </w:rPr>
        <w:t>المسؤولية المدنية عن أفعال الذكاء الاصطناعي</w:t>
      </w:r>
      <w:r w:rsidRPr="00122234">
        <w:rPr>
          <w:rtl/>
        </w:rPr>
        <w:t>، 2022</w:t>
      </w:r>
      <w:r w:rsidRPr="00122234">
        <w:t>.</w:t>
      </w:r>
    </w:p>
  </w:footnote>
  <w:footnote w:id="30">
    <w:p w14:paraId="34699332" w14:textId="0BC1817B" w:rsidR="00122234" w:rsidRDefault="00122234" w:rsidP="00767C10">
      <w:pPr>
        <w:pStyle w:val="ae"/>
        <w:jc w:val="right"/>
        <w:rPr>
          <w:rtl/>
        </w:rPr>
      </w:pPr>
      <w:r>
        <w:rPr>
          <w:rStyle w:val="af"/>
        </w:rPr>
        <w:footnoteRef/>
      </w:r>
      <w:r>
        <w:t xml:space="preserve"> </w:t>
      </w:r>
      <w:r w:rsidRPr="00122234">
        <w:rPr>
          <w:rtl/>
        </w:rPr>
        <w:t xml:space="preserve">عبدالعزيز العلي، </w:t>
      </w:r>
      <w:r w:rsidRPr="00122234">
        <w:rPr>
          <w:i/>
          <w:iCs/>
          <w:rtl/>
        </w:rPr>
        <w:t>الذكاء الاصطناعي ودوره في إبرام العقود التجارية الذكية</w:t>
      </w:r>
      <w:r w:rsidRPr="00122234">
        <w:rPr>
          <w:rtl/>
        </w:rPr>
        <w:t>، 2024</w:t>
      </w:r>
      <w:r w:rsidRPr="00122234">
        <w:t>.</w:t>
      </w:r>
    </w:p>
  </w:footnote>
  <w:footnote w:id="31">
    <w:p w14:paraId="1E31661D" w14:textId="77777777" w:rsidR="00122234" w:rsidRPr="00122234" w:rsidRDefault="00122234" w:rsidP="00767C10">
      <w:pPr>
        <w:pStyle w:val="ae"/>
        <w:jc w:val="right"/>
      </w:pPr>
      <w:r>
        <w:rPr>
          <w:rStyle w:val="af"/>
        </w:rPr>
        <w:footnoteRef/>
      </w:r>
      <w:r>
        <w:t xml:space="preserve"> </w:t>
      </w:r>
      <w:r w:rsidRPr="00122234">
        <w:rPr>
          <w:rtl/>
        </w:rPr>
        <w:t xml:space="preserve">مراد محمد قاسم، </w:t>
      </w:r>
      <w:r w:rsidRPr="00122234">
        <w:rPr>
          <w:i/>
          <w:iCs/>
          <w:rtl/>
        </w:rPr>
        <w:t>دور الذكاء الاصطناعي في مكافحة الجريمة الإلكترونية: دراسة مقارنة</w:t>
      </w:r>
      <w:r w:rsidRPr="00122234">
        <w:rPr>
          <w:rtl/>
        </w:rPr>
        <w:t>، 2024</w:t>
      </w:r>
      <w:r w:rsidRPr="00122234">
        <w:t>.</w:t>
      </w:r>
    </w:p>
    <w:p w14:paraId="2262E842" w14:textId="68272DDD" w:rsidR="00122234" w:rsidRDefault="00122234" w:rsidP="002029E8">
      <w:pPr>
        <w:pStyle w:val="ae"/>
        <w:rPr>
          <w:rtl/>
        </w:rPr>
      </w:pPr>
    </w:p>
  </w:footnote>
  <w:footnote w:id="32">
    <w:p w14:paraId="02C72215" w14:textId="272F6E39" w:rsidR="001F1442" w:rsidRDefault="001F1442" w:rsidP="00A91133">
      <w:pPr>
        <w:pStyle w:val="ae"/>
        <w:jc w:val="right"/>
        <w:rPr>
          <w:rtl/>
        </w:rPr>
      </w:pPr>
      <w:r>
        <w:rPr>
          <w:rStyle w:val="af"/>
        </w:rPr>
        <w:footnoteRef/>
      </w:r>
      <w:r>
        <w:t xml:space="preserve"> </w:t>
      </w:r>
      <w:r w:rsidRPr="001F1442">
        <w:rPr>
          <w:rtl/>
        </w:rPr>
        <w:t xml:space="preserve">نايف بن ناشي الغنامي، </w:t>
      </w:r>
      <w:r w:rsidRPr="001F1442">
        <w:rPr>
          <w:i/>
          <w:iCs/>
          <w:rtl/>
        </w:rPr>
        <w:t>الضوابط القانونية للذكاء الاصطناعي في إبرام المعاملات القانونية</w:t>
      </w:r>
      <w:r w:rsidRPr="001F1442">
        <w:rPr>
          <w:rtl/>
        </w:rPr>
        <w:t>، 2024</w:t>
      </w:r>
      <w:r w:rsidRPr="001F1442">
        <w:t>.</w:t>
      </w:r>
    </w:p>
  </w:footnote>
  <w:footnote w:id="33">
    <w:p w14:paraId="3F59DDAF" w14:textId="1E5C3AB9" w:rsidR="001F1442" w:rsidRDefault="001F1442" w:rsidP="00A91133">
      <w:pPr>
        <w:pStyle w:val="ae"/>
        <w:jc w:val="right"/>
        <w:rPr>
          <w:rtl/>
        </w:rPr>
      </w:pPr>
      <w:r>
        <w:rPr>
          <w:rStyle w:val="af"/>
        </w:rPr>
        <w:footnoteRef/>
      </w:r>
      <w:r>
        <w:t xml:space="preserve"> </w:t>
      </w:r>
      <w:r w:rsidRPr="001F1442">
        <w:rPr>
          <w:rtl/>
        </w:rPr>
        <w:t xml:space="preserve">ياسر محمد عبدالسلام رجب، </w:t>
      </w:r>
      <w:r w:rsidRPr="001F1442">
        <w:rPr>
          <w:i/>
          <w:iCs/>
          <w:rtl/>
        </w:rPr>
        <w:t>دور الدولة في تأطير أخلاقيات الذكاء الاصطناعي: دراسة مقارنة</w:t>
      </w:r>
      <w:r w:rsidRPr="001F1442">
        <w:rPr>
          <w:rtl/>
        </w:rPr>
        <w:t>، 2023</w:t>
      </w:r>
      <w:r w:rsidRPr="001F1442">
        <w:t>.</w:t>
      </w:r>
    </w:p>
  </w:footnote>
  <w:footnote w:id="34">
    <w:p w14:paraId="0059D436" w14:textId="6D9C640B" w:rsidR="0095427D" w:rsidRPr="0095427D" w:rsidRDefault="0095427D" w:rsidP="00A91133">
      <w:pPr>
        <w:pStyle w:val="ae"/>
        <w:jc w:val="right"/>
      </w:pPr>
      <w:r>
        <w:rPr>
          <w:rStyle w:val="af"/>
        </w:rPr>
        <w:footnoteRef/>
      </w:r>
      <w:r>
        <w:t xml:space="preserve"> </w:t>
      </w:r>
      <w:r w:rsidRPr="0095427D">
        <w:rPr>
          <w:rtl/>
        </w:rPr>
        <w:t>المالكي، خالد. (2024). المسؤولية المدنية عن فعل الذكاء الاصطناعي في النظام السعودي. مجلة البحوث الفقهية والقانونية</w:t>
      </w:r>
      <w:r w:rsidRPr="0095427D">
        <w:t>.</w:t>
      </w:r>
    </w:p>
  </w:footnote>
  <w:footnote w:id="35">
    <w:p w14:paraId="61CAE578" w14:textId="1AE69CA2" w:rsidR="0095427D" w:rsidRPr="0095427D" w:rsidRDefault="0095427D" w:rsidP="00A91133">
      <w:pPr>
        <w:pStyle w:val="ae"/>
        <w:jc w:val="right"/>
      </w:pPr>
      <w:r>
        <w:rPr>
          <w:rStyle w:val="af"/>
        </w:rPr>
        <w:footnoteRef/>
      </w:r>
      <w:r>
        <w:t xml:space="preserve"> </w:t>
      </w:r>
      <w:r w:rsidRPr="0095427D">
        <w:rPr>
          <w:rtl/>
        </w:rPr>
        <w:t>الربيع، مرام. (2022). المسؤولية المدنية عن أفعال الذكاء الاصطناعي. رسالة ماجستير</w:t>
      </w:r>
      <w:r w:rsidRPr="0095427D">
        <w:t>.</w:t>
      </w:r>
    </w:p>
  </w:footnote>
  <w:footnote w:id="36">
    <w:p w14:paraId="25B150AA" w14:textId="77777777" w:rsidR="0095427D" w:rsidRPr="0095427D" w:rsidRDefault="0095427D" w:rsidP="00A91133">
      <w:pPr>
        <w:pStyle w:val="ae"/>
        <w:jc w:val="right"/>
      </w:pPr>
      <w:r>
        <w:rPr>
          <w:rStyle w:val="af"/>
        </w:rPr>
        <w:footnoteRef/>
      </w:r>
      <w:r>
        <w:t xml:space="preserve"> </w:t>
      </w:r>
      <w:r w:rsidRPr="0095427D">
        <w:t xml:space="preserve">  </w:t>
      </w:r>
      <w:r w:rsidRPr="0095427D">
        <w:rPr>
          <w:rtl/>
        </w:rPr>
        <w:t>الهيئة السعودية للبيانات والذكاء الاصطناعي (سدايا). (2023). الدليل الاسترشادي لتقويم مخاطر نقل البيانات الشخصية إلى خارج المملكة</w:t>
      </w:r>
      <w:r w:rsidRPr="0095427D">
        <w:t>.</w:t>
      </w:r>
    </w:p>
    <w:p w14:paraId="0CDAC5DA" w14:textId="1E705FED" w:rsidR="0095427D" w:rsidRDefault="0095427D" w:rsidP="002029E8">
      <w:pPr>
        <w:pStyle w:val="ae"/>
        <w:rPr>
          <w:rtl/>
        </w:rPr>
      </w:pPr>
      <w:r w:rsidRPr="0095427D">
        <w:t xml:space="preserve">  </w:t>
      </w:r>
    </w:p>
  </w:footnote>
  <w:footnote w:id="37">
    <w:p w14:paraId="7B6996DA" w14:textId="418BEEF4" w:rsidR="005562AF" w:rsidRDefault="005562AF" w:rsidP="00A91133">
      <w:pPr>
        <w:pStyle w:val="ae"/>
        <w:jc w:val="right"/>
      </w:pPr>
      <w:r>
        <w:rPr>
          <w:rStyle w:val="af"/>
        </w:rPr>
        <w:footnoteRef/>
      </w:r>
      <w:r>
        <w:t xml:space="preserve"> </w:t>
      </w:r>
      <w:r w:rsidRPr="005562AF">
        <w:rPr>
          <w:rtl/>
        </w:rPr>
        <w:t>هيئة الخبراء بمجلس الوزراء. (1445هـ). نظام المعاملات المدنية</w:t>
      </w:r>
      <w:r w:rsidRPr="005562AF">
        <w:t>.</w:t>
      </w:r>
    </w:p>
  </w:footnote>
  <w:footnote w:id="38">
    <w:p w14:paraId="36FA4F2B" w14:textId="11B95BA8" w:rsidR="005562AF" w:rsidRDefault="005562AF" w:rsidP="00A91133">
      <w:pPr>
        <w:pStyle w:val="ae"/>
        <w:jc w:val="right"/>
        <w:rPr>
          <w:rtl/>
        </w:rPr>
      </w:pPr>
      <w:r>
        <w:rPr>
          <w:rStyle w:val="af"/>
        </w:rPr>
        <w:footnoteRef/>
      </w:r>
      <w:r>
        <w:t xml:space="preserve"> </w:t>
      </w:r>
      <w:r w:rsidRPr="005562AF">
        <w:rPr>
          <w:rtl/>
        </w:rPr>
        <w:t>العلي، عبدالعزيز عبدالناصر. (2024). الذكاء الاصطناعي ودوره في إبرام العقود التجارية الذكية. بحث علمي منشور</w:t>
      </w:r>
      <w:r w:rsidRPr="005562AF">
        <w:t>.</w:t>
      </w:r>
    </w:p>
  </w:footnote>
  <w:footnote w:id="39">
    <w:p w14:paraId="776A39C6" w14:textId="19374A9C" w:rsidR="005562AF" w:rsidRPr="005562AF" w:rsidRDefault="005562AF" w:rsidP="00A91133">
      <w:pPr>
        <w:pStyle w:val="ae"/>
        <w:jc w:val="right"/>
      </w:pPr>
      <w:r>
        <w:rPr>
          <w:rStyle w:val="af"/>
        </w:rPr>
        <w:footnoteRef/>
      </w:r>
      <w:r>
        <w:t xml:space="preserve"> </w:t>
      </w:r>
      <w:r w:rsidRPr="005562AF">
        <w:rPr>
          <w:rtl/>
        </w:rPr>
        <w:t>المالكي، خالد. (2024). المسؤولية المدنية عن فعل الذكاء الاصطناعي في النظام السعودي. مجلة البحوث الفقهية والقانونية</w:t>
      </w:r>
      <w:r w:rsidRPr="005562AF">
        <w:t>.</w:t>
      </w:r>
    </w:p>
    <w:p w14:paraId="2AB0115B" w14:textId="7935F2B3" w:rsidR="005562AF" w:rsidRDefault="005562AF" w:rsidP="00A91133">
      <w:pPr>
        <w:pStyle w:val="ae"/>
        <w:jc w:val="right"/>
      </w:pPr>
    </w:p>
  </w:footnote>
  <w:footnote w:id="40">
    <w:p w14:paraId="5D7BC695" w14:textId="541D9F6D" w:rsidR="00A918AE" w:rsidRDefault="00A918AE" w:rsidP="00E23555">
      <w:pPr>
        <w:pStyle w:val="ae"/>
        <w:jc w:val="right"/>
      </w:pPr>
      <w:r>
        <w:rPr>
          <w:rStyle w:val="af"/>
        </w:rPr>
        <w:footnoteRef/>
      </w:r>
      <w:r>
        <w:t xml:space="preserve"> </w:t>
      </w:r>
      <w:r w:rsidRPr="00A918AE">
        <w:rPr>
          <w:rtl/>
        </w:rPr>
        <w:t>المالكي، خالد. (2024). المسؤولية المدنية عن فعل الذكاء الاصطناعي في النظام السعودي. مجلة البحوث الفقهية والقانونية</w:t>
      </w:r>
      <w:r w:rsidRPr="00A918AE">
        <w:t>.</w:t>
      </w:r>
    </w:p>
  </w:footnote>
  <w:footnote w:id="41">
    <w:p w14:paraId="40C02F03" w14:textId="35D40EA2" w:rsidR="00A918AE" w:rsidRPr="00A918AE" w:rsidRDefault="00A918AE" w:rsidP="00E23555">
      <w:pPr>
        <w:pStyle w:val="ae"/>
        <w:jc w:val="right"/>
      </w:pPr>
      <w:r>
        <w:rPr>
          <w:rStyle w:val="af"/>
        </w:rPr>
        <w:footnoteRef/>
      </w:r>
      <w:r>
        <w:t xml:space="preserve"> </w:t>
      </w:r>
      <w:r w:rsidRPr="00A918AE">
        <w:rPr>
          <w:rtl/>
        </w:rPr>
        <w:t>العلي، عبدالعزيز عبدالناصر. (2024). الذكاء الاصطناعي ودوره في إبرام العقود التجارية الذكية. بحث علمي منشور</w:t>
      </w:r>
      <w:r w:rsidRPr="00A918AE">
        <w:t>.</w:t>
      </w:r>
    </w:p>
    <w:p w14:paraId="73E32829" w14:textId="428938E5" w:rsidR="00A918AE" w:rsidRDefault="00A918AE" w:rsidP="002029E8">
      <w:pPr>
        <w:pStyle w:val="ae"/>
      </w:pPr>
    </w:p>
  </w:footnote>
  <w:footnote w:id="42">
    <w:p w14:paraId="4B3F1B59" w14:textId="356CAE49" w:rsidR="003A40AC" w:rsidRDefault="003A40AC" w:rsidP="00E23555">
      <w:pPr>
        <w:pStyle w:val="ae"/>
        <w:jc w:val="right"/>
      </w:pPr>
      <w:r>
        <w:rPr>
          <w:rStyle w:val="af"/>
        </w:rPr>
        <w:footnoteRef/>
      </w:r>
      <w:r>
        <w:t xml:space="preserve"> </w:t>
      </w:r>
      <w:r w:rsidRPr="003A40AC">
        <w:t xml:space="preserve">  </w:t>
      </w:r>
      <w:r w:rsidRPr="003A40AC">
        <w:rPr>
          <w:rtl/>
        </w:rPr>
        <w:t>إسماعيل، محمد شحادة. (2023). تأثير الذكاء الاصطناعي على المهن القانونية. بحث منشور</w:t>
      </w:r>
      <w:r w:rsidRPr="003A40AC">
        <w:t>.</w:t>
      </w:r>
    </w:p>
  </w:footnote>
  <w:footnote w:id="43">
    <w:p w14:paraId="1D7CC624" w14:textId="3409F6E6" w:rsidR="003A40AC" w:rsidRDefault="003A40AC" w:rsidP="00E23555">
      <w:pPr>
        <w:pStyle w:val="ae"/>
        <w:jc w:val="right"/>
      </w:pPr>
      <w:r>
        <w:rPr>
          <w:rStyle w:val="af"/>
        </w:rPr>
        <w:footnoteRef/>
      </w:r>
      <w:r>
        <w:t xml:space="preserve"> </w:t>
      </w:r>
      <w:r w:rsidRPr="003A40AC">
        <w:rPr>
          <w:rtl/>
        </w:rPr>
        <w:t>حمادي، عبدالله. (2022). المسؤولية المدنية عن أفعال الذكاء الاصطناعي. مجلة علمية</w:t>
      </w:r>
      <w:r w:rsidRPr="003A40AC">
        <w:t>.</w:t>
      </w:r>
    </w:p>
  </w:footnote>
  <w:footnote w:id="44">
    <w:p w14:paraId="303D803D" w14:textId="559FA98A" w:rsidR="003A40AC" w:rsidRDefault="003A40AC" w:rsidP="00E23555">
      <w:pPr>
        <w:pStyle w:val="ae"/>
        <w:jc w:val="right"/>
        <w:rPr>
          <w:rtl/>
        </w:rPr>
      </w:pPr>
      <w:r>
        <w:rPr>
          <w:rStyle w:val="af"/>
        </w:rPr>
        <w:footnoteRef/>
      </w:r>
      <w:r>
        <w:t xml:space="preserve"> </w:t>
      </w:r>
      <w:r w:rsidRPr="003A40AC">
        <w:rPr>
          <w:rtl/>
        </w:rPr>
        <w:t>الهيئة السعودية للبيانات والذكاء الاصطناعي (سدايا). (2023). وثيقة مبادئ أخلاقيات الذكاء الاصطناعي</w:t>
      </w:r>
      <w:r w:rsidRPr="003A40AC">
        <w:t>.</w:t>
      </w:r>
    </w:p>
  </w:footnote>
  <w:footnote w:id="45">
    <w:p w14:paraId="354B5631" w14:textId="4A5AAB1A" w:rsidR="003A40AC" w:rsidRPr="003A40AC" w:rsidRDefault="003A40AC" w:rsidP="00E23555">
      <w:pPr>
        <w:pStyle w:val="ae"/>
        <w:jc w:val="right"/>
      </w:pPr>
      <w:r>
        <w:rPr>
          <w:rStyle w:val="af"/>
        </w:rPr>
        <w:footnoteRef/>
      </w:r>
      <w:r>
        <w:t xml:space="preserve"> </w:t>
      </w:r>
      <w:r w:rsidRPr="003A40AC">
        <w:rPr>
          <w:rtl/>
        </w:rPr>
        <w:t>بلال، فاطمة. (2023). دور الذكاء الاصطناعي في تعزيز العدالة الناجزة. رسالة ماجستير</w:t>
      </w:r>
      <w:r w:rsidRPr="003A40AC">
        <w:t>.</w:t>
      </w:r>
    </w:p>
    <w:p w14:paraId="77BD52FE" w14:textId="1362F00C" w:rsidR="003A40AC" w:rsidRDefault="003A40AC" w:rsidP="002029E8">
      <w:pPr>
        <w:pStyle w:val="ae"/>
      </w:pPr>
    </w:p>
  </w:footnote>
  <w:footnote w:id="46">
    <w:p w14:paraId="62676B46" w14:textId="144F9F51" w:rsidR="008D5357" w:rsidRPr="008D5357" w:rsidRDefault="008D5357" w:rsidP="00E23555">
      <w:pPr>
        <w:pStyle w:val="ae"/>
        <w:jc w:val="right"/>
      </w:pPr>
      <w:r>
        <w:rPr>
          <w:rStyle w:val="af"/>
        </w:rPr>
        <w:footnoteRef/>
      </w:r>
      <w:r>
        <w:t xml:space="preserve"> </w:t>
      </w:r>
      <w:r w:rsidRPr="008D5357">
        <w:rPr>
          <w:rtl/>
        </w:rPr>
        <w:t>المالكي، خالد. (2024). المسؤولية المدنية عن فعل الذكاء الاصطناعي في النظام السعودي. مجلة البحوث الفقهية والقانونية</w:t>
      </w:r>
      <w:r w:rsidRPr="008D5357">
        <w:t>.</w:t>
      </w:r>
    </w:p>
    <w:p w14:paraId="439D7AD3" w14:textId="4D9F9C26" w:rsidR="008D5357" w:rsidRDefault="008D5357" w:rsidP="002029E8">
      <w:pPr>
        <w:pStyle w:val="ae"/>
      </w:pPr>
    </w:p>
  </w:footnote>
  <w:footnote w:id="47">
    <w:p w14:paraId="035B887E" w14:textId="2B3D8BB4" w:rsidR="00D150CD" w:rsidRPr="00D150CD" w:rsidRDefault="00D150CD" w:rsidP="00BA3890">
      <w:pPr>
        <w:pStyle w:val="ae"/>
        <w:jc w:val="right"/>
      </w:pPr>
      <w:r>
        <w:rPr>
          <w:rStyle w:val="af"/>
        </w:rPr>
        <w:footnoteRef/>
      </w:r>
      <w:r>
        <w:t xml:space="preserve"> </w:t>
      </w:r>
      <w:r w:rsidRPr="00D150CD">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D150CD">
        <w:t>.</w:t>
      </w:r>
    </w:p>
    <w:p w14:paraId="33DC97DB" w14:textId="73253980" w:rsidR="00D150CD" w:rsidRDefault="00D150CD" w:rsidP="002029E8">
      <w:pPr>
        <w:pStyle w:val="ae"/>
        <w:rPr>
          <w:rtl/>
        </w:rPr>
      </w:pPr>
    </w:p>
  </w:footnote>
  <w:footnote w:id="48">
    <w:p w14:paraId="562BB0AE" w14:textId="407CE2D5" w:rsidR="00D150CD" w:rsidRPr="00D150CD" w:rsidRDefault="00D150CD" w:rsidP="00BA3890">
      <w:pPr>
        <w:pStyle w:val="ae"/>
        <w:jc w:val="right"/>
      </w:pPr>
      <w:r>
        <w:rPr>
          <w:rStyle w:val="af"/>
        </w:rPr>
        <w:footnoteRef/>
      </w:r>
      <w:r>
        <w:t xml:space="preserve"> </w:t>
      </w:r>
      <w:r w:rsidRPr="00D150CD">
        <w:rPr>
          <w:rtl/>
        </w:rPr>
        <w:t>العيسى، إبراهيم. (2023). القواعد والإجراءات المنظمة لاستخدامات الذكاء الاصطناعي في المملكة العربية السعودية وآثارها القانونية</w:t>
      </w:r>
      <w:r w:rsidRPr="00D150CD">
        <w:t>.</w:t>
      </w:r>
    </w:p>
    <w:p w14:paraId="6FE7CF3C" w14:textId="1216D1E2" w:rsidR="00D150CD" w:rsidRDefault="00D150CD" w:rsidP="002029E8">
      <w:pPr>
        <w:pStyle w:val="ae"/>
        <w:rPr>
          <w:rtl/>
        </w:rPr>
      </w:pPr>
    </w:p>
  </w:footnote>
  <w:footnote w:id="49">
    <w:p w14:paraId="01ABAFC9" w14:textId="74B7F948" w:rsidR="00D150CD" w:rsidRPr="00D150CD" w:rsidRDefault="00D150CD" w:rsidP="00BA3890">
      <w:pPr>
        <w:pStyle w:val="ae"/>
        <w:jc w:val="right"/>
      </w:pPr>
      <w:r>
        <w:rPr>
          <w:rStyle w:val="af"/>
        </w:rPr>
        <w:footnoteRef/>
      </w:r>
      <w:r>
        <w:t xml:space="preserve"> </w:t>
      </w:r>
      <w:r w:rsidRPr="00D150CD">
        <w:rPr>
          <w:rtl/>
        </w:rPr>
        <w:t>خليل، محمد سعيد. (2022). المسؤولية القانونية عن أفعال الذكاء الاصطناعي. مجلة علمية</w:t>
      </w:r>
      <w:r w:rsidRPr="00D150CD">
        <w:t>.</w:t>
      </w:r>
    </w:p>
    <w:p w14:paraId="6268874E" w14:textId="50E32AFA" w:rsidR="00D150CD" w:rsidRDefault="00D150CD" w:rsidP="00BA3890">
      <w:pPr>
        <w:pStyle w:val="ae"/>
        <w:jc w:val="right"/>
      </w:pPr>
    </w:p>
  </w:footnote>
  <w:footnote w:id="50">
    <w:p w14:paraId="49E1E07F" w14:textId="470ACF32" w:rsidR="00D150CD" w:rsidRPr="00D150CD" w:rsidRDefault="00D150CD" w:rsidP="00BA3890">
      <w:pPr>
        <w:pStyle w:val="ae"/>
        <w:jc w:val="right"/>
      </w:pPr>
      <w:r>
        <w:rPr>
          <w:rStyle w:val="af"/>
        </w:rPr>
        <w:footnoteRef/>
      </w:r>
      <w:r>
        <w:t xml:space="preserve"> </w:t>
      </w:r>
      <w:r w:rsidRPr="00D150CD">
        <w:rPr>
          <w:rtl/>
        </w:rPr>
        <w:t>المالكي، خالد. (2024). المسؤولية المدنية عن فعل الذكاء الاصطناعي في النظام السعودي. مجلة البحوث الفقهية والقانونية</w:t>
      </w:r>
      <w:r w:rsidRPr="00D150CD">
        <w:t>.</w:t>
      </w:r>
    </w:p>
    <w:p w14:paraId="04DE95B9" w14:textId="04BB92E0" w:rsidR="00D150CD" w:rsidRDefault="00D150CD" w:rsidP="00BA3890">
      <w:pPr>
        <w:pStyle w:val="ae"/>
        <w:jc w:val="right"/>
      </w:pPr>
    </w:p>
  </w:footnote>
  <w:footnote w:id="51">
    <w:p w14:paraId="4C21CF95" w14:textId="07E03411" w:rsidR="00D150CD" w:rsidRPr="00D150CD" w:rsidRDefault="00D150CD" w:rsidP="00BA3890">
      <w:pPr>
        <w:pStyle w:val="ae"/>
        <w:jc w:val="right"/>
      </w:pPr>
      <w:r>
        <w:rPr>
          <w:rStyle w:val="af"/>
        </w:rPr>
        <w:footnoteRef/>
      </w:r>
      <w:r>
        <w:t xml:space="preserve"> </w:t>
      </w:r>
      <w:r w:rsidRPr="00D150CD">
        <w:rPr>
          <w:rtl/>
        </w:rPr>
        <w:t>الربيع، مرام. (2022). المسؤولية المدنية عن أفعال الذكاء الاصطناعي. رسالة ماجستير</w:t>
      </w:r>
      <w:r w:rsidRPr="00D150CD">
        <w:t>.</w:t>
      </w:r>
    </w:p>
    <w:p w14:paraId="7854DC2D" w14:textId="3F3A3316" w:rsidR="00D150CD" w:rsidRDefault="00D150CD" w:rsidP="00BA3890">
      <w:pPr>
        <w:pStyle w:val="ae"/>
        <w:jc w:val="right"/>
      </w:pPr>
    </w:p>
  </w:footnote>
  <w:footnote w:id="52">
    <w:p w14:paraId="621E32C8" w14:textId="71033447" w:rsidR="00D150CD" w:rsidRPr="00D150CD" w:rsidRDefault="00D150CD" w:rsidP="00BA3890">
      <w:pPr>
        <w:pStyle w:val="ae"/>
        <w:jc w:val="right"/>
      </w:pPr>
      <w:r>
        <w:rPr>
          <w:rStyle w:val="af"/>
        </w:rPr>
        <w:footnoteRef/>
      </w:r>
      <w:r>
        <w:t xml:space="preserve"> </w:t>
      </w:r>
      <w:r w:rsidRPr="00D150CD">
        <w:rPr>
          <w:rtl/>
        </w:rPr>
        <w:t>رجب، ياسر محمد عبد السلام. (2023). دور الدولة في تأطير أخلاقيات الذكاء الاصطناعي: دراسة مقارنة. جامعة القاهرة</w:t>
      </w:r>
      <w:r w:rsidRPr="00D150CD">
        <w:t>.</w:t>
      </w:r>
    </w:p>
    <w:p w14:paraId="000F0B7A" w14:textId="22F971BE" w:rsidR="00D150CD" w:rsidRDefault="00D150CD" w:rsidP="00BA3890">
      <w:pPr>
        <w:pStyle w:val="ae"/>
        <w:jc w:val="right"/>
        <w:rPr>
          <w:rtl/>
        </w:rPr>
      </w:pPr>
    </w:p>
  </w:footnote>
  <w:footnote w:id="53">
    <w:p w14:paraId="5A124CBF" w14:textId="26CC58BF" w:rsidR="00D150CD" w:rsidRPr="00D150CD" w:rsidRDefault="00D150CD" w:rsidP="00BA3890">
      <w:pPr>
        <w:pStyle w:val="ae"/>
        <w:jc w:val="right"/>
      </w:pPr>
      <w:r>
        <w:rPr>
          <w:rStyle w:val="af"/>
        </w:rPr>
        <w:footnoteRef/>
      </w:r>
      <w:r>
        <w:t xml:space="preserve"> </w:t>
      </w:r>
      <w:r w:rsidRPr="00D150CD">
        <w:rPr>
          <w:rtl/>
        </w:rPr>
        <w:t>العلي، عبدالعزيز عبدالناصر. (2024). الذكاء الاصطناعي ودوره في إبرام العقود التجارية الذكية. بحث علمي منشور</w:t>
      </w:r>
      <w:r w:rsidRPr="00D150CD">
        <w:t>.</w:t>
      </w:r>
    </w:p>
    <w:p w14:paraId="07BD7D4F" w14:textId="08754DDD" w:rsidR="00D150CD" w:rsidRDefault="00D150CD" w:rsidP="00BA3890">
      <w:pPr>
        <w:pStyle w:val="ae"/>
        <w:jc w:val="right"/>
        <w:rPr>
          <w:rtl/>
        </w:rPr>
      </w:pPr>
    </w:p>
  </w:footnote>
  <w:footnote w:id="54">
    <w:p w14:paraId="27B49553" w14:textId="787C8A96" w:rsidR="00D150CD" w:rsidRPr="00D150CD" w:rsidRDefault="00D150CD" w:rsidP="00BA3890">
      <w:pPr>
        <w:pStyle w:val="ae"/>
        <w:jc w:val="right"/>
      </w:pPr>
      <w:r>
        <w:rPr>
          <w:rStyle w:val="af"/>
        </w:rPr>
        <w:footnoteRef/>
      </w:r>
      <w:r>
        <w:t xml:space="preserve"> </w:t>
      </w:r>
      <w:r w:rsidRPr="00D150CD">
        <w:rPr>
          <w:rtl/>
        </w:rPr>
        <w:t>بلال، فاطمة. (2023). دور الذكاء الاصطناعي في تعزيز العدالة الناجزة. رسالة ماجستير</w:t>
      </w:r>
      <w:r w:rsidRPr="00D150CD">
        <w:t>.</w:t>
      </w:r>
    </w:p>
    <w:p w14:paraId="79150904" w14:textId="5CDDA682" w:rsidR="00D150CD" w:rsidRDefault="00D150CD" w:rsidP="00BA3890">
      <w:pPr>
        <w:pStyle w:val="ae"/>
        <w:jc w:val="right"/>
        <w:rPr>
          <w:rtl/>
        </w:rPr>
      </w:pPr>
    </w:p>
  </w:footnote>
  <w:footnote w:id="55">
    <w:p w14:paraId="3482E467" w14:textId="622008AF" w:rsidR="00F237E4" w:rsidRPr="00F237E4" w:rsidRDefault="00F237E4" w:rsidP="00301A79">
      <w:pPr>
        <w:pStyle w:val="ae"/>
        <w:jc w:val="right"/>
      </w:pPr>
      <w:r>
        <w:rPr>
          <w:rStyle w:val="af"/>
        </w:rPr>
        <w:footnoteRef/>
      </w:r>
      <w:r>
        <w:t xml:space="preserve"> </w:t>
      </w:r>
      <w:r w:rsidRPr="00F237E4">
        <w:rPr>
          <w:rtl/>
        </w:rPr>
        <w:t>المالكي، خالد. (2024). المسؤولية المدنية عن فعل الذكاء الاصطناعي في النظام السعودي. مجلة البحوث الفقهية والقانونية</w:t>
      </w:r>
      <w:r w:rsidRPr="00F237E4">
        <w:t>.</w:t>
      </w:r>
    </w:p>
    <w:p w14:paraId="5DCA99FA" w14:textId="01FA030F" w:rsidR="00F237E4" w:rsidRDefault="00F237E4" w:rsidP="002029E8">
      <w:pPr>
        <w:pStyle w:val="ae"/>
        <w:rPr>
          <w:rtl/>
        </w:rPr>
      </w:pPr>
    </w:p>
  </w:footnote>
  <w:footnote w:id="56">
    <w:p w14:paraId="3C49EFE8" w14:textId="08A1D8C9" w:rsidR="00F237E4" w:rsidRPr="00F237E4" w:rsidRDefault="00F237E4" w:rsidP="00301A79">
      <w:pPr>
        <w:pStyle w:val="ae"/>
        <w:jc w:val="right"/>
      </w:pPr>
      <w:r>
        <w:rPr>
          <w:rStyle w:val="af"/>
        </w:rPr>
        <w:footnoteRef/>
      </w:r>
      <w:r>
        <w:t xml:space="preserve"> </w:t>
      </w:r>
      <w:r w:rsidRPr="00F237E4">
        <w:rPr>
          <w:rtl/>
        </w:rPr>
        <w:t>الربيع، مرام. (2022). المسؤولية المدنية عن أفعال الذكاء الاصطناعي. رسالة ماجستير</w:t>
      </w:r>
      <w:r w:rsidRPr="00F237E4">
        <w:t>.</w:t>
      </w:r>
    </w:p>
    <w:p w14:paraId="07DC65F4" w14:textId="033AFA52" w:rsidR="00F237E4" w:rsidRDefault="00F237E4" w:rsidP="002029E8">
      <w:pPr>
        <w:pStyle w:val="ae"/>
        <w:rPr>
          <w:rtl/>
        </w:rPr>
      </w:pPr>
    </w:p>
  </w:footnote>
  <w:footnote w:id="57">
    <w:p w14:paraId="09578A02" w14:textId="478765AE" w:rsidR="00F237E4" w:rsidRPr="00F237E4" w:rsidRDefault="00F237E4" w:rsidP="00301A79">
      <w:pPr>
        <w:pStyle w:val="ae"/>
        <w:jc w:val="right"/>
      </w:pPr>
      <w:r>
        <w:rPr>
          <w:rStyle w:val="af"/>
        </w:rPr>
        <w:footnoteRef/>
      </w:r>
      <w:r>
        <w:t xml:space="preserve"> </w:t>
      </w:r>
      <w:r w:rsidRPr="00F237E4">
        <w:rPr>
          <w:rtl/>
        </w:rPr>
        <w:t>العيسى، إبراهيم. (2023). القواعد والإجراءات المنظمة لاستخدامات الذكاء الاصطناعي في المملكة العربية السعودية وآثارها القانونية</w:t>
      </w:r>
      <w:r w:rsidRPr="00F237E4">
        <w:t>.</w:t>
      </w:r>
    </w:p>
    <w:p w14:paraId="3F901C5F" w14:textId="305499EE" w:rsidR="00F237E4" w:rsidRDefault="00F237E4" w:rsidP="002029E8">
      <w:pPr>
        <w:pStyle w:val="ae"/>
        <w:rPr>
          <w:rtl/>
        </w:rPr>
      </w:pPr>
    </w:p>
  </w:footnote>
  <w:footnote w:id="58">
    <w:p w14:paraId="64044A50" w14:textId="6BE9D830" w:rsidR="00F237E4" w:rsidRPr="00F237E4" w:rsidRDefault="00F237E4" w:rsidP="00301A79">
      <w:pPr>
        <w:pStyle w:val="ae"/>
        <w:jc w:val="right"/>
      </w:pPr>
      <w:r>
        <w:rPr>
          <w:rStyle w:val="af"/>
        </w:rPr>
        <w:footnoteRef/>
      </w:r>
      <w:r>
        <w:t xml:space="preserve"> </w:t>
      </w:r>
      <w:r w:rsidRPr="00F237E4">
        <w:rPr>
          <w:rtl/>
        </w:rPr>
        <w:t>العلي، عبدالعزيز عبدالناصر. (2024). الذكاء الاصطناعي ودوره في إبرام العقود التجارية الذكية. بحث علمي منشور</w:t>
      </w:r>
      <w:r w:rsidRPr="00F237E4">
        <w:t>.</w:t>
      </w:r>
    </w:p>
    <w:p w14:paraId="3C867E18" w14:textId="0517A5AC" w:rsidR="00F237E4" w:rsidRDefault="00F237E4" w:rsidP="002029E8">
      <w:pPr>
        <w:pStyle w:val="ae"/>
        <w:rPr>
          <w:rtl/>
        </w:rPr>
      </w:pPr>
    </w:p>
  </w:footnote>
  <w:footnote w:id="59">
    <w:p w14:paraId="4234152A" w14:textId="6B231FB0" w:rsidR="00957EC0" w:rsidRPr="00957EC0" w:rsidRDefault="00957EC0" w:rsidP="00301A79">
      <w:pPr>
        <w:pStyle w:val="ae"/>
        <w:jc w:val="right"/>
      </w:pPr>
      <w:r>
        <w:rPr>
          <w:rStyle w:val="af"/>
        </w:rPr>
        <w:footnoteRef/>
      </w:r>
      <w:r>
        <w:t xml:space="preserve"> </w:t>
      </w:r>
      <w:r w:rsidRPr="00957EC0">
        <w:rPr>
          <w:rtl/>
        </w:rPr>
        <w:t>بلال، فاطمة. (2023). دور الذكاء الاصطناعي في تعزيز العدالة الناجزة. رسالة ماجستير</w:t>
      </w:r>
      <w:r w:rsidRPr="00957EC0">
        <w:t>.</w:t>
      </w:r>
    </w:p>
    <w:p w14:paraId="569A5BA6" w14:textId="3D838312" w:rsidR="00957EC0" w:rsidRDefault="00957EC0" w:rsidP="00301A79">
      <w:pPr>
        <w:pStyle w:val="ae"/>
        <w:jc w:val="right"/>
      </w:pPr>
    </w:p>
  </w:footnote>
  <w:footnote w:id="60">
    <w:p w14:paraId="3E8A6042" w14:textId="776EB035" w:rsidR="00957EC0" w:rsidRPr="00957EC0" w:rsidRDefault="00957EC0" w:rsidP="00301A79">
      <w:pPr>
        <w:pStyle w:val="ae"/>
        <w:jc w:val="right"/>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5FC70ECE" w14:textId="6C6AE7BF" w:rsidR="00957EC0" w:rsidRDefault="00957EC0" w:rsidP="00301A79">
      <w:pPr>
        <w:pStyle w:val="ae"/>
        <w:jc w:val="right"/>
        <w:rPr>
          <w:rtl/>
        </w:rPr>
      </w:pPr>
    </w:p>
  </w:footnote>
  <w:footnote w:id="61">
    <w:p w14:paraId="4602A2A9" w14:textId="576E2369" w:rsidR="00957EC0" w:rsidRPr="00957EC0" w:rsidRDefault="00957EC0" w:rsidP="00301A79">
      <w:pPr>
        <w:pStyle w:val="ae"/>
        <w:jc w:val="right"/>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0C9B9180" w14:textId="37515899" w:rsidR="00957EC0" w:rsidRDefault="00957EC0" w:rsidP="002029E8">
      <w:pPr>
        <w:pStyle w:val="ae"/>
      </w:pPr>
    </w:p>
  </w:footnote>
  <w:footnote w:id="62">
    <w:p w14:paraId="1FCCEF90" w14:textId="12142C49" w:rsidR="00957EC0" w:rsidRPr="00957EC0" w:rsidRDefault="00957EC0" w:rsidP="00301A79">
      <w:pPr>
        <w:pStyle w:val="ae"/>
        <w:jc w:val="right"/>
      </w:pPr>
      <w:r>
        <w:rPr>
          <w:rStyle w:val="af"/>
        </w:rPr>
        <w:footnoteRef/>
      </w:r>
      <w:r>
        <w:t xml:space="preserve"> </w:t>
      </w:r>
      <w:r w:rsidRPr="00957EC0">
        <w:rPr>
          <w:rtl/>
        </w:rPr>
        <w:t>رجب، ياسر محمد عبد السلام. (2023). دور الدولة في تأطير أخلاقيات الذكاء الاصطناعي: دراسة مقارنة. جامعة القاهرة</w:t>
      </w:r>
      <w:r w:rsidRPr="00957EC0">
        <w:t>.</w:t>
      </w:r>
    </w:p>
    <w:p w14:paraId="1386E56B" w14:textId="2AF3B32E" w:rsidR="00957EC0" w:rsidRDefault="00957EC0" w:rsidP="00301A79">
      <w:pPr>
        <w:pStyle w:val="ae"/>
        <w:jc w:val="right"/>
        <w:rPr>
          <w:rtl/>
        </w:rPr>
      </w:pPr>
    </w:p>
  </w:footnote>
  <w:footnote w:id="63">
    <w:p w14:paraId="017B26BF" w14:textId="616884E5" w:rsidR="00957EC0" w:rsidRPr="00957EC0" w:rsidRDefault="00957EC0" w:rsidP="00301A79">
      <w:pPr>
        <w:pStyle w:val="ae"/>
        <w:jc w:val="right"/>
      </w:pPr>
      <w:r>
        <w:rPr>
          <w:rStyle w:val="af"/>
        </w:rPr>
        <w:footnoteRef/>
      </w:r>
      <w:r>
        <w:t xml:space="preserve"> </w:t>
      </w:r>
      <w:r w:rsidRPr="00957EC0">
        <w:rPr>
          <w:rtl/>
        </w:rPr>
        <w:t>العيسى، إبراهيم. (2023). القواعد والإجراءات المنظمة لاستخدامات الذكاء الاصطناعي في المملكة العربية السعودية وآثارها القانونية</w:t>
      </w:r>
      <w:r w:rsidRPr="00957EC0">
        <w:t>.</w:t>
      </w:r>
    </w:p>
    <w:p w14:paraId="0CE7531A" w14:textId="01BF3297" w:rsidR="00957EC0" w:rsidRDefault="00957EC0" w:rsidP="00301A79">
      <w:pPr>
        <w:pStyle w:val="ae"/>
        <w:jc w:val="right"/>
        <w:rPr>
          <w:rtl/>
        </w:rPr>
      </w:pPr>
    </w:p>
  </w:footnote>
  <w:footnote w:id="64">
    <w:p w14:paraId="0B62AE39" w14:textId="77777777" w:rsidR="00957EC0" w:rsidRPr="00957EC0" w:rsidRDefault="00957EC0" w:rsidP="00301A79">
      <w:pPr>
        <w:pStyle w:val="ae"/>
        <w:jc w:val="right"/>
      </w:pPr>
      <w:r>
        <w:rPr>
          <w:rStyle w:val="af"/>
        </w:rPr>
        <w:footnoteRef/>
      </w:r>
      <w:r>
        <w:t xml:space="preserve"> </w:t>
      </w:r>
      <w:r w:rsidRPr="00957EC0">
        <w:rPr>
          <w:rtl/>
        </w:rPr>
        <w:t>الغنامي، نايف بن ناشي. (2024). الضوابط القانونية للذكاء الاصطناعي في إبرام المعاملات القانونية. رسالة دكتوراه، الجامعة السعودية الإلكترونية</w:t>
      </w:r>
      <w:r w:rsidRPr="00957EC0">
        <w:t>.</w:t>
      </w:r>
    </w:p>
    <w:p w14:paraId="0B8EC7A0" w14:textId="63C2778D" w:rsidR="00957EC0" w:rsidRDefault="00957EC0" w:rsidP="002029E8">
      <w:pPr>
        <w:pStyle w:val="ae"/>
        <w:rPr>
          <w:rtl/>
        </w:rPr>
      </w:pPr>
    </w:p>
  </w:footnote>
  <w:footnote w:id="65">
    <w:p w14:paraId="69C859C3" w14:textId="308D1819" w:rsidR="00F532FA" w:rsidRPr="00F532FA" w:rsidRDefault="00F532FA" w:rsidP="002029E8">
      <w:pPr>
        <w:pStyle w:val="ae"/>
        <w:jc w:val="right"/>
      </w:pPr>
      <w:r>
        <w:rPr>
          <w:rStyle w:val="af"/>
        </w:rPr>
        <w:footnoteRef/>
      </w:r>
      <w:r>
        <w:t xml:space="preserve"> </w:t>
      </w:r>
      <w:r w:rsidRPr="00F532FA">
        <w:rPr>
          <w:rtl/>
        </w:rPr>
        <w:t>الأسيوطي، مصطفى. (2020). حماية التصرفات القانونية وإثباتها عبر تطبيق الذكاء الاصطناعي. مجلة الباحث العربي</w:t>
      </w:r>
      <w:r w:rsidRPr="00F532FA">
        <w:t>.</w:t>
      </w:r>
    </w:p>
    <w:p w14:paraId="056E19AE" w14:textId="2FE24BAD" w:rsidR="00F532FA" w:rsidRDefault="00F532FA" w:rsidP="002029E8">
      <w:pPr>
        <w:pStyle w:val="ae"/>
      </w:pPr>
    </w:p>
  </w:footnote>
  <w:footnote w:id="66">
    <w:p w14:paraId="03E872CB" w14:textId="45BED159" w:rsidR="00F532FA" w:rsidRPr="00F532FA" w:rsidRDefault="00F532FA" w:rsidP="002029E8">
      <w:pPr>
        <w:pStyle w:val="ae"/>
        <w:jc w:val="right"/>
      </w:pPr>
      <w:r>
        <w:rPr>
          <w:rStyle w:val="af"/>
        </w:rPr>
        <w:footnoteRef/>
      </w:r>
      <w:r>
        <w:t xml:space="preserve"> </w:t>
      </w:r>
      <w:r w:rsidRPr="00F532FA">
        <w:rPr>
          <w:rtl/>
        </w:rPr>
        <w:t>مجلة الشريعة والقانون. (2022). الذكاء الاصطناعي والعمل القضائي</w:t>
      </w:r>
      <w:r w:rsidRPr="00F532FA">
        <w:t>.</w:t>
      </w:r>
    </w:p>
    <w:p w14:paraId="59175DD3" w14:textId="44721B99" w:rsidR="00F532FA" w:rsidRDefault="00F532FA" w:rsidP="002029E8">
      <w:pPr>
        <w:pStyle w:val="ae"/>
        <w:rPr>
          <w:rtl/>
        </w:rPr>
      </w:pPr>
    </w:p>
  </w:footnote>
  <w:footnote w:id="67">
    <w:p w14:paraId="3A653AE5" w14:textId="77777777" w:rsidR="00624037" w:rsidRPr="0063436A" w:rsidRDefault="00624037" w:rsidP="00624037">
      <w:pPr>
        <w:pStyle w:val="ae"/>
        <w:jc w:val="right"/>
      </w:pPr>
      <w:r>
        <w:rPr>
          <w:rStyle w:val="af"/>
        </w:rPr>
        <w:footnoteRef/>
      </w:r>
      <w:r>
        <w:t xml:space="preserve"> </w:t>
      </w:r>
      <w:r w:rsidRPr="0063436A">
        <w:rPr>
          <w:rtl/>
        </w:rPr>
        <w:t>هيئة الخبراء بمجلس الوزراء. (1422هـ)</w:t>
      </w:r>
      <w:r w:rsidRPr="0063436A">
        <w:t xml:space="preserve">. </w:t>
      </w:r>
      <w:r w:rsidRPr="0063436A">
        <w:rPr>
          <w:i/>
          <w:iCs/>
          <w:rtl/>
        </w:rPr>
        <w:t>نظام المحاماة</w:t>
      </w:r>
      <w:r w:rsidRPr="0063436A">
        <w:t xml:space="preserve">. </w:t>
      </w:r>
      <w:r w:rsidRPr="0063436A">
        <w:rPr>
          <w:rtl/>
        </w:rPr>
        <w:t>المملكة العربية السعودية</w:t>
      </w:r>
      <w:r w:rsidRPr="0063436A">
        <w:t>.</w:t>
      </w:r>
    </w:p>
    <w:p w14:paraId="58912EF1" w14:textId="77777777" w:rsidR="00624037" w:rsidRDefault="00624037" w:rsidP="00624037">
      <w:pPr>
        <w:pStyle w:val="ae"/>
        <w:jc w:val="right"/>
        <w:rPr>
          <w:rtl/>
        </w:rPr>
      </w:pPr>
    </w:p>
  </w:footnote>
  <w:footnote w:id="68">
    <w:p w14:paraId="54C2C5E4" w14:textId="77777777" w:rsidR="00624037" w:rsidRPr="0063436A" w:rsidRDefault="00624037" w:rsidP="00624037">
      <w:pPr>
        <w:pStyle w:val="ae"/>
        <w:jc w:val="right"/>
      </w:pPr>
      <w:r>
        <w:rPr>
          <w:rStyle w:val="af"/>
        </w:rPr>
        <w:footnoteRef/>
      </w:r>
      <w:r>
        <w:t xml:space="preserve"> </w:t>
      </w:r>
      <w:r w:rsidRPr="0063436A">
        <w:rPr>
          <w:rtl/>
        </w:rPr>
        <w:t>هيئة الخبراء بمجلس الوزراء. (1445هـ)</w:t>
      </w:r>
      <w:r w:rsidRPr="0063436A">
        <w:t xml:space="preserve">. </w:t>
      </w:r>
      <w:r w:rsidRPr="0063436A">
        <w:rPr>
          <w:i/>
          <w:iCs/>
          <w:rtl/>
        </w:rPr>
        <w:t>نظام المعاملات المدنية</w:t>
      </w:r>
      <w:r w:rsidRPr="0063436A">
        <w:t xml:space="preserve">. </w:t>
      </w:r>
      <w:r w:rsidRPr="0063436A">
        <w:rPr>
          <w:rtl/>
        </w:rPr>
        <w:t>المملكة العربية السعودية</w:t>
      </w:r>
      <w:r w:rsidRPr="0063436A">
        <w:t>.</w:t>
      </w:r>
    </w:p>
    <w:p w14:paraId="4F2E9CB6" w14:textId="77777777" w:rsidR="00624037" w:rsidRDefault="00624037" w:rsidP="00624037">
      <w:pPr>
        <w:pStyle w:val="ae"/>
        <w:jc w:val="right"/>
        <w:rPr>
          <w:rtl/>
        </w:rPr>
      </w:pPr>
    </w:p>
  </w:footnote>
  <w:footnote w:id="69">
    <w:p w14:paraId="4A3EC6A3" w14:textId="77777777" w:rsidR="00624037" w:rsidRPr="0063436A" w:rsidRDefault="00624037" w:rsidP="00624037">
      <w:pPr>
        <w:pStyle w:val="ae"/>
        <w:jc w:val="right"/>
      </w:pPr>
      <w:r>
        <w:rPr>
          <w:rStyle w:val="af"/>
        </w:rPr>
        <w:footnoteRef/>
      </w:r>
      <w:r>
        <w:t xml:space="preserve"> </w:t>
      </w:r>
      <w:r w:rsidRPr="0063436A">
        <w:rPr>
          <w:rtl/>
        </w:rPr>
        <w:t>هيئة الخبراء بمجلس الوزراء. (1443هـ)</w:t>
      </w:r>
      <w:r w:rsidRPr="0063436A">
        <w:t xml:space="preserve">. </w:t>
      </w:r>
      <w:r w:rsidRPr="0063436A">
        <w:rPr>
          <w:i/>
          <w:iCs/>
          <w:rtl/>
        </w:rPr>
        <w:t>نظام الإثبات</w:t>
      </w:r>
      <w:r w:rsidRPr="0063436A">
        <w:t xml:space="preserve">. </w:t>
      </w:r>
      <w:r w:rsidRPr="0063436A">
        <w:rPr>
          <w:rtl/>
        </w:rPr>
        <w:t>المملكة العربية السعودية</w:t>
      </w:r>
      <w:r w:rsidRPr="0063436A">
        <w:t>.</w:t>
      </w:r>
    </w:p>
    <w:p w14:paraId="655730DB" w14:textId="77777777" w:rsidR="00624037" w:rsidRDefault="00624037" w:rsidP="00624037">
      <w:pPr>
        <w:pStyle w:val="ae"/>
        <w:jc w:val="right"/>
        <w:rPr>
          <w:rtl/>
        </w:rPr>
      </w:pPr>
    </w:p>
  </w:footnote>
  <w:footnote w:id="70">
    <w:p w14:paraId="5CFA3300" w14:textId="77777777" w:rsidR="00624037" w:rsidRDefault="00624037" w:rsidP="00624037">
      <w:pPr>
        <w:pStyle w:val="ae"/>
        <w:jc w:val="right"/>
        <w:rPr>
          <w:rtl/>
        </w:rPr>
      </w:pPr>
      <w:r>
        <w:rPr>
          <w:rStyle w:val="af"/>
        </w:rPr>
        <w:footnoteRef/>
      </w:r>
      <w:r>
        <w:t xml:space="preserve"> </w:t>
      </w:r>
      <w:r w:rsidRPr="0063436A">
        <w:rPr>
          <w:rtl/>
        </w:rPr>
        <w:t>لأسيوطي، أ. م. س. (2020). حماية التصرفات القانونية وإثباتها عبر تطبيق الذكاء الاصطناعي</w:t>
      </w:r>
      <w:r w:rsidRPr="0063436A">
        <w:t xml:space="preserve">. </w:t>
      </w:r>
      <w:r w:rsidRPr="0063436A">
        <w:rPr>
          <w:i/>
          <w:iCs/>
          <w:rtl/>
        </w:rPr>
        <w:t>مجلة الباحث العربي</w:t>
      </w:r>
      <w:r w:rsidRPr="0063436A">
        <w:rPr>
          <w:rtl/>
        </w:rPr>
        <w:t>، 1</w:t>
      </w:r>
    </w:p>
  </w:footnote>
  <w:footnote w:id="71">
    <w:p w14:paraId="058360FE" w14:textId="77777777" w:rsidR="00624037" w:rsidRPr="0063436A" w:rsidRDefault="00624037" w:rsidP="00624037">
      <w:pPr>
        <w:pStyle w:val="ae"/>
        <w:jc w:val="right"/>
      </w:pPr>
      <w:r>
        <w:rPr>
          <w:rStyle w:val="af"/>
        </w:rPr>
        <w:footnoteRef/>
      </w:r>
      <w:r>
        <w:t xml:space="preserve"> </w:t>
      </w:r>
      <w:r w:rsidRPr="0063436A">
        <w:rPr>
          <w:rtl/>
        </w:rPr>
        <w:t>هيئة الخبراء بمجلس الوزراء. (1443هـ)</w:t>
      </w:r>
      <w:r w:rsidRPr="0063436A">
        <w:t xml:space="preserve">. </w:t>
      </w:r>
      <w:r w:rsidRPr="0063436A">
        <w:rPr>
          <w:i/>
          <w:iCs/>
          <w:rtl/>
        </w:rPr>
        <w:t>نظام حماية البيانات الشخصية</w:t>
      </w:r>
      <w:r w:rsidRPr="0063436A">
        <w:t xml:space="preserve">. </w:t>
      </w:r>
      <w:r w:rsidRPr="0063436A">
        <w:rPr>
          <w:rtl/>
        </w:rPr>
        <w:t>المملكة العربية السعودية</w:t>
      </w:r>
      <w:r w:rsidRPr="0063436A">
        <w:t>.</w:t>
      </w:r>
    </w:p>
    <w:p w14:paraId="1C2CA985" w14:textId="77777777" w:rsidR="00624037" w:rsidRDefault="00624037" w:rsidP="00624037">
      <w:pPr>
        <w:pStyle w:val="ae"/>
        <w:jc w:val="right"/>
        <w:rPr>
          <w:rtl/>
        </w:rPr>
      </w:pPr>
    </w:p>
  </w:footnote>
  <w:footnote w:id="72">
    <w:p w14:paraId="78702476" w14:textId="77777777" w:rsidR="00624037" w:rsidRPr="0063436A" w:rsidRDefault="00624037" w:rsidP="00624037">
      <w:pPr>
        <w:pStyle w:val="ae"/>
        <w:jc w:val="right"/>
      </w:pPr>
      <w:r>
        <w:rPr>
          <w:rStyle w:val="af"/>
        </w:rPr>
        <w:footnoteRef/>
      </w:r>
      <w:r>
        <w:t xml:space="preserve"> </w:t>
      </w:r>
      <w:r w:rsidRPr="0063436A">
        <w:rPr>
          <w:rtl/>
        </w:rPr>
        <w:t>المالكي، خ. (2024). المسؤولية المدنية عن فعل الذكاء الاصطناعي في النظام السعودي</w:t>
      </w:r>
      <w:r w:rsidRPr="0063436A">
        <w:t xml:space="preserve">. </w:t>
      </w:r>
      <w:r w:rsidRPr="0063436A">
        <w:rPr>
          <w:i/>
          <w:iCs/>
          <w:rtl/>
        </w:rPr>
        <w:t>مجلة البحوث الفقهية والقانونية</w:t>
      </w:r>
      <w:r w:rsidRPr="0063436A">
        <w:rPr>
          <w:rtl/>
        </w:rPr>
        <w:t xml:space="preserve">، </w:t>
      </w:r>
      <w:r w:rsidRPr="0063436A">
        <w:t>(15).</w:t>
      </w:r>
    </w:p>
    <w:p w14:paraId="0133B836" w14:textId="77777777" w:rsidR="00624037" w:rsidRDefault="00624037" w:rsidP="00624037">
      <w:pPr>
        <w:pStyle w:val="ae"/>
        <w:jc w:val="right"/>
        <w:rPr>
          <w:rtl/>
        </w:rPr>
      </w:pPr>
    </w:p>
  </w:footnote>
  <w:footnote w:id="73">
    <w:p w14:paraId="382E8E1D" w14:textId="77777777" w:rsidR="00624037" w:rsidRPr="0063436A" w:rsidRDefault="00624037" w:rsidP="00624037">
      <w:pPr>
        <w:pStyle w:val="ae"/>
        <w:jc w:val="right"/>
      </w:pPr>
      <w:r>
        <w:rPr>
          <w:rStyle w:val="af"/>
        </w:rPr>
        <w:footnoteRef/>
      </w:r>
      <w:r>
        <w:t xml:space="preserve"> </w:t>
      </w:r>
      <w:r w:rsidRPr="0063436A">
        <w:rPr>
          <w:rtl/>
        </w:rPr>
        <w:t xml:space="preserve">مجلة العدالة. (2022). المسؤولية عن الذكاء الاصطناعي. وزارة العدل السعودية، </w:t>
      </w:r>
      <w:r w:rsidRPr="0063436A">
        <w:t>(65).</w:t>
      </w:r>
    </w:p>
    <w:p w14:paraId="6D0EC59A" w14:textId="77777777" w:rsidR="00624037" w:rsidRDefault="00624037" w:rsidP="00624037">
      <w:pPr>
        <w:pStyle w:val="ae"/>
        <w:jc w:val="right"/>
        <w:rPr>
          <w:rtl/>
        </w:rPr>
      </w:pPr>
    </w:p>
  </w:footnote>
  <w:footnote w:id="74">
    <w:p w14:paraId="6ABF8CCB" w14:textId="77777777" w:rsidR="00624037" w:rsidRPr="0063436A" w:rsidRDefault="00624037" w:rsidP="00624037">
      <w:pPr>
        <w:pStyle w:val="ae"/>
        <w:jc w:val="right"/>
      </w:pPr>
      <w:r>
        <w:rPr>
          <w:rStyle w:val="af"/>
        </w:rPr>
        <w:footnoteRef/>
      </w:r>
      <w:r>
        <w:t xml:space="preserve"> </w:t>
      </w:r>
      <w:r w:rsidRPr="0063436A">
        <w:rPr>
          <w:rtl/>
        </w:rPr>
        <w:t xml:space="preserve">مجلة الشريعة والقانون. (2022). الذكاء الاصطناعي والعمل القضائي. كلية القانون، جامعة الإمارات العربية المتحدة، </w:t>
      </w:r>
      <w:r w:rsidRPr="0063436A">
        <w:t>(99).</w:t>
      </w:r>
    </w:p>
    <w:p w14:paraId="51893EA8" w14:textId="77777777" w:rsidR="00624037" w:rsidRDefault="00624037" w:rsidP="00624037">
      <w:pPr>
        <w:pStyle w:val="ae"/>
        <w:jc w:val="right"/>
        <w:rPr>
          <w:rtl/>
        </w:rPr>
      </w:pPr>
    </w:p>
  </w:footnote>
  <w:footnote w:id="75">
    <w:p w14:paraId="193596FD" w14:textId="77777777" w:rsidR="00624037" w:rsidRDefault="00624037" w:rsidP="00624037">
      <w:pPr>
        <w:pStyle w:val="ae"/>
        <w:jc w:val="right"/>
      </w:pPr>
      <w:r>
        <w:rPr>
          <w:rStyle w:val="af"/>
        </w:rPr>
        <w:footnoteRef/>
      </w:r>
      <w:r>
        <w:t xml:space="preserve"> </w:t>
      </w:r>
      <w:r w:rsidRPr="0063436A">
        <w:rPr>
          <w:rtl/>
        </w:rPr>
        <w:t>مرسي، م. إ. (2023). مدى ملائمة عقود الذكاء الاصطناعي المبرمة عبر تقنية البلوك تشين لقانون العقود</w:t>
      </w:r>
    </w:p>
  </w:footnote>
  <w:footnote w:id="76">
    <w:p w14:paraId="37EE273A" w14:textId="77777777" w:rsidR="00624037" w:rsidRDefault="00624037" w:rsidP="00624037">
      <w:pPr>
        <w:pStyle w:val="ae"/>
        <w:jc w:val="right"/>
        <w:rPr>
          <w:rtl/>
        </w:rPr>
      </w:pPr>
      <w:r>
        <w:rPr>
          <w:rStyle w:val="af"/>
        </w:rPr>
        <w:footnoteRef/>
      </w:r>
      <w:r>
        <w:t xml:space="preserve"> </w:t>
      </w:r>
      <w:r w:rsidRPr="0063436A">
        <w:rPr>
          <w:rtl/>
        </w:rPr>
        <w:t>العلي، ع. ع. (2024). الذكاء الاصطناعي ودوره في إبرام العقود التجارية الذكية. بحث منشور</w:t>
      </w:r>
    </w:p>
  </w:footnote>
  <w:footnote w:id="77">
    <w:p w14:paraId="4663A234" w14:textId="77777777" w:rsidR="00624037" w:rsidRPr="00DA5441" w:rsidRDefault="00624037" w:rsidP="00624037">
      <w:pPr>
        <w:pStyle w:val="ae"/>
        <w:jc w:val="right"/>
      </w:pPr>
      <w:r>
        <w:rPr>
          <w:rStyle w:val="af"/>
        </w:rPr>
        <w:footnoteRef/>
      </w:r>
      <w:r>
        <w:t xml:space="preserve"> </w:t>
      </w:r>
      <w:r w:rsidRPr="00DA5441">
        <w:rPr>
          <w:rtl/>
        </w:rPr>
        <w:t>الهيئة السعودية للبيانات والذكاء الاصطناعي</w:t>
      </w:r>
      <w:r w:rsidRPr="00DA5441">
        <w:t xml:space="preserve">. (2023). </w:t>
      </w:r>
      <w:r w:rsidRPr="00DA5441">
        <w:rPr>
          <w:i/>
          <w:iCs/>
          <w:rtl/>
        </w:rPr>
        <w:t>وثيقة مبادئ أخلاقيات الذكاء الاصطناعي</w:t>
      </w:r>
      <w:r w:rsidRPr="00DA5441">
        <w:t xml:space="preserve">. </w:t>
      </w:r>
      <w:r w:rsidRPr="00DA5441">
        <w:rPr>
          <w:rtl/>
        </w:rPr>
        <w:t>الرياض: سدايا</w:t>
      </w:r>
      <w:r w:rsidRPr="00DA5441">
        <w:t>.</w:t>
      </w:r>
    </w:p>
    <w:p w14:paraId="77527F53" w14:textId="77777777" w:rsidR="00624037" w:rsidRDefault="00624037" w:rsidP="00624037">
      <w:pPr>
        <w:pStyle w:val="ae"/>
        <w:jc w:val="right"/>
        <w:rPr>
          <w:rtl/>
        </w:rPr>
      </w:pPr>
    </w:p>
  </w:footnote>
  <w:footnote w:id="78">
    <w:p w14:paraId="32EB9C92" w14:textId="77777777" w:rsidR="00624037" w:rsidRPr="00DA5441" w:rsidRDefault="00624037" w:rsidP="00624037">
      <w:pPr>
        <w:pStyle w:val="ae"/>
        <w:jc w:val="right"/>
      </w:pPr>
      <w:r>
        <w:rPr>
          <w:rStyle w:val="af"/>
        </w:rPr>
        <w:footnoteRef/>
      </w:r>
      <w:r>
        <w:t xml:space="preserve"> </w:t>
      </w:r>
      <w:r w:rsidRPr="00DA5441">
        <w:rPr>
          <w:rtl/>
        </w:rPr>
        <w:t>هيئة الخبراء بمجلس الوزراء. (1445هـ)</w:t>
      </w:r>
      <w:r w:rsidRPr="00DA5441">
        <w:t xml:space="preserve">. </w:t>
      </w:r>
      <w:r w:rsidRPr="00DA5441">
        <w:rPr>
          <w:i/>
          <w:iCs/>
          <w:rtl/>
        </w:rPr>
        <w:t>نظام المعاملات المدنية</w:t>
      </w:r>
      <w:r w:rsidRPr="00DA5441">
        <w:t xml:space="preserve">. </w:t>
      </w:r>
      <w:r w:rsidRPr="00DA5441">
        <w:rPr>
          <w:rtl/>
        </w:rPr>
        <w:t>المملكة العربية السعودية</w:t>
      </w:r>
      <w:r w:rsidRPr="00DA5441">
        <w:t>.</w:t>
      </w:r>
    </w:p>
    <w:p w14:paraId="13E26BFA" w14:textId="77777777" w:rsidR="00624037" w:rsidRDefault="00624037" w:rsidP="00624037">
      <w:pPr>
        <w:pStyle w:val="ae"/>
        <w:jc w:val="right"/>
        <w:rPr>
          <w:rtl/>
        </w:rPr>
      </w:pPr>
    </w:p>
  </w:footnote>
  <w:footnote w:id="79">
    <w:p w14:paraId="70550E9D" w14:textId="77777777" w:rsidR="00624037" w:rsidRPr="00DA5441" w:rsidRDefault="00624037" w:rsidP="00624037">
      <w:pPr>
        <w:pStyle w:val="ae"/>
        <w:jc w:val="right"/>
      </w:pPr>
      <w:r>
        <w:rPr>
          <w:rStyle w:val="af"/>
        </w:rPr>
        <w:footnoteRef/>
      </w:r>
      <w:r>
        <w:t xml:space="preserve"> </w:t>
      </w:r>
      <w:r w:rsidRPr="00DA5441">
        <w:rPr>
          <w:rtl/>
        </w:rPr>
        <w:t>هيئة الخبراء بمجلس الوزراء. (1443هـ)</w:t>
      </w:r>
      <w:r w:rsidRPr="00DA5441">
        <w:t xml:space="preserve">. </w:t>
      </w:r>
      <w:r w:rsidRPr="00DA5441">
        <w:rPr>
          <w:i/>
          <w:iCs/>
          <w:rtl/>
        </w:rPr>
        <w:t>نظام الإثبات</w:t>
      </w:r>
      <w:r w:rsidRPr="00DA5441">
        <w:t xml:space="preserve">. </w:t>
      </w:r>
      <w:r w:rsidRPr="00DA5441">
        <w:rPr>
          <w:rtl/>
        </w:rPr>
        <w:t>المملكة العربية السعودية</w:t>
      </w:r>
      <w:r w:rsidRPr="00DA5441">
        <w:t>.</w:t>
      </w:r>
    </w:p>
    <w:p w14:paraId="0A1E911A" w14:textId="77777777" w:rsidR="00624037" w:rsidRDefault="00624037" w:rsidP="00624037">
      <w:pPr>
        <w:pStyle w:val="ae"/>
        <w:jc w:val="right"/>
        <w:rPr>
          <w:rtl/>
        </w:rPr>
      </w:pPr>
    </w:p>
  </w:footnote>
  <w:footnote w:id="80">
    <w:p w14:paraId="51B153DB" w14:textId="77777777" w:rsidR="00624037" w:rsidRDefault="00624037" w:rsidP="00624037">
      <w:pPr>
        <w:pStyle w:val="ae"/>
        <w:jc w:val="right"/>
        <w:rPr>
          <w:rtl/>
        </w:rPr>
      </w:pPr>
      <w:r>
        <w:rPr>
          <w:rStyle w:val="af"/>
        </w:rPr>
        <w:footnoteRef/>
      </w:r>
      <w:r>
        <w:t xml:space="preserve"> </w:t>
      </w:r>
      <w:r w:rsidRPr="00DA5441">
        <w:rPr>
          <w:rtl/>
        </w:rPr>
        <w:t>لأسيوطي، أ. م. س. (2020). حماية التصرفات القانونية وإثباتها عبر تطبيق الذكاء الاصطناعي</w:t>
      </w:r>
      <w:r w:rsidRPr="00DA5441">
        <w:t xml:space="preserve">. </w:t>
      </w:r>
      <w:r w:rsidRPr="00DA5441">
        <w:rPr>
          <w:i/>
          <w:iCs/>
          <w:rtl/>
        </w:rPr>
        <w:t>مجلة الباحث العربي</w:t>
      </w:r>
    </w:p>
  </w:footnote>
  <w:footnote w:id="81">
    <w:p w14:paraId="1AEAE85B" w14:textId="77777777" w:rsidR="00624037" w:rsidRDefault="00624037" w:rsidP="00624037">
      <w:pPr>
        <w:pStyle w:val="ae"/>
        <w:jc w:val="right"/>
      </w:pPr>
      <w:r>
        <w:rPr>
          <w:rStyle w:val="af"/>
        </w:rPr>
        <w:footnoteRef/>
      </w:r>
      <w:r>
        <w:t xml:space="preserve"> </w:t>
      </w:r>
      <w:r w:rsidRPr="00DA5441">
        <w:rPr>
          <w:rtl/>
        </w:rPr>
        <w:t>المالكي، خ. (2024). المسؤولية المدنية عن فعل الذكاء الاصطناعي في النظام السعودي</w:t>
      </w:r>
      <w:r w:rsidRPr="00DA5441">
        <w:t xml:space="preserve">. </w:t>
      </w:r>
      <w:r w:rsidRPr="00DA5441">
        <w:rPr>
          <w:i/>
          <w:iCs/>
          <w:rtl/>
        </w:rPr>
        <w:t>مجلة البحوث الفقهية والقانونية</w:t>
      </w:r>
      <w:r w:rsidRPr="00DA5441">
        <w:rPr>
          <w:rtl/>
        </w:rPr>
        <w:t>،</w:t>
      </w:r>
    </w:p>
  </w:footnote>
  <w:footnote w:id="82">
    <w:p w14:paraId="40E09ED6" w14:textId="77777777" w:rsidR="00624037" w:rsidRPr="00CF4F0F" w:rsidRDefault="00624037" w:rsidP="00624037">
      <w:pPr>
        <w:pStyle w:val="ae"/>
        <w:jc w:val="right"/>
      </w:pPr>
      <w:r>
        <w:rPr>
          <w:rStyle w:val="af"/>
        </w:rPr>
        <w:footnoteRef/>
      </w:r>
      <w:r>
        <w:t xml:space="preserve"> </w:t>
      </w:r>
      <w:r w:rsidRPr="00CF4F0F">
        <w:rPr>
          <w:rtl/>
        </w:rPr>
        <w:t>هيئة الخبراء بمجلس الوزراء. (1445هـ)</w:t>
      </w:r>
      <w:r w:rsidRPr="00CF4F0F">
        <w:t xml:space="preserve">. </w:t>
      </w:r>
      <w:r w:rsidRPr="00CF4F0F">
        <w:rPr>
          <w:i/>
          <w:iCs/>
          <w:rtl/>
        </w:rPr>
        <w:t>نظام المعاملات المدنية</w:t>
      </w:r>
      <w:r w:rsidRPr="00CF4F0F">
        <w:t xml:space="preserve">. </w:t>
      </w:r>
      <w:r w:rsidRPr="00CF4F0F">
        <w:rPr>
          <w:rtl/>
        </w:rPr>
        <w:t>المملكة العربية السعودية</w:t>
      </w:r>
      <w:r w:rsidRPr="00CF4F0F">
        <w:t>.</w:t>
      </w:r>
    </w:p>
    <w:p w14:paraId="043A3EEE" w14:textId="77777777" w:rsidR="00624037" w:rsidRDefault="00624037" w:rsidP="00624037">
      <w:pPr>
        <w:pStyle w:val="ae"/>
        <w:jc w:val="right"/>
        <w:rPr>
          <w:rtl/>
        </w:rPr>
      </w:pPr>
    </w:p>
  </w:footnote>
  <w:footnote w:id="83">
    <w:p w14:paraId="498CD301" w14:textId="77777777" w:rsidR="00624037" w:rsidRPr="00CF4F0F" w:rsidRDefault="00624037" w:rsidP="00624037">
      <w:pPr>
        <w:pStyle w:val="ae"/>
        <w:jc w:val="right"/>
      </w:pPr>
      <w:r>
        <w:rPr>
          <w:rStyle w:val="af"/>
        </w:rPr>
        <w:footnoteRef/>
      </w:r>
      <w:r>
        <w:t xml:space="preserve"> </w:t>
      </w:r>
      <w:r w:rsidRPr="00CF4F0F">
        <w:rPr>
          <w:rtl/>
        </w:rPr>
        <w:t>هيئة الخبراء بمجلس الوزراء. (1443هـ)</w:t>
      </w:r>
      <w:r w:rsidRPr="00CF4F0F">
        <w:t xml:space="preserve">. </w:t>
      </w:r>
      <w:r w:rsidRPr="00CF4F0F">
        <w:rPr>
          <w:i/>
          <w:iCs/>
          <w:rtl/>
        </w:rPr>
        <w:t>نظام الإثبات</w:t>
      </w:r>
      <w:r w:rsidRPr="00CF4F0F">
        <w:t xml:space="preserve">. </w:t>
      </w:r>
      <w:r w:rsidRPr="00CF4F0F">
        <w:rPr>
          <w:rtl/>
        </w:rPr>
        <w:t>المملكة العربية السعودية</w:t>
      </w:r>
      <w:r w:rsidRPr="00CF4F0F">
        <w:t>.</w:t>
      </w:r>
    </w:p>
    <w:p w14:paraId="3A879D16" w14:textId="77777777" w:rsidR="00624037" w:rsidRDefault="00624037" w:rsidP="00624037">
      <w:pPr>
        <w:pStyle w:val="ae"/>
        <w:jc w:val="right"/>
        <w:rPr>
          <w:rtl/>
        </w:rPr>
      </w:pPr>
    </w:p>
  </w:footnote>
  <w:footnote w:id="84">
    <w:p w14:paraId="7FA23905" w14:textId="77777777" w:rsidR="00624037" w:rsidRDefault="00624037" w:rsidP="00624037">
      <w:pPr>
        <w:pStyle w:val="ae"/>
        <w:jc w:val="right"/>
        <w:rPr>
          <w:rtl/>
        </w:rPr>
      </w:pPr>
      <w:r>
        <w:rPr>
          <w:rStyle w:val="af"/>
        </w:rPr>
        <w:footnoteRef/>
      </w:r>
      <w:r>
        <w:t xml:space="preserve"> </w:t>
      </w:r>
      <w:r w:rsidRPr="00CF4F0F">
        <w:rPr>
          <w:rtl/>
        </w:rPr>
        <w:t>الأسيوطي، أ. م. س. (2020). حماية التصرفات القانونية وإثباتها عبر تطبيق الذكاء الاصطناعي</w:t>
      </w:r>
      <w:r w:rsidRPr="00CF4F0F">
        <w:t xml:space="preserve">. </w:t>
      </w:r>
      <w:r w:rsidRPr="00CF4F0F">
        <w:rPr>
          <w:i/>
          <w:iCs/>
          <w:rtl/>
        </w:rPr>
        <w:t>مجلة الباحث العربي</w:t>
      </w:r>
      <w:r w:rsidRPr="00CF4F0F">
        <w:rPr>
          <w:rtl/>
        </w:rPr>
        <w:t>،</w:t>
      </w:r>
    </w:p>
  </w:footnote>
  <w:footnote w:id="85">
    <w:p w14:paraId="0D726177" w14:textId="77777777" w:rsidR="00624037" w:rsidRDefault="00624037" w:rsidP="00624037">
      <w:pPr>
        <w:pStyle w:val="ae"/>
        <w:jc w:val="right"/>
      </w:pPr>
      <w:r>
        <w:rPr>
          <w:rStyle w:val="af"/>
        </w:rPr>
        <w:footnoteRef/>
      </w:r>
      <w:r>
        <w:t xml:space="preserve"> </w:t>
      </w:r>
      <w:r w:rsidRPr="00CF4F0F">
        <w:rPr>
          <w:rtl/>
        </w:rPr>
        <w:t>مرسي، م. إ. (2023). مدى ملائمة عقود الذكاء الاصطناعي المبرمة عبر تقنية البلوك تشين لقانون العقود</w:t>
      </w:r>
    </w:p>
  </w:footnote>
  <w:footnote w:id="86">
    <w:p w14:paraId="7811D464" w14:textId="77777777" w:rsidR="00624037" w:rsidRPr="00CF4F0F" w:rsidRDefault="00624037" w:rsidP="00624037">
      <w:pPr>
        <w:pStyle w:val="ae"/>
        <w:jc w:val="right"/>
      </w:pPr>
      <w:r>
        <w:rPr>
          <w:rStyle w:val="af"/>
        </w:rPr>
        <w:footnoteRef/>
      </w:r>
      <w:r>
        <w:t xml:space="preserve"> </w:t>
      </w:r>
      <w:r w:rsidRPr="00CF4F0F">
        <w:rPr>
          <w:rtl/>
        </w:rPr>
        <w:t xml:space="preserve">مجلة العدالة. (2022). المسؤولية عن الذكاء الاصطناعي. وزارة العدل السعودية، </w:t>
      </w:r>
      <w:r w:rsidRPr="00CF4F0F">
        <w:t>(65).</w:t>
      </w:r>
    </w:p>
    <w:p w14:paraId="5F0DE914" w14:textId="77777777" w:rsidR="00624037" w:rsidRDefault="00624037" w:rsidP="00624037">
      <w:pPr>
        <w:pStyle w:val="ae"/>
        <w:jc w:val="right"/>
        <w:rPr>
          <w:rtl/>
        </w:rPr>
      </w:pPr>
    </w:p>
  </w:footnote>
  <w:footnote w:id="87">
    <w:p w14:paraId="33B37BB5" w14:textId="77777777" w:rsidR="00624037" w:rsidRPr="00CF4F0F" w:rsidRDefault="00624037" w:rsidP="00624037">
      <w:pPr>
        <w:pStyle w:val="ae"/>
        <w:jc w:val="right"/>
      </w:pPr>
      <w:r>
        <w:rPr>
          <w:rStyle w:val="af"/>
        </w:rPr>
        <w:footnoteRef/>
      </w:r>
      <w:r>
        <w:t xml:space="preserve"> </w:t>
      </w:r>
      <w:r w:rsidRPr="00CF4F0F">
        <w:rPr>
          <w:rtl/>
        </w:rPr>
        <w:t xml:space="preserve">مجلة الشريعة والقانون. (2022). الذكاء الاصطناعي والعمل القضائي. كلية القانون، جامعة الإمارات العربية المتحدة، </w:t>
      </w:r>
      <w:r w:rsidRPr="00CF4F0F">
        <w:t>(99).</w:t>
      </w:r>
    </w:p>
    <w:p w14:paraId="079DA79F" w14:textId="77777777" w:rsidR="00624037" w:rsidRDefault="00624037" w:rsidP="00624037">
      <w:pPr>
        <w:pStyle w:val="ae"/>
        <w:jc w:val="right"/>
        <w:rPr>
          <w:rtl/>
        </w:rPr>
      </w:pPr>
    </w:p>
  </w:footnote>
  <w:footnote w:id="88">
    <w:p w14:paraId="46344292" w14:textId="77777777" w:rsidR="00624037" w:rsidRPr="00CF4F0F" w:rsidRDefault="00624037" w:rsidP="00624037">
      <w:pPr>
        <w:pStyle w:val="ae"/>
        <w:jc w:val="right"/>
      </w:pPr>
      <w:r>
        <w:rPr>
          <w:rStyle w:val="af"/>
        </w:rPr>
        <w:footnoteRef/>
      </w:r>
      <w:r>
        <w:t xml:space="preserve"> </w:t>
      </w:r>
      <w:r w:rsidRPr="00CF4F0F">
        <w:rPr>
          <w:rtl/>
        </w:rPr>
        <w:t>هيئة الخبراء بمجلس الوزراء. (1445هـ)</w:t>
      </w:r>
      <w:r w:rsidRPr="00CF4F0F">
        <w:t xml:space="preserve">. </w:t>
      </w:r>
      <w:r w:rsidRPr="00CF4F0F">
        <w:rPr>
          <w:i/>
          <w:iCs/>
          <w:rtl/>
        </w:rPr>
        <w:t>نظام المعاملات المدنية</w:t>
      </w:r>
      <w:r w:rsidRPr="00CF4F0F">
        <w:t xml:space="preserve">. </w:t>
      </w:r>
      <w:r w:rsidRPr="00CF4F0F">
        <w:rPr>
          <w:rtl/>
        </w:rPr>
        <w:t>المملكة العربية السعودية</w:t>
      </w:r>
      <w:r w:rsidRPr="00CF4F0F">
        <w:t>.</w:t>
      </w:r>
    </w:p>
    <w:p w14:paraId="5DEAC3A3" w14:textId="77777777" w:rsidR="00624037" w:rsidRDefault="00624037" w:rsidP="00624037">
      <w:pPr>
        <w:pStyle w:val="ae"/>
        <w:jc w:val="right"/>
        <w:rPr>
          <w:rtl/>
        </w:rPr>
      </w:pPr>
    </w:p>
  </w:footnote>
  <w:footnote w:id="89">
    <w:p w14:paraId="126033F0" w14:textId="77777777" w:rsidR="00624037" w:rsidRPr="00CF4F0F" w:rsidRDefault="00624037" w:rsidP="00624037">
      <w:pPr>
        <w:pStyle w:val="ae"/>
        <w:jc w:val="right"/>
      </w:pPr>
      <w:r>
        <w:rPr>
          <w:rStyle w:val="af"/>
        </w:rPr>
        <w:footnoteRef/>
      </w:r>
      <w:r>
        <w:t xml:space="preserve"> </w:t>
      </w:r>
      <w:r w:rsidRPr="00CF4F0F">
        <w:rPr>
          <w:rtl/>
        </w:rPr>
        <w:t>هيئة الخبراء بمجلس الوزراء. (1443هـ)</w:t>
      </w:r>
      <w:r w:rsidRPr="00CF4F0F">
        <w:t xml:space="preserve">. </w:t>
      </w:r>
      <w:r w:rsidRPr="00CF4F0F">
        <w:rPr>
          <w:i/>
          <w:iCs/>
          <w:rtl/>
        </w:rPr>
        <w:t>نظام الإثبات</w:t>
      </w:r>
      <w:r w:rsidRPr="00CF4F0F">
        <w:t xml:space="preserve">. </w:t>
      </w:r>
      <w:r w:rsidRPr="00CF4F0F">
        <w:rPr>
          <w:rtl/>
        </w:rPr>
        <w:t>المملكة العربية السعودية</w:t>
      </w:r>
      <w:r w:rsidRPr="00CF4F0F">
        <w:t>.</w:t>
      </w:r>
    </w:p>
    <w:p w14:paraId="0FB52AFF" w14:textId="77777777" w:rsidR="00624037" w:rsidRDefault="00624037" w:rsidP="00624037">
      <w:pPr>
        <w:pStyle w:val="ae"/>
        <w:jc w:val="right"/>
        <w:rPr>
          <w:rtl/>
        </w:rPr>
      </w:pPr>
    </w:p>
  </w:footnote>
  <w:footnote w:id="90">
    <w:p w14:paraId="343F43F1" w14:textId="77777777" w:rsidR="00624037" w:rsidRDefault="00624037" w:rsidP="00624037">
      <w:pPr>
        <w:pStyle w:val="ae"/>
        <w:jc w:val="right"/>
        <w:rPr>
          <w:rtl/>
        </w:rPr>
      </w:pPr>
      <w:r>
        <w:rPr>
          <w:rStyle w:val="af"/>
        </w:rPr>
        <w:footnoteRef/>
      </w:r>
      <w:r>
        <w:t xml:space="preserve"> </w:t>
      </w:r>
      <w:r w:rsidRPr="00CF4F0F">
        <w:rPr>
          <w:rtl/>
        </w:rPr>
        <w:t>الأسيوطي، أ. م. س. (2020). حماية التصرفات القانونية وإثباتها عبر تطبيق الذكاء الاصطناعي</w:t>
      </w:r>
      <w:r w:rsidRPr="00CF4F0F">
        <w:t xml:space="preserve">. </w:t>
      </w:r>
      <w:r w:rsidRPr="00CF4F0F">
        <w:rPr>
          <w:i/>
          <w:iCs/>
          <w:rtl/>
        </w:rPr>
        <w:t>مجلة الباحث العربي</w:t>
      </w:r>
    </w:p>
  </w:footnote>
  <w:footnote w:id="91">
    <w:p w14:paraId="7A1E3D14" w14:textId="77777777" w:rsidR="00624037" w:rsidRPr="00CF4F0F" w:rsidRDefault="00624037" w:rsidP="00624037">
      <w:pPr>
        <w:pStyle w:val="ae"/>
        <w:jc w:val="right"/>
      </w:pPr>
      <w:r>
        <w:rPr>
          <w:rStyle w:val="af"/>
        </w:rPr>
        <w:footnoteRef/>
      </w:r>
      <w:r>
        <w:t xml:space="preserve"> </w:t>
      </w:r>
      <w:r w:rsidRPr="00CF4F0F">
        <w:rPr>
          <w:rtl/>
        </w:rPr>
        <w:t>هيئة الخبراء بمجلس الوزراء. (1443هـ)</w:t>
      </w:r>
      <w:r w:rsidRPr="00CF4F0F">
        <w:t xml:space="preserve">. </w:t>
      </w:r>
      <w:r w:rsidRPr="00CF4F0F">
        <w:rPr>
          <w:i/>
          <w:iCs/>
          <w:rtl/>
        </w:rPr>
        <w:t>نظام حماية البيانات الشخصية</w:t>
      </w:r>
      <w:r w:rsidRPr="00CF4F0F">
        <w:t xml:space="preserve">. </w:t>
      </w:r>
      <w:r w:rsidRPr="00CF4F0F">
        <w:rPr>
          <w:rtl/>
        </w:rPr>
        <w:t>المملكة العربية السعودية</w:t>
      </w:r>
      <w:r w:rsidRPr="00CF4F0F">
        <w:t>.</w:t>
      </w:r>
    </w:p>
    <w:p w14:paraId="751A21DF" w14:textId="77777777" w:rsidR="00624037" w:rsidRDefault="00624037" w:rsidP="00624037">
      <w:pPr>
        <w:pStyle w:val="ae"/>
        <w:jc w:val="right"/>
        <w:rPr>
          <w:rtl/>
        </w:rPr>
      </w:pPr>
    </w:p>
  </w:footnote>
  <w:footnote w:id="92">
    <w:p w14:paraId="069260BA" w14:textId="77777777" w:rsidR="00624037" w:rsidRPr="00CF4F0F" w:rsidRDefault="00624037" w:rsidP="00624037">
      <w:pPr>
        <w:pStyle w:val="ae"/>
        <w:jc w:val="right"/>
      </w:pPr>
      <w:r>
        <w:rPr>
          <w:rStyle w:val="af"/>
        </w:rPr>
        <w:footnoteRef/>
      </w:r>
      <w:r>
        <w:t xml:space="preserve"> </w:t>
      </w:r>
      <w:r w:rsidRPr="00CF4F0F">
        <w:rPr>
          <w:rtl/>
        </w:rPr>
        <w:t>الهيئة السعودية للبيانات والذكاء الاصطناعي</w:t>
      </w:r>
      <w:r w:rsidRPr="00CF4F0F">
        <w:t xml:space="preserve">. (2024). </w:t>
      </w:r>
      <w:r w:rsidRPr="00CF4F0F">
        <w:rPr>
          <w:i/>
          <w:iCs/>
          <w:rtl/>
        </w:rPr>
        <w:t>إطار تبني الذكاء الاصطناعي</w:t>
      </w:r>
      <w:r w:rsidRPr="00CF4F0F">
        <w:t xml:space="preserve">. </w:t>
      </w:r>
      <w:r w:rsidRPr="00CF4F0F">
        <w:rPr>
          <w:rtl/>
        </w:rPr>
        <w:t>الرياض: سدايا</w:t>
      </w:r>
      <w:r w:rsidRPr="00CF4F0F">
        <w:t>.</w:t>
      </w:r>
    </w:p>
    <w:p w14:paraId="389564A9" w14:textId="77777777" w:rsidR="00624037" w:rsidRDefault="00624037" w:rsidP="00624037">
      <w:pPr>
        <w:pStyle w:val="ae"/>
        <w:jc w:val="right"/>
        <w:rPr>
          <w:rtl/>
        </w:rPr>
      </w:pPr>
    </w:p>
  </w:footnote>
  <w:footnote w:id="93">
    <w:p w14:paraId="56437DDC" w14:textId="77777777" w:rsidR="00624037" w:rsidRPr="00CF4F0F" w:rsidRDefault="00624037" w:rsidP="00624037">
      <w:pPr>
        <w:pStyle w:val="ae"/>
        <w:jc w:val="right"/>
      </w:pPr>
      <w:r>
        <w:rPr>
          <w:rStyle w:val="af"/>
        </w:rPr>
        <w:footnoteRef/>
      </w:r>
      <w:r>
        <w:t xml:space="preserve"> </w:t>
      </w:r>
      <w:r w:rsidRPr="00CF4F0F">
        <w:rPr>
          <w:rtl/>
        </w:rPr>
        <w:t>الغنامي، ن. ب. ن. (2023). الضوابط القانونية للذكاء الاصطناعي في إبرام المعاملات القانونية. الجامعة السعودية الإلكترونية</w:t>
      </w:r>
      <w:r w:rsidRPr="00CF4F0F">
        <w:t>.</w:t>
      </w:r>
    </w:p>
    <w:p w14:paraId="76405249" w14:textId="77777777" w:rsidR="00624037" w:rsidRDefault="00624037" w:rsidP="00624037">
      <w:pPr>
        <w:pStyle w:val="ae"/>
        <w:jc w:val="right"/>
        <w:rPr>
          <w:rtl/>
        </w:rPr>
      </w:pPr>
    </w:p>
  </w:footnote>
  <w:footnote w:id="94">
    <w:p w14:paraId="1CA1B3E8" w14:textId="77777777" w:rsidR="00624037" w:rsidRPr="00CF4F0F" w:rsidRDefault="00624037" w:rsidP="00624037">
      <w:pPr>
        <w:pStyle w:val="ae"/>
        <w:jc w:val="right"/>
      </w:pPr>
      <w:r>
        <w:rPr>
          <w:rStyle w:val="af"/>
        </w:rPr>
        <w:footnoteRef/>
      </w:r>
      <w:r>
        <w:t xml:space="preserve"> </w:t>
      </w:r>
      <w:r w:rsidRPr="00CF4F0F">
        <w:rPr>
          <w:rtl/>
        </w:rPr>
        <w:t>العيسى، إ. (2022). القواعد والإجراءات المنظمة لاستخدامات الذكاء الاصطناعي. بحث علمي</w:t>
      </w:r>
      <w:r w:rsidRPr="00CF4F0F">
        <w:t>.</w:t>
      </w:r>
    </w:p>
    <w:p w14:paraId="027F88A7" w14:textId="77777777" w:rsidR="00624037" w:rsidRDefault="00624037" w:rsidP="00624037">
      <w:pPr>
        <w:pStyle w:val="ae"/>
        <w:jc w:val="right"/>
        <w:rPr>
          <w:rtl/>
        </w:rPr>
      </w:pPr>
    </w:p>
  </w:footnote>
  <w:footnote w:id="95">
    <w:p w14:paraId="71AA1913" w14:textId="77777777" w:rsidR="00624037" w:rsidRDefault="00624037" w:rsidP="00624037">
      <w:pPr>
        <w:pStyle w:val="ae"/>
        <w:jc w:val="right"/>
        <w:rPr>
          <w:rtl/>
        </w:rPr>
      </w:pPr>
      <w:r>
        <w:rPr>
          <w:rStyle w:val="af"/>
        </w:rPr>
        <w:footnoteRef/>
      </w:r>
      <w:r>
        <w:t xml:space="preserve"> </w:t>
      </w:r>
      <w:r w:rsidRPr="003D5D6C">
        <w:rPr>
          <w:rtl/>
        </w:rPr>
        <w:t>لأسيوطي، أ. م. س. (2020). حماية التصرفات القانونية وإثباتها عبر تطبيق الذكاء الاصطناعي</w:t>
      </w:r>
      <w:r w:rsidRPr="003D5D6C">
        <w:t xml:space="preserve">. </w:t>
      </w:r>
      <w:r w:rsidRPr="003D5D6C">
        <w:rPr>
          <w:i/>
          <w:iCs/>
          <w:rtl/>
        </w:rPr>
        <w:t>مجلة الباحث العربي</w:t>
      </w:r>
      <w:r w:rsidRPr="003D5D6C">
        <w:rPr>
          <w:rtl/>
        </w:rPr>
        <w:t>،</w:t>
      </w:r>
    </w:p>
  </w:footnote>
  <w:footnote w:id="96">
    <w:p w14:paraId="2590E6C4" w14:textId="77777777" w:rsidR="00624037" w:rsidRPr="003D5D6C" w:rsidRDefault="00624037" w:rsidP="00624037">
      <w:pPr>
        <w:pStyle w:val="ae"/>
        <w:jc w:val="right"/>
      </w:pPr>
      <w:r>
        <w:rPr>
          <w:rStyle w:val="af"/>
        </w:rPr>
        <w:footnoteRef/>
      </w:r>
      <w:r>
        <w:t xml:space="preserve"> </w:t>
      </w:r>
      <w:r w:rsidRPr="003D5D6C">
        <w:rPr>
          <w:rtl/>
        </w:rPr>
        <w:t xml:space="preserve">مجلة العدالة. (2022). المسؤولية عن الذكاء الاصطناعي. وزارة العدل السعودية، </w:t>
      </w:r>
      <w:r w:rsidRPr="003D5D6C">
        <w:t>(65).</w:t>
      </w:r>
    </w:p>
    <w:p w14:paraId="42F1B728" w14:textId="77777777" w:rsidR="00624037" w:rsidRDefault="00624037" w:rsidP="00624037">
      <w:pPr>
        <w:pStyle w:val="ae"/>
        <w:jc w:val="right"/>
        <w:rPr>
          <w:rtl/>
        </w:rPr>
      </w:pPr>
    </w:p>
  </w:footnote>
  <w:footnote w:id="97">
    <w:p w14:paraId="4E0C5E16" w14:textId="77777777" w:rsidR="00624037" w:rsidRDefault="00624037" w:rsidP="00624037">
      <w:pPr>
        <w:pStyle w:val="ae"/>
        <w:jc w:val="right"/>
        <w:rPr>
          <w:rtl/>
        </w:rPr>
      </w:pPr>
      <w:r>
        <w:rPr>
          <w:rStyle w:val="af"/>
        </w:rPr>
        <w:footnoteRef/>
      </w:r>
      <w:r>
        <w:t xml:space="preserve"> </w:t>
      </w:r>
      <w:r w:rsidRPr="003D5D6C">
        <w:rPr>
          <w:rtl/>
        </w:rPr>
        <w:t>الأسيوطي، أ. م. س. (2020). حماية التصرفات القانونية وإثباتها عبر تطبيق الذكاء الاصطناعي</w:t>
      </w:r>
      <w:r w:rsidRPr="003D5D6C">
        <w:t xml:space="preserve">. </w:t>
      </w:r>
      <w:r w:rsidRPr="003D5D6C">
        <w:rPr>
          <w:i/>
          <w:iCs/>
          <w:rtl/>
        </w:rPr>
        <w:t>مجلة الباحث العربي</w:t>
      </w:r>
      <w:r w:rsidRPr="003D5D6C">
        <w:rPr>
          <w:rtl/>
        </w:rPr>
        <w:t>،</w:t>
      </w:r>
    </w:p>
  </w:footnote>
  <w:footnote w:id="98">
    <w:p w14:paraId="4B8242B1" w14:textId="77777777" w:rsidR="00624037" w:rsidRPr="003D5D6C" w:rsidRDefault="00624037" w:rsidP="00624037">
      <w:pPr>
        <w:pStyle w:val="ae"/>
        <w:jc w:val="right"/>
      </w:pPr>
      <w:r>
        <w:rPr>
          <w:rStyle w:val="af"/>
        </w:rPr>
        <w:footnoteRef/>
      </w:r>
      <w:r>
        <w:t xml:space="preserve"> </w:t>
      </w:r>
      <w:r w:rsidRPr="003D5D6C">
        <w:rPr>
          <w:rtl/>
        </w:rPr>
        <w:t>المالكي، خ. (2024). المسؤولية المدنية عن فعل الذكاء الاصطناعي في النظام السعودي</w:t>
      </w:r>
      <w:r w:rsidRPr="003D5D6C">
        <w:t xml:space="preserve">. </w:t>
      </w:r>
      <w:r w:rsidRPr="003D5D6C">
        <w:rPr>
          <w:i/>
          <w:iCs/>
          <w:rtl/>
        </w:rPr>
        <w:t>مجلة البحوث الفقهية والقانونية</w:t>
      </w:r>
      <w:r w:rsidRPr="003D5D6C">
        <w:rPr>
          <w:rtl/>
        </w:rPr>
        <w:t xml:space="preserve">، </w:t>
      </w:r>
      <w:r w:rsidRPr="003D5D6C">
        <w:t>(15).</w:t>
      </w:r>
    </w:p>
    <w:p w14:paraId="5F454BD4" w14:textId="77777777" w:rsidR="00624037" w:rsidRDefault="00624037" w:rsidP="00624037">
      <w:pPr>
        <w:pStyle w:val="ae"/>
        <w:jc w:val="right"/>
        <w:rPr>
          <w:rtl/>
        </w:rPr>
      </w:pPr>
    </w:p>
  </w:footnote>
  <w:footnote w:id="99">
    <w:p w14:paraId="007AE175" w14:textId="77777777" w:rsidR="00624037" w:rsidRPr="003D5D6C" w:rsidRDefault="00624037" w:rsidP="00624037">
      <w:pPr>
        <w:pStyle w:val="ae"/>
        <w:jc w:val="right"/>
      </w:pPr>
      <w:r>
        <w:rPr>
          <w:rStyle w:val="af"/>
        </w:rPr>
        <w:footnoteRef/>
      </w:r>
      <w:r>
        <w:t xml:space="preserve"> </w:t>
      </w:r>
      <w:r w:rsidRPr="003D5D6C">
        <w:rPr>
          <w:rtl/>
        </w:rPr>
        <w:t>الهيئة السعودية للبيانات والذكاء الاصطناعي</w:t>
      </w:r>
      <w:r w:rsidRPr="003D5D6C">
        <w:t xml:space="preserve">. (2023). </w:t>
      </w:r>
      <w:r w:rsidRPr="003D5D6C">
        <w:rPr>
          <w:i/>
          <w:iCs/>
          <w:rtl/>
        </w:rPr>
        <w:t>وثيقة مبادئ أخلاقيات الذكاء الاصطناعي</w:t>
      </w:r>
      <w:r w:rsidRPr="003D5D6C">
        <w:t xml:space="preserve">. </w:t>
      </w:r>
      <w:r w:rsidRPr="003D5D6C">
        <w:rPr>
          <w:rtl/>
        </w:rPr>
        <w:t>الرياض: سدايا</w:t>
      </w:r>
      <w:r w:rsidRPr="003D5D6C">
        <w:t>.</w:t>
      </w:r>
    </w:p>
    <w:p w14:paraId="0527E607" w14:textId="77777777" w:rsidR="00624037" w:rsidRDefault="00624037" w:rsidP="00624037">
      <w:pPr>
        <w:pStyle w:val="ae"/>
        <w:jc w:val="right"/>
        <w:rPr>
          <w:rtl/>
        </w:rPr>
      </w:pPr>
    </w:p>
  </w:footnote>
  <w:footnote w:id="100">
    <w:p w14:paraId="66B04793" w14:textId="77777777" w:rsidR="00624037" w:rsidRPr="003D5D6C" w:rsidRDefault="00624037" w:rsidP="00624037">
      <w:pPr>
        <w:pStyle w:val="ae"/>
        <w:jc w:val="right"/>
      </w:pPr>
      <w:r>
        <w:rPr>
          <w:rStyle w:val="af"/>
        </w:rPr>
        <w:footnoteRef/>
      </w:r>
      <w:r>
        <w:t xml:space="preserve"> </w:t>
      </w:r>
      <w:r w:rsidRPr="003D5D6C">
        <w:rPr>
          <w:rtl/>
        </w:rPr>
        <w:t>خليل، م. س. (2022). المسؤولية القانونية عن أفعال الذكاء الاصطناعي</w:t>
      </w:r>
      <w:r w:rsidRPr="003D5D6C">
        <w:t xml:space="preserve">. </w:t>
      </w:r>
      <w:r w:rsidRPr="003D5D6C">
        <w:rPr>
          <w:i/>
          <w:iCs/>
          <w:rtl/>
        </w:rPr>
        <w:t>مجلة علمية قانونية</w:t>
      </w:r>
      <w:r w:rsidRPr="003D5D6C">
        <w:rPr>
          <w:rtl/>
        </w:rPr>
        <w:t>، 8</w:t>
      </w:r>
      <w:r w:rsidRPr="003D5D6C">
        <w:t>.</w:t>
      </w:r>
    </w:p>
    <w:p w14:paraId="13B6BE1C" w14:textId="77777777" w:rsidR="00624037" w:rsidRDefault="00624037" w:rsidP="00624037">
      <w:pPr>
        <w:pStyle w:val="ae"/>
        <w:jc w:val="right"/>
        <w:rPr>
          <w:rtl/>
        </w:rPr>
      </w:pPr>
    </w:p>
  </w:footnote>
  <w:footnote w:id="101">
    <w:p w14:paraId="64A7FB61" w14:textId="77777777" w:rsidR="00624037" w:rsidRPr="003D5D6C" w:rsidRDefault="00624037" w:rsidP="00624037">
      <w:pPr>
        <w:pStyle w:val="ae"/>
        <w:jc w:val="right"/>
      </w:pPr>
      <w:r>
        <w:rPr>
          <w:rStyle w:val="af"/>
        </w:rPr>
        <w:footnoteRef/>
      </w:r>
      <w:r>
        <w:t xml:space="preserve"> </w:t>
      </w:r>
      <w:r w:rsidRPr="003D5D6C">
        <w:rPr>
          <w:rtl/>
        </w:rPr>
        <w:t>هيئة الخبراء بمجلس الوزراء. (1435هـ)</w:t>
      </w:r>
      <w:r w:rsidRPr="003D5D6C">
        <w:t xml:space="preserve">. </w:t>
      </w:r>
      <w:r w:rsidRPr="003D5D6C">
        <w:rPr>
          <w:i/>
          <w:iCs/>
          <w:rtl/>
        </w:rPr>
        <w:t>نظام الإجراءات الجزائية</w:t>
      </w:r>
      <w:r w:rsidRPr="003D5D6C">
        <w:t xml:space="preserve">. </w:t>
      </w:r>
      <w:r w:rsidRPr="003D5D6C">
        <w:rPr>
          <w:rtl/>
        </w:rPr>
        <w:t>المملكة العربية السعودية</w:t>
      </w:r>
      <w:r w:rsidRPr="003D5D6C">
        <w:t>.</w:t>
      </w:r>
    </w:p>
    <w:p w14:paraId="1B63B5D2" w14:textId="77777777" w:rsidR="00624037" w:rsidRDefault="00624037" w:rsidP="00624037">
      <w:pPr>
        <w:pStyle w:val="ae"/>
        <w:jc w:val="right"/>
        <w:rPr>
          <w:rtl/>
        </w:rPr>
      </w:pPr>
    </w:p>
  </w:footnote>
  <w:footnote w:id="102">
    <w:p w14:paraId="5B42FD3F" w14:textId="77777777" w:rsidR="00624037" w:rsidRPr="003D5D6C" w:rsidRDefault="00624037" w:rsidP="00624037">
      <w:pPr>
        <w:pStyle w:val="ae"/>
        <w:jc w:val="right"/>
      </w:pPr>
      <w:r>
        <w:rPr>
          <w:rStyle w:val="af"/>
        </w:rPr>
        <w:footnoteRef/>
      </w:r>
      <w:r>
        <w:t xml:space="preserve"> </w:t>
      </w:r>
      <w:r w:rsidRPr="003D5D6C">
        <w:rPr>
          <w:rtl/>
        </w:rPr>
        <w:t>قاسم، م. م. غ. (2024). دور الذكاء الاصطناعي في مكافحة الجريمة الإلكترونية: دراسة مقارنة</w:t>
      </w:r>
      <w:r w:rsidRPr="003D5D6C">
        <w:t xml:space="preserve">. </w:t>
      </w:r>
      <w:r w:rsidRPr="003D5D6C">
        <w:rPr>
          <w:i/>
          <w:iCs/>
          <w:rtl/>
        </w:rPr>
        <w:t>المجلة العصرية للدراسات القانونية</w:t>
      </w:r>
      <w:r w:rsidRPr="003D5D6C">
        <w:t>.</w:t>
      </w:r>
    </w:p>
    <w:p w14:paraId="33FA506D" w14:textId="77777777" w:rsidR="00624037" w:rsidRDefault="00624037" w:rsidP="00624037">
      <w:pPr>
        <w:pStyle w:val="ae"/>
        <w:jc w:val="right"/>
        <w:rPr>
          <w:rtl/>
        </w:rPr>
      </w:pPr>
    </w:p>
  </w:footnote>
  <w:footnote w:id="103">
    <w:p w14:paraId="24EC26B6" w14:textId="77777777" w:rsidR="00624037" w:rsidRPr="00A97E4D" w:rsidRDefault="00624037" w:rsidP="00624037">
      <w:pPr>
        <w:pStyle w:val="ae"/>
        <w:jc w:val="right"/>
      </w:pPr>
      <w:r>
        <w:rPr>
          <w:rStyle w:val="af"/>
        </w:rPr>
        <w:footnoteRef/>
      </w:r>
      <w:r>
        <w:t xml:space="preserve"> </w:t>
      </w:r>
      <w:r w:rsidRPr="00A97E4D">
        <w:rPr>
          <w:rtl/>
        </w:rPr>
        <w:t>الهيئة السعودية للبيانات والذكاء الاصطناعي</w:t>
      </w:r>
      <w:r w:rsidRPr="00A97E4D">
        <w:t xml:space="preserve">. (2024). </w:t>
      </w:r>
      <w:r w:rsidRPr="00A97E4D">
        <w:rPr>
          <w:i/>
          <w:iCs/>
          <w:rtl/>
        </w:rPr>
        <w:t>إطار تبني الذكاء الاصطناعي</w:t>
      </w:r>
      <w:r w:rsidRPr="00A97E4D">
        <w:t xml:space="preserve">. </w:t>
      </w:r>
      <w:r w:rsidRPr="00A97E4D">
        <w:rPr>
          <w:rtl/>
        </w:rPr>
        <w:t>الرياض: سدايا</w:t>
      </w:r>
      <w:r w:rsidRPr="00A97E4D">
        <w:t>.</w:t>
      </w:r>
    </w:p>
    <w:p w14:paraId="1295E80A" w14:textId="77777777" w:rsidR="00624037" w:rsidRPr="00A97E4D" w:rsidRDefault="00624037" w:rsidP="00624037">
      <w:pPr>
        <w:pStyle w:val="ae"/>
        <w:jc w:val="right"/>
        <w:rPr>
          <w:rtl/>
        </w:rPr>
      </w:pPr>
    </w:p>
  </w:footnote>
  <w:footnote w:id="104">
    <w:p w14:paraId="1BF38BE5" w14:textId="77777777" w:rsidR="00624037" w:rsidRPr="00A97E4D" w:rsidRDefault="00624037" w:rsidP="00624037">
      <w:pPr>
        <w:pStyle w:val="ae"/>
        <w:jc w:val="right"/>
      </w:pPr>
      <w:r>
        <w:rPr>
          <w:rStyle w:val="af"/>
        </w:rPr>
        <w:footnoteRef/>
      </w:r>
      <w:r>
        <w:t xml:space="preserve"> </w:t>
      </w:r>
      <w:r w:rsidRPr="00A97E4D">
        <w:rPr>
          <w:rtl/>
        </w:rPr>
        <w:t>المالكي، خ. (2024). المسؤولية المدنية عن فعل الذكاء الاصطناعي في النظام السعودي</w:t>
      </w:r>
      <w:r w:rsidRPr="00A97E4D">
        <w:t xml:space="preserve">. </w:t>
      </w:r>
      <w:r w:rsidRPr="00A97E4D">
        <w:rPr>
          <w:i/>
          <w:iCs/>
          <w:rtl/>
        </w:rPr>
        <w:t>مجلة البحوث الفقهية والقانونية</w:t>
      </w:r>
      <w:r w:rsidRPr="00A97E4D">
        <w:rPr>
          <w:rtl/>
        </w:rPr>
        <w:t xml:space="preserve">، </w:t>
      </w:r>
      <w:r w:rsidRPr="00A97E4D">
        <w:t>(15).</w:t>
      </w:r>
    </w:p>
    <w:p w14:paraId="694A95DF" w14:textId="77777777" w:rsidR="00624037" w:rsidRDefault="00624037" w:rsidP="00624037">
      <w:pPr>
        <w:pStyle w:val="ae"/>
        <w:jc w:val="right"/>
        <w:rPr>
          <w:rtl/>
        </w:rPr>
      </w:pPr>
    </w:p>
  </w:footnote>
  <w:footnote w:id="105">
    <w:p w14:paraId="56E1DBBA" w14:textId="77777777" w:rsidR="00CF598B" w:rsidRDefault="00CF598B" w:rsidP="00CF598B">
      <w:pPr>
        <w:pStyle w:val="ae"/>
        <w:jc w:val="right"/>
        <w:rPr>
          <w:rtl/>
        </w:rPr>
      </w:pPr>
      <w:r>
        <w:rPr>
          <w:rStyle w:val="af"/>
        </w:rPr>
        <w:footnoteRef/>
      </w:r>
      <w:r>
        <w:t xml:space="preserve"> </w:t>
      </w:r>
      <w:r w:rsidRPr="00C02405">
        <w:rPr>
          <w:rtl/>
        </w:rPr>
        <w:t>هيئة الخبراء بمجلس الوزراء. (1422هـ)</w:t>
      </w:r>
      <w:r w:rsidRPr="00C02405">
        <w:t xml:space="preserve">. </w:t>
      </w:r>
      <w:r w:rsidRPr="00C02405">
        <w:rPr>
          <w:i/>
          <w:iCs/>
          <w:rtl/>
        </w:rPr>
        <w:t>نظام المحاماة</w:t>
      </w:r>
      <w:r w:rsidRPr="00C02405">
        <w:t xml:space="preserve">. </w:t>
      </w:r>
      <w:r w:rsidRPr="00C02405">
        <w:rPr>
          <w:rtl/>
        </w:rPr>
        <w:t>المملكة العربية السعودية</w:t>
      </w:r>
      <w:r w:rsidRPr="00C02405">
        <w:t>.</w:t>
      </w:r>
    </w:p>
  </w:footnote>
  <w:footnote w:id="106">
    <w:p w14:paraId="31B7658F" w14:textId="77777777" w:rsidR="00CF598B" w:rsidRDefault="00CF598B" w:rsidP="00CF598B">
      <w:pPr>
        <w:pStyle w:val="ae"/>
        <w:jc w:val="right"/>
        <w:rPr>
          <w:rtl/>
        </w:rPr>
      </w:pPr>
      <w:r>
        <w:rPr>
          <w:rStyle w:val="af"/>
        </w:rPr>
        <w:footnoteRef/>
      </w:r>
      <w:r>
        <w:t xml:space="preserve"> </w:t>
      </w:r>
      <w:r w:rsidRPr="00C02405">
        <w:rPr>
          <w:rtl/>
        </w:rPr>
        <w:t>هيئة الخبراء بمجلس الوزراء. (1443هـ)</w:t>
      </w:r>
      <w:r w:rsidRPr="00C02405">
        <w:t xml:space="preserve">. </w:t>
      </w:r>
      <w:r w:rsidRPr="00C02405">
        <w:rPr>
          <w:i/>
          <w:iCs/>
          <w:rtl/>
        </w:rPr>
        <w:t>نظام المعاملات المدنية</w:t>
      </w:r>
      <w:r w:rsidRPr="00C02405">
        <w:t xml:space="preserve">. </w:t>
      </w:r>
      <w:r w:rsidRPr="00C02405">
        <w:rPr>
          <w:rtl/>
        </w:rPr>
        <w:t>المملكة العربية السعودية</w:t>
      </w:r>
      <w:r w:rsidRPr="00C02405">
        <w:t>.</w:t>
      </w:r>
    </w:p>
  </w:footnote>
  <w:footnote w:id="107">
    <w:p w14:paraId="63BFE382" w14:textId="77777777" w:rsidR="00CF598B" w:rsidRPr="00BF47F8" w:rsidRDefault="00CF598B" w:rsidP="00CF598B">
      <w:pPr>
        <w:pStyle w:val="ae"/>
        <w:jc w:val="right"/>
      </w:pPr>
      <w:r>
        <w:rPr>
          <w:rStyle w:val="af"/>
        </w:rPr>
        <w:footnoteRef/>
      </w:r>
      <w:r>
        <w:t xml:space="preserve"> </w:t>
      </w:r>
      <w:r w:rsidRPr="00BF47F8">
        <w:rPr>
          <w:rtl/>
        </w:rPr>
        <w:t>الهيئة السعودية للبيانات والذكاء الاصطناعي (سدايا)</w:t>
      </w:r>
      <w:r w:rsidRPr="00BF47F8">
        <w:t xml:space="preserve">. (2024). </w:t>
      </w:r>
      <w:r w:rsidRPr="00BF47F8">
        <w:rPr>
          <w:i/>
          <w:iCs/>
          <w:rtl/>
        </w:rPr>
        <w:t>إطار تبني الذكاء الاصطناعي</w:t>
      </w:r>
      <w:r w:rsidRPr="00BF47F8">
        <w:t xml:space="preserve">. </w:t>
      </w:r>
      <w:r w:rsidRPr="00BF47F8">
        <w:rPr>
          <w:rtl/>
        </w:rPr>
        <w:t>المملكة العربية السعودية</w:t>
      </w:r>
      <w:r w:rsidRPr="00BF47F8">
        <w:t>.</w:t>
      </w:r>
    </w:p>
    <w:p w14:paraId="5387D3C8" w14:textId="77777777" w:rsidR="00CF598B" w:rsidRDefault="00CF598B" w:rsidP="00CF598B">
      <w:pPr>
        <w:pStyle w:val="ae"/>
        <w:jc w:val="right"/>
        <w:rPr>
          <w:rtl/>
        </w:rPr>
      </w:pPr>
    </w:p>
  </w:footnote>
  <w:footnote w:id="108">
    <w:p w14:paraId="1CD48C88" w14:textId="77777777" w:rsidR="00CF598B" w:rsidRPr="00BF47F8" w:rsidRDefault="00CF598B" w:rsidP="00CF598B">
      <w:pPr>
        <w:pStyle w:val="ae"/>
        <w:jc w:val="right"/>
      </w:pPr>
      <w:r>
        <w:rPr>
          <w:rStyle w:val="af"/>
        </w:rPr>
        <w:footnoteRef/>
      </w:r>
      <w:r>
        <w:t xml:space="preserve"> </w:t>
      </w:r>
      <w:r w:rsidRPr="00BF47F8">
        <w:rPr>
          <w:rtl/>
        </w:rPr>
        <w:t>الحربي، أحمد</w:t>
      </w:r>
      <w:r w:rsidRPr="00BF47F8">
        <w:t xml:space="preserve">. (2019). </w:t>
      </w:r>
      <w:r w:rsidRPr="00BF47F8">
        <w:rPr>
          <w:i/>
          <w:iCs/>
          <w:rtl/>
        </w:rPr>
        <w:t>مدى إمكانية الاعتراف بالشخصية القانونية للذكاء الاصطناعي</w:t>
      </w:r>
      <w:r w:rsidRPr="00BF47F8">
        <w:t xml:space="preserve">. </w:t>
      </w:r>
      <w:r w:rsidRPr="00BF47F8">
        <w:rPr>
          <w:rtl/>
        </w:rPr>
        <w:t>بحث علمي منشور</w:t>
      </w:r>
      <w:r w:rsidRPr="00BF47F8">
        <w:t>.</w:t>
      </w:r>
    </w:p>
    <w:p w14:paraId="211FEDF6" w14:textId="77777777" w:rsidR="00CF598B" w:rsidRDefault="00CF598B" w:rsidP="00CF598B">
      <w:pPr>
        <w:pStyle w:val="ae"/>
        <w:jc w:val="right"/>
      </w:pPr>
    </w:p>
  </w:footnote>
  <w:footnote w:id="109">
    <w:p w14:paraId="60F8C4D1" w14:textId="77777777" w:rsidR="00CF598B" w:rsidRPr="00B97A43" w:rsidRDefault="00CF598B" w:rsidP="00CF598B">
      <w:pPr>
        <w:pStyle w:val="ae"/>
        <w:jc w:val="right"/>
      </w:pPr>
      <w:r>
        <w:rPr>
          <w:rStyle w:val="af"/>
        </w:rPr>
        <w:footnoteRef/>
      </w:r>
      <w:r>
        <w:t xml:space="preserve"> </w:t>
      </w:r>
      <w:r w:rsidRPr="00B97A43">
        <w:rPr>
          <w:rtl/>
        </w:rPr>
        <w:t>خليل، محمد سعيد. (2022). المسؤولية القانونية عن أفعال الذكاء الاصطناعي</w:t>
      </w:r>
      <w:r w:rsidRPr="00B97A43">
        <w:t xml:space="preserve">. </w:t>
      </w:r>
      <w:r w:rsidRPr="00B97A43">
        <w:rPr>
          <w:i/>
          <w:iCs/>
          <w:rtl/>
        </w:rPr>
        <w:t>مجلة علمية قانونية</w:t>
      </w:r>
      <w:r w:rsidRPr="00B97A43">
        <w:rPr>
          <w:rtl/>
        </w:rPr>
        <w:t>، 8</w:t>
      </w:r>
      <w:r w:rsidRPr="00B97A43">
        <w:t>.</w:t>
      </w:r>
    </w:p>
    <w:p w14:paraId="42A36695" w14:textId="77777777" w:rsidR="00CF598B" w:rsidRDefault="00CF598B" w:rsidP="00CF598B">
      <w:pPr>
        <w:pStyle w:val="ae"/>
        <w:jc w:val="right"/>
        <w:rPr>
          <w:rtl/>
        </w:rPr>
      </w:pPr>
    </w:p>
  </w:footnote>
  <w:footnote w:id="110">
    <w:p w14:paraId="11A3481C" w14:textId="77777777" w:rsidR="00CF598B" w:rsidRPr="00B97A43" w:rsidRDefault="00CF598B" w:rsidP="00CF598B">
      <w:pPr>
        <w:pStyle w:val="ae"/>
        <w:jc w:val="right"/>
      </w:pPr>
      <w:r>
        <w:rPr>
          <w:rStyle w:val="af"/>
        </w:rPr>
        <w:footnoteRef/>
      </w:r>
      <w:r>
        <w:t xml:space="preserve"> </w:t>
      </w:r>
      <w:r w:rsidRPr="00B97A43">
        <w:rPr>
          <w:rtl/>
        </w:rPr>
        <w:t>مرسي، محمد إبراهيم. (2023). مدى ملائمة عقود الذكاء الاصطناعي المبرمة عبر تقنية البلوك تشين لقانون العقود</w:t>
      </w:r>
      <w:r w:rsidRPr="00B97A43">
        <w:t>..</w:t>
      </w:r>
    </w:p>
    <w:p w14:paraId="401215D1" w14:textId="77777777" w:rsidR="00CF598B" w:rsidRDefault="00CF598B" w:rsidP="00CF598B">
      <w:pPr>
        <w:pStyle w:val="ae"/>
        <w:jc w:val="right"/>
        <w:rPr>
          <w:rtl/>
        </w:rPr>
      </w:pPr>
    </w:p>
  </w:footnote>
  <w:footnote w:id="111">
    <w:p w14:paraId="10DBBCE2" w14:textId="77777777" w:rsidR="00CF598B" w:rsidRPr="00B97A43" w:rsidRDefault="00CF598B" w:rsidP="00CF598B">
      <w:pPr>
        <w:pStyle w:val="ae"/>
        <w:jc w:val="right"/>
      </w:pPr>
      <w:r>
        <w:rPr>
          <w:rStyle w:val="af"/>
        </w:rPr>
        <w:footnoteRef/>
      </w:r>
      <w:r>
        <w:t xml:space="preserve"> </w:t>
      </w:r>
      <w:r w:rsidRPr="00B97A43">
        <w:rPr>
          <w:rtl/>
        </w:rPr>
        <w:t>المالكي، خالد. (2024). المسؤولية المدنية عن فعل الذكاء الاصطناعي في النظام السعودي</w:t>
      </w:r>
      <w:r w:rsidRPr="00B97A43">
        <w:t xml:space="preserve">. </w:t>
      </w:r>
      <w:r w:rsidRPr="00B97A43">
        <w:rPr>
          <w:i/>
          <w:iCs/>
          <w:rtl/>
        </w:rPr>
        <w:t>مجلة البحوث الفقهية والقانونية</w:t>
      </w:r>
      <w:r w:rsidRPr="00B97A43">
        <w:rPr>
          <w:rtl/>
        </w:rPr>
        <w:t xml:space="preserve">، </w:t>
      </w:r>
      <w:r w:rsidRPr="00B97A43">
        <w:t>(15).</w:t>
      </w:r>
    </w:p>
    <w:p w14:paraId="58E9E84A" w14:textId="77777777" w:rsidR="00CF598B" w:rsidRDefault="00CF598B" w:rsidP="00CF598B">
      <w:pPr>
        <w:pStyle w:val="ae"/>
        <w:jc w:val="right"/>
        <w:rPr>
          <w:rtl/>
        </w:rPr>
      </w:pPr>
    </w:p>
  </w:footnote>
  <w:footnote w:id="112">
    <w:p w14:paraId="208155F2" w14:textId="77777777" w:rsidR="00CF598B" w:rsidRPr="00B97A43" w:rsidRDefault="00CF598B" w:rsidP="00CF598B">
      <w:pPr>
        <w:pStyle w:val="ae"/>
        <w:jc w:val="right"/>
      </w:pPr>
      <w:r>
        <w:rPr>
          <w:rStyle w:val="af"/>
        </w:rPr>
        <w:footnoteRef/>
      </w:r>
      <w:r>
        <w:t xml:space="preserve"> </w:t>
      </w:r>
      <w:r w:rsidRPr="00B97A43">
        <w:rPr>
          <w:rtl/>
        </w:rPr>
        <w:t>حمادي، عبد الله. (2022). المسؤولية المدنية عن أفعال الذكاء الاصطناعي</w:t>
      </w:r>
      <w:r w:rsidRPr="00B97A43">
        <w:t xml:space="preserve">. </w:t>
      </w:r>
      <w:r w:rsidRPr="00B97A43">
        <w:rPr>
          <w:i/>
          <w:iCs/>
          <w:rtl/>
        </w:rPr>
        <w:t>مجلة علمية قانونية</w:t>
      </w:r>
      <w:r w:rsidRPr="00B97A43">
        <w:rPr>
          <w:rtl/>
        </w:rPr>
        <w:t>، 8</w:t>
      </w:r>
      <w:r w:rsidRPr="00B97A43">
        <w:t>.</w:t>
      </w:r>
    </w:p>
    <w:p w14:paraId="1CCAF072" w14:textId="77777777" w:rsidR="00CF598B" w:rsidRDefault="00CF598B" w:rsidP="00CF598B">
      <w:pPr>
        <w:pStyle w:val="ae"/>
        <w:jc w:val="right"/>
        <w:rPr>
          <w:rtl/>
        </w:rPr>
      </w:pPr>
    </w:p>
  </w:footnote>
  <w:footnote w:id="113">
    <w:p w14:paraId="3076FC7D" w14:textId="77777777" w:rsidR="00CF598B" w:rsidRPr="00B97A43" w:rsidRDefault="00CF598B" w:rsidP="00CF598B">
      <w:pPr>
        <w:pStyle w:val="ae"/>
        <w:jc w:val="right"/>
      </w:pPr>
      <w:r>
        <w:rPr>
          <w:rStyle w:val="af"/>
        </w:rPr>
        <w:footnoteRef/>
      </w:r>
      <w:r>
        <w:t xml:space="preserve"> </w:t>
      </w:r>
      <w:r>
        <w:rPr>
          <w:rStyle w:val="af"/>
        </w:rPr>
        <w:footnoteRef/>
      </w:r>
      <w:r>
        <w:t xml:space="preserve"> </w:t>
      </w:r>
      <w:r w:rsidRPr="00B97A43">
        <w:rPr>
          <w:rtl/>
        </w:rPr>
        <w:t>خليل، محمد سعيد. (2022). المسؤولية القانونية عن أفعال الذكاء الاصطناعي</w:t>
      </w:r>
      <w:r w:rsidRPr="00B97A43">
        <w:t xml:space="preserve">. </w:t>
      </w:r>
      <w:r w:rsidRPr="00B97A43">
        <w:rPr>
          <w:i/>
          <w:iCs/>
          <w:rtl/>
        </w:rPr>
        <w:t>مجلة علمية قانونية</w:t>
      </w:r>
      <w:r w:rsidRPr="00B97A43">
        <w:rPr>
          <w:rtl/>
        </w:rPr>
        <w:t>، 8</w:t>
      </w:r>
      <w:r w:rsidRPr="00B97A43">
        <w:t>.</w:t>
      </w:r>
    </w:p>
    <w:p w14:paraId="5FC10E4A" w14:textId="77777777" w:rsidR="00CF598B" w:rsidRDefault="00CF598B" w:rsidP="00CF598B">
      <w:pPr>
        <w:pStyle w:val="ae"/>
        <w:jc w:val="right"/>
        <w:rPr>
          <w:rtl/>
        </w:rPr>
      </w:pPr>
    </w:p>
  </w:footnote>
  <w:footnote w:id="114">
    <w:p w14:paraId="0C4E26A5" w14:textId="77777777" w:rsidR="00CF598B" w:rsidRPr="00B97A43" w:rsidRDefault="00CF598B" w:rsidP="00CF598B">
      <w:pPr>
        <w:pStyle w:val="ae"/>
        <w:jc w:val="right"/>
      </w:pPr>
      <w:r>
        <w:rPr>
          <w:rStyle w:val="af"/>
        </w:rPr>
        <w:footnoteRef/>
      </w:r>
      <w:r>
        <w:t xml:space="preserve"> </w:t>
      </w:r>
      <w:r>
        <w:rPr>
          <w:rStyle w:val="af"/>
        </w:rPr>
        <w:footnoteRef/>
      </w:r>
      <w:r>
        <w:t xml:space="preserve"> </w:t>
      </w:r>
      <w:r w:rsidRPr="00B97A43">
        <w:rPr>
          <w:rtl/>
        </w:rPr>
        <w:t>المالكي، خالد. (2024). المسؤولية المدنية عن فعل الذكاء الاصطناعي في النظام السعودي</w:t>
      </w:r>
      <w:r w:rsidRPr="00B97A43">
        <w:t xml:space="preserve">. </w:t>
      </w:r>
      <w:r w:rsidRPr="00B97A43">
        <w:rPr>
          <w:i/>
          <w:iCs/>
          <w:rtl/>
        </w:rPr>
        <w:t>مجلة البحوث الفقهية والقانونية</w:t>
      </w:r>
      <w:r w:rsidRPr="00B97A43">
        <w:rPr>
          <w:rtl/>
        </w:rPr>
        <w:t xml:space="preserve">، </w:t>
      </w:r>
      <w:r w:rsidRPr="00B97A43">
        <w:t>(15).</w:t>
      </w:r>
    </w:p>
    <w:p w14:paraId="2D2D41CA" w14:textId="77777777" w:rsidR="00CF598B" w:rsidRDefault="00CF598B" w:rsidP="00CF598B">
      <w:pPr>
        <w:pStyle w:val="ae"/>
        <w:jc w:val="right"/>
        <w:rPr>
          <w:rtl/>
        </w:rPr>
      </w:pPr>
    </w:p>
  </w:footnote>
  <w:footnote w:id="115">
    <w:p w14:paraId="3C419E8D" w14:textId="77777777" w:rsidR="00CF598B" w:rsidRPr="00B97A43" w:rsidRDefault="00CF598B" w:rsidP="00CF598B">
      <w:pPr>
        <w:pStyle w:val="ae"/>
        <w:jc w:val="right"/>
      </w:pPr>
      <w:r>
        <w:rPr>
          <w:rStyle w:val="af"/>
        </w:rPr>
        <w:footnoteRef/>
      </w:r>
      <w:r>
        <w:t xml:space="preserve"> </w:t>
      </w:r>
      <w:r w:rsidRPr="00B97A43">
        <w:rPr>
          <w:rtl/>
        </w:rPr>
        <w:t>الهيئة السعودية للبيانات والذكاء الاصطناعي (سدايا)</w:t>
      </w:r>
      <w:r w:rsidRPr="00B97A43">
        <w:t xml:space="preserve">. (2024). </w:t>
      </w:r>
      <w:r w:rsidRPr="00B97A43">
        <w:rPr>
          <w:i/>
          <w:iCs/>
          <w:rtl/>
        </w:rPr>
        <w:t>إطار تبني الذكاء الاصطناعي</w:t>
      </w:r>
      <w:r w:rsidRPr="00B97A43">
        <w:t xml:space="preserve">. </w:t>
      </w:r>
      <w:r w:rsidRPr="00B97A43">
        <w:rPr>
          <w:rtl/>
        </w:rPr>
        <w:t>المملكة العربية السعودية</w:t>
      </w:r>
      <w:r w:rsidRPr="00B97A43">
        <w:t>.</w:t>
      </w:r>
    </w:p>
    <w:p w14:paraId="3C6C5B98" w14:textId="77777777" w:rsidR="00CF598B" w:rsidRDefault="00CF598B" w:rsidP="00CF598B">
      <w:pPr>
        <w:pStyle w:val="ae"/>
        <w:jc w:val="right"/>
        <w:rPr>
          <w:rtl/>
        </w:rPr>
      </w:pPr>
    </w:p>
  </w:footnote>
  <w:footnote w:id="116">
    <w:p w14:paraId="24029DED" w14:textId="77777777" w:rsidR="00CF598B" w:rsidRPr="00B97A43" w:rsidRDefault="00CF598B" w:rsidP="00CF598B">
      <w:pPr>
        <w:pStyle w:val="ae"/>
        <w:jc w:val="right"/>
      </w:pPr>
      <w:r>
        <w:rPr>
          <w:rStyle w:val="af"/>
        </w:rPr>
        <w:footnoteRef/>
      </w:r>
      <w:r>
        <w:t xml:space="preserve"> </w:t>
      </w:r>
      <w:r w:rsidRPr="00B97A43">
        <w:rPr>
          <w:rtl/>
        </w:rPr>
        <w:t>الهيئة السعودية للبيانات والذكاء الاصطناعي (سدايا). (</w:t>
      </w:r>
      <w:r>
        <w:rPr>
          <w:rFonts w:hint="cs"/>
          <w:rtl/>
        </w:rPr>
        <w:t>2023</w:t>
      </w:r>
      <w:r w:rsidRPr="00B97A43">
        <w:rPr>
          <w:rtl/>
        </w:rPr>
        <w:t>)</w:t>
      </w:r>
      <w:r w:rsidRPr="00B97A43">
        <w:t xml:space="preserve">. </w:t>
      </w:r>
      <w:r w:rsidRPr="00B97A43">
        <w:rPr>
          <w:i/>
          <w:iCs/>
          <w:rtl/>
        </w:rPr>
        <w:t>وثيقة مبادئ أخلاقيات الذكاء الاصطناعي</w:t>
      </w:r>
      <w:r w:rsidRPr="00B97A43">
        <w:t>.</w:t>
      </w:r>
    </w:p>
    <w:p w14:paraId="1371606C" w14:textId="77777777" w:rsidR="00CF598B" w:rsidRDefault="00CF598B" w:rsidP="00CF598B">
      <w:pPr>
        <w:pStyle w:val="ae"/>
        <w:jc w:val="right"/>
        <w:rPr>
          <w:rtl/>
        </w:rPr>
      </w:pPr>
    </w:p>
  </w:footnote>
  <w:footnote w:id="117">
    <w:p w14:paraId="7F8CC21B" w14:textId="77777777" w:rsidR="00CF598B" w:rsidRDefault="00CF598B" w:rsidP="00CF598B">
      <w:pPr>
        <w:pStyle w:val="ae"/>
        <w:jc w:val="right"/>
        <w:rPr>
          <w:rtl/>
        </w:rPr>
      </w:pPr>
      <w:r>
        <w:rPr>
          <w:rStyle w:val="af"/>
        </w:rPr>
        <w:footnoteRef/>
      </w:r>
      <w:r>
        <w:t xml:space="preserve"> </w:t>
      </w:r>
      <w:r w:rsidRPr="00B97A43">
        <w:rPr>
          <w:rtl/>
        </w:rPr>
        <w:t>الأسيوطي، مصطفى. (2020). حماية التصرفات القانونية وإثباتها عبر تطبيق الذكاء الاصطناعي</w:t>
      </w:r>
      <w:r w:rsidRPr="00B97A43">
        <w:t xml:space="preserve">. </w:t>
      </w:r>
      <w:r w:rsidRPr="00B97A43">
        <w:rPr>
          <w:i/>
          <w:iCs/>
          <w:rtl/>
        </w:rPr>
        <w:t>مجلة الباحث العربي</w:t>
      </w:r>
      <w:r w:rsidRPr="00B97A43">
        <w:rPr>
          <w:rtl/>
        </w:rPr>
        <w:t>،</w:t>
      </w:r>
    </w:p>
  </w:footnote>
  <w:footnote w:id="118">
    <w:p w14:paraId="55FF92D3" w14:textId="77777777" w:rsidR="00CF598B" w:rsidRPr="00B97A43" w:rsidRDefault="00CF598B" w:rsidP="00CF598B">
      <w:pPr>
        <w:pStyle w:val="ae"/>
        <w:jc w:val="right"/>
      </w:pPr>
      <w:r>
        <w:rPr>
          <w:rStyle w:val="af"/>
        </w:rPr>
        <w:footnoteRef/>
      </w:r>
      <w:r>
        <w:t xml:space="preserve"> </w:t>
      </w:r>
      <w:r w:rsidRPr="00B97A43">
        <w:rPr>
          <w:rtl/>
        </w:rPr>
        <w:t>رجب، ياسر محمد عبد السلام. (</w:t>
      </w:r>
      <w:r>
        <w:rPr>
          <w:rFonts w:hint="cs"/>
          <w:rtl/>
        </w:rPr>
        <w:t>2023</w:t>
      </w:r>
      <w:r w:rsidRPr="00B97A43">
        <w:rPr>
          <w:rtl/>
        </w:rPr>
        <w:t>). دور الدولة في تأطير أخلاقيات الذكاء الاصطناعي – دراسة مقارنة</w:t>
      </w:r>
      <w:r w:rsidRPr="00B97A43">
        <w:t>.</w:t>
      </w:r>
    </w:p>
    <w:p w14:paraId="48B07CCC" w14:textId="77777777" w:rsidR="00CF598B" w:rsidRDefault="00CF598B" w:rsidP="00CF598B">
      <w:pPr>
        <w:pStyle w:val="ae"/>
        <w:jc w:val="right"/>
        <w:rPr>
          <w:rtl/>
        </w:rPr>
      </w:pPr>
    </w:p>
  </w:footnote>
  <w:footnote w:id="119">
    <w:p w14:paraId="35B07746" w14:textId="77777777" w:rsidR="00CF598B" w:rsidRDefault="00CF598B" w:rsidP="00CF598B">
      <w:pPr>
        <w:pStyle w:val="ae"/>
        <w:jc w:val="right"/>
        <w:rPr>
          <w:rtl/>
        </w:rPr>
      </w:pPr>
      <w:r>
        <w:rPr>
          <w:rStyle w:val="af"/>
        </w:rPr>
        <w:footnoteRef/>
      </w:r>
      <w:r>
        <w:t xml:space="preserve"> </w:t>
      </w:r>
      <w:r w:rsidRPr="00B97A43">
        <w:rPr>
          <w:rtl/>
        </w:rPr>
        <w:t>لأسيوطي، مصطفى. (2020). حماية التصرفات القانونية وإثباتها عبر تطبيق الذكاء الاصطناعي</w:t>
      </w:r>
      <w:r w:rsidRPr="00B97A43">
        <w:t xml:space="preserve">. </w:t>
      </w:r>
      <w:r w:rsidRPr="00B97A43">
        <w:rPr>
          <w:i/>
          <w:iCs/>
          <w:rtl/>
        </w:rPr>
        <w:t>مجلة الباحث العربي</w:t>
      </w:r>
      <w:r w:rsidRPr="00B97A43">
        <w:rPr>
          <w:rtl/>
        </w:rPr>
        <w:t>،</w:t>
      </w:r>
    </w:p>
  </w:footnote>
  <w:footnote w:id="120">
    <w:p w14:paraId="4DDC981D" w14:textId="77777777" w:rsidR="00CF598B" w:rsidRPr="00B97A43" w:rsidRDefault="00CF598B" w:rsidP="00CF598B">
      <w:pPr>
        <w:pStyle w:val="ae"/>
        <w:jc w:val="right"/>
      </w:pPr>
      <w:r>
        <w:rPr>
          <w:rStyle w:val="af"/>
        </w:rPr>
        <w:footnoteRef/>
      </w:r>
      <w:r>
        <w:t xml:space="preserve"> </w:t>
      </w:r>
      <w:r>
        <w:rPr>
          <w:rStyle w:val="af"/>
        </w:rPr>
        <w:footnoteRef/>
      </w:r>
      <w:r>
        <w:t xml:space="preserve"> </w:t>
      </w:r>
      <w:r w:rsidRPr="00B97A43">
        <w:rPr>
          <w:rtl/>
        </w:rPr>
        <w:t xml:space="preserve">رجب، ياسر محمد عبد السلام. </w:t>
      </w:r>
      <w:r>
        <w:rPr>
          <w:rFonts w:hint="cs"/>
          <w:rtl/>
        </w:rPr>
        <w:t>2023</w:t>
      </w:r>
      <w:r w:rsidRPr="00B97A43">
        <w:rPr>
          <w:rtl/>
        </w:rPr>
        <w:t>. دور الدولة في تأطير أخلاقيات الذكاء الاصطناعي – دراسة مقارنة</w:t>
      </w:r>
      <w:r w:rsidRPr="00B97A43">
        <w:t>.</w:t>
      </w:r>
    </w:p>
    <w:p w14:paraId="22C468A7" w14:textId="77777777" w:rsidR="00CF598B" w:rsidRDefault="00CF598B" w:rsidP="00CF598B">
      <w:pPr>
        <w:pStyle w:val="ae"/>
        <w:jc w:val="right"/>
      </w:pPr>
    </w:p>
  </w:footnote>
  <w:footnote w:id="121">
    <w:p w14:paraId="63EF9985" w14:textId="77777777" w:rsidR="00CF598B" w:rsidRDefault="00CF598B" w:rsidP="00CF598B">
      <w:pPr>
        <w:pStyle w:val="ae"/>
        <w:jc w:val="right"/>
        <w:rPr>
          <w:rtl/>
        </w:rPr>
      </w:pPr>
      <w:r>
        <w:rPr>
          <w:rStyle w:val="af"/>
        </w:rPr>
        <w:footnoteRef/>
      </w:r>
      <w:r>
        <w:t xml:space="preserve"> </w:t>
      </w:r>
      <w:r w:rsidRPr="00B97A43">
        <w:rPr>
          <w:rtl/>
        </w:rPr>
        <w:t>لأسيوطي، مصطفى. (2020). حماية التصرفات القانونية وإثباتها عبر تطبيق الذكاء الاصطناعي</w:t>
      </w:r>
      <w:r w:rsidRPr="00B97A43">
        <w:t xml:space="preserve">. </w:t>
      </w:r>
      <w:r w:rsidRPr="00B97A43">
        <w:rPr>
          <w:i/>
          <w:iCs/>
          <w:rtl/>
        </w:rPr>
        <w:t>مجلة الباحث العربي</w:t>
      </w:r>
      <w:r w:rsidRPr="00B97A43">
        <w:rPr>
          <w:rtl/>
        </w:rPr>
        <w:t>،</w:t>
      </w:r>
    </w:p>
    <w:p w14:paraId="79E16EC3" w14:textId="77777777" w:rsidR="00CF598B" w:rsidRDefault="00CF598B" w:rsidP="00CF598B">
      <w:pPr>
        <w:pStyle w:val="ae"/>
        <w:jc w:val="right"/>
      </w:pPr>
    </w:p>
  </w:footnote>
  <w:footnote w:id="122">
    <w:p w14:paraId="58631ACF" w14:textId="77777777" w:rsidR="00CF598B" w:rsidRPr="005F29C9" w:rsidRDefault="00CF598B" w:rsidP="00CF598B">
      <w:pPr>
        <w:pStyle w:val="ae"/>
        <w:jc w:val="right"/>
      </w:pPr>
      <w:r>
        <w:rPr>
          <w:rStyle w:val="af"/>
        </w:rPr>
        <w:footnoteRef/>
      </w:r>
      <w:r>
        <w:t xml:space="preserve"> </w:t>
      </w:r>
      <w:r w:rsidRPr="005F29C9">
        <w:rPr>
          <w:rtl/>
        </w:rPr>
        <w:t>المالكي، خالد. (2024). المسؤولية المدنية عن فعل الذكاء الاصطناعي في النظام السعودي</w:t>
      </w:r>
      <w:r w:rsidRPr="005F29C9">
        <w:t xml:space="preserve">. </w:t>
      </w:r>
      <w:r w:rsidRPr="005F29C9">
        <w:rPr>
          <w:i/>
          <w:iCs/>
          <w:rtl/>
        </w:rPr>
        <w:t>مجلة البحوث الفقهية والقانونية</w:t>
      </w:r>
      <w:r w:rsidRPr="005F29C9">
        <w:rPr>
          <w:rtl/>
        </w:rPr>
        <w:t xml:space="preserve">، </w:t>
      </w:r>
      <w:r w:rsidRPr="005F29C9">
        <w:t>(15).</w:t>
      </w:r>
    </w:p>
    <w:p w14:paraId="6D086DA9" w14:textId="77777777" w:rsidR="00CF598B" w:rsidRDefault="00CF598B" w:rsidP="00CF598B">
      <w:pPr>
        <w:pStyle w:val="ae"/>
        <w:jc w:val="right"/>
        <w:rPr>
          <w:rtl/>
        </w:rPr>
      </w:pPr>
    </w:p>
  </w:footnote>
  <w:footnote w:id="123">
    <w:p w14:paraId="7763CCE6" w14:textId="77777777" w:rsidR="00CF598B" w:rsidRPr="005F29C9" w:rsidRDefault="00CF598B" w:rsidP="00CF598B">
      <w:pPr>
        <w:pStyle w:val="ae"/>
        <w:jc w:val="right"/>
      </w:pPr>
      <w:r>
        <w:rPr>
          <w:rStyle w:val="af"/>
        </w:rPr>
        <w:footnoteRef/>
      </w:r>
      <w:r>
        <w:t xml:space="preserve"> </w:t>
      </w:r>
      <w:r w:rsidRPr="005F29C9">
        <w:rPr>
          <w:rtl/>
        </w:rPr>
        <w:t>حمادي، عبد الله. (2022). المسؤولية المدنية عن أفعال الذكاء الاصطناعي</w:t>
      </w:r>
      <w:r w:rsidRPr="005F29C9">
        <w:t xml:space="preserve">. </w:t>
      </w:r>
      <w:r w:rsidRPr="005F29C9">
        <w:rPr>
          <w:i/>
          <w:iCs/>
          <w:rtl/>
        </w:rPr>
        <w:t>مجلة علمية قانونية</w:t>
      </w:r>
      <w:r w:rsidRPr="005F29C9">
        <w:rPr>
          <w:rtl/>
        </w:rPr>
        <w:t>، 8</w:t>
      </w:r>
      <w:r w:rsidRPr="005F29C9">
        <w:t>.</w:t>
      </w:r>
    </w:p>
    <w:p w14:paraId="4AB891F5" w14:textId="77777777" w:rsidR="00CF598B" w:rsidRDefault="00CF598B" w:rsidP="00CF598B">
      <w:pPr>
        <w:pStyle w:val="ae"/>
        <w:jc w:val="right"/>
        <w:rPr>
          <w:rtl/>
        </w:rPr>
      </w:pPr>
    </w:p>
  </w:footnote>
  <w:footnote w:id="124">
    <w:p w14:paraId="25C44E54" w14:textId="77777777" w:rsidR="00CF598B" w:rsidRPr="00383E46" w:rsidRDefault="00CF598B" w:rsidP="00CF598B">
      <w:pPr>
        <w:pStyle w:val="ae"/>
        <w:jc w:val="right"/>
      </w:pPr>
      <w:r>
        <w:rPr>
          <w:rStyle w:val="af"/>
        </w:rPr>
        <w:footnoteRef/>
      </w:r>
      <w:r>
        <w:t xml:space="preserve"> </w:t>
      </w:r>
      <w:r w:rsidRPr="00383E46">
        <w:rPr>
          <w:rtl/>
        </w:rPr>
        <w:t>خليل، محمد سعيد. (2022). المسؤولية القانونية عن أفعال الذكاء الاصطناعي</w:t>
      </w:r>
      <w:r w:rsidRPr="00383E46">
        <w:t xml:space="preserve">. </w:t>
      </w:r>
      <w:r w:rsidRPr="00383E46">
        <w:rPr>
          <w:i/>
          <w:iCs/>
          <w:rtl/>
        </w:rPr>
        <w:t>مجلة علمية قانونية</w:t>
      </w:r>
      <w:r w:rsidRPr="00383E46">
        <w:rPr>
          <w:rtl/>
        </w:rPr>
        <w:t>، 8</w:t>
      </w:r>
      <w:r w:rsidRPr="00383E46">
        <w:t>.</w:t>
      </w:r>
    </w:p>
    <w:p w14:paraId="76FDBCB0" w14:textId="77777777" w:rsidR="00CF598B" w:rsidRDefault="00CF598B" w:rsidP="00CF598B">
      <w:pPr>
        <w:pStyle w:val="ae"/>
        <w:jc w:val="right"/>
        <w:rPr>
          <w:rtl/>
        </w:rPr>
      </w:pPr>
    </w:p>
  </w:footnote>
  <w:footnote w:id="125">
    <w:p w14:paraId="7F3C9369" w14:textId="77777777" w:rsidR="00CF598B" w:rsidRPr="00383E46" w:rsidRDefault="00CF598B" w:rsidP="00CF598B">
      <w:pPr>
        <w:pStyle w:val="ae"/>
        <w:jc w:val="right"/>
      </w:pPr>
      <w:r>
        <w:rPr>
          <w:rStyle w:val="af"/>
        </w:rPr>
        <w:footnoteRef/>
      </w:r>
      <w:r>
        <w:t xml:space="preserve"> </w:t>
      </w:r>
      <w:r w:rsidRPr="00383E46">
        <w:rPr>
          <w:rtl/>
        </w:rPr>
        <w:t>خليل، محمد سعيد. (2022). المسؤولية القانونية عن أفعال الذكاء الاصطناعي</w:t>
      </w:r>
      <w:r w:rsidRPr="00383E46">
        <w:t xml:space="preserve">. </w:t>
      </w:r>
      <w:r w:rsidRPr="00383E46">
        <w:rPr>
          <w:i/>
          <w:iCs/>
          <w:rtl/>
        </w:rPr>
        <w:t>مجلة علمية قانونية</w:t>
      </w:r>
      <w:r w:rsidRPr="00383E46">
        <w:rPr>
          <w:rtl/>
        </w:rPr>
        <w:t>، 8</w:t>
      </w:r>
      <w:r w:rsidRPr="00383E46">
        <w:t>.</w:t>
      </w:r>
    </w:p>
    <w:p w14:paraId="51F01D80" w14:textId="77777777" w:rsidR="00CF598B" w:rsidRDefault="00CF598B" w:rsidP="00CF598B">
      <w:pPr>
        <w:pStyle w:val="ae"/>
        <w:jc w:val="right"/>
        <w:rPr>
          <w:rtl/>
        </w:rPr>
      </w:pPr>
    </w:p>
  </w:footnote>
  <w:footnote w:id="126">
    <w:p w14:paraId="03A8A92C" w14:textId="77777777" w:rsidR="00CF598B" w:rsidRPr="00383E46" w:rsidRDefault="00CF598B" w:rsidP="00CF598B">
      <w:pPr>
        <w:pStyle w:val="ae"/>
        <w:jc w:val="right"/>
      </w:pPr>
      <w:r>
        <w:rPr>
          <w:rStyle w:val="af"/>
        </w:rPr>
        <w:footnoteRef/>
      </w:r>
      <w:r>
        <w:t xml:space="preserve"> </w:t>
      </w:r>
      <w:r w:rsidRPr="00383E46">
        <w:rPr>
          <w:rtl/>
        </w:rPr>
        <w:t>المالكي، خالد. (2024). المسؤولية المدنية عن فعل الذكاء الاصطناعي في النظام السعودي</w:t>
      </w:r>
      <w:r w:rsidRPr="00383E46">
        <w:t xml:space="preserve">. </w:t>
      </w:r>
      <w:r w:rsidRPr="00383E46">
        <w:rPr>
          <w:i/>
          <w:iCs/>
          <w:rtl/>
        </w:rPr>
        <w:t>مجلة البحوث الفقهية والقانونية</w:t>
      </w:r>
      <w:r w:rsidRPr="00383E46">
        <w:rPr>
          <w:rtl/>
        </w:rPr>
        <w:t xml:space="preserve">، </w:t>
      </w:r>
      <w:r w:rsidRPr="00383E46">
        <w:t>(15).</w:t>
      </w:r>
    </w:p>
    <w:p w14:paraId="786E9F26" w14:textId="77777777" w:rsidR="00CF598B" w:rsidRDefault="00CF598B" w:rsidP="00CF598B">
      <w:pPr>
        <w:pStyle w:val="ae"/>
        <w:jc w:val="right"/>
        <w:rPr>
          <w:rtl/>
        </w:rPr>
      </w:pPr>
    </w:p>
  </w:footnote>
  <w:footnote w:id="127">
    <w:p w14:paraId="46DC6E6A" w14:textId="77777777" w:rsidR="00CF598B" w:rsidRPr="00383E46" w:rsidRDefault="00CF598B" w:rsidP="00CF598B">
      <w:pPr>
        <w:pStyle w:val="ae"/>
        <w:jc w:val="right"/>
      </w:pPr>
      <w:r>
        <w:rPr>
          <w:rStyle w:val="af"/>
        </w:rPr>
        <w:footnoteRef/>
      </w:r>
      <w:r>
        <w:t xml:space="preserve"> </w:t>
      </w:r>
      <w:r w:rsidRPr="00383E46">
        <w:rPr>
          <w:rtl/>
        </w:rPr>
        <w:t>حمادي، عبد الله. (2022). المسؤولية المدنية عن أفعال الذكاء الاصطناعي</w:t>
      </w:r>
      <w:r w:rsidRPr="00383E46">
        <w:t xml:space="preserve">. </w:t>
      </w:r>
      <w:r w:rsidRPr="00383E46">
        <w:rPr>
          <w:i/>
          <w:iCs/>
          <w:rtl/>
        </w:rPr>
        <w:t>مجلة علمية قانونية</w:t>
      </w:r>
      <w:r w:rsidRPr="00383E46">
        <w:rPr>
          <w:rtl/>
        </w:rPr>
        <w:t>، 8</w:t>
      </w:r>
      <w:r w:rsidRPr="00383E46">
        <w:t>.</w:t>
      </w:r>
    </w:p>
    <w:p w14:paraId="1184AADB" w14:textId="77777777" w:rsidR="00CF598B" w:rsidRDefault="00CF598B" w:rsidP="00CF598B">
      <w:pPr>
        <w:pStyle w:val="ae"/>
        <w:jc w:val="right"/>
        <w:rPr>
          <w:rtl/>
        </w:rPr>
      </w:pPr>
    </w:p>
  </w:footnote>
  <w:footnote w:id="128">
    <w:p w14:paraId="299B5EF0" w14:textId="77777777" w:rsidR="00CF598B" w:rsidRPr="00383E46" w:rsidRDefault="00CF598B" w:rsidP="00CF598B">
      <w:pPr>
        <w:pStyle w:val="ae"/>
        <w:jc w:val="right"/>
      </w:pPr>
      <w:r>
        <w:rPr>
          <w:rStyle w:val="af"/>
        </w:rPr>
        <w:footnoteRef/>
      </w:r>
      <w:r>
        <w:t xml:space="preserve"> </w:t>
      </w:r>
      <w:r w:rsidRPr="00383E46">
        <w:rPr>
          <w:rtl/>
        </w:rPr>
        <w:t>المالكي، خالد. (2024). المسؤولية المدنية عن فعل الذكاء الاصطناعي في النظام السعودي</w:t>
      </w:r>
      <w:r w:rsidRPr="00383E46">
        <w:t xml:space="preserve">. </w:t>
      </w:r>
      <w:r w:rsidRPr="00383E46">
        <w:rPr>
          <w:i/>
          <w:iCs/>
          <w:rtl/>
        </w:rPr>
        <w:t>مجلة البحوث الفقهية والقانونية</w:t>
      </w:r>
      <w:r w:rsidRPr="00383E46">
        <w:rPr>
          <w:rtl/>
        </w:rPr>
        <w:t xml:space="preserve">، </w:t>
      </w:r>
      <w:r w:rsidRPr="00383E46">
        <w:t>(15).</w:t>
      </w:r>
    </w:p>
    <w:p w14:paraId="4895ECB0" w14:textId="77777777" w:rsidR="00CF598B" w:rsidRDefault="00CF598B" w:rsidP="00CF598B">
      <w:pPr>
        <w:pStyle w:val="ae"/>
        <w:jc w:val="right"/>
        <w:rPr>
          <w:rtl/>
        </w:rPr>
      </w:pPr>
    </w:p>
  </w:footnote>
  <w:footnote w:id="129">
    <w:p w14:paraId="3AA5EB10" w14:textId="77777777" w:rsidR="00CF598B" w:rsidRPr="00383E46" w:rsidRDefault="00CF598B" w:rsidP="00CF598B">
      <w:pPr>
        <w:pStyle w:val="ae"/>
        <w:jc w:val="right"/>
      </w:pPr>
      <w:r>
        <w:rPr>
          <w:rStyle w:val="af"/>
        </w:rPr>
        <w:footnoteRef/>
      </w:r>
      <w:r>
        <w:t xml:space="preserve"> </w:t>
      </w:r>
      <w:r w:rsidRPr="00383E46">
        <w:rPr>
          <w:rtl/>
        </w:rPr>
        <w:t>الهيئة السعودية للبيانات والذكاء الاصطناعي (سدايا)</w:t>
      </w:r>
      <w:r w:rsidRPr="00383E46">
        <w:t xml:space="preserve">. (2024). </w:t>
      </w:r>
      <w:r w:rsidRPr="00383E46">
        <w:rPr>
          <w:i/>
          <w:iCs/>
          <w:rtl/>
        </w:rPr>
        <w:t>إطار تبني الذكاء الاصطناعي</w:t>
      </w:r>
      <w:r w:rsidRPr="00383E46">
        <w:t xml:space="preserve">. </w:t>
      </w:r>
      <w:r w:rsidRPr="00383E46">
        <w:rPr>
          <w:rtl/>
        </w:rPr>
        <w:t>المملكة العربية السعودية</w:t>
      </w:r>
      <w:r w:rsidRPr="00383E46">
        <w:t>.</w:t>
      </w:r>
    </w:p>
    <w:p w14:paraId="0A379776" w14:textId="77777777" w:rsidR="00CF598B" w:rsidRDefault="00CF598B" w:rsidP="00CF598B">
      <w:pPr>
        <w:pStyle w:val="ae"/>
        <w:jc w:val="right"/>
        <w:rPr>
          <w:rtl/>
        </w:rPr>
      </w:pPr>
    </w:p>
  </w:footnote>
  <w:footnote w:id="130">
    <w:p w14:paraId="11BA4AC2" w14:textId="77777777" w:rsidR="00CF598B" w:rsidRDefault="00CF598B" w:rsidP="00CF598B">
      <w:pPr>
        <w:pStyle w:val="ae"/>
        <w:jc w:val="right"/>
        <w:rPr>
          <w:rtl/>
        </w:rPr>
      </w:pPr>
      <w:r>
        <w:rPr>
          <w:rStyle w:val="af"/>
        </w:rPr>
        <w:footnoteRef/>
      </w:r>
      <w:r>
        <w:t xml:space="preserve"> </w:t>
      </w:r>
      <w:r w:rsidRPr="005F29C9">
        <w:rPr>
          <w:rtl/>
        </w:rPr>
        <w:t>الأسيوطي، مصطفى. (2020). حماية التصرفات القانونية وإثباتها عبر تطبيق الذكاء الاصطناعي</w:t>
      </w:r>
      <w:r w:rsidRPr="005F29C9">
        <w:t xml:space="preserve">. </w:t>
      </w:r>
      <w:r w:rsidRPr="005F29C9">
        <w:rPr>
          <w:i/>
          <w:iCs/>
          <w:rtl/>
        </w:rPr>
        <w:t>مجلة الباحث العربي</w:t>
      </w:r>
      <w:r w:rsidRPr="005F29C9">
        <w:rPr>
          <w:rtl/>
        </w:rPr>
        <w:t>،</w:t>
      </w:r>
    </w:p>
  </w:footnote>
  <w:footnote w:id="131">
    <w:p w14:paraId="32D2B37E" w14:textId="77777777" w:rsidR="00CF598B" w:rsidRPr="005F29C9" w:rsidRDefault="00CF598B" w:rsidP="00CF598B">
      <w:pPr>
        <w:pStyle w:val="ae"/>
        <w:jc w:val="right"/>
      </w:pPr>
      <w:r>
        <w:rPr>
          <w:rStyle w:val="af"/>
        </w:rPr>
        <w:footnoteRef/>
      </w:r>
      <w:r>
        <w:t xml:space="preserve"> </w:t>
      </w:r>
      <w:r w:rsidRPr="005F29C9">
        <w:rPr>
          <w:rtl/>
        </w:rPr>
        <w:t>المالكي، خالد. (2024). المسؤولية المدنية عن فعل الذكاء الاصطناعي في النظام السعودي</w:t>
      </w:r>
      <w:r w:rsidRPr="005F29C9">
        <w:t xml:space="preserve">. </w:t>
      </w:r>
      <w:r w:rsidRPr="005F29C9">
        <w:rPr>
          <w:i/>
          <w:iCs/>
          <w:rtl/>
        </w:rPr>
        <w:t>مجلة البحوث الفقهية والقانونية</w:t>
      </w:r>
      <w:r w:rsidRPr="005F29C9">
        <w:rPr>
          <w:rtl/>
        </w:rPr>
        <w:t xml:space="preserve">، </w:t>
      </w:r>
      <w:r w:rsidRPr="005F29C9">
        <w:t>(15).</w:t>
      </w:r>
    </w:p>
    <w:p w14:paraId="583CB965" w14:textId="77777777" w:rsidR="00CF598B" w:rsidRDefault="00CF598B" w:rsidP="00CF598B">
      <w:pPr>
        <w:pStyle w:val="ae"/>
        <w:jc w:val="right"/>
        <w:rPr>
          <w:rtl/>
        </w:rPr>
      </w:pPr>
    </w:p>
  </w:footnote>
  <w:footnote w:id="132">
    <w:p w14:paraId="2CA1429E" w14:textId="77777777" w:rsidR="00CF598B" w:rsidRPr="005F29C9" w:rsidRDefault="00CF598B" w:rsidP="00CF598B">
      <w:pPr>
        <w:pStyle w:val="ae"/>
        <w:jc w:val="right"/>
      </w:pPr>
      <w:r>
        <w:rPr>
          <w:rStyle w:val="af"/>
        </w:rPr>
        <w:footnoteRef/>
      </w:r>
      <w:r>
        <w:t xml:space="preserve"> </w:t>
      </w:r>
      <w:r w:rsidRPr="005F29C9">
        <w:rPr>
          <w:rtl/>
        </w:rPr>
        <w:t>خليل، محمد سعيد. (2022). المسؤولية القانونية عن أفعال الذكاء الاصطناعي</w:t>
      </w:r>
      <w:r w:rsidRPr="005F29C9">
        <w:t xml:space="preserve">. </w:t>
      </w:r>
      <w:r w:rsidRPr="005F29C9">
        <w:rPr>
          <w:i/>
          <w:iCs/>
          <w:rtl/>
        </w:rPr>
        <w:t>مجلة علمية قانونية</w:t>
      </w:r>
      <w:r w:rsidRPr="005F29C9">
        <w:rPr>
          <w:rtl/>
        </w:rPr>
        <w:t>، 8</w:t>
      </w:r>
      <w:r w:rsidRPr="005F29C9">
        <w:t>.</w:t>
      </w:r>
    </w:p>
    <w:p w14:paraId="41856298" w14:textId="77777777" w:rsidR="00CF598B" w:rsidRDefault="00CF598B" w:rsidP="00CF598B">
      <w:pPr>
        <w:pStyle w:val="ae"/>
        <w:jc w:val="right"/>
        <w:rPr>
          <w:rtl/>
        </w:rPr>
      </w:pPr>
    </w:p>
  </w:footnote>
  <w:footnote w:id="133">
    <w:p w14:paraId="352427BA" w14:textId="77777777" w:rsidR="00CF598B" w:rsidRPr="00383E46" w:rsidRDefault="00CF598B" w:rsidP="00CF598B">
      <w:pPr>
        <w:pStyle w:val="ae"/>
        <w:jc w:val="right"/>
      </w:pPr>
      <w:r>
        <w:rPr>
          <w:rStyle w:val="af"/>
        </w:rPr>
        <w:footnoteRef/>
      </w:r>
      <w:r>
        <w:t xml:space="preserve"> </w:t>
      </w:r>
      <w:r w:rsidRPr="00383E46">
        <w:rPr>
          <w:rtl/>
        </w:rPr>
        <w:t>حمادي، عبد الله. (2022). المسؤولية المدنية عن أفعال الذكاء الاصطناعي</w:t>
      </w:r>
      <w:r w:rsidRPr="00383E46">
        <w:t xml:space="preserve">. </w:t>
      </w:r>
      <w:r w:rsidRPr="00383E46">
        <w:rPr>
          <w:i/>
          <w:iCs/>
          <w:rtl/>
        </w:rPr>
        <w:t>مجلة علمية قانونية</w:t>
      </w:r>
      <w:r w:rsidRPr="00383E46">
        <w:rPr>
          <w:rtl/>
        </w:rPr>
        <w:t>، 8</w:t>
      </w:r>
      <w:r w:rsidRPr="00383E46">
        <w:t>.</w:t>
      </w:r>
    </w:p>
    <w:p w14:paraId="4714E17D" w14:textId="77777777" w:rsidR="00CF598B" w:rsidRDefault="00CF598B" w:rsidP="00CF598B">
      <w:pPr>
        <w:pStyle w:val="ae"/>
        <w:jc w:val="right"/>
        <w:rPr>
          <w:rtl/>
        </w:rPr>
      </w:pPr>
    </w:p>
  </w:footnote>
  <w:footnote w:id="134">
    <w:p w14:paraId="071B46DD" w14:textId="77777777" w:rsidR="00CF598B" w:rsidRPr="00383E46" w:rsidRDefault="00CF598B" w:rsidP="00CF598B">
      <w:pPr>
        <w:pStyle w:val="ae"/>
        <w:jc w:val="right"/>
      </w:pPr>
      <w:r>
        <w:rPr>
          <w:rStyle w:val="af"/>
        </w:rPr>
        <w:footnoteRef/>
      </w:r>
      <w:r>
        <w:t xml:space="preserve"> </w:t>
      </w:r>
      <w:r w:rsidRPr="00383E46">
        <w:rPr>
          <w:rtl/>
        </w:rPr>
        <w:t>حمادي، عبد الله. (2022). المسؤولية المدنية عن أفعال الذكاء الاصطناعي</w:t>
      </w:r>
      <w:r w:rsidRPr="00383E46">
        <w:t xml:space="preserve">. </w:t>
      </w:r>
      <w:r w:rsidRPr="00383E46">
        <w:rPr>
          <w:i/>
          <w:iCs/>
          <w:rtl/>
        </w:rPr>
        <w:t>مجلة علمية قانونية</w:t>
      </w:r>
      <w:r w:rsidRPr="00383E46">
        <w:rPr>
          <w:rtl/>
        </w:rPr>
        <w:t>، 8</w:t>
      </w:r>
      <w:r w:rsidRPr="00383E46">
        <w:t>.</w:t>
      </w:r>
    </w:p>
    <w:p w14:paraId="3C7A4694" w14:textId="77777777" w:rsidR="00CF598B" w:rsidRDefault="00CF598B" w:rsidP="00CF598B">
      <w:pPr>
        <w:pStyle w:val="ae"/>
        <w:jc w:val="right"/>
        <w:rPr>
          <w:rtl/>
        </w:rPr>
      </w:pPr>
    </w:p>
  </w:footnote>
  <w:footnote w:id="135">
    <w:p w14:paraId="39F281BE" w14:textId="77777777" w:rsidR="00CF598B" w:rsidRPr="00383E46" w:rsidRDefault="00CF598B" w:rsidP="00CF598B">
      <w:pPr>
        <w:pStyle w:val="ae"/>
        <w:jc w:val="right"/>
      </w:pPr>
      <w:r>
        <w:rPr>
          <w:rStyle w:val="af"/>
        </w:rPr>
        <w:footnoteRef/>
      </w:r>
      <w:r>
        <w:t xml:space="preserve"> </w:t>
      </w:r>
      <w:r w:rsidRPr="00383E46">
        <w:rPr>
          <w:rtl/>
        </w:rPr>
        <w:t>المالكي، خالد. (2024). المسؤولية المدنية عن فعل الذكاء الاصطناعي في النظام السعودي</w:t>
      </w:r>
      <w:r w:rsidRPr="00383E46">
        <w:t xml:space="preserve">. </w:t>
      </w:r>
      <w:r w:rsidRPr="00383E46">
        <w:rPr>
          <w:i/>
          <w:iCs/>
          <w:rtl/>
        </w:rPr>
        <w:t>مجلة البحوث الفقهية والقانونية</w:t>
      </w:r>
      <w:r w:rsidRPr="00383E46">
        <w:rPr>
          <w:rtl/>
        </w:rPr>
        <w:t xml:space="preserve">، </w:t>
      </w:r>
      <w:r w:rsidRPr="00383E46">
        <w:t>(15).</w:t>
      </w:r>
    </w:p>
    <w:p w14:paraId="27683808" w14:textId="77777777" w:rsidR="00CF598B" w:rsidRDefault="00CF598B" w:rsidP="00CF598B">
      <w:pPr>
        <w:pStyle w:val="ae"/>
        <w:jc w:val="right"/>
        <w:rPr>
          <w:rtl/>
        </w:rPr>
      </w:pPr>
    </w:p>
  </w:footnote>
  <w:footnote w:id="136">
    <w:p w14:paraId="643A54DC" w14:textId="77777777" w:rsidR="00CF598B" w:rsidRPr="00383E46" w:rsidRDefault="00CF598B" w:rsidP="00CF598B">
      <w:pPr>
        <w:pStyle w:val="ae"/>
        <w:jc w:val="right"/>
      </w:pPr>
      <w:r>
        <w:rPr>
          <w:rStyle w:val="af"/>
        </w:rPr>
        <w:footnoteRef/>
      </w:r>
      <w:r>
        <w:t xml:space="preserve"> </w:t>
      </w:r>
      <w:r w:rsidRPr="00383E46">
        <w:rPr>
          <w:rtl/>
        </w:rPr>
        <w:t>خليل، محمد سعيد. (2022). المسؤولية القانونية عن أفعال الذكاء الاصطناعي</w:t>
      </w:r>
      <w:r w:rsidRPr="00383E46">
        <w:t xml:space="preserve">. </w:t>
      </w:r>
      <w:r w:rsidRPr="00383E46">
        <w:rPr>
          <w:i/>
          <w:iCs/>
          <w:rtl/>
        </w:rPr>
        <w:t>مجلة علمية قانونية</w:t>
      </w:r>
      <w:r w:rsidRPr="00383E46">
        <w:rPr>
          <w:rtl/>
        </w:rPr>
        <w:t>، 8</w:t>
      </w:r>
      <w:r w:rsidRPr="00383E46">
        <w:t>.</w:t>
      </w:r>
    </w:p>
    <w:p w14:paraId="2CD6607A" w14:textId="77777777" w:rsidR="00CF598B" w:rsidRDefault="00CF598B" w:rsidP="00CF598B">
      <w:pPr>
        <w:pStyle w:val="ae"/>
        <w:jc w:val="right"/>
        <w:rPr>
          <w:rtl/>
        </w:rPr>
      </w:pPr>
    </w:p>
  </w:footnote>
  <w:footnote w:id="137">
    <w:p w14:paraId="373FF905" w14:textId="77777777" w:rsidR="00CF598B" w:rsidRPr="00383E46" w:rsidRDefault="00CF598B" w:rsidP="00CF598B">
      <w:pPr>
        <w:pStyle w:val="ae"/>
        <w:jc w:val="right"/>
      </w:pPr>
      <w:r>
        <w:rPr>
          <w:rStyle w:val="af"/>
        </w:rPr>
        <w:footnoteRef/>
      </w:r>
      <w:r>
        <w:t xml:space="preserve"> </w:t>
      </w:r>
      <w:r w:rsidRPr="00383E46">
        <w:rPr>
          <w:rtl/>
        </w:rPr>
        <w:t>الهيئة السعودية للبيانات والذكاء الاصطناعي (سدايا)</w:t>
      </w:r>
      <w:r w:rsidRPr="00383E46">
        <w:t xml:space="preserve">. (2024). </w:t>
      </w:r>
      <w:r w:rsidRPr="00383E46">
        <w:rPr>
          <w:i/>
          <w:iCs/>
          <w:rtl/>
        </w:rPr>
        <w:t>إطار تبني الذكاء الاصطناعي</w:t>
      </w:r>
      <w:r w:rsidRPr="00383E46">
        <w:t xml:space="preserve">. </w:t>
      </w:r>
      <w:r w:rsidRPr="00383E46">
        <w:rPr>
          <w:rtl/>
        </w:rPr>
        <w:t>المملكة العربية السعودية</w:t>
      </w:r>
      <w:r w:rsidRPr="00383E46">
        <w:t>.</w:t>
      </w:r>
    </w:p>
    <w:p w14:paraId="2C410058" w14:textId="77777777" w:rsidR="00CF598B" w:rsidRDefault="00CF598B" w:rsidP="00CF598B">
      <w:pPr>
        <w:pStyle w:val="ae"/>
        <w:jc w:val="right"/>
        <w:rPr>
          <w:rtl/>
        </w:rPr>
      </w:pPr>
    </w:p>
  </w:footnote>
  <w:footnote w:id="138">
    <w:p w14:paraId="54B70D67" w14:textId="77777777" w:rsidR="00CF598B" w:rsidRPr="00383E46" w:rsidRDefault="00CF598B" w:rsidP="00CF598B">
      <w:pPr>
        <w:pStyle w:val="ae"/>
        <w:jc w:val="right"/>
      </w:pPr>
      <w:r>
        <w:rPr>
          <w:rStyle w:val="af"/>
        </w:rPr>
        <w:footnoteRef/>
      </w:r>
      <w:r>
        <w:t xml:space="preserve"> </w:t>
      </w:r>
      <w:r w:rsidRPr="00383E46">
        <w:rPr>
          <w:rtl/>
        </w:rPr>
        <w:t>العلي، عبدالعزيز عبدالناصر. (2024). الذكاء الاصطناعي ودوره في إبرام العقود التجارية الذكية. بحث علمي منشور</w:t>
      </w:r>
      <w:r w:rsidRPr="00383E46">
        <w:t>.</w:t>
      </w:r>
    </w:p>
    <w:p w14:paraId="0D8A15AB" w14:textId="77777777" w:rsidR="00CF598B" w:rsidRDefault="00CF598B" w:rsidP="00CF598B">
      <w:pPr>
        <w:pStyle w:val="ae"/>
        <w:jc w:val="right"/>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02BA"/>
    <w:multiLevelType w:val="multilevel"/>
    <w:tmpl w:val="A1ACC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56166"/>
    <w:multiLevelType w:val="multilevel"/>
    <w:tmpl w:val="9CB6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C92776"/>
    <w:multiLevelType w:val="multilevel"/>
    <w:tmpl w:val="278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3C29CB"/>
    <w:multiLevelType w:val="multilevel"/>
    <w:tmpl w:val="259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E961B3B"/>
    <w:multiLevelType w:val="multilevel"/>
    <w:tmpl w:val="C880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FB2FFD"/>
    <w:multiLevelType w:val="multilevel"/>
    <w:tmpl w:val="98C4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7F7330"/>
    <w:multiLevelType w:val="multilevel"/>
    <w:tmpl w:val="8B2A3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2E02BCC"/>
    <w:multiLevelType w:val="multilevel"/>
    <w:tmpl w:val="F74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2140C2"/>
    <w:multiLevelType w:val="multilevel"/>
    <w:tmpl w:val="2116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31017A9"/>
    <w:multiLevelType w:val="multilevel"/>
    <w:tmpl w:val="B2D0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58A1E31"/>
    <w:multiLevelType w:val="multilevel"/>
    <w:tmpl w:val="F406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D847F9"/>
    <w:multiLevelType w:val="multilevel"/>
    <w:tmpl w:val="BF1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E254B33"/>
    <w:multiLevelType w:val="multilevel"/>
    <w:tmpl w:val="3C8E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ED833E1"/>
    <w:multiLevelType w:val="multilevel"/>
    <w:tmpl w:val="0A4C4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6F1C3A"/>
    <w:multiLevelType w:val="multilevel"/>
    <w:tmpl w:val="2E946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11E620B"/>
    <w:multiLevelType w:val="multilevel"/>
    <w:tmpl w:val="2BD86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FA27F3"/>
    <w:multiLevelType w:val="multilevel"/>
    <w:tmpl w:val="AF4C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372426"/>
    <w:multiLevelType w:val="multilevel"/>
    <w:tmpl w:val="0D34E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5C73B0"/>
    <w:multiLevelType w:val="multilevel"/>
    <w:tmpl w:val="CE6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1170310"/>
    <w:multiLevelType w:val="multilevel"/>
    <w:tmpl w:val="65E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28E01C4"/>
    <w:multiLevelType w:val="multilevel"/>
    <w:tmpl w:val="B66A7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4787D7C"/>
    <w:multiLevelType w:val="multilevel"/>
    <w:tmpl w:val="B5E0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7414154"/>
    <w:multiLevelType w:val="multilevel"/>
    <w:tmpl w:val="D65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BD50041"/>
    <w:multiLevelType w:val="multilevel"/>
    <w:tmpl w:val="D204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20"/>
  </w:num>
  <w:num w:numId="2" w16cid:durableId="1976987853">
    <w:abstractNumId w:val="3"/>
  </w:num>
  <w:num w:numId="3" w16cid:durableId="1261523183">
    <w:abstractNumId w:val="46"/>
  </w:num>
  <w:num w:numId="4" w16cid:durableId="1312832044">
    <w:abstractNumId w:val="59"/>
  </w:num>
  <w:num w:numId="5" w16cid:durableId="1001618402">
    <w:abstractNumId w:val="38"/>
  </w:num>
  <w:num w:numId="6" w16cid:durableId="5518587">
    <w:abstractNumId w:val="63"/>
  </w:num>
  <w:num w:numId="7" w16cid:durableId="2134395725">
    <w:abstractNumId w:val="53"/>
  </w:num>
  <w:num w:numId="8" w16cid:durableId="474177735">
    <w:abstractNumId w:val="23"/>
  </w:num>
  <w:num w:numId="9" w16cid:durableId="1313489190">
    <w:abstractNumId w:val="76"/>
  </w:num>
  <w:num w:numId="10" w16cid:durableId="2062438310">
    <w:abstractNumId w:val="2"/>
  </w:num>
  <w:num w:numId="11" w16cid:durableId="243732013">
    <w:abstractNumId w:val="60"/>
  </w:num>
  <w:num w:numId="12" w16cid:durableId="1661620523">
    <w:abstractNumId w:val="11"/>
  </w:num>
  <w:num w:numId="13" w16cid:durableId="454829709">
    <w:abstractNumId w:val="22"/>
  </w:num>
  <w:num w:numId="14" w16cid:durableId="1409228312">
    <w:abstractNumId w:val="26"/>
  </w:num>
  <w:num w:numId="15" w16cid:durableId="1719428462">
    <w:abstractNumId w:val="45"/>
  </w:num>
  <w:num w:numId="16" w16cid:durableId="268320180">
    <w:abstractNumId w:val="74"/>
  </w:num>
  <w:num w:numId="17" w16cid:durableId="1369793575">
    <w:abstractNumId w:val="10"/>
  </w:num>
  <w:num w:numId="18" w16cid:durableId="342632357">
    <w:abstractNumId w:val="1"/>
  </w:num>
  <w:num w:numId="19" w16cid:durableId="55711929">
    <w:abstractNumId w:val="32"/>
  </w:num>
  <w:num w:numId="20" w16cid:durableId="766466471">
    <w:abstractNumId w:val="39"/>
  </w:num>
  <w:num w:numId="21" w16cid:durableId="410078483">
    <w:abstractNumId w:val="19"/>
  </w:num>
  <w:num w:numId="22" w16cid:durableId="1443576832">
    <w:abstractNumId w:val="50"/>
  </w:num>
  <w:num w:numId="23" w16cid:durableId="523061605">
    <w:abstractNumId w:val="42"/>
  </w:num>
  <w:num w:numId="24" w16cid:durableId="1023483680">
    <w:abstractNumId w:val="0"/>
  </w:num>
  <w:num w:numId="25" w16cid:durableId="1891651535">
    <w:abstractNumId w:val="48"/>
  </w:num>
  <w:num w:numId="26" w16cid:durableId="1756315146">
    <w:abstractNumId w:val="28"/>
  </w:num>
  <w:num w:numId="27" w16cid:durableId="28379372">
    <w:abstractNumId w:val="18"/>
  </w:num>
  <w:num w:numId="28" w16cid:durableId="784885975">
    <w:abstractNumId w:val="47"/>
  </w:num>
  <w:num w:numId="29" w16cid:durableId="1429764948">
    <w:abstractNumId w:val="72"/>
  </w:num>
  <w:num w:numId="30" w16cid:durableId="1073354273">
    <w:abstractNumId w:val="57"/>
  </w:num>
  <w:num w:numId="31" w16cid:durableId="1635478095">
    <w:abstractNumId w:val="73"/>
  </w:num>
  <w:num w:numId="32" w16cid:durableId="247618661">
    <w:abstractNumId w:val="51"/>
  </w:num>
  <w:num w:numId="33" w16cid:durableId="510796997">
    <w:abstractNumId w:val="8"/>
  </w:num>
  <w:num w:numId="34" w16cid:durableId="1420977882">
    <w:abstractNumId w:val="7"/>
  </w:num>
  <w:num w:numId="35" w16cid:durableId="2114474074">
    <w:abstractNumId w:val="77"/>
  </w:num>
  <w:num w:numId="36" w16cid:durableId="1242136257">
    <w:abstractNumId w:val="41"/>
  </w:num>
  <w:num w:numId="37" w16cid:durableId="241183763">
    <w:abstractNumId w:val="36"/>
  </w:num>
  <w:num w:numId="38" w16cid:durableId="1714498053">
    <w:abstractNumId w:val="16"/>
  </w:num>
  <w:num w:numId="39" w16cid:durableId="248277472">
    <w:abstractNumId w:val="35"/>
  </w:num>
  <w:num w:numId="40" w16cid:durableId="2050451305">
    <w:abstractNumId w:val="5"/>
  </w:num>
  <w:num w:numId="41" w16cid:durableId="194851513">
    <w:abstractNumId w:val="21"/>
  </w:num>
  <w:num w:numId="42" w16cid:durableId="909659309">
    <w:abstractNumId w:val="31"/>
  </w:num>
  <w:num w:numId="43" w16cid:durableId="1477911477">
    <w:abstractNumId w:val="54"/>
  </w:num>
  <w:num w:numId="44" w16cid:durableId="896933235">
    <w:abstractNumId w:val="4"/>
  </w:num>
  <w:num w:numId="45" w16cid:durableId="2054231229">
    <w:abstractNumId w:val="75"/>
  </w:num>
  <w:num w:numId="46" w16cid:durableId="92828884">
    <w:abstractNumId w:val="44"/>
  </w:num>
  <w:num w:numId="47" w16cid:durableId="1206676344">
    <w:abstractNumId w:val="37"/>
  </w:num>
  <w:num w:numId="48" w16cid:durableId="963074671">
    <w:abstractNumId w:val="43"/>
  </w:num>
  <w:num w:numId="49" w16cid:durableId="2114354074">
    <w:abstractNumId w:val="17"/>
  </w:num>
  <w:num w:numId="50" w16cid:durableId="1154183871">
    <w:abstractNumId w:val="9"/>
  </w:num>
  <w:num w:numId="51" w16cid:durableId="1876499223">
    <w:abstractNumId w:val="68"/>
  </w:num>
  <w:num w:numId="52" w16cid:durableId="2068064203">
    <w:abstractNumId w:val="14"/>
  </w:num>
  <w:num w:numId="53" w16cid:durableId="2072926728">
    <w:abstractNumId w:val="65"/>
  </w:num>
  <w:num w:numId="54" w16cid:durableId="351076755">
    <w:abstractNumId w:val="40"/>
  </w:num>
  <w:num w:numId="55" w16cid:durableId="1630933097">
    <w:abstractNumId w:val="24"/>
  </w:num>
  <w:num w:numId="56" w16cid:durableId="331376818">
    <w:abstractNumId w:val="33"/>
  </w:num>
  <w:num w:numId="57" w16cid:durableId="1705590303">
    <w:abstractNumId w:val="52"/>
  </w:num>
  <w:num w:numId="58" w16cid:durableId="1733456866">
    <w:abstractNumId w:val="25"/>
  </w:num>
  <w:num w:numId="59" w16cid:durableId="990909664">
    <w:abstractNumId w:val="69"/>
  </w:num>
  <w:num w:numId="60" w16cid:durableId="578639795">
    <w:abstractNumId w:val="15"/>
  </w:num>
  <w:num w:numId="61" w16cid:durableId="859322525">
    <w:abstractNumId w:val="30"/>
  </w:num>
  <w:num w:numId="62" w16cid:durableId="1503663813">
    <w:abstractNumId w:val="6"/>
  </w:num>
  <w:num w:numId="63" w16cid:durableId="474688712">
    <w:abstractNumId w:val="58"/>
  </w:num>
  <w:num w:numId="64" w16cid:durableId="2170763">
    <w:abstractNumId w:val="34"/>
  </w:num>
  <w:num w:numId="65" w16cid:durableId="773356757">
    <w:abstractNumId w:val="61"/>
  </w:num>
  <w:num w:numId="66" w16cid:durableId="1196652949">
    <w:abstractNumId w:val="56"/>
  </w:num>
  <w:num w:numId="67" w16cid:durableId="1599363028">
    <w:abstractNumId w:val="27"/>
  </w:num>
  <w:num w:numId="68" w16cid:durableId="1837070471">
    <w:abstractNumId w:val="13"/>
  </w:num>
  <w:num w:numId="69" w16cid:durableId="710693257">
    <w:abstractNumId w:val="12"/>
  </w:num>
  <w:num w:numId="70" w16cid:durableId="627591438">
    <w:abstractNumId w:val="49"/>
  </w:num>
  <w:num w:numId="71" w16cid:durableId="246155256">
    <w:abstractNumId w:val="66"/>
  </w:num>
  <w:num w:numId="72" w16cid:durableId="1849755017">
    <w:abstractNumId w:val="62"/>
  </w:num>
  <w:num w:numId="73" w16cid:durableId="916741522">
    <w:abstractNumId w:val="78"/>
  </w:num>
  <w:num w:numId="74" w16cid:durableId="730662006">
    <w:abstractNumId w:val="71"/>
  </w:num>
  <w:num w:numId="75" w16cid:durableId="340082586">
    <w:abstractNumId w:val="55"/>
  </w:num>
  <w:num w:numId="76" w16cid:durableId="791436716">
    <w:abstractNumId w:val="29"/>
  </w:num>
  <w:num w:numId="77" w16cid:durableId="1240093049">
    <w:abstractNumId w:val="67"/>
  </w:num>
  <w:num w:numId="78" w16cid:durableId="1008020394">
    <w:abstractNumId w:val="64"/>
  </w:num>
  <w:num w:numId="79" w16cid:durableId="1746027294">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47425"/>
    <w:rsid w:val="00053121"/>
    <w:rsid w:val="00061491"/>
    <w:rsid w:val="00065298"/>
    <w:rsid w:val="000778AD"/>
    <w:rsid w:val="0008039A"/>
    <w:rsid w:val="00085940"/>
    <w:rsid w:val="000A1619"/>
    <w:rsid w:val="000B029D"/>
    <w:rsid w:val="000E0175"/>
    <w:rsid w:val="000E1066"/>
    <w:rsid w:val="00122234"/>
    <w:rsid w:val="00143CF0"/>
    <w:rsid w:val="0016208C"/>
    <w:rsid w:val="001D6DE8"/>
    <w:rsid w:val="001E05F0"/>
    <w:rsid w:val="001E2513"/>
    <w:rsid w:val="001E2BB3"/>
    <w:rsid w:val="001E4959"/>
    <w:rsid w:val="001F1442"/>
    <w:rsid w:val="001F4CFE"/>
    <w:rsid w:val="002029E8"/>
    <w:rsid w:val="002406CF"/>
    <w:rsid w:val="0024502C"/>
    <w:rsid w:val="00250688"/>
    <w:rsid w:val="00261A94"/>
    <w:rsid w:val="00261CD1"/>
    <w:rsid w:val="0026477A"/>
    <w:rsid w:val="002670D1"/>
    <w:rsid w:val="00271741"/>
    <w:rsid w:val="002A3106"/>
    <w:rsid w:val="002B7EAA"/>
    <w:rsid w:val="00301A79"/>
    <w:rsid w:val="003048E3"/>
    <w:rsid w:val="00380C82"/>
    <w:rsid w:val="003835A4"/>
    <w:rsid w:val="0038387E"/>
    <w:rsid w:val="003874FB"/>
    <w:rsid w:val="003A40AC"/>
    <w:rsid w:val="003D6819"/>
    <w:rsid w:val="003F1942"/>
    <w:rsid w:val="00450EAF"/>
    <w:rsid w:val="00454BE9"/>
    <w:rsid w:val="004639DD"/>
    <w:rsid w:val="004855F3"/>
    <w:rsid w:val="004D4BEB"/>
    <w:rsid w:val="004D54F4"/>
    <w:rsid w:val="004F7A59"/>
    <w:rsid w:val="0052203F"/>
    <w:rsid w:val="00535C4D"/>
    <w:rsid w:val="005562AF"/>
    <w:rsid w:val="00575B64"/>
    <w:rsid w:val="005B3BD6"/>
    <w:rsid w:val="005C4986"/>
    <w:rsid w:val="005F3DEC"/>
    <w:rsid w:val="00601EB6"/>
    <w:rsid w:val="0060573B"/>
    <w:rsid w:val="00624037"/>
    <w:rsid w:val="006363BC"/>
    <w:rsid w:val="00662232"/>
    <w:rsid w:val="00691B95"/>
    <w:rsid w:val="006D4AD4"/>
    <w:rsid w:val="006F4E03"/>
    <w:rsid w:val="00767C10"/>
    <w:rsid w:val="00780164"/>
    <w:rsid w:val="007D1662"/>
    <w:rsid w:val="007D4C64"/>
    <w:rsid w:val="007F1A18"/>
    <w:rsid w:val="00807AA1"/>
    <w:rsid w:val="00830A22"/>
    <w:rsid w:val="00836102"/>
    <w:rsid w:val="00841438"/>
    <w:rsid w:val="00852F51"/>
    <w:rsid w:val="008535D1"/>
    <w:rsid w:val="00864613"/>
    <w:rsid w:val="008658B9"/>
    <w:rsid w:val="0089710C"/>
    <w:rsid w:val="008C5A8E"/>
    <w:rsid w:val="008D5357"/>
    <w:rsid w:val="00925C7C"/>
    <w:rsid w:val="0095427D"/>
    <w:rsid w:val="00957EC0"/>
    <w:rsid w:val="00964DF5"/>
    <w:rsid w:val="00974C84"/>
    <w:rsid w:val="00992A67"/>
    <w:rsid w:val="009B1A71"/>
    <w:rsid w:val="009C600B"/>
    <w:rsid w:val="009E1814"/>
    <w:rsid w:val="00A302BC"/>
    <w:rsid w:val="00A3402C"/>
    <w:rsid w:val="00A40287"/>
    <w:rsid w:val="00A4106D"/>
    <w:rsid w:val="00A454B6"/>
    <w:rsid w:val="00A60CD0"/>
    <w:rsid w:val="00A742CD"/>
    <w:rsid w:val="00A91133"/>
    <w:rsid w:val="00A918AE"/>
    <w:rsid w:val="00A93FA8"/>
    <w:rsid w:val="00A94FD1"/>
    <w:rsid w:val="00A97A7C"/>
    <w:rsid w:val="00AA06F2"/>
    <w:rsid w:val="00B102AB"/>
    <w:rsid w:val="00B22DE0"/>
    <w:rsid w:val="00B92CB9"/>
    <w:rsid w:val="00B96F5A"/>
    <w:rsid w:val="00BA22BF"/>
    <w:rsid w:val="00BA3890"/>
    <w:rsid w:val="00BB4FEC"/>
    <w:rsid w:val="00BC5F38"/>
    <w:rsid w:val="00BE5579"/>
    <w:rsid w:val="00C00F5F"/>
    <w:rsid w:val="00C4231B"/>
    <w:rsid w:val="00C80A10"/>
    <w:rsid w:val="00C94490"/>
    <w:rsid w:val="00C965B9"/>
    <w:rsid w:val="00CA064E"/>
    <w:rsid w:val="00CB64BE"/>
    <w:rsid w:val="00CF47E9"/>
    <w:rsid w:val="00CF598B"/>
    <w:rsid w:val="00D150CD"/>
    <w:rsid w:val="00D41CB7"/>
    <w:rsid w:val="00D843CF"/>
    <w:rsid w:val="00DC0BE2"/>
    <w:rsid w:val="00DC6C52"/>
    <w:rsid w:val="00DD6051"/>
    <w:rsid w:val="00E15647"/>
    <w:rsid w:val="00E23555"/>
    <w:rsid w:val="00E75685"/>
    <w:rsid w:val="00E77780"/>
    <w:rsid w:val="00E82B9E"/>
    <w:rsid w:val="00EA3EA9"/>
    <w:rsid w:val="00ED0A7F"/>
    <w:rsid w:val="00ED5C01"/>
    <w:rsid w:val="00EF14BA"/>
    <w:rsid w:val="00F02C92"/>
    <w:rsid w:val="00F12321"/>
    <w:rsid w:val="00F219B4"/>
    <w:rsid w:val="00F237E4"/>
    <w:rsid w:val="00F5007B"/>
    <w:rsid w:val="00F532FA"/>
    <w:rsid w:val="00F7053A"/>
    <w:rsid w:val="00F91E80"/>
    <w:rsid w:val="00F95DA4"/>
    <w:rsid w:val="00FD5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59A40"/>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alsayeed.net/category/%D8%A7%D9%86%D8%B8%D9%85%D8%A9-%D9%88%D8%A7%D8%AF%D9%84%D8%A9-%D8%A7%D9%84%D8%AA%D8%B1%D8%A7%D9%81%D8%B9-%D9%88%D8%A7%D9%84%D9%85%D8%AD%D8%A7%D9%85%D8%A7%D8%A9/%D9%86%D8%B8%D8%A7%D9%85-%D8%A7%D9%84%D9%85%D8%AD%D8%A7%D9%85%D8%A7%D8%A9-%D8%A7%D9%84%D8%B3%D8%B9%D9%88%D8%AF%D9%8A/?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35454</Words>
  <Characters>202094</Characters>
  <Application>Microsoft Office Word</Application>
  <DocSecurity>0</DocSecurity>
  <Lines>1684</Lines>
  <Paragraphs>474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51</cp:revision>
  <dcterms:created xsi:type="dcterms:W3CDTF">2025-11-06T12:34:00Z</dcterms:created>
  <dcterms:modified xsi:type="dcterms:W3CDTF">2026-03-05T04:57:00Z</dcterms:modified>
</cp:coreProperties>
</file>