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1BD86" w14:textId="43B0D845" w:rsidR="00F15CDF" w:rsidRDefault="005C5E67" w:rsidP="005C5E67">
      <w:pPr>
        <w:bidi/>
        <w:jc w:val="center"/>
        <w:rPr>
          <w:rFonts w:ascii="Traditional Arabic" w:hAnsi="Traditional Arabic" w:cs="Traditional Arabic"/>
          <w:sz w:val="40"/>
          <w:szCs w:val="40"/>
          <w:rtl/>
          <w:lang w:val="en-US" w:bidi="ar-AE"/>
        </w:rPr>
      </w:pPr>
      <w:r>
        <w:rPr>
          <w:rFonts w:ascii="Traditional Arabic" w:hAnsi="Traditional Arabic" w:cs="Traditional Arabic" w:hint="cs"/>
          <w:sz w:val="40"/>
          <w:szCs w:val="40"/>
          <w:rtl/>
          <w:lang w:val="en-US" w:bidi="ar-AE"/>
        </w:rPr>
        <w:t>جامعة ميد أوشن</w:t>
      </w:r>
    </w:p>
    <w:p w14:paraId="4107DE36" w14:textId="0EA81F43" w:rsidR="005C5E67" w:rsidRDefault="005C5E67" w:rsidP="005C5E67">
      <w:pPr>
        <w:bidi/>
        <w:jc w:val="center"/>
        <w:rPr>
          <w:rFonts w:ascii="Traditional Arabic" w:hAnsi="Traditional Arabic" w:cs="Traditional Arabic"/>
          <w:sz w:val="40"/>
          <w:szCs w:val="40"/>
          <w:rtl/>
          <w:lang w:val="en-US" w:bidi="ar-AE"/>
        </w:rPr>
      </w:pPr>
      <w:r>
        <w:rPr>
          <w:rFonts w:ascii="Traditional Arabic" w:hAnsi="Traditional Arabic" w:cs="Traditional Arabic" w:hint="cs"/>
          <w:sz w:val="40"/>
          <w:szCs w:val="40"/>
          <w:rtl/>
          <w:lang w:val="en-US" w:bidi="ar-AE"/>
        </w:rPr>
        <w:t>كلية الإدارة</w:t>
      </w:r>
    </w:p>
    <w:p w14:paraId="12CDB5B5" w14:textId="406F3F3F" w:rsidR="005C5E67" w:rsidRDefault="005C5E67" w:rsidP="005C5E67">
      <w:pPr>
        <w:bidi/>
        <w:jc w:val="center"/>
        <w:rPr>
          <w:rFonts w:ascii="Traditional Arabic" w:hAnsi="Traditional Arabic" w:cs="Traditional Arabic"/>
          <w:sz w:val="40"/>
          <w:szCs w:val="40"/>
          <w:rtl/>
          <w:lang w:val="en-US" w:bidi="ar-AE"/>
        </w:rPr>
      </w:pPr>
      <w:r>
        <w:rPr>
          <w:rFonts w:ascii="Traditional Arabic" w:hAnsi="Traditional Arabic" w:cs="Traditional Arabic" w:hint="cs"/>
          <w:sz w:val="40"/>
          <w:szCs w:val="40"/>
          <w:rtl/>
          <w:lang w:val="en-US" w:bidi="ar-AE"/>
        </w:rPr>
        <w:t xml:space="preserve">برنامج الدكتوراة </w:t>
      </w:r>
      <w:r>
        <w:rPr>
          <w:rFonts w:ascii="Traditional Arabic" w:hAnsi="Traditional Arabic" w:cs="Traditional Arabic"/>
          <w:sz w:val="40"/>
          <w:szCs w:val="40"/>
          <w:rtl/>
          <w:lang w:val="en-US" w:bidi="ar-AE"/>
        </w:rPr>
        <w:t>–</w:t>
      </w:r>
      <w:r>
        <w:rPr>
          <w:rFonts w:ascii="Traditional Arabic" w:hAnsi="Traditional Arabic" w:cs="Traditional Arabic" w:hint="cs"/>
          <w:sz w:val="40"/>
          <w:szCs w:val="40"/>
          <w:rtl/>
          <w:lang w:val="en-US" w:bidi="ar-AE"/>
        </w:rPr>
        <w:t xml:space="preserve"> إدارة الموارد البشرية</w:t>
      </w:r>
    </w:p>
    <w:p w14:paraId="7BBFCE34" w14:textId="7DF6F0B8" w:rsidR="005C5E67" w:rsidRDefault="005C5E67" w:rsidP="005C5E67">
      <w:pPr>
        <w:bidi/>
        <w:jc w:val="center"/>
        <w:rPr>
          <w:rFonts w:ascii="Traditional Arabic" w:hAnsi="Traditional Arabic" w:cs="Traditional Arabic"/>
          <w:sz w:val="40"/>
          <w:szCs w:val="40"/>
          <w:rtl/>
          <w:lang w:val="en-US" w:bidi="ar-AE"/>
        </w:rPr>
      </w:pPr>
      <w:r>
        <w:rPr>
          <w:rFonts w:ascii="Traditional Arabic" w:hAnsi="Traditional Arabic" w:cs="Traditional Arabic" w:hint="cs"/>
          <w:sz w:val="40"/>
          <w:szCs w:val="40"/>
          <w:rtl/>
          <w:lang w:val="en-US" w:bidi="ar-AE"/>
        </w:rPr>
        <w:t>الفصل الدراسي: الرابع 2026</w:t>
      </w:r>
    </w:p>
    <w:p w14:paraId="44EFB243" w14:textId="78667A80" w:rsidR="005C5E67" w:rsidRDefault="005C5E67" w:rsidP="005C5E67">
      <w:pPr>
        <w:bidi/>
        <w:jc w:val="center"/>
        <w:rPr>
          <w:rFonts w:ascii="Traditional Arabic" w:hAnsi="Traditional Arabic" w:cs="Traditional Arabic"/>
          <w:sz w:val="40"/>
          <w:szCs w:val="40"/>
          <w:rtl/>
          <w:lang w:val="en-US" w:bidi="ar-AE"/>
        </w:rPr>
      </w:pPr>
      <w:r>
        <w:rPr>
          <w:rFonts w:ascii="Traditional Arabic" w:hAnsi="Traditional Arabic" w:cs="Traditional Arabic" w:hint="cs"/>
          <w:sz w:val="40"/>
          <w:szCs w:val="40"/>
          <w:rtl/>
          <w:lang w:val="en-US" w:bidi="ar-AE"/>
        </w:rPr>
        <w:t>خطة البحث</w:t>
      </w:r>
    </w:p>
    <w:p w14:paraId="6F4078A8" w14:textId="71427CC5" w:rsidR="005C5E67" w:rsidRPr="00CA547C" w:rsidRDefault="005C5E67" w:rsidP="005C5E67">
      <w:pPr>
        <w:bidi/>
        <w:jc w:val="center"/>
        <w:rPr>
          <w:rFonts w:ascii="Traditional Arabic" w:hAnsi="Traditional Arabic" w:cs="Traditional Arabic"/>
          <w:b/>
          <w:bCs/>
          <w:sz w:val="40"/>
          <w:szCs w:val="40"/>
          <w:rtl/>
          <w:lang w:bidi="ar-AE"/>
        </w:rPr>
      </w:pPr>
      <w:r w:rsidRPr="00CA547C">
        <w:rPr>
          <w:rFonts w:ascii="Traditional Arabic" w:hAnsi="Traditional Arabic" w:cs="Traditional Arabic"/>
          <w:b/>
          <w:bCs/>
          <w:sz w:val="40"/>
          <w:szCs w:val="40"/>
          <w:rtl/>
          <w:lang w:bidi="ar-AE"/>
        </w:rPr>
        <w:t>عنوان الرسالة المقترح: أثر حوكمة إدارة الموارد البشرية على الاستدامة التنظيمية في الشركات العائلية:الدور الوسيط للعدالة التنظيمية والولاء المؤسسي — دراسة تطبيقية في إمارة الشارقة</w:t>
      </w:r>
    </w:p>
    <w:p w14:paraId="55DC492E" w14:textId="75067314" w:rsidR="005C5E67" w:rsidRDefault="005C5E67" w:rsidP="005C5E67">
      <w:pPr>
        <w:bidi/>
        <w:jc w:val="center"/>
        <w:rPr>
          <w:rFonts w:ascii="Traditional Arabic" w:hAnsi="Traditional Arabic" w:cs="Traditional Arabic"/>
          <w:sz w:val="40"/>
          <w:szCs w:val="40"/>
          <w:rtl/>
          <w:lang w:bidi="ar-AE"/>
        </w:rPr>
      </w:pPr>
      <w:r>
        <w:rPr>
          <w:rFonts w:ascii="Traditional Arabic" w:hAnsi="Traditional Arabic" w:cs="Traditional Arabic" w:hint="cs"/>
          <w:sz w:val="40"/>
          <w:szCs w:val="40"/>
          <w:rtl/>
          <w:lang w:bidi="ar-AE"/>
        </w:rPr>
        <w:t>اسم الباحث: فادي عبد الفتاح محمد أبو زعنونة</w:t>
      </w:r>
    </w:p>
    <w:p w14:paraId="3DEE6750" w14:textId="2FE3B4D1" w:rsidR="005C5E67" w:rsidRDefault="005C5E67" w:rsidP="005C5E67">
      <w:pPr>
        <w:bidi/>
        <w:jc w:val="center"/>
        <w:rPr>
          <w:rFonts w:ascii="Traditional Arabic" w:hAnsi="Traditional Arabic" w:cs="Traditional Arabic"/>
          <w:sz w:val="40"/>
          <w:szCs w:val="40"/>
          <w:rtl/>
          <w:lang w:bidi="ar-AE"/>
        </w:rPr>
      </w:pPr>
      <w:r>
        <w:rPr>
          <w:rFonts w:ascii="Traditional Arabic" w:hAnsi="Traditional Arabic" w:cs="Traditional Arabic" w:hint="cs"/>
          <w:sz w:val="40"/>
          <w:szCs w:val="40"/>
          <w:rtl/>
          <w:lang w:bidi="ar-AE"/>
        </w:rPr>
        <w:t>الرقم الجامعي: 232000206</w:t>
      </w:r>
    </w:p>
    <w:p w14:paraId="0B079B16" w14:textId="4E29B309" w:rsidR="005C5E67" w:rsidRDefault="005C5E67" w:rsidP="005C5E67">
      <w:pPr>
        <w:bidi/>
        <w:jc w:val="center"/>
        <w:rPr>
          <w:rFonts w:ascii="Traditional Arabic" w:hAnsi="Traditional Arabic" w:cs="Traditional Arabic"/>
          <w:sz w:val="40"/>
          <w:szCs w:val="40"/>
          <w:rtl/>
          <w:lang w:bidi="ar-AE"/>
        </w:rPr>
      </w:pPr>
      <w:r>
        <w:rPr>
          <w:rFonts w:ascii="Traditional Arabic" w:hAnsi="Traditional Arabic" w:cs="Traditional Arabic" w:hint="cs"/>
          <w:sz w:val="40"/>
          <w:szCs w:val="40"/>
          <w:rtl/>
          <w:lang w:bidi="ar-AE"/>
        </w:rPr>
        <w:t>المشرف الأكاديمي: د. محمد ناولو</w:t>
      </w:r>
    </w:p>
    <w:p w14:paraId="30C64AF8" w14:textId="77777777" w:rsidR="005C5E67" w:rsidRDefault="005C5E67" w:rsidP="005C5E67">
      <w:pPr>
        <w:bidi/>
        <w:rPr>
          <w:rFonts w:ascii="Traditional Arabic" w:hAnsi="Traditional Arabic" w:cs="Traditional Arabic"/>
          <w:sz w:val="40"/>
          <w:szCs w:val="40"/>
          <w:rtl/>
          <w:lang w:bidi="ar-AE"/>
        </w:rPr>
      </w:pPr>
      <w:r>
        <w:rPr>
          <w:rFonts w:ascii="Traditional Arabic" w:hAnsi="Traditional Arabic" w:cs="Traditional Arabic"/>
          <w:sz w:val="40"/>
          <w:szCs w:val="40"/>
          <w:rtl/>
          <w:lang w:bidi="ar-AE"/>
        </w:rPr>
        <w:br w:type="page"/>
      </w:r>
    </w:p>
    <w:p w14:paraId="4DC65EA5" w14:textId="04F9FA6D" w:rsidR="005C5E67" w:rsidRPr="00CA547C" w:rsidRDefault="005C5E67" w:rsidP="005C5E67">
      <w:pPr>
        <w:bidi/>
        <w:jc w:val="center"/>
        <w:rPr>
          <w:rFonts w:ascii="Traditional Arabic" w:hAnsi="Traditional Arabic" w:cs="Traditional Arabic"/>
          <w:b/>
          <w:bCs/>
          <w:sz w:val="40"/>
          <w:szCs w:val="40"/>
          <w:rtl/>
          <w:lang w:bidi="ar-AE"/>
        </w:rPr>
      </w:pPr>
      <w:r w:rsidRPr="00CA547C">
        <w:rPr>
          <w:rFonts w:ascii="Traditional Arabic" w:hAnsi="Traditional Arabic" w:cs="Traditional Arabic" w:hint="cs"/>
          <w:b/>
          <w:bCs/>
          <w:sz w:val="40"/>
          <w:szCs w:val="40"/>
          <w:rtl/>
          <w:lang w:bidi="ar-AE"/>
        </w:rPr>
        <w:lastRenderedPageBreak/>
        <w:t>الفصل الأول: المقدمة</w:t>
      </w:r>
    </w:p>
    <w:p w14:paraId="686B2E84" w14:textId="77777777" w:rsidR="005C5E67" w:rsidRPr="005C5E67" w:rsidRDefault="005C5E67" w:rsidP="005C5E67">
      <w:pPr>
        <w:bidi/>
        <w:jc w:val="lowKashida"/>
        <w:rPr>
          <w:rFonts w:ascii="Traditional Arabic" w:hAnsi="Traditional Arabic" w:cs="Traditional Arabic"/>
          <w:sz w:val="40"/>
          <w:szCs w:val="40"/>
          <w:lang w:bidi="ar-AE"/>
        </w:rPr>
      </w:pPr>
      <w:r w:rsidRPr="005C5E67">
        <w:rPr>
          <w:rFonts w:ascii="Traditional Arabic" w:hAnsi="Traditional Arabic" w:cs="Traditional Arabic"/>
          <w:sz w:val="40"/>
          <w:szCs w:val="40"/>
          <w:rtl/>
          <w:lang w:bidi="ar-AE"/>
        </w:rPr>
        <w:t>تُمثّل الشركات العائلية ركيزةً جوهريةً في اقتصاد دولة الإمارات العربية المتحدة، إذ تُسهم بنسبة تتجاوز 60% من الناتج المحلي الإجمالي غير النفطي، وتستوعب شريحةً واسعةً من القوى العاملة في القطاع الخاص. وعلى الرغم من ثقلها الاقتصادي، تواجه هذه الشركات تحديات هيكلية جوهرية تتعلق بالحوكمة والاستدامة التنظيمية، لا سيما في ظل التشابك بين الملكية العائلية وقرارات الإدارة</w:t>
      </w:r>
      <w:r w:rsidRPr="005C5E67">
        <w:rPr>
          <w:rFonts w:ascii="Traditional Arabic" w:hAnsi="Traditional Arabic" w:cs="Traditional Arabic"/>
          <w:sz w:val="40"/>
          <w:szCs w:val="40"/>
          <w:lang w:bidi="ar-AE"/>
        </w:rPr>
        <w:t>.</w:t>
      </w:r>
    </w:p>
    <w:p w14:paraId="3DCC7077" w14:textId="72E46666" w:rsidR="005C5E67" w:rsidRDefault="005C5E67" w:rsidP="005C5E67">
      <w:pPr>
        <w:bidi/>
        <w:jc w:val="lowKashida"/>
        <w:rPr>
          <w:rFonts w:ascii="Traditional Arabic" w:hAnsi="Traditional Arabic" w:cs="Traditional Arabic"/>
          <w:sz w:val="40"/>
          <w:szCs w:val="40"/>
          <w:rtl/>
          <w:lang w:bidi="ar-AE"/>
        </w:rPr>
      </w:pPr>
      <w:r w:rsidRPr="005C5E67">
        <w:rPr>
          <w:rFonts w:ascii="Traditional Arabic" w:hAnsi="Traditional Arabic" w:cs="Traditional Arabic"/>
          <w:sz w:val="40"/>
          <w:szCs w:val="40"/>
          <w:rtl/>
          <w:lang w:bidi="ar-AE"/>
        </w:rPr>
        <w:t>وتبرز إدارة الموارد البشرية بوصفها إحدى أبرز مناطق الهشاشة في الشركات العائلية، حيث كثيراً ما تُوجَّه قرارات التوظيف والترقية والمكافأة بدوافع عائلية لا معايير موضوعية، مما يُخلّ بمبادئ العدالة التنظيمية ويُضعف الولاء المؤسسي للعاملين من خارج الأسرة، ويُهدد في نهاية المطاف الاستدامة التنظيمية للمنشأة. ومن هذا المنطلق، يسعى هذا البحث إلى استكشاف أثر تطبيق حوكمة الموارد البشرية على الاستدامة التنظيمية في الشركات العائلية بإمارة الشارقة</w:t>
      </w:r>
      <w:r w:rsidRPr="005C5E67">
        <w:rPr>
          <w:rFonts w:ascii="Traditional Arabic" w:hAnsi="Traditional Arabic" w:cs="Traditional Arabic"/>
          <w:sz w:val="40"/>
          <w:szCs w:val="40"/>
          <w:lang w:bidi="ar-AE"/>
        </w:rPr>
        <w:t>.</w:t>
      </w:r>
    </w:p>
    <w:p w14:paraId="4B6596E6" w14:textId="5569F594" w:rsidR="005C5E67" w:rsidRPr="00CA547C" w:rsidRDefault="005C5E67" w:rsidP="005C5E67">
      <w:pPr>
        <w:bidi/>
        <w:jc w:val="center"/>
        <w:rPr>
          <w:rFonts w:ascii="Traditional Arabic" w:hAnsi="Traditional Arabic" w:cs="Traditional Arabic"/>
          <w:b/>
          <w:bCs/>
          <w:sz w:val="40"/>
          <w:szCs w:val="40"/>
          <w:rtl/>
          <w:lang w:bidi="ar-AE"/>
        </w:rPr>
      </w:pPr>
      <w:r w:rsidRPr="00CA547C">
        <w:rPr>
          <w:rFonts w:ascii="Traditional Arabic" w:hAnsi="Traditional Arabic" w:cs="Traditional Arabic" w:hint="cs"/>
          <w:b/>
          <w:bCs/>
          <w:sz w:val="40"/>
          <w:szCs w:val="40"/>
          <w:rtl/>
          <w:lang w:bidi="ar-AE"/>
        </w:rPr>
        <w:t>مشكلة البحث</w:t>
      </w:r>
    </w:p>
    <w:p w14:paraId="6AD1884E" w14:textId="77777777" w:rsidR="005C5E67" w:rsidRPr="005C5E67" w:rsidRDefault="005C5E67" w:rsidP="005C5E67">
      <w:pPr>
        <w:bidi/>
        <w:jc w:val="lowKashida"/>
        <w:rPr>
          <w:rFonts w:ascii="Traditional Arabic" w:hAnsi="Traditional Arabic" w:cs="Traditional Arabic"/>
          <w:sz w:val="40"/>
          <w:szCs w:val="40"/>
          <w:rtl/>
          <w:lang w:bidi="ar-AE"/>
        </w:rPr>
      </w:pPr>
      <w:r w:rsidRPr="005C5E67">
        <w:rPr>
          <w:rFonts w:ascii="Traditional Arabic" w:hAnsi="Traditional Arabic" w:cs="Traditional Arabic"/>
          <w:sz w:val="40"/>
          <w:szCs w:val="40"/>
          <w:rtl/>
          <w:lang w:bidi="ar-AE"/>
        </w:rPr>
        <w:t>تتمحور مشكلة البحث حول الفجوة القائمة بين غياب أُطر حوكمة الموارد البشرية في الشركات العائلية الإماراتية، وتداعيات ذلك على العدالة التنظيمية والولاء المؤسسي والاستدامة في المدى البعيد. وتتجلى هذه المشكلة في ظاهرتين متلازمتين</w:t>
      </w:r>
      <w:r w:rsidRPr="005C5E67">
        <w:rPr>
          <w:rFonts w:ascii="Traditional Arabic" w:hAnsi="Traditional Arabic" w:cs="Traditional Arabic"/>
          <w:sz w:val="40"/>
          <w:szCs w:val="40"/>
          <w:lang w:bidi="ar-AE"/>
        </w:rPr>
        <w:t>:</w:t>
      </w:r>
    </w:p>
    <w:p w14:paraId="03671000" w14:textId="3E98ACED" w:rsidR="005C5E67" w:rsidRPr="005C5E67" w:rsidRDefault="005C5E67" w:rsidP="005C5E67">
      <w:pPr>
        <w:pStyle w:val="ListParagraph"/>
        <w:numPr>
          <w:ilvl w:val="0"/>
          <w:numId w:val="2"/>
        </w:numPr>
        <w:bidi/>
        <w:jc w:val="lowKashida"/>
        <w:rPr>
          <w:rFonts w:ascii="Traditional Arabic" w:hAnsi="Traditional Arabic" w:cs="Traditional Arabic"/>
          <w:sz w:val="40"/>
          <w:szCs w:val="40"/>
          <w:rtl/>
          <w:lang w:bidi="ar-AE"/>
        </w:rPr>
      </w:pPr>
      <w:r w:rsidRPr="005C5E67">
        <w:rPr>
          <w:rFonts w:ascii="Traditional Arabic" w:hAnsi="Traditional Arabic" w:cs="Traditional Arabic"/>
          <w:sz w:val="40"/>
          <w:szCs w:val="40"/>
          <w:rtl/>
          <w:lang w:bidi="ar-AE"/>
        </w:rPr>
        <w:t>ظاهرة التوظيف والترقية القائمة على الولاء العائلي لا الكفاءة، مما يُنتج إدراكاً بعدم العدالة لدى العاملين من خارج الدائرة العائلية</w:t>
      </w:r>
      <w:r w:rsidRPr="005C5E67">
        <w:rPr>
          <w:rFonts w:ascii="Traditional Arabic" w:hAnsi="Traditional Arabic" w:cs="Traditional Arabic"/>
          <w:sz w:val="40"/>
          <w:szCs w:val="40"/>
          <w:lang w:bidi="ar-AE"/>
        </w:rPr>
        <w:t>.</w:t>
      </w:r>
    </w:p>
    <w:p w14:paraId="407842C8" w14:textId="3E1EE854" w:rsidR="005C5E67" w:rsidRDefault="005C5E67" w:rsidP="005C5E67">
      <w:pPr>
        <w:pStyle w:val="ListParagraph"/>
        <w:numPr>
          <w:ilvl w:val="0"/>
          <w:numId w:val="2"/>
        </w:numPr>
        <w:bidi/>
        <w:jc w:val="lowKashida"/>
        <w:rPr>
          <w:rFonts w:ascii="Traditional Arabic" w:hAnsi="Traditional Arabic" w:cs="Traditional Arabic"/>
          <w:sz w:val="40"/>
          <w:szCs w:val="40"/>
          <w:lang w:bidi="ar-AE"/>
        </w:rPr>
      </w:pPr>
      <w:r w:rsidRPr="005C5E67">
        <w:rPr>
          <w:rFonts w:ascii="Traditional Arabic" w:hAnsi="Traditional Arabic" w:cs="Traditional Arabic"/>
          <w:sz w:val="40"/>
          <w:szCs w:val="40"/>
          <w:rtl/>
          <w:lang w:bidi="ar-AE"/>
        </w:rPr>
        <w:lastRenderedPageBreak/>
        <w:t>ضعف الأُطر المؤسسية (ميثاق الأسرة، سياسات الفصل بين الملكية والإدارة، لجان الموارد البشرية) التي تُعدّ درعاً وقائياً أمام مخاطر التوارث والخلافة.</w:t>
      </w:r>
    </w:p>
    <w:p w14:paraId="5BD3328F" w14:textId="0A57CFAD" w:rsidR="005C5E67" w:rsidRPr="00CA547C" w:rsidRDefault="005C5E67" w:rsidP="005C5E67">
      <w:pPr>
        <w:bidi/>
        <w:jc w:val="center"/>
        <w:rPr>
          <w:rFonts w:ascii="Traditional Arabic" w:hAnsi="Traditional Arabic" w:cs="Traditional Arabic"/>
          <w:b/>
          <w:bCs/>
          <w:sz w:val="40"/>
          <w:szCs w:val="40"/>
          <w:rtl/>
          <w:lang w:bidi="ar-AE"/>
        </w:rPr>
      </w:pPr>
      <w:r w:rsidRPr="00CA547C">
        <w:rPr>
          <w:rFonts w:ascii="Traditional Arabic" w:hAnsi="Traditional Arabic" w:cs="Traditional Arabic" w:hint="cs"/>
          <w:b/>
          <w:bCs/>
          <w:sz w:val="40"/>
          <w:szCs w:val="40"/>
          <w:rtl/>
          <w:lang w:bidi="ar-AE"/>
        </w:rPr>
        <w:t>أسئلة البحث</w:t>
      </w:r>
    </w:p>
    <w:p w14:paraId="29E3FBDB" w14:textId="77777777" w:rsidR="005C5E67" w:rsidRPr="005C5E67" w:rsidRDefault="005C5E67" w:rsidP="005C5E67">
      <w:pPr>
        <w:bidi/>
        <w:jc w:val="lowKashida"/>
        <w:rPr>
          <w:rFonts w:ascii="Traditional Arabic" w:hAnsi="Traditional Arabic" w:cs="Traditional Arabic"/>
          <w:sz w:val="40"/>
          <w:szCs w:val="40"/>
          <w:rtl/>
          <w:lang w:bidi="ar-AE"/>
        </w:rPr>
      </w:pPr>
      <w:r w:rsidRPr="005C5E67">
        <w:rPr>
          <w:rFonts w:ascii="Traditional Arabic" w:hAnsi="Traditional Arabic" w:cs="Traditional Arabic"/>
          <w:sz w:val="40"/>
          <w:szCs w:val="40"/>
          <w:rtl/>
          <w:lang w:bidi="ar-AE"/>
        </w:rPr>
        <w:t>سعى البحث إلى الإجابة عن السؤال الرئيسي التالي</w:t>
      </w:r>
      <w:r w:rsidRPr="005C5E67">
        <w:rPr>
          <w:rFonts w:ascii="Traditional Arabic" w:hAnsi="Traditional Arabic" w:cs="Traditional Arabic"/>
          <w:sz w:val="40"/>
          <w:szCs w:val="40"/>
          <w:lang w:bidi="ar-AE"/>
        </w:rPr>
        <w:t>:</w:t>
      </w:r>
    </w:p>
    <w:p w14:paraId="2A41CAAA" w14:textId="77777777" w:rsidR="005C5E67" w:rsidRPr="005C5E67" w:rsidRDefault="005C5E67" w:rsidP="005C5E67">
      <w:pPr>
        <w:bidi/>
        <w:jc w:val="lowKashida"/>
        <w:rPr>
          <w:rFonts w:ascii="Traditional Arabic" w:hAnsi="Traditional Arabic" w:cs="Traditional Arabic"/>
          <w:sz w:val="40"/>
          <w:szCs w:val="40"/>
          <w:rtl/>
          <w:lang w:bidi="ar-AE"/>
        </w:rPr>
      </w:pPr>
      <w:r w:rsidRPr="005C5E67">
        <w:rPr>
          <w:rFonts w:ascii="Traditional Arabic" w:hAnsi="Traditional Arabic" w:cs="Traditional Arabic"/>
          <w:sz w:val="40"/>
          <w:szCs w:val="40"/>
          <w:lang w:bidi="ar-AE"/>
        </w:rPr>
        <w:t>«</w:t>
      </w:r>
      <w:r w:rsidRPr="005C5E67">
        <w:rPr>
          <w:rFonts w:ascii="Traditional Arabic" w:hAnsi="Traditional Arabic" w:cs="Traditional Arabic"/>
          <w:sz w:val="40"/>
          <w:szCs w:val="40"/>
          <w:rtl/>
          <w:lang w:bidi="ar-AE"/>
        </w:rPr>
        <w:t>ما أثر حوكمة إدارة الموارد البشرية على الاستدامة التنظيمية في الشركات العائلية بإمارة الشارقة، في ظل الدور الوسيط للعدالة التنظيمية والولاء المؤسسي؟</w:t>
      </w:r>
      <w:r w:rsidRPr="005C5E67">
        <w:rPr>
          <w:rFonts w:ascii="Traditional Arabic" w:hAnsi="Traditional Arabic" w:cs="Traditional Arabic"/>
          <w:sz w:val="40"/>
          <w:szCs w:val="40"/>
          <w:lang w:bidi="ar-AE"/>
        </w:rPr>
        <w:t>»</w:t>
      </w:r>
    </w:p>
    <w:p w14:paraId="3908A7E3" w14:textId="77777777" w:rsidR="005C5E67" w:rsidRPr="005C5E67" w:rsidRDefault="005C5E67" w:rsidP="005C5E67">
      <w:pPr>
        <w:bidi/>
        <w:jc w:val="lowKashida"/>
        <w:rPr>
          <w:rFonts w:ascii="Traditional Arabic" w:hAnsi="Traditional Arabic" w:cs="Traditional Arabic"/>
          <w:sz w:val="40"/>
          <w:szCs w:val="40"/>
          <w:rtl/>
          <w:lang w:bidi="ar-AE"/>
        </w:rPr>
      </w:pPr>
      <w:r w:rsidRPr="005C5E67">
        <w:rPr>
          <w:rFonts w:ascii="Traditional Arabic" w:hAnsi="Traditional Arabic" w:cs="Traditional Arabic"/>
          <w:sz w:val="40"/>
          <w:szCs w:val="40"/>
          <w:rtl/>
          <w:lang w:bidi="ar-AE"/>
        </w:rPr>
        <w:t>ويتفرع عن هذا السؤال الأسئلة الفرعية الآتية</w:t>
      </w:r>
      <w:r w:rsidRPr="005C5E67">
        <w:rPr>
          <w:rFonts w:ascii="Traditional Arabic" w:hAnsi="Traditional Arabic" w:cs="Traditional Arabic"/>
          <w:sz w:val="40"/>
          <w:szCs w:val="40"/>
          <w:lang w:bidi="ar-AE"/>
        </w:rPr>
        <w:t>:</w:t>
      </w:r>
    </w:p>
    <w:p w14:paraId="1C1D77EC" w14:textId="77777777" w:rsidR="005C5E67" w:rsidRPr="005C5E67" w:rsidRDefault="005C5E67" w:rsidP="005C5E67">
      <w:pPr>
        <w:pStyle w:val="ListParagraph"/>
        <w:numPr>
          <w:ilvl w:val="0"/>
          <w:numId w:val="4"/>
        </w:numPr>
        <w:bidi/>
        <w:jc w:val="lowKashida"/>
        <w:rPr>
          <w:rFonts w:ascii="Traditional Arabic" w:hAnsi="Traditional Arabic" w:cs="Traditional Arabic"/>
          <w:sz w:val="40"/>
          <w:szCs w:val="40"/>
          <w:rtl/>
          <w:lang w:bidi="ar-AE"/>
        </w:rPr>
      </w:pPr>
      <w:r w:rsidRPr="005C5E67">
        <w:rPr>
          <w:rFonts w:ascii="Traditional Arabic" w:hAnsi="Traditional Arabic" w:cs="Traditional Arabic"/>
          <w:sz w:val="40"/>
          <w:szCs w:val="40"/>
          <w:rtl/>
          <w:lang w:bidi="ar-AE"/>
        </w:rPr>
        <w:t>ما مستوى تطبيق حوكمة الموارد البشرية في الشركات العائلية بإمارة الشارقة؟</w:t>
      </w:r>
    </w:p>
    <w:p w14:paraId="318E6503" w14:textId="77777777" w:rsidR="005C5E67" w:rsidRPr="005C5E67" w:rsidRDefault="005C5E67" w:rsidP="005C5E67">
      <w:pPr>
        <w:pStyle w:val="ListParagraph"/>
        <w:numPr>
          <w:ilvl w:val="0"/>
          <w:numId w:val="4"/>
        </w:numPr>
        <w:bidi/>
        <w:jc w:val="lowKashida"/>
        <w:rPr>
          <w:rFonts w:ascii="Traditional Arabic" w:hAnsi="Traditional Arabic" w:cs="Traditional Arabic"/>
          <w:sz w:val="40"/>
          <w:szCs w:val="40"/>
          <w:rtl/>
          <w:lang w:bidi="ar-AE"/>
        </w:rPr>
      </w:pPr>
      <w:r w:rsidRPr="005C5E67">
        <w:rPr>
          <w:rFonts w:ascii="Traditional Arabic" w:hAnsi="Traditional Arabic" w:cs="Traditional Arabic"/>
          <w:sz w:val="40"/>
          <w:szCs w:val="40"/>
          <w:rtl/>
          <w:lang w:bidi="ar-AE"/>
        </w:rPr>
        <w:t>ما أثر حوكمة الموارد البشرية على العدالة التنظيمية في هذه الشركات؟</w:t>
      </w:r>
    </w:p>
    <w:p w14:paraId="3EC5FA7C" w14:textId="77777777" w:rsidR="005C5E67" w:rsidRPr="005C5E67" w:rsidRDefault="005C5E67" w:rsidP="005C5E67">
      <w:pPr>
        <w:pStyle w:val="ListParagraph"/>
        <w:numPr>
          <w:ilvl w:val="0"/>
          <w:numId w:val="4"/>
        </w:numPr>
        <w:bidi/>
        <w:jc w:val="lowKashida"/>
        <w:rPr>
          <w:rFonts w:ascii="Traditional Arabic" w:hAnsi="Traditional Arabic" w:cs="Traditional Arabic"/>
          <w:sz w:val="40"/>
          <w:szCs w:val="40"/>
          <w:rtl/>
          <w:lang w:bidi="ar-AE"/>
        </w:rPr>
      </w:pPr>
      <w:r w:rsidRPr="005C5E67">
        <w:rPr>
          <w:rFonts w:ascii="Traditional Arabic" w:hAnsi="Traditional Arabic" w:cs="Traditional Arabic"/>
          <w:sz w:val="40"/>
          <w:szCs w:val="40"/>
          <w:rtl/>
          <w:lang w:bidi="ar-AE"/>
        </w:rPr>
        <w:t>ما أثر العدالة التنظيمية على الولاء المؤسسي لدى العاملين؟</w:t>
      </w:r>
    </w:p>
    <w:p w14:paraId="4C272B15" w14:textId="77777777" w:rsidR="005C5E67" w:rsidRPr="005C5E67" w:rsidRDefault="005C5E67" w:rsidP="005C5E67">
      <w:pPr>
        <w:pStyle w:val="ListParagraph"/>
        <w:numPr>
          <w:ilvl w:val="0"/>
          <w:numId w:val="4"/>
        </w:numPr>
        <w:bidi/>
        <w:jc w:val="lowKashida"/>
        <w:rPr>
          <w:rFonts w:ascii="Traditional Arabic" w:hAnsi="Traditional Arabic" w:cs="Traditional Arabic"/>
          <w:sz w:val="40"/>
          <w:szCs w:val="40"/>
          <w:rtl/>
          <w:lang w:bidi="ar-AE"/>
        </w:rPr>
      </w:pPr>
      <w:r w:rsidRPr="005C5E67">
        <w:rPr>
          <w:rFonts w:ascii="Traditional Arabic" w:hAnsi="Traditional Arabic" w:cs="Traditional Arabic"/>
          <w:sz w:val="40"/>
          <w:szCs w:val="40"/>
          <w:rtl/>
          <w:lang w:bidi="ar-AE"/>
        </w:rPr>
        <w:t>ما أثر الولاء المؤسسي على الاستدامة التنظيمية؟</w:t>
      </w:r>
    </w:p>
    <w:p w14:paraId="16137AEF" w14:textId="15AC9BC6" w:rsidR="005C5E67" w:rsidRDefault="005C5E67" w:rsidP="005C5E67">
      <w:pPr>
        <w:pStyle w:val="ListParagraph"/>
        <w:numPr>
          <w:ilvl w:val="0"/>
          <w:numId w:val="4"/>
        </w:numPr>
        <w:bidi/>
        <w:jc w:val="lowKashida"/>
        <w:rPr>
          <w:rFonts w:ascii="Traditional Arabic" w:hAnsi="Traditional Arabic" w:cs="Traditional Arabic"/>
          <w:sz w:val="40"/>
          <w:szCs w:val="40"/>
          <w:lang w:bidi="ar-AE"/>
        </w:rPr>
      </w:pPr>
      <w:r w:rsidRPr="005C5E67">
        <w:rPr>
          <w:rFonts w:ascii="Traditional Arabic" w:hAnsi="Traditional Arabic" w:cs="Traditional Arabic"/>
          <w:sz w:val="40"/>
          <w:szCs w:val="40"/>
          <w:rtl/>
          <w:lang w:bidi="ar-AE"/>
        </w:rPr>
        <w:t>هل يُعدِّل الجيل الإداري العلاقة بين حوكمة الموارد البشرية والعدالة التنظيمية؟</w:t>
      </w:r>
    </w:p>
    <w:p w14:paraId="2ECD2D0C" w14:textId="6405ECAE" w:rsidR="005C5E67" w:rsidRPr="00CA547C" w:rsidRDefault="005C5E67" w:rsidP="005C5E67">
      <w:pPr>
        <w:bidi/>
        <w:jc w:val="center"/>
        <w:rPr>
          <w:rFonts w:ascii="Traditional Arabic" w:hAnsi="Traditional Arabic" w:cs="Traditional Arabic"/>
          <w:b/>
          <w:bCs/>
          <w:sz w:val="40"/>
          <w:szCs w:val="40"/>
          <w:rtl/>
          <w:lang w:bidi="ar-AE"/>
        </w:rPr>
      </w:pPr>
      <w:r w:rsidRPr="00CA547C">
        <w:rPr>
          <w:rFonts w:ascii="Traditional Arabic" w:hAnsi="Traditional Arabic" w:cs="Traditional Arabic" w:hint="cs"/>
          <w:b/>
          <w:bCs/>
          <w:sz w:val="40"/>
          <w:szCs w:val="40"/>
          <w:rtl/>
          <w:lang w:bidi="ar-AE"/>
        </w:rPr>
        <w:t>أهداف البحث</w:t>
      </w:r>
    </w:p>
    <w:p w14:paraId="66152A29" w14:textId="77777777" w:rsidR="005C5E67" w:rsidRPr="005C5E67" w:rsidRDefault="005C5E67" w:rsidP="005C5E67">
      <w:pPr>
        <w:pStyle w:val="ListParagraph"/>
        <w:numPr>
          <w:ilvl w:val="0"/>
          <w:numId w:val="5"/>
        </w:numPr>
        <w:bidi/>
        <w:jc w:val="lowKashida"/>
        <w:rPr>
          <w:rFonts w:ascii="Traditional Arabic" w:hAnsi="Traditional Arabic" w:cs="Traditional Arabic"/>
          <w:sz w:val="40"/>
          <w:szCs w:val="40"/>
          <w:rtl/>
          <w:lang w:bidi="ar-AE"/>
        </w:rPr>
      </w:pPr>
      <w:r w:rsidRPr="005C5E67">
        <w:rPr>
          <w:rFonts w:ascii="Traditional Arabic" w:hAnsi="Traditional Arabic" w:cs="Traditional Arabic"/>
          <w:sz w:val="40"/>
          <w:szCs w:val="40"/>
          <w:rtl/>
          <w:lang w:bidi="ar-AE"/>
        </w:rPr>
        <w:t>قياس مستوى تطبيق حوكمة الموارد البشرية في الشركات العائلية بإمارة الشارقة</w:t>
      </w:r>
      <w:r w:rsidRPr="005C5E67">
        <w:rPr>
          <w:rFonts w:ascii="Traditional Arabic" w:hAnsi="Traditional Arabic" w:cs="Traditional Arabic"/>
          <w:sz w:val="40"/>
          <w:szCs w:val="40"/>
          <w:lang w:bidi="ar-AE"/>
        </w:rPr>
        <w:t>.</w:t>
      </w:r>
    </w:p>
    <w:p w14:paraId="54FF52F1" w14:textId="77777777" w:rsidR="005C5E67" w:rsidRPr="005C5E67" w:rsidRDefault="005C5E67" w:rsidP="005C5E67">
      <w:pPr>
        <w:pStyle w:val="ListParagraph"/>
        <w:numPr>
          <w:ilvl w:val="0"/>
          <w:numId w:val="5"/>
        </w:numPr>
        <w:bidi/>
        <w:jc w:val="lowKashida"/>
        <w:rPr>
          <w:rFonts w:ascii="Traditional Arabic" w:hAnsi="Traditional Arabic" w:cs="Traditional Arabic"/>
          <w:sz w:val="40"/>
          <w:szCs w:val="40"/>
          <w:rtl/>
          <w:lang w:bidi="ar-AE"/>
        </w:rPr>
      </w:pPr>
      <w:r w:rsidRPr="005C5E67">
        <w:rPr>
          <w:rFonts w:ascii="Traditional Arabic" w:hAnsi="Traditional Arabic" w:cs="Traditional Arabic"/>
          <w:sz w:val="40"/>
          <w:szCs w:val="40"/>
          <w:rtl/>
          <w:lang w:bidi="ar-AE"/>
        </w:rPr>
        <w:t>تحليل أثر حوكمة الموارد البشرية على الاستدامة التنظيمية</w:t>
      </w:r>
      <w:r w:rsidRPr="005C5E67">
        <w:rPr>
          <w:rFonts w:ascii="Traditional Arabic" w:hAnsi="Traditional Arabic" w:cs="Traditional Arabic"/>
          <w:sz w:val="40"/>
          <w:szCs w:val="40"/>
          <w:lang w:bidi="ar-AE"/>
        </w:rPr>
        <w:t>.</w:t>
      </w:r>
    </w:p>
    <w:p w14:paraId="621DBE8A" w14:textId="77777777" w:rsidR="005C5E67" w:rsidRPr="005C5E67" w:rsidRDefault="005C5E67" w:rsidP="005C5E67">
      <w:pPr>
        <w:pStyle w:val="ListParagraph"/>
        <w:numPr>
          <w:ilvl w:val="0"/>
          <w:numId w:val="5"/>
        </w:numPr>
        <w:bidi/>
        <w:jc w:val="lowKashida"/>
        <w:rPr>
          <w:rFonts w:ascii="Traditional Arabic" w:hAnsi="Traditional Arabic" w:cs="Traditional Arabic"/>
          <w:sz w:val="40"/>
          <w:szCs w:val="40"/>
          <w:rtl/>
          <w:lang w:bidi="ar-AE"/>
        </w:rPr>
      </w:pPr>
      <w:r w:rsidRPr="005C5E67">
        <w:rPr>
          <w:rFonts w:ascii="Traditional Arabic" w:hAnsi="Traditional Arabic" w:cs="Traditional Arabic"/>
          <w:sz w:val="40"/>
          <w:szCs w:val="40"/>
          <w:rtl/>
          <w:lang w:bidi="ar-AE"/>
        </w:rPr>
        <w:t>اختبار الدور الوسيط المتسلسل للعدالة التنظيمية والولاء المؤسسي</w:t>
      </w:r>
      <w:r w:rsidRPr="005C5E67">
        <w:rPr>
          <w:rFonts w:ascii="Traditional Arabic" w:hAnsi="Traditional Arabic" w:cs="Traditional Arabic"/>
          <w:sz w:val="40"/>
          <w:szCs w:val="40"/>
          <w:lang w:bidi="ar-AE"/>
        </w:rPr>
        <w:t>.</w:t>
      </w:r>
    </w:p>
    <w:p w14:paraId="2A23AFEA" w14:textId="77777777" w:rsidR="005C5E67" w:rsidRPr="005C5E67" w:rsidRDefault="005C5E67" w:rsidP="005C5E67">
      <w:pPr>
        <w:pStyle w:val="ListParagraph"/>
        <w:numPr>
          <w:ilvl w:val="0"/>
          <w:numId w:val="5"/>
        </w:numPr>
        <w:bidi/>
        <w:jc w:val="lowKashida"/>
        <w:rPr>
          <w:rFonts w:ascii="Traditional Arabic" w:hAnsi="Traditional Arabic" w:cs="Traditional Arabic"/>
          <w:sz w:val="40"/>
          <w:szCs w:val="40"/>
          <w:rtl/>
          <w:lang w:bidi="ar-AE"/>
        </w:rPr>
      </w:pPr>
      <w:r w:rsidRPr="005C5E67">
        <w:rPr>
          <w:rFonts w:ascii="Traditional Arabic" w:hAnsi="Traditional Arabic" w:cs="Traditional Arabic"/>
          <w:sz w:val="40"/>
          <w:szCs w:val="40"/>
          <w:rtl/>
          <w:lang w:bidi="ar-AE"/>
        </w:rPr>
        <w:t>استكشاف الدور المُعدِّل للجيل الإداري في تأثير الحوكمة على العدالة التنظيمية</w:t>
      </w:r>
      <w:r w:rsidRPr="005C5E67">
        <w:rPr>
          <w:rFonts w:ascii="Traditional Arabic" w:hAnsi="Traditional Arabic" w:cs="Traditional Arabic"/>
          <w:sz w:val="40"/>
          <w:szCs w:val="40"/>
          <w:lang w:bidi="ar-AE"/>
        </w:rPr>
        <w:t>.</w:t>
      </w:r>
    </w:p>
    <w:p w14:paraId="77BA2794" w14:textId="6650255C" w:rsidR="005C5E67" w:rsidRDefault="005C5E67" w:rsidP="005C5E67">
      <w:pPr>
        <w:pStyle w:val="ListParagraph"/>
        <w:numPr>
          <w:ilvl w:val="0"/>
          <w:numId w:val="5"/>
        </w:numPr>
        <w:bidi/>
        <w:jc w:val="lowKashida"/>
        <w:rPr>
          <w:rFonts w:ascii="Traditional Arabic" w:hAnsi="Traditional Arabic" w:cs="Traditional Arabic"/>
          <w:sz w:val="40"/>
          <w:szCs w:val="40"/>
          <w:lang w:bidi="ar-AE"/>
        </w:rPr>
      </w:pPr>
      <w:r w:rsidRPr="005C5E67">
        <w:rPr>
          <w:rFonts w:ascii="Traditional Arabic" w:hAnsi="Traditional Arabic" w:cs="Traditional Arabic"/>
          <w:sz w:val="40"/>
          <w:szCs w:val="40"/>
          <w:rtl/>
          <w:lang w:bidi="ar-AE"/>
        </w:rPr>
        <w:t>تقديم توصيات عملية للشركات العائلية الإماراتية لتعزيز حوكمتها المؤسسية.</w:t>
      </w:r>
    </w:p>
    <w:p w14:paraId="069838F6" w14:textId="13525C57" w:rsidR="005C5E67" w:rsidRPr="00CA547C" w:rsidRDefault="005C5E67" w:rsidP="005C5E67">
      <w:pPr>
        <w:pStyle w:val="ListParagraph"/>
        <w:bidi/>
        <w:jc w:val="center"/>
        <w:rPr>
          <w:rFonts w:ascii="Traditional Arabic" w:hAnsi="Traditional Arabic" w:cs="Traditional Arabic"/>
          <w:b/>
          <w:bCs/>
          <w:sz w:val="40"/>
          <w:szCs w:val="40"/>
          <w:rtl/>
          <w:lang w:bidi="ar-AE"/>
        </w:rPr>
      </w:pPr>
      <w:r w:rsidRPr="00CA547C">
        <w:rPr>
          <w:rFonts w:ascii="Traditional Arabic" w:hAnsi="Traditional Arabic" w:cs="Traditional Arabic" w:hint="cs"/>
          <w:b/>
          <w:bCs/>
          <w:sz w:val="40"/>
          <w:szCs w:val="40"/>
          <w:rtl/>
          <w:lang w:bidi="ar-AE"/>
        </w:rPr>
        <w:lastRenderedPageBreak/>
        <w:t>أهمية البحث</w:t>
      </w:r>
    </w:p>
    <w:p w14:paraId="0057B256" w14:textId="77777777" w:rsidR="005C5E67" w:rsidRPr="005C5E67" w:rsidRDefault="005C5E67" w:rsidP="005C5E67">
      <w:pPr>
        <w:pStyle w:val="ListParagraph"/>
        <w:bidi/>
        <w:jc w:val="lowKashida"/>
        <w:rPr>
          <w:rFonts w:ascii="Traditional Arabic" w:hAnsi="Traditional Arabic" w:cs="Traditional Arabic"/>
          <w:b/>
          <w:bCs/>
          <w:sz w:val="40"/>
          <w:szCs w:val="40"/>
          <w:rtl/>
          <w:lang w:bidi="ar-AE"/>
        </w:rPr>
      </w:pPr>
      <w:r w:rsidRPr="005C5E67">
        <w:rPr>
          <w:rFonts w:ascii="Traditional Arabic" w:hAnsi="Traditional Arabic" w:cs="Traditional Arabic"/>
          <w:b/>
          <w:bCs/>
          <w:sz w:val="40"/>
          <w:szCs w:val="40"/>
          <w:rtl/>
          <w:lang w:bidi="ar-AE"/>
        </w:rPr>
        <w:t>أولاً: الأهمية النظرية</w:t>
      </w:r>
    </w:p>
    <w:p w14:paraId="3F613B06" w14:textId="77777777" w:rsidR="005C5E67" w:rsidRPr="005C5E67" w:rsidRDefault="005C5E67" w:rsidP="005C5E67">
      <w:pPr>
        <w:pStyle w:val="ListParagraph"/>
        <w:bidi/>
        <w:jc w:val="lowKashida"/>
        <w:rPr>
          <w:rFonts w:ascii="Traditional Arabic" w:hAnsi="Traditional Arabic" w:cs="Traditional Arabic"/>
          <w:sz w:val="40"/>
          <w:szCs w:val="40"/>
          <w:rtl/>
          <w:lang w:bidi="ar-AE"/>
        </w:rPr>
      </w:pPr>
      <w:r w:rsidRPr="005C5E67">
        <w:rPr>
          <w:rFonts w:ascii="Traditional Arabic" w:hAnsi="Traditional Arabic" w:cs="Traditional Arabic"/>
          <w:sz w:val="40"/>
          <w:szCs w:val="40"/>
          <w:rtl/>
          <w:lang w:bidi="ar-AE"/>
        </w:rPr>
        <w:t>يُسهم البحث في سد فجوة أدبية ملحوظة في الأدبيات العربية المتعلقة بحوكمة الموارد البشرية في سياق الشركات العائلية، ويُقدّم إطاراً نظرياً متكاملاً يربط بين نظرية الوكالة ومفاهيم الاستدامة والعدالة التنظيمية في بيئة مؤسسية خليجية</w:t>
      </w:r>
      <w:r w:rsidRPr="005C5E67">
        <w:rPr>
          <w:rFonts w:ascii="Traditional Arabic" w:hAnsi="Traditional Arabic" w:cs="Traditional Arabic"/>
          <w:sz w:val="40"/>
          <w:szCs w:val="40"/>
          <w:lang w:bidi="ar-AE"/>
        </w:rPr>
        <w:t>.</w:t>
      </w:r>
    </w:p>
    <w:p w14:paraId="10222E59" w14:textId="77777777" w:rsidR="005C5E67" w:rsidRPr="005C5E67" w:rsidRDefault="005C5E67" w:rsidP="005C5E67">
      <w:pPr>
        <w:pStyle w:val="ListParagraph"/>
        <w:bidi/>
        <w:jc w:val="lowKashida"/>
        <w:rPr>
          <w:rFonts w:ascii="Traditional Arabic" w:hAnsi="Traditional Arabic" w:cs="Traditional Arabic"/>
          <w:b/>
          <w:bCs/>
          <w:sz w:val="40"/>
          <w:szCs w:val="40"/>
          <w:rtl/>
          <w:lang w:bidi="ar-AE"/>
        </w:rPr>
      </w:pPr>
      <w:r w:rsidRPr="005C5E67">
        <w:rPr>
          <w:rFonts w:ascii="Traditional Arabic" w:hAnsi="Traditional Arabic" w:cs="Traditional Arabic"/>
          <w:b/>
          <w:bCs/>
          <w:sz w:val="40"/>
          <w:szCs w:val="40"/>
          <w:rtl/>
          <w:lang w:bidi="ar-AE"/>
        </w:rPr>
        <w:t>ثانياً: الأهمية التطبيقية</w:t>
      </w:r>
    </w:p>
    <w:p w14:paraId="61926D5F" w14:textId="0A58D40B" w:rsidR="005C5E67" w:rsidRDefault="005C5E67" w:rsidP="005C5E67">
      <w:pPr>
        <w:pStyle w:val="ListParagraph"/>
        <w:bidi/>
        <w:jc w:val="lowKashida"/>
        <w:rPr>
          <w:rFonts w:ascii="Traditional Arabic" w:hAnsi="Traditional Arabic" w:cs="Traditional Arabic"/>
          <w:sz w:val="40"/>
          <w:szCs w:val="40"/>
          <w:rtl/>
          <w:lang w:bidi="ar-AE"/>
        </w:rPr>
      </w:pPr>
      <w:r w:rsidRPr="005C5E67">
        <w:rPr>
          <w:rFonts w:ascii="Traditional Arabic" w:hAnsi="Traditional Arabic" w:cs="Traditional Arabic"/>
          <w:sz w:val="40"/>
          <w:szCs w:val="40"/>
          <w:rtl/>
          <w:lang w:bidi="ar-AE"/>
        </w:rPr>
        <w:t>يُوفّر البحث أداة تشخيصية للشركات العائلية لتقييم مستوى حوكمتها في إدارة الموارد البشرية، ويُقدّم توصيات قابلة للتطبيق لتعزيز العدالة التنظيمية وبناء الولاء المؤسسي بوصفهما ركيزتين لاستدامة المنشأة عبر الأجيال.</w:t>
      </w:r>
    </w:p>
    <w:p w14:paraId="001A12EE" w14:textId="545308E5" w:rsidR="005C5E67" w:rsidRPr="00CA547C" w:rsidRDefault="005C5E67" w:rsidP="005C5E67">
      <w:pPr>
        <w:bidi/>
        <w:jc w:val="center"/>
        <w:rPr>
          <w:rFonts w:ascii="Traditional Arabic" w:hAnsi="Traditional Arabic" w:cs="Traditional Arabic"/>
          <w:b/>
          <w:bCs/>
          <w:sz w:val="40"/>
          <w:szCs w:val="40"/>
          <w:rtl/>
          <w:lang w:bidi="ar-AE"/>
        </w:rPr>
      </w:pPr>
      <w:r w:rsidRPr="00CA547C">
        <w:rPr>
          <w:rFonts w:ascii="Traditional Arabic" w:hAnsi="Traditional Arabic" w:cs="Traditional Arabic" w:hint="cs"/>
          <w:b/>
          <w:bCs/>
          <w:sz w:val="40"/>
          <w:szCs w:val="40"/>
          <w:rtl/>
          <w:lang w:bidi="ar-AE"/>
        </w:rPr>
        <w:t>حدود البحث</w:t>
      </w:r>
    </w:p>
    <w:p w14:paraId="09305447" w14:textId="77777777" w:rsidR="005C5E67" w:rsidRPr="005C5E67" w:rsidRDefault="005C5E67" w:rsidP="005C5E67">
      <w:pPr>
        <w:pStyle w:val="ListParagraph"/>
        <w:numPr>
          <w:ilvl w:val="0"/>
          <w:numId w:val="6"/>
        </w:numPr>
        <w:bidi/>
        <w:jc w:val="lowKashida"/>
        <w:rPr>
          <w:rFonts w:ascii="Traditional Arabic" w:hAnsi="Traditional Arabic" w:cs="Traditional Arabic"/>
          <w:sz w:val="40"/>
          <w:szCs w:val="40"/>
          <w:rtl/>
          <w:lang w:bidi="ar-AE"/>
        </w:rPr>
      </w:pPr>
      <w:r w:rsidRPr="005C5E67">
        <w:rPr>
          <w:rFonts w:ascii="Traditional Arabic" w:hAnsi="Traditional Arabic" w:cs="Traditional Arabic"/>
          <w:sz w:val="40"/>
          <w:szCs w:val="40"/>
          <w:rtl/>
          <w:lang w:bidi="ar-AE"/>
        </w:rPr>
        <w:t>الحدود المكانية: إمارة الشارقة — دولة الإمارات العربية المتحدة</w:t>
      </w:r>
      <w:r w:rsidRPr="005C5E67">
        <w:rPr>
          <w:rFonts w:ascii="Traditional Arabic" w:hAnsi="Traditional Arabic" w:cs="Traditional Arabic"/>
          <w:sz w:val="40"/>
          <w:szCs w:val="40"/>
          <w:lang w:bidi="ar-AE"/>
        </w:rPr>
        <w:t>.</w:t>
      </w:r>
    </w:p>
    <w:p w14:paraId="1E1DCDB6" w14:textId="77777777" w:rsidR="005C5E67" w:rsidRPr="005C5E67" w:rsidRDefault="005C5E67" w:rsidP="005C5E67">
      <w:pPr>
        <w:pStyle w:val="ListParagraph"/>
        <w:numPr>
          <w:ilvl w:val="0"/>
          <w:numId w:val="6"/>
        </w:numPr>
        <w:bidi/>
        <w:jc w:val="lowKashida"/>
        <w:rPr>
          <w:rFonts w:ascii="Traditional Arabic" w:hAnsi="Traditional Arabic" w:cs="Traditional Arabic"/>
          <w:sz w:val="40"/>
          <w:szCs w:val="40"/>
          <w:rtl/>
          <w:lang w:bidi="ar-AE"/>
        </w:rPr>
      </w:pPr>
      <w:r w:rsidRPr="005C5E67">
        <w:rPr>
          <w:rFonts w:ascii="Traditional Arabic" w:hAnsi="Traditional Arabic" w:cs="Traditional Arabic"/>
          <w:sz w:val="40"/>
          <w:szCs w:val="40"/>
          <w:rtl/>
          <w:lang w:bidi="ar-AE"/>
        </w:rPr>
        <w:t>الحدود البشرية: العاملون في الشركات العائلية (مديرون وموظفون من المستويات الإشرافية والتنفيذية)</w:t>
      </w:r>
      <w:r w:rsidRPr="005C5E67">
        <w:rPr>
          <w:rFonts w:ascii="Traditional Arabic" w:hAnsi="Traditional Arabic" w:cs="Traditional Arabic"/>
          <w:sz w:val="40"/>
          <w:szCs w:val="40"/>
          <w:lang w:bidi="ar-AE"/>
        </w:rPr>
        <w:t>.</w:t>
      </w:r>
    </w:p>
    <w:p w14:paraId="78696F25" w14:textId="77777777" w:rsidR="005C5E67" w:rsidRPr="005C5E67" w:rsidRDefault="005C5E67" w:rsidP="005C5E67">
      <w:pPr>
        <w:pStyle w:val="ListParagraph"/>
        <w:numPr>
          <w:ilvl w:val="0"/>
          <w:numId w:val="6"/>
        </w:numPr>
        <w:bidi/>
        <w:jc w:val="lowKashida"/>
        <w:rPr>
          <w:rFonts w:ascii="Traditional Arabic" w:hAnsi="Traditional Arabic" w:cs="Traditional Arabic"/>
          <w:sz w:val="40"/>
          <w:szCs w:val="40"/>
          <w:rtl/>
          <w:lang w:bidi="ar-AE"/>
        </w:rPr>
      </w:pPr>
      <w:r w:rsidRPr="005C5E67">
        <w:rPr>
          <w:rFonts w:ascii="Traditional Arabic" w:hAnsi="Traditional Arabic" w:cs="Traditional Arabic"/>
          <w:sz w:val="40"/>
          <w:szCs w:val="40"/>
          <w:rtl/>
          <w:lang w:bidi="ar-AE"/>
        </w:rPr>
        <w:t>الحدود الزمنية: الفترة 2026–2027</w:t>
      </w:r>
      <w:r w:rsidRPr="005C5E67">
        <w:rPr>
          <w:rFonts w:ascii="Traditional Arabic" w:hAnsi="Traditional Arabic" w:cs="Traditional Arabic"/>
          <w:sz w:val="40"/>
          <w:szCs w:val="40"/>
          <w:lang w:bidi="ar-AE"/>
        </w:rPr>
        <w:t>.</w:t>
      </w:r>
    </w:p>
    <w:p w14:paraId="102DED74" w14:textId="7FD9C8D6" w:rsidR="005C5E67" w:rsidRDefault="005C5E67" w:rsidP="005C5E67">
      <w:pPr>
        <w:pStyle w:val="ListParagraph"/>
        <w:numPr>
          <w:ilvl w:val="0"/>
          <w:numId w:val="6"/>
        </w:numPr>
        <w:bidi/>
        <w:jc w:val="lowKashida"/>
        <w:rPr>
          <w:rFonts w:ascii="Traditional Arabic" w:hAnsi="Traditional Arabic" w:cs="Traditional Arabic"/>
          <w:sz w:val="40"/>
          <w:szCs w:val="40"/>
          <w:lang w:bidi="ar-AE"/>
        </w:rPr>
      </w:pPr>
      <w:r w:rsidRPr="005C5E67">
        <w:rPr>
          <w:rFonts w:ascii="Traditional Arabic" w:hAnsi="Traditional Arabic" w:cs="Traditional Arabic"/>
          <w:sz w:val="40"/>
          <w:szCs w:val="40"/>
          <w:rtl/>
          <w:lang w:bidi="ar-AE"/>
        </w:rPr>
        <w:t>الحدود الموضوعية: يقتصر البحث على متغيرات حوكمة الموارد البشرية والعدالة التنظيمية والولاء المؤسسي والاستدامة التنظيمية والجيل الإداري.</w:t>
      </w:r>
    </w:p>
    <w:p w14:paraId="122A9CA2" w14:textId="77777777" w:rsidR="005C5E67" w:rsidRDefault="005C5E67">
      <w:pPr>
        <w:rPr>
          <w:rFonts w:ascii="Traditional Arabic" w:hAnsi="Traditional Arabic" w:cs="Traditional Arabic"/>
          <w:sz w:val="40"/>
          <w:szCs w:val="40"/>
          <w:rtl/>
          <w:lang w:bidi="ar-AE"/>
        </w:rPr>
      </w:pPr>
      <w:r>
        <w:rPr>
          <w:rFonts w:ascii="Traditional Arabic" w:hAnsi="Traditional Arabic" w:cs="Traditional Arabic"/>
          <w:sz w:val="40"/>
          <w:szCs w:val="40"/>
          <w:rtl/>
          <w:lang w:bidi="ar-AE"/>
        </w:rPr>
        <w:br w:type="page"/>
      </w:r>
    </w:p>
    <w:tbl>
      <w:tblPr>
        <w:tblStyle w:val="ListTable4-Accent4"/>
        <w:tblpPr w:leftFromText="180" w:rightFromText="180" w:vertAnchor="text" w:horzAnchor="margin" w:tblpXSpec="center" w:tblpY="625"/>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624"/>
        <w:gridCol w:w="7724"/>
      </w:tblGrid>
      <w:tr w:rsidR="005C5E67" w:rsidRPr="005C5E67" w14:paraId="2C048B27" w14:textId="77777777" w:rsidTr="005C5E67">
        <w:trPr>
          <w:trHeight w:val="604"/>
        </w:trPr>
        <w:tc>
          <w:tcPr>
            <w:tcW w:w="2624" w:type="dxa"/>
            <w:hideMark/>
          </w:tcPr>
          <w:p w14:paraId="73322A2C" w14:textId="77777777" w:rsidR="005C5E67" w:rsidRPr="005C5E67" w:rsidRDefault="005C5E67" w:rsidP="005C5E67">
            <w:pPr>
              <w:bidi/>
              <w:spacing w:after="160" w:line="278" w:lineRule="auto"/>
              <w:jc w:val="center"/>
              <w:rPr>
                <w:rFonts w:ascii="Traditional Arabic" w:hAnsi="Traditional Arabic" w:cs="Traditional Arabic"/>
                <w:sz w:val="40"/>
                <w:szCs w:val="40"/>
                <w:lang w:bidi="ar-AE"/>
              </w:rPr>
            </w:pPr>
            <w:r w:rsidRPr="005C5E67">
              <w:rPr>
                <w:rFonts w:ascii="Traditional Arabic" w:hAnsi="Traditional Arabic" w:cs="Traditional Arabic"/>
                <w:b/>
                <w:bCs/>
                <w:sz w:val="40"/>
                <w:szCs w:val="40"/>
                <w:rtl/>
              </w:rPr>
              <w:lastRenderedPageBreak/>
              <w:t>المصطلح</w:t>
            </w:r>
          </w:p>
        </w:tc>
        <w:tc>
          <w:tcPr>
            <w:tcW w:w="7724" w:type="dxa"/>
            <w:hideMark/>
          </w:tcPr>
          <w:p w14:paraId="6688DFF4" w14:textId="77777777" w:rsidR="005C5E67" w:rsidRPr="005C5E67" w:rsidRDefault="005C5E67" w:rsidP="005C5E67">
            <w:pPr>
              <w:bidi/>
              <w:spacing w:after="160" w:line="278" w:lineRule="auto"/>
              <w:jc w:val="center"/>
              <w:rPr>
                <w:rFonts w:ascii="Traditional Arabic" w:hAnsi="Traditional Arabic" w:cs="Traditional Arabic"/>
                <w:sz w:val="40"/>
                <w:szCs w:val="40"/>
                <w:lang w:bidi="ar-AE"/>
              </w:rPr>
            </w:pPr>
            <w:r w:rsidRPr="005C5E67">
              <w:rPr>
                <w:rFonts w:ascii="Traditional Arabic" w:hAnsi="Traditional Arabic" w:cs="Traditional Arabic"/>
                <w:b/>
                <w:bCs/>
                <w:sz w:val="40"/>
                <w:szCs w:val="40"/>
                <w:rtl/>
              </w:rPr>
              <w:t>التعريف</w:t>
            </w:r>
            <w:r w:rsidRPr="005C5E67">
              <w:rPr>
                <w:rFonts w:ascii="Traditional Arabic" w:hAnsi="Traditional Arabic" w:cs="Traditional Arabic"/>
                <w:b/>
                <w:bCs/>
                <w:sz w:val="40"/>
                <w:szCs w:val="40"/>
                <w:lang w:bidi="ar-AE"/>
              </w:rPr>
              <w:t xml:space="preserve"> </w:t>
            </w:r>
            <w:r w:rsidRPr="005C5E67">
              <w:rPr>
                <w:rFonts w:ascii="Traditional Arabic" w:hAnsi="Traditional Arabic" w:cs="Traditional Arabic"/>
                <w:b/>
                <w:bCs/>
                <w:sz w:val="40"/>
                <w:szCs w:val="40"/>
                <w:rtl/>
              </w:rPr>
              <w:t>الإجرائي</w:t>
            </w:r>
          </w:p>
        </w:tc>
      </w:tr>
      <w:tr w:rsidR="005C5E67" w:rsidRPr="005C5E67" w14:paraId="4238874C" w14:textId="77777777" w:rsidTr="005C5E67">
        <w:trPr>
          <w:trHeight w:val="980"/>
        </w:trPr>
        <w:tc>
          <w:tcPr>
            <w:tcW w:w="2624" w:type="dxa"/>
            <w:hideMark/>
          </w:tcPr>
          <w:p w14:paraId="455B2624" w14:textId="77777777" w:rsidR="005C5E67" w:rsidRPr="005C5E67" w:rsidRDefault="005C5E67" w:rsidP="005C5E67">
            <w:pPr>
              <w:bidi/>
              <w:spacing w:after="160" w:line="278" w:lineRule="auto"/>
              <w:jc w:val="lowKashida"/>
              <w:rPr>
                <w:rFonts w:ascii="Traditional Arabic" w:hAnsi="Traditional Arabic" w:cs="Traditional Arabic"/>
                <w:sz w:val="40"/>
                <w:szCs w:val="40"/>
                <w:lang w:bidi="ar-AE"/>
              </w:rPr>
            </w:pPr>
            <w:r w:rsidRPr="005C5E67">
              <w:rPr>
                <w:rFonts w:ascii="Traditional Arabic" w:hAnsi="Traditional Arabic" w:cs="Traditional Arabic"/>
                <w:sz w:val="40"/>
                <w:szCs w:val="40"/>
                <w:rtl/>
                <w:lang w:bidi="ar-AE"/>
              </w:rPr>
              <w:t>حوكمة</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الموارد البشرية</w:t>
            </w:r>
          </w:p>
        </w:tc>
        <w:tc>
          <w:tcPr>
            <w:tcW w:w="7724" w:type="dxa"/>
            <w:hideMark/>
          </w:tcPr>
          <w:p w14:paraId="54D31E26" w14:textId="77777777" w:rsidR="005C5E67" w:rsidRPr="005C5E67" w:rsidRDefault="005C5E67" w:rsidP="005C5E67">
            <w:pPr>
              <w:bidi/>
              <w:spacing w:after="160" w:line="278" w:lineRule="auto"/>
              <w:jc w:val="lowKashida"/>
              <w:rPr>
                <w:rFonts w:ascii="Traditional Arabic" w:hAnsi="Traditional Arabic" w:cs="Traditional Arabic"/>
                <w:sz w:val="40"/>
                <w:szCs w:val="40"/>
                <w:lang w:bidi="ar-AE"/>
              </w:rPr>
            </w:pPr>
            <w:r w:rsidRPr="005C5E67">
              <w:rPr>
                <w:rFonts w:ascii="Traditional Arabic" w:hAnsi="Traditional Arabic" w:cs="Traditional Arabic"/>
                <w:sz w:val="40"/>
                <w:szCs w:val="40"/>
                <w:rtl/>
                <w:lang w:bidi="ar-AE"/>
              </w:rPr>
              <w:t>منظومة</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السياسات</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والإجراءات</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والآليات</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التي</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تُنظّم</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قرارات</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التوظيف</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والترقية</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والأجور</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والتقييم</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في</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الشركات</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العائلية</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وفق</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معايير</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موضوعية</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وشفافة</w:t>
            </w:r>
            <w:r w:rsidRPr="005C5E67">
              <w:rPr>
                <w:rFonts w:ascii="Traditional Arabic" w:hAnsi="Traditional Arabic" w:cs="Traditional Arabic"/>
                <w:sz w:val="40"/>
                <w:szCs w:val="40"/>
                <w:lang w:bidi="ar-AE"/>
              </w:rPr>
              <w:t>.</w:t>
            </w:r>
          </w:p>
        </w:tc>
      </w:tr>
      <w:tr w:rsidR="005C5E67" w:rsidRPr="005C5E67" w14:paraId="5A35E66C" w14:textId="77777777" w:rsidTr="005C5E67">
        <w:trPr>
          <w:trHeight w:val="980"/>
        </w:trPr>
        <w:tc>
          <w:tcPr>
            <w:tcW w:w="2624" w:type="dxa"/>
            <w:hideMark/>
          </w:tcPr>
          <w:p w14:paraId="0DAB533E" w14:textId="77777777" w:rsidR="005C5E67" w:rsidRPr="005C5E67" w:rsidRDefault="005C5E67" w:rsidP="005C5E67">
            <w:pPr>
              <w:bidi/>
              <w:spacing w:after="160" w:line="278" w:lineRule="auto"/>
              <w:jc w:val="lowKashida"/>
              <w:rPr>
                <w:rFonts w:ascii="Traditional Arabic" w:hAnsi="Traditional Arabic" w:cs="Traditional Arabic"/>
                <w:sz w:val="40"/>
                <w:szCs w:val="40"/>
                <w:lang w:bidi="ar-AE"/>
              </w:rPr>
            </w:pPr>
            <w:r w:rsidRPr="005C5E67">
              <w:rPr>
                <w:rFonts w:ascii="Traditional Arabic" w:hAnsi="Traditional Arabic" w:cs="Traditional Arabic"/>
                <w:sz w:val="40"/>
                <w:szCs w:val="40"/>
                <w:rtl/>
                <w:lang w:bidi="ar-AE"/>
              </w:rPr>
              <w:t>العدالة</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التنظيمية</w:t>
            </w:r>
          </w:p>
        </w:tc>
        <w:tc>
          <w:tcPr>
            <w:tcW w:w="7724" w:type="dxa"/>
            <w:hideMark/>
          </w:tcPr>
          <w:p w14:paraId="00A522D5" w14:textId="77777777" w:rsidR="005C5E67" w:rsidRPr="005C5E67" w:rsidRDefault="005C5E67" w:rsidP="005C5E67">
            <w:pPr>
              <w:bidi/>
              <w:spacing w:after="160" w:line="278" w:lineRule="auto"/>
              <w:jc w:val="lowKashida"/>
              <w:rPr>
                <w:rFonts w:ascii="Traditional Arabic" w:hAnsi="Traditional Arabic" w:cs="Traditional Arabic"/>
                <w:sz w:val="40"/>
                <w:szCs w:val="40"/>
                <w:lang w:bidi="ar-AE"/>
              </w:rPr>
            </w:pPr>
            <w:r w:rsidRPr="005C5E67">
              <w:rPr>
                <w:rFonts w:ascii="Traditional Arabic" w:hAnsi="Traditional Arabic" w:cs="Traditional Arabic"/>
                <w:sz w:val="40"/>
                <w:szCs w:val="40"/>
                <w:rtl/>
                <w:lang w:bidi="ar-AE"/>
              </w:rPr>
              <w:t>إدراك</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العاملين</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لمستوى</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النزاهة</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والإنصاف</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في</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الإجراءات</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والمخرجات</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والتفاعلات</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الإدارية</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داخل</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المنظمة</w:t>
            </w:r>
            <w:r w:rsidRPr="005C5E67">
              <w:rPr>
                <w:rFonts w:ascii="Traditional Arabic" w:hAnsi="Traditional Arabic" w:cs="Traditional Arabic"/>
                <w:sz w:val="40"/>
                <w:szCs w:val="40"/>
                <w:lang w:bidi="ar-AE"/>
              </w:rPr>
              <w:t>.</w:t>
            </w:r>
          </w:p>
        </w:tc>
      </w:tr>
      <w:tr w:rsidR="005C5E67" w:rsidRPr="005C5E67" w14:paraId="7A89EA35" w14:textId="77777777" w:rsidTr="005C5E67">
        <w:trPr>
          <w:trHeight w:val="980"/>
        </w:trPr>
        <w:tc>
          <w:tcPr>
            <w:tcW w:w="2624" w:type="dxa"/>
            <w:hideMark/>
          </w:tcPr>
          <w:p w14:paraId="60D59B0B" w14:textId="77777777" w:rsidR="005C5E67" w:rsidRPr="005C5E67" w:rsidRDefault="005C5E67" w:rsidP="005C5E67">
            <w:pPr>
              <w:bidi/>
              <w:spacing w:after="160" w:line="278" w:lineRule="auto"/>
              <w:jc w:val="lowKashida"/>
              <w:rPr>
                <w:rFonts w:ascii="Traditional Arabic" w:hAnsi="Traditional Arabic" w:cs="Traditional Arabic"/>
                <w:sz w:val="40"/>
                <w:szCs w:val="40"/>
                <w:lang w:bidi="ar-AE"/>
              </w:rPr>
            </w:pPr>
            <w:r w:rsidRPr="005C5E67">
              <w:rPr>
                <w:rFonts w:ascii="Traditional Arabic" w:hAnsi="Traditional Arabic" w:cs="Traditional Arabic"/>
                <w:sz w:val="40"/>
                <w:szCs w:val="40"/>
                <w:rtl/>
                <w:lang w:bidi="ar-AE"/>
              </w:rPr>
              <w:t>الولاء</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المؤسسي</w:t>
            </w:r>
          </w:p>
        </w:tc>
        <w:tc>
          <w:tcPr>
            <w:tcW w:w="7724" w:type="dxa"/>
            <w:hideMark/>
          </w:tcPr>
          <w:p w14:paraId="7DA9EA2E" w14:textId="77777777" w:rsidR="005C5E67" w:rsidRPr="005C5E67" w:rsidRDefault="005C5E67" w:rsidP="005C5E67">
            <w:pPr>
              <w:bidi/>
              <w:spacing w:after="160" w:line="278" w:lineRule="auto"/>
              <w:jc w:val="lowKashida"/>
              <w:rPr>
                <w:rFonts w:ascii="Traditional Arabic" w:hAnsi="Traditional Arabic" w:cs="Traditional Arabic"/>
                <w:sz w:val="40"/>
                <w:szCs w:val="40"/>
                <w:lang w:bidi="ar-AE"/>
              </w:rPr>
            </w:pPr>
            <w:r w:rsidRPr="005C5E67">
              <w:rPr>
                <w:rFonts w:ascii="Traditional Arabic" w:hAnsi="Traditional Arabic" w:cs="Traditional Arabic"/>
                <w:sz w:val="40"/>
                <w:szCs w:val="40"/>
                <w:rtl/>
                <w:lang w:bidi="ar-AE"/>
              </w:rPr>
              <w:t>درجة</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ارتباط</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العاملين</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بأهداف</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المنظمة</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وقيمها</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ورغبتهم</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في</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الاستمرار</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بالعمل</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فيها</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والمساهمة</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في</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نجاحها</w:t>
            </w:r>
            <w:r w:rsidRPr="005C5E67">
              <w:rPr>
                <w:rFonts w:ascii="Traditional Arabic" w:hAnsi="Traditional Arabic" w:cs="Traditional Arabic"/>
                <w:sz w:val="40"/>
                <w:szCs w:val="40"/>
                <w:lang w:bidi="ar-AE"/>
              </w:rPr>
              <w:t>.</w:t>
            </w:r>
          </w:p>
        </w:tc>
      </w:tr>
      <w:tr w:rsidR="005C5E67" w:rsidRPr="005C5E67" w14:paraId="418AA0DB" w14:textId="77777777" w:rsidTr="005C5E67">
        <w:trPr>
          <w:trHeight w:val="980"/>
        </w:trPr>
        <w:tc>
          <w:tcPr>
            <w:tcW w:w="2624" w:type="dxa"/>
            <w:hideMark/>
          </w:tcPr>
          <w:p w14:paraId="17EAEB11" w14:textId="77777777" w:rsidR="005C5E67" w:rsidRPr="005C5E67" w:rsidRDefault="005C5E67" w:rsidP="005C5E67">
            <w:pPr>
              <w:bidi/>
              <w:spacing w:after="160" w:line="278" w:lineRule="auto"/>
              <w:jc w:val="lowKashida"/>
              <w:rPr>
                <w:rFonts w:ascii="Traditional Arabic" w:hAnsi="Traditional Arabic" w:cs="Traditional Arabic"/>
                <w:sz w:val="40"/>
                <w:szCs w:val="40"/>
                <w:lang w:bidi="ar-AE"/>
              </w:rPr>
            </w:pPr>
            <w:r w:rsidRPr="005C5E67">
              <w:rPr>
                <w:rFonts w:ascii="Traditional Arabic" w:hAnsi="Traditional Arabic" w:cs="Traditional Arabic"/>
                <w:sz w:val="40"/>
                <w:szCs w:val="40"/>
                <w:rtl/>
                <w:lang w:bidi="ar-AE"/>
              </w:rPr>
              <w:t>الاستدامة</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التنظيمية</w:t>
            </w:r>
          </w:p>
        </w:tc>
        <w:tc>
          <w:tcPr>
            <w:tcW w:w="7724" w:type="dxa"/>
            <w:hideMark/>
          </w:tcPr>
          <w:p w14:paraId="2A48AFBD" w14:textId="77777777" w:rsidR="005C5E67" w:rsidRPr="005C5E67" w:rsidRDefault="005C5E67" w:rsidP="005C5E67">
            <w:pPr>
              <w:bidi/>
              <w:spacing w:after="160" w:line="278" w:lineRule="auto"/>
              <w:jc w:val="lowKashida"/>
              <w:rPr>
                <w:rFonts w:ascii="Traditional Arabic" w:hAnsi="Traditional Arabic" w:cs="Traditional Arabic"/>
                <w:sz w:val="40"/>
                <w:szCs w:val="40"/>
                <w:lang w:bidi="ar-AE"/>
              </w:rPr>
            </w:pPr>
            <w:r w:rsidRPr="005C5E67">
              <w:rPr>
                <w:rFonts w:ascii="Traditional Arabic" w:hAnsi="Traditional Arabic" w:cs="Traditional Arabic"/>
                <w:sz w:val="40"/>
                <w:szCs w:val="40"/>
                <w:rtl/>
                <w:lang w:bidi="ar-AE"/>
              </w:rPr>
              <w:t>قدرة</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الشركة العائلية على الحفاظ على أدائها وتنافسيتها وانتقال ملكيتها عبر الأجيال</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دون اضطرابات هيكلية</w:t>
            </w:r>
            <w:r w:rsidRPr="005C5E67">
              <w:rPr>
                <w:rFonts w:ascii="Traditional Arabic" w:hAnsi="Traditional Arabic" w:cs="Traditional Arabic"/>
                <w:sz w:val="40"/>
                <w:szCs w:val="40"/>
                <w:lang w:bidi="ar-AE"/>
              </w:rPr>
              <w:t>.</w:t>
            </w:r>
          </w:p>
        </w:tc>
      </w:tr>
      <w:tr w:rsidR="005C5E67" w:rsidRPr="005C5E67" w14:paraId="1512D62C" w14:textId="77777777" w:rsidTr="005C5E67">
        <w:trPr>
          <w:trHeight w:val="980"/>
        </w:trPr>
        <w:tc>
          <w:tcPr>
            <w:tcW w:w="2624" w:type="dxa"/>
            <w:hideMark/>
          </w:tcPr>
          <w:p w14:paraId="7E49B810" w14:textId="77777777" w:rsidR="005C5E67" w:rsidRPr="005C5E67" w:rsidRDefault="005C5E67" w:rsidP="005C5E67">
            <w:pPr>
              <w:bidi/>
              <w:spacing w:after="160" w:line="278" w:lineRule="auto"/>
              <w:jc w:val="lowKashida"/>
              <w:rPr>
                <w:rFonts w:ascii="Traditional Arabic" w:hAnsi="Traditional Arabic" w:cs="Traditional Arabic"/>
                <w:sz w:val="40"/>
                <w:szCs w:val="40"/>
                <w:lang w:bidi="ar-AE"/>
              </w:rPr>
            </w:pPr>
            <w:r w:rsidRPr="005C5E67">
              <w:rPr>
                <w:rFonts w:ascii="Traditional Arabic" w:hAnsi="Traditional Arabic" w:cs="Traditional Arabic"/>
                <w:sz w:val="40"/>
                <w:szCs w:val="40"/>
                <w:rtl/>
                <w:lang w:bidi="ar-AE"/>
              </w:rPr>
              <w:t>الجيل</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الإداري</w:t>
            </w:r>
          </w:p>
        </w:tc>
        <w:tc>
          <w:tcPr>
            <w:tcW w:w="7724" w:type="dxa"/>
            <w:hideMark/>
          </w:tcPr>
          <w:p w14:paraId="6D273B17" w14:textId="77777777" w:rsidR="005C5E67" w:rsidRPr="005C5E67" w:rsidRDefault="005C5E67" w:rsidP="005C5E67">
            <w:pPr>
              <w:bidi/>
              <w:spacing w:after="160" w:line="278" w:lineRule="auto"/>
              <w:jc w:val="lowKashida"/>
              <w:rPr>
                <w:rFonts w:ascii="Traditional Arabic" w:hAnsi="Traditional Arabic" w:cs="Traditional Arabic"/>
                <w:sz w:val="40"/>
                <w:szCs w:val="40"/>
                <w:lang w:bidi="ar-AE"/>
              </w:rPr>
            </w:pPr>
            <w:r w:rsidRPr="005C5E67">
              <w:rPr>
                <w:rFonts w:ascii="Traditional Arabic" w:hAnsi="Traditional Arabic" w:cs="Traditional Arabic"/>
                <w:sz w:val="40"/>
                <w:szCs w:val="40"/>
                <w:rtl/>
                <w:lang w:bidi="ar-AE"/>
              </w:rPr>
              <w:t>الجيل</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العائلي</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المُهيمن</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حالياً</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على</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القيادة</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التنفيذية</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(الأول</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أو</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الثاني</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أو</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الثالث</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فما</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فوق)،</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بما</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يحمله</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من</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توجهات</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وقيم</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تنظيمية</w:t>
            </w:r>
            <w:r w:rsidRPr="005C5E67">
              <w:rPr>
                <w:rFonts w:ascii="Traditional Arabic" w:hAnsi="Traditional Arabic" w:cs="Traditional Arabic"/>
                <w:sz w:val="40"/>
                <w:szCs w:val="40"/>
                <w:lang w:bidi="ar-AE"/>
              </w:rPr>
              <w:t xml:space="preserve"> </w:t>
            </w:r>
            <w:r w:rsidRPr="005C5E67">
              <w:rPr>
                <w:rFonts w:ascii="Traditional Arabic" w:hAnsi="Traditional Arabic" w:cs="Traditional Arabic"/>
                <w:sz w:val="40"/>
                <w:szCs w:val="40"/>
                <w:rtl/>
                <w:lang w:bidi="ar-AE"/>
              </w:rPr>
              <w:t>مختلفة</w:t>
            </w:r>
            <w:r w:rsidRPr="005C5E67">
              <w:rPr>
                <w:rFonts w:ascii="Traditional Arabic" w:hAnsi="Traditional Arabic" w:cs="Traditional Arabic"/>
                <w:sz w:val="40"/>
                <w:szCs w:val="40"/>
                <w:lang w:bidi="ar-AE"/>
              </w:rPr>
              <w:t>.</w:t>
            </w:r>
          </w:p>
        </w:tc>
      </w:tr>
    </w:tbl>
    <w:p w14:paraId="055EF012" w14:textId="742A3470" w:rsidR="005C5E67" w:rsidRPr="00CA547C" w:rsidRDefault="005C5E67" w:rsidP="005C5E67">
      <w:pPr>
        <w:bidi/>
        <w:jc w:val="center"/>
        <w:rPr>
          <w:rFonts w:ascii="Traditional Arabic" w:hAnsi="Traditional Arabic" w:cs="Traditional Arabic"/>
          <w:b/>
          <w:bCs/>
          <w:vanish/>
          <w:sz w:val="40"/>
          <w:szCs w:val="40"/>
          <w:rtl/>
          <w:lang w:bidi="ar-AE"/>
          <w:specVanish/>
        </w:rPr>
      </w:pPr>
      <w:r w:rsidRPr="00CA547C">
        <w:rPr>
          <w:rFonts w:ascii="Traditional Arabic" w:hAnsi="Traditional Arabic" w:cs="Traditional Arabic" w:hint="cs"/>
          <w:b/>
          <w:bCs/>
          <w:sz w:val="40"/>
          <w:szCs w:val="40"/>
          <w:rtl/>
          <w:lang w:bidi="ar-AE"/>
        </w:rPr>
        <w:t>المصطلحات الإجرائية</w:t>
      </w:r>
    </w:p>
    <w:p w14:paraId="30F84A6E" w14:textId="77777777" w:rsidR="005C5E67" w:rsidRDefault="005C5E67" w:rsidP="005C5E67">
      <w:pPr>
        <w:bidi/>
        <w:jc w:val="center"/>
        <w:rPr>
          <w:rFonts w:ascii="Traditional Arabic" w:hAnsi="Traditional Arabic" w:cs="Traditional Arabic"/>
          <w:sz w:val="40"/>
          <w:szCs w:val="40"/>
          <w:rtl/>
          <w:lang w:bidi="ar-AE"/>
        </w:rPr>
      </w:pPr>
    </w:p>
    <w:p w14:paraId="291E4682" w14:textId="64DE9E41" w:rsidR="005C5E67" w:rsidRPr="00CA547C" w:rsidRDefault="00793A34" w:rsidP="005C5E67">
      <w:pPr>
        <w:bidi/>
        <w:jc w:val="center"/>
        <w:rPr>
          <w:rFonts w:ascii="Traditional Arabic" w:hAnsi="Traditional Arabic" w:cs="Traditional Arabic"/>
          <w:b/>
          <w:bCs/>
          <w:sz w:val="40"/>
          <w:szCs w:val="40"/>
          <w:rtl/>
          <w:lang w:bidi="ar-AE"/>
        </w:rPr>
      </w:pPr>
      <w:r w:rsidRPr="00CA547C">
        <w:rPr>
          <w:rFonts w:ascii="Traditional Arabic" w:hAnsi="Traditional Arabic" w:cs="Traditional Arabic" w:hint="cs"/>
          <w:b/>
          <w:bCs/>
          <w:sz w:val="40"/>
          <w:szCs w:val="40"/>
          <w:rtl/>
          <w:lang w:bidi="ar-AE"/>
        </w:rPr>
        <w:t>الفصل الثاني</w:t>
      </w:r>
    </w:p>
    <w:p w14:paraId="3FF2F15C" w14:textId="017F76D3" w:rsidR="00793A34" w:rsidRPr="00CA547C" w:rsidRDefault="00793A34" w:rsidP="00793A34">
      <w:pPr>
        <w:bidi/>
        <w:jc w:val="center"/>
        <w:rPr>
          <w:rFonts w:ascii="Traditional Arabic" w:hAnsi="Traditional Arabic" w:cs="Traditional Arabic"/>
          <w:b/>
          <w:bCs/>
          <w:sz w:val="40"/>
          <w:szCs w:val="40"/>
          <w:rtl/>
          <w:lang w:bidi="ar-AE"/>
        </w:rPr>
      </w:pPr>
      <w:r w:rsidRPr="00CA547C">
        <w:rPr>
          <w:rFonts w:ascii="Traditional Arabic" w:hAnsi="Traditional Arabic" w:cs="Traditional Arabic" w:hint="cs"/>
          <w:b/>
          <w:bCs/>
          <w:sz w:val="40"/>
          <w:szCs w:val="40"/>
          <w:rtl/>
          <w:lang w:bidi="ar-AE"/>
        </w:rPr>
        <w:t>الإطار النظري</w:t>
      </w:r>
    </w:p>
    <w:p w14:paraId="607AA8CC" w14:textId="5F236546" w:rsidR="00793A34" w:rsidRDefault="00793A34" w:rsidP="00793A34">
      <w:pPr>
        <w:bidi/>
        <w:rPr>
          <w:rFonts w:ascii="Traditional Arabic" w:hAnsi="Traditional Arabic" w:cs="Traditional Arabic"/>
          <w:sz w:val="40"/>
          <w:szCs w:val="40"/>
          <w:rtl/>
          <w:lang w:bidi="ar-AE"/>
        </w:rPr>
      </w:pPr>
      <w:r w:rsidRPr="00793A34">
        <w:rPr>
          <w:rFonts w:ascii="Traditional Arabic" w:hAnsi="Traditional Arabic" w:cs="Traditional Arabic"/>
          <w:sz w:val="40"/>
          <w:szCs w:val="40"/>
          <w:rtl/>
          <w:lang w:bidi="ar-AE"/>
        </w:rPr>
        <w:t>يستند البحث إلى إطار نظري رباعي الأبعاد يتصدّره نظرية الوكالة بوصفها الإطار التحليلي الرئيسي، مدعوماً بثلاث نظريات مساندة توفّر عمقاً تفسيرياً لمتغيرات الدراسة.</w:t>
      </w:r>
    </w:p>
    <w:p w14:paraId="55841898" w14:textId="77777777" w:rsidR="00793A34" w:rsidRDefault="00793A34" w:rsidP="00793A34">
      <w:pPr>
        <w:bidi/>
        <w:rPr>
          <w:rFonts w:ascii="Traditional Arabic" w:hAnsi="Traditional Arabic" w:cs="Traditional Arabic"/>
          <w:sz w:val="40"/>
          <w:szCs w:val="40"/>
          <w:rtl/>
          <w:lang w:bidi="ar-AE"/>
        </w:rPr>
      </w:pPr>
    </w:p>
    <w:p w14:paraId="66D13DDE" w14:textId="42E7E68A" w:rsidR="00793A34" w:rsidRPr="00CA547C" w:rsidRDefault="00793A34" w:rsidP="00793A34">
      <w:pPr>
        <w:bidi/>
        <w:jc w:val="center"/>
        <w:rPr>
          <w:rFonts w:ascii="Traditional Arabic" w:hAnsi="Traditional Arabic" w:cs="Traditional Arabic"/>
          <w:b/>
          <w:bCs/>
          <w:sz w:val="40"/>
          <w:szCs w:val="40"/>
          <w:rtl/>
          <w:lang w:bidi="ar-AE"/>
        </w:rPr>
      </w:pPr>
      <w:r w:rsidRPr="00CA547C">
        <w:rPr>
          <w:rFonts w:ascii="Traditional Arabic" w:hAnsi="Traditional Arabic" w:cs="Traditional Arabic" w:hint="cs"/>
          <w:b/>
          <w:bCs/>
          <w:sz w:val="40"/>
          <w:szCs w:val="40"/>
          <w:rtl/>
          <w:lang w:bidi="ar-AE"/>
        </w:rPr>
        <w:lastRenderedPageBreak/>
        <w:t xml:space="preserve">نظرية الوكالة </w:t>
      </w:r>
      <w:r w:rsidRPr="00CA547C">
        <w:rPr>
          <w:rFonts w:ascii="Traditional Arabic" w:hAnsi="Traditional Arabic" w:cs="Traditional Arabic"/>
          <w:b/>
          <w:bCs/>
          <w:sz w:val="40"/>
          <w:szCs w:val="40"/>
          <w:rtl/>
          <w:lang w:bidi="ar-AE"/>
        </w:rPr>
        <w:t>–</w:t>
      </w:r>
      <w:r w:rsidRPr="00CA547C">
        <w:rPr>
          <w:rFonts w:ascii="Traditional Arabic" w:hAnsi="Traditional Arabic" w:cs="Traditional Arabic" w:hint="cs"/>
          <w:b/>
          <w:bCs/>
          <w:sz w:val="40"/>
          <w:szCs w:val="40"/>
          <w:rtl/>
          <w:lang w:bidi="ar-AE"/>
        </w:rPr>
        <w:t xml:space="preserve"> الإطار النظري الرئيسي</w:t>
      </w:r>
    </w:p>
    <w:p w14:paraId="66F3D813" w14:textId="77777777" w:rsidR="00793A34" w:rsidRPr="00793A34" w:rsidRDefault="00793A34" w:rsidP="00793A34">
      <w:pPr>
        <w:pStyle w:val="ListParagraph"/>
        <w:numPr>
          <w:ilvl w:val="0"/>
          <w:numId w:val="7"/>
        </w:numPr>
        <w:bidi/>
        <w:jc w:val="lowKashida"/>
        <w:rPr>
          <w:rFonts w:ascii="Traditional Arabic" w:hAnsi="Traditional Arabic" w:cs="Traditional Arabic"/>
          <w:sz w:val="40"/>
          <w:szCs w:val="40"/>
          <w:rtl/>
          <w:lang w:bidi="ar-AE"/>
        </w:rPr>
      </w:pPr>
      <w:r w:rsidRPr="00793A34">
        <w:rPr>
          <w:rFonts w:ascii="Traditional Arabic" w:hAnsi="Traditional Arabic" w:cs="Traditional Arabic"/>
          <w:sz w:val="40"/>
          <w:szCs w:val="40"/>
          <w:rtl/>
          <w:lang w:bidi="ar-AE"/>
        </w:rPr>
        <w:t>طوّر</w:t>
      </w:r>
      <w:r w:rsidRPr="00793A34">
        <w:rPr>
          <w:rFonts w:ascii="Traditional Arabic" w:hAnsi="Traditional Arabic" w:cs="Traditional Arabic"/>
          <w:sz w:val="40"/>
          <w:szCs w:val="40"/>
          <w:lang w:bidi="ar-AE"/>
        </w:rPr>
        <w:t xml:space="preserve"> Jensen &amp; Meckling (1976) </w:t>
      </w:r>
      <w:r w:rsidRPr="00793A34">
        <w:rPr>
          <w:rFonts w:ascii="Traditional Arabic" w:hAnsi="Traditional Arabic" w:cs="Traditional Arabic"/>
          <w:sz w:val="40"/>
          <w:szCs w:val="40"/>
          <w:rtl/>
          <w:lang w:bidi="ar-AE"/>
        </w:rPr>
        <w:t>نظرية الوكالة لتحليل إشكاليات العلاقة بين الموكّل (المالك) والوكيل (المدير) في المنظمات. وتتجلّى أهمية هذه النظرية في سياق الشركات العائلية في تفسير حالة التعارض الجوهرية بين مصالح الأسرة المالكة ومصالح العاملين من غير أفراد الأسرة</w:t>
      </w:r>
      <w:r w:rsidRPr="00793A34">
        <w:rPr>
          <w:rFonts w:ascii="Traditional Arabic" w:hAnsi="Traditional Arabic" w:cs="Traditional Arabic"/>
          <w:sz w:val="40"/>
          <w:szCs w:val="40"/>
          <w:lang w:bidi="ar-AE"/>
        </w:rPr>
        <w:t>.</w:t>
      </w:r>
    </w:p>
    <w:p w14:paraId="6EC53DDD" w14:textId="33B5402C" w:rsidR="00793A34" w:rsidRDefault="00793A34" w:rsidP="00793A34">
      <w:pPr>
        <w:pStyle w:val="ListParagraph"/>
        <w:numPr>
          <w:ilvl w:val="0"/>
          <w:numId w:val="7"/>
        </w:numPr>
        <w:bidi/>
        <w:jc w:val="lowKashida"/>
        <w:rPr>
          <w:rFonts w:ascii="Traditional Arabic" w:hAnsi="Traditional Arabic" w:cs="Traditional Arabic"/>
          <w:sz w:val="40"/>
          <w:szCs w:val="40"/>
          <w:lang w:bidi="ar-AE"/>
        </w:rPr>
      </w:pPr>
      <w:r w:rsidRPr="00793A34">
        <w:rPr>
          <w:rFonts w:ascii="Traditional Arabic" w:hAnsi="Traditional Arabic" w:cs="Traditional Arabic"/>
          <w:sz w:val="40"/>
          <w:szCs w:val="40"/>
          <w:rtl/>
          <w:lang w:bidi="ar-AE"/>
        </w:rPr>
        <w:t>تُفسّر النظرية كيف أن غياب حوكمة الموارد البشرية يُوجِد فجوة معلوماتية بين القيادة والعاملين، وكيف أن تطبيق آليات الحوكمة (كميثاق الأسرة ولجان الموارد البشرية وسياسات الفصل بين الملكية والإدارة) يُقلّص تكاليف الوكالة ويُعزز الثقة المؤسسية ويرسّخ العدالة التنظيمية.</w:t>
      </w:r>
    </w:p>
    <w:p w14:paraId="542A1C8D" w14:textId="6E952CFE" w:rsidR="00793A34" w:rsidRPr="00CA547C" w:rsidRDefault="00793A34" w:rsidP="00793A34">
      <w:pPr>
        <w:bidi/>
        <w:jc w:val="center"/>
        <w:rPr>
          <w:rFonts w:ascii="Traditional Arabic" w:hAnsi="Traditional Arabic" w:cs="Traditional Arabic"/>
          <w:b/>
          <w:bCs/>
          <w:sz w:val="40"/>
          <w:szCs w:val="40"/>
          <w:rtl/>
          <w:lang w:bidi="ar-AE"/>
        </w:rPr>
      </w:pPr>
      <w:r w:rsidRPr="00CA547C">
        <w:rPr>
          <w:rFonts w:ascii="Traditional Arabic" w:hAnsi="Traditional Arabic" w:cs="Traditional Arabic" w:hint="cs"/>
          <w:b/>
          <w:bCs/>
          <w:sz w:val="40"/>
          <w:szCs w:val="40"/>
          <w:rtl/>
          <w:lang w:bidi="ar-AE"/>
        </w:rPr>
        <w:t>نظرية أصحاب المصلحة</w:t>
      </w:r>
    </w:p>
    <w:p w14:paraId="571533C2" w14:textId="5313BB85" w:rsidR="00793A34" w:rsidRPr="00793A34" w:rsidRDefault="00793A34" w:rsidP="00793A34">
      <w:pPr>
        <w:bidi/>
        <w:jc w:val="lowKashida"/>
        <w:rPr>
          <w:rFonts w:ascii="Traditional Arabic" w:hAnsi="Traditional Arabic" w:cs="Traditional Arabic"/>
          <w:sz w:val="40"/>
          <w:szCs w:val="40"/>
          <w:lang w:bidi="ar-AE"/>
        </w:rPr>
      </w:pPr>
      <w:r w:rsidRPr="00793A34">
        <w:rPr>
          <w:rFonts w:ascii="Traditional Arabic" w:hAnsi="Traditional Arabic" w:cs="Traditional Arabic"/>
          <w:sz w:val="40"/>
          <w:szCs w:val="40"/>
          <w:rtl/>
          <w:lang w:bidi="ar-AE"/>
        </w:rPr>
        <w:t xml:space="preserve">تُرسي نظرية </w:t>
      </w:r>
      <w:r w:rsidRPr="00793A34">
        <w:rPr>
          <w:rFonts w:ascii="Traditional Arabic" w:hAnsi="Traditional Arabic" w:cs="Traditional Arabic"/>
          <w:sz w:val="40"/>
          <w:szCs w:val="40"/>
          <w:lang w:bidi="ar-AE"/>
        </w:rPr>
        <w:t>Freeman</w:t>
      </w:r>
      <w:r w:rsidRPr="00793A34">
        <w:rPr>
          <w:rFonts w:ascii="Traditional Arabic" w:hAnsi="Traditional Arabic" w:cs="Traditional Arabic"/>
          <w:sz w:val="40"/>
          <w:szCs w:val="40"/>
          <w:rtl/>
          <w:lang w:bidi="ar-AE"/>
        </w:rPr>
        <w:t xml:space="preserve"> (1984) مبدأ المسؤولية الموسّعة للمنظمة تجاه جميع أطرافها ذوي المصلحة، وليس المساهمين وحدهم. وفي سياق الشركات العائلية، تُبرر هذه النظرية ضرورة تطبيق ممارسات عادلة في إدارة الموارد البشرية لصون مصالح العاملين، مما يُسهم في تعزيز الاستدامة التنظيمية طويلة الأمد.</w:t>
      </w:r>
    </w:p>
    <w:p w14:paraId="163B6A78" w14:textId="54057FFB" w:rsidR="00793A34" w:rsidRPr="00CA547C" w:rsidRDefault="00793A34" w:rsidP="00793A34">
      <w:pPr>
        <w:bidi/>
        <w:jc w:val="center"/>
        <w:rPr>
          <w:rFonts w:ascii="Traditional Arabic" w:hAnsi="Traditional Arabic" w:cs="Traditional Arabic"/>
          <w:b/>
          <w:bCs/>
          <w:sz w:val="40"/>
          <w:szCs w:val="40"/>
          <w:rtl/>
          <w:lang w:bidi="ar-AE"/>
        </w:rPr>
      </w:pPr>
      <w:r w:rsidRPr="00CA547C">
        <w:rPr>
          <w:rFonts w:ascii="Traditional Arabic" w:hAnsi="Traditional Arabic" w:cs="Traditional Arabic" w:hint="cs"/>
          <w:b/>
          <w:bCs/>
          <w:sz w:val="40"/>
          <w:szCs w:val="40"/>
          <w:rtl/>
          <w:lang w:bidi="ar-AE"/>
        </w:rPr>
        <w:t>نظرية القدرة والموارد</w:t>
      </w:r>
    </w:p>
    <w:p w14:paraId="45E39E87" w14:textId="32BF2A98" w:rsidR="00793A34" w:rsidRDefault="00793A34" w:rsidP="00793A34">
      <w:pPr>
        <w:bidi/>
        <w:jc w:val="lowKashida"/>
        <w:rPr>
          <w:rFonts w:ascii="Traditional Arabic" w:hAnsi="Traditional Arabic" w:cs="Traditional Arabic"/>
          <w:sz w:val="40"/>
          <w:szCs w:val="40"/>
          <w:rtl/>
          <w:lang w:bidi="ar-AE"/>
        </w:rPr>
      </w:pPr>
      <w:r w:rsidRPr="00793A34">
        <w:rPr>
          <w:rFonts w:ascii="Traditional Arabic" w:hAnsi="Traditional Arabic" w:cs="Traditional Arabic"/>
          <w:sz w:val="40"/>
          <w:szCs w:val="40"/>
          <w:rtl/>
          <w:lang w:bidi="ar-AE"/>
        </w:rPr>
        <w:t xml:space="preserve">تُقدّم نظرية </w:t>
      </w:r>
      <w:r w:rsidRPr="00793A34">
        <w:rPr>
          <w:rFonts w:ascii="Traditional Arabic" w:hAnsi="Traditional Arabic" w:cs="Traditional Arabic"/>
          <w:sz w:val="40"/>
          <w:szCs w:val="40"/>
          <w:lang w:bidi="ar-AE"/>
        </w:rPr>
        <w:t>Barney</w:t>
      </w:r>
      <w:r w:rsidRPr="00793A34">
        <w:rPr>
          <w:rFonts w:ascii="Traditional Arabic" w:hAnsi="Traditional Arabic" w:cs="Traditional Arabic"/>
          <w:sz w:val="40"/>
          <w:szCs w:val="40"/>
          <w:rtl/>
          <w:lang w:bidi="ar-AE"/>
        </w:rPr>
        <w:t xml:space="preserve"> (1991) الرأسمال البشري بوصفه موردًا استراتيجيًا نادرًا وصعب التقليد يُشكّل مصدر الميزة التنافسية. وتُسوّغ هذه النظرية في إطار بحثنا أن توحيد سياسات الموارد البشرية وتطبيق مبادئ الحوكمة يُمكّن الشركات العائلية من تحويل رأسمالها البشري إلى ميزة تنافسية مستدامة.</w:t>
      </w:r>
    </w:p>
    <w:p w14:paraId="18331CF2" w14:textId="3B8117D7" w:rsidR="00793A34" w:rsidRPr="00CA547C" w:rsidRDefault="00793A34" w:rsidP="00793A34">
      <w:pPr>
        <w:bidi/>
        <w:jc w:val="center"/>
        <w:rPr>
          <w:rFonts w:ascii="Traditional Arabic" w:hAnsi="Traditional Arabic" w:cs="Traditional Arabic"/>
          <w:b/>
          <w:bCs/>
          <w:sz w:val="40"/>
          <w:szCs w:val="40"/>
          <w:rtl/>
          <w:lang w:bidi="ar-AE"/>
        </w:rPr>
      </w:pPr>
      <w:r w:rsidRPr="00CA547C">
        <w:rPr>
          <w:rFonts w:ascii="Traditional Arabic" w:hAnsi="Traditional Arabic" w:cs="Traditional Arabic" w:hint="cs"/>
          <w:b/>
          <w:bCs/>
          <w:sz w:val="40"/>
          <w:szCs w:val="40"/>
          <w:rtl/>
          <w:lang w:bidi="ar-AE"/>
        </w:rPr>
        <w:lastRenderedPageBreak/>
        <w:t>نظرية خلافة القيادة</w:t>
      </w:r>
    </w:p>
    <w:p w14:paraId="591640F9" w14:textId="7452A810" w:rsidR="00793A34" w:rsidRDefault="00793A34" w:rsidP="00793A34">
      <w:pPr>
        <w:bidi/>
        <w:jc w:val="lowKashida"/>
        <w:rPr>
          <w:rFonts w:ascii="Traditional Arabic" w:hAnsi="Traditional Arabic" w:cs="Traditional Arabic"/>
          <w:sz w:val="40"/>
          <w:szCs w:val="40"/>
          <w:rtl/>
          <w:lang w:bidi="ar-AE"/>
        </w:rPr>
      </w:pPr>
      <w:r w:rsidRPr="00793A34">
        <w:rPr>
          <w:rFonts w:ascii="Traditional Arabic" w:hAnsi="Traditional Arabic" w:cs="Traditional Arabic"/>
          <w:sz w:val="40"/>
          <w:szCs w:val="40"/>
          <w:rtl/>
          <w:lang w:bidi="ar-AE"/>
        </w:rPr>
        <w:t>تختص هذه النظرية بدراسة ديناميكيات انتقال السلطة والقيادة بين الأجيال في المنظمات. وتُسهم في تفسير الدور المُعدِّل للجيل الإداري، إذ تختلف توجهات الجيل الأول (المؤسس) عن الجيل الثاني والثالث في تبنّي سياسات حوكمة الموارد البشرية وقبول المعايير المهنية الموضوعية.</w:t>
      </w:r>
    </w:p>
    <w:p w14:paraId="0582B7AA" w14:textId="340E50C4" w:rsidR="00793A34" w:rsidRPr="00CA547C" w:rsidRDefault="00793A34" w:rsidP="00793A34">
      <w:pPr>
        <w:bidi/>
        <w:jc w:val="center"/>
        <w:rPr>
          <w:rFonts w:ascii="Traditional Arabic" w:hAnsi="Traditional Arabic" w:cs="Traditional Arabic"/>
          <w:b/>
          <w:bCs/>
          <w:sz w:val="40"/>
          <w:szCs w:val="40"/>
          <w:rtl/>
          <w:lang w:bidi="ar-AE"/>
        </w:rPr>
      </w:pPr>
      <w:r w:rsidRPr="00CA547C">
        <w:rPr>
          <w:rFonts w:ascii="Traditional Arabic" w:hAnsi="Traditional Arabic" w:cs="Traditional Arabic" w:hint="cs"/>
          <w:b/>
          <w:bCs/>
          <w:sz w:val="40"/>
          <w:szCs w:val="40"/>
          <w:rtl/>
          <w:lang w:bidi="ar-AE"/>
        </w:rPr>
        <w:t>الفصل الثالث</w:t>
      </w:r>
    </w:p>
    <w:p w14:paraId="5BDDAE0D" w14:textId="7E4B0A68" w:rsidR="00793A34" w:rsidRPr="00CA547C" w:rsidRDefault="00793A34" w:rsidP="00793A34">
      <w:pPr>
        <w:bidi/>
        <w:jc w:val="center"/>
        <w:rPr>
          <w:rFonts w:ascii="Traditional Arabic" w:hAnsi="Traditional Arabic" w:cs="Traditional Arabic"/>
          <w:b/>
          <w:bCs/>
          <w:sz w:val="40"/>
          <w:szCs w:val="40"/>
          <w:rtl/>
          <w:lang w:bidi="ar-AE"/>
        </w:rPr>
      </w:pPr>
      <w:r w:rsidRPr="00CA547C">
        <w:rPr>
          <w:rFonts w:ascii="Traditional Arabic" w:hAnsi="Traditional Arabic" w:cs="Traditional Arabic" w:hint="cs"/>
          <w:b/>
          <w:bCs/>
          <w:sz w:val="40"/>
          <w:szCs w:val="40"/>
          <w:rtl/>
          <w:lang w:bidi="ar-AE"/>
        </w:rPr>
        <w:t>النموذج البحثي والفرضيات</w:t>
      </w:r>
    </w:p>
    <w:p w14:paraId="39C2DBEA" w14:textId="54B15212" w:rsidR="00793A34" w:rsidRDefault="00793A34" w:rsidP="00793A34">
      <w:pPr>
        <w:bidi/>
        <w:jc w:val="lowKashida"/>
        <w:rPr>
          <w:rFonts w:ascii="Traditional Arabic" w:hAnsi="Traditional Arabic" w:cs="Traditional Arabic"/>
          <w:sz w:val="40"/>
          <w:szCs w:val="40"/>
          <w:rtl/>
          <w:lang w:bidi="ar-AE"/>
        </w:rPr>
      </w:pPr>
      <w:r w:rsidRPr="00793A34">
        <w:rPr>
          <w:rFonts w:ascii="Traditional Arabic" w:hAnsi="Traditional Arabic" w:cs="Traditional Arabic"/>
          <w:sz w:val="40"/>
          <w:szCs w:val="40"/>
          <w:rtl/>
          <w:lang w:bidi="ar-AE"/>
        </w:rPr>
        <w:t>يتبنّى البحث نموذجاً تحليلياً من أربعة متغيرات رئيسية ومتغير معدِّل، على النحو الآتي:</w:t>
      </w:r>
    </w:p>
    <w:tbl>
      <w:tblPr>
        <w:tblStyle w:val="TableGrid"/>
        <w:tblW w:w="10207" w:type="dxa"/>
        <w:tblInd w:w="-599" w:type="dxa"/>
        <w:tblLook w:val="0600" w:firstRow="0" w:lastRow="0" w:firstColumn="0" w:lastColumn="0" w:noHBand="1" w:noVBand="1"/>
      </w:tblPr>
      <w:tblGrid>
        <w:gridCol w:w="1607"/>
        <w:gridCol w:w="1770"/>
        <w:gridCol w:w="6830"/>
      </w:tblGrid>
      <w:tr w:rsidR="00793A34" w:rsidRPr="00793A34" w14:paraId="5BE5BEF5" w14:textId="77777777" w:rsidTr="00793A34">
        <w:trPr>
          <w:trHeight w:val="784"/>
        </w:trPr>
        <w:tc>
          <w:tcPr>
            <w:tcW w:w="1607" w:type="dxa"/>
            <w:hideMark/>
          </w:tcPr>
          <w:p w14:paraId="7720416C" w14:textId="77777777" w:rsidR="00793A34" w:rsidRPr="00793A34" w:rsidRDefault="00793A34" w:rsidP="00793A34">
            <w:pPr>
              <w:bidi/>
              <w:spacing w:after="160" w:line="278" w:lineRule="auto"/>
              <w:jc w:val="center"/>
              <w:rPr>
                <w:rFonts w:ascii="Traditional Arabic" w:hAnsi="Traditional Arabic" w:cs="Traditional Arabic"/>
                <w:sz w:val="32"/>
                <w:szCs w:val="32"/>
                <w:lang w:bidi="ar-AE"/>
              </w:rPr>
            </w:pPr>
            <w:r w:rsidRPr="00793A34">
              <w:rPr>
                <w:rFonts w:ascii="Traditional Arabic" w:hAnsi="Traditional Arabic" w:cs="Traditional Arabic"/>
                <w:b/>
                <w:bCs/>
                <w:sz w:val="32"/>
                <w:szCs w:val="32"/>
                <w:rtl/>
              </w:rPr>
              <w:t>نوع</w:t>
            </w:r>
            <w:r w:rsidRPr="00793A34">
              <w:rPr>
                <w:rFonts w:ascii="Traditional Arabic" w:hAnsi="Traditional Arabic" w:cs="Traditional Arabic"/>
                <w:b/>
                <w:bCs/>
                <w:sz w:val="32"/>
                <w:szCs w:val="32"/>
                <w:lang w:bidi="ar-AE"/>
              </w:rPr>
              <w:t xml:space="preserve"> </w:t>
            </w:r>
            <w:r w:rsidRPr="00793A34">
              <w:rPr>
                <w:rFonts w:ascii="Traditional Arabic" w:hAnsi="Traditional Arabic" w:cs="Traditional Arabic"/>
                <w:b/>
                <w:bCs/>
                <w:sz w:val="32"/>
                <w:szCs w:val="32"/>
                <w:rtl/>
              </w:rPr>
              <w:t>المتغير</w:t>
            </w:r>
          </w:p>
        </w:tc>
        <w:tc>
          <w:tcPr>
            <w:tcW w:w="1770" w:type="dxa"/>
            <w:hideMark/>
          </w:tcPr>
          <w:p w14:paraId="2B7AC565" w14:textId="77777777" w:rsidR="00793A34" w:rsidRPr="00793A34" w:rsidRDefault="00793A34" w:rsidP="00793A34">
            <w:pPr>
              <w:bidi/>
              <w:spacing w:after="160" w:line="278" w:lineRule="auto"/>
              <w:jc w:val="center"/>
              <w:rPr>
                <w:rFonts w:ascii="Traditional Arabic" w:hAnsi="Traditional Arabic" w:cs="Traditional Arabic"/>
                <w:sz w:val="32"/>
                <w:szCs w:val="32"/>
                <w:lang w:bidi="ar-AE"/>
              </w:rPr>
            </w:pPr>
            <w:r w:rsidRPr="00793A34">
              <w:rPr>
                <w:rFonts w:ascii="Traditional Arabic" w:hAnsi="Traditional Arabic" w:cs="Traditional Arabic"/>
                <w:b/>
                <w:bCs/>
                <w:sz w:val="32"/>
                <w:szCs w:val="32"/>
                <w:rtl/>
              </w:rPr>
              <w:t>المتغير</w:t>
            </w:r>
          </w:p>
        </w:tc>
        <w:tc>
          <w:tcPr>
            <w:tcW w:w="6830" w:type="dxa"/>
            <w:hideMark/>
          </w:tcPr>
          <w:p w14:paraId="1FF38298" w14:textId="77777777" w:rsidR="00793A34" w:rsidRPr="00793A34" w:rsidRDefault="00793A34" w:rsidP="00793A34">
            <w:pPr>
              <w:bidi/>
              <w:spacing w:after="160" w:line="278" w:lineRule="auto"/>
              <w:ind w:right="36"/>
              <w:jc w:val="center"/>
              <w:rPr>
                <w:rFonts w:ascii="Traditional Arabic" w:hAnsi="Traditional Arabic" w:cs="Traditional Arabic"/>
                <w:sz w:val="32"/>
                <w:szCs w:val="32"/>
                <w:lang w:bidi="ar-AE"/>
              </w:rPr>
            </w:pPr>
            <w:r w:rsidRPr="00793A34">
              <w:rPr>
                <w:rFonts w:ascii="Traditional Arabic" w:hAnsi="Traditional Arabic" w:cs="Traditional Arabic"/>
                <w:b/>
                <w:bCs/>
                <w:sz w:val="32"/>
                <w:szCs w:val="32"/>
                <w:rtl/>
              </w:rPr>
              <w:t>الأبعاد</w:t>
            </w:r>
            <w:r w:rsidRPr="00793A34">
              <w:rPr>
                <w:rFonts w:ascii="Traditional Arabic" w:hAnsi="Traditional Arabic" w:cs="Traditional Arabic"/>
                <w:b/>
                <w:bCs/>
                <w:sz w:val="32"/>
                <w:szCs w:val="32"/>
                <w:lang w:bidi="ar-AE"/>
              </w:rPr>
              <w:t xml:space="preserve"> / </w:t>
            </w:r>
            <w:r w:rsidRPr="00793A34">
              <w:rPr>
                <w:rFonts w:ascii="Traditional Arabic" w:hAnsi="Traditional Arabic" w:cs="Traditional Arabic"/>
                <w:b/>
                <w:bCs/>
                <w:sz w:val="32"/>
                <w:szCs w:val="32"/>
                <w:rtl/>
              </w:rPr>
              <w:t>الملاحظات</w:t>
            </w:r>
          </w:p>
        </w:tc>
      </w:tr>
      <w:tr w:rsidR="00793A34" w:rsidRPr="00793A34" w14:paraId="3DE3B392" w14:textId="77777777" w:rsidTr="00793A34">
        <w:tc>
          <w:tcPr>
            <w:tcW w:w="1607" w:type="dxa"/>
            <w:hideMark/>
          </w:tcPr>
          <w:p w14:paraId="17DBB09F" w14:textId="77777777" w:rsidR="00793A34" w:rsidRPr="00793A34" w:rsidRDefault="00793A34" w:rsidP="00793A34">
            <w:pPr>
              <w:bidi/>
              <w:spacing w:after="160" w:line="278" w:lineRule="auto"/>
              <w:rPr>
                <w:rFonts w:ascii="Traditional Arabic" w:hAnsi="Traditional Arabic" w:cs="Traditional Arabic"/>
                <w:sz w:val="32"/>
                <w:szCs w:val="32"/>
                <w:lang w:bidi="ar-AE"/>
              </w:rPr>
            </w:pPr>
            <w:r w:rsidRPr="00793A34">
              <w:rPr>
                <w:rFonts w:ascii="Traditional Arabic" w:hAnsi="Traditional Arabic" w:cs="Traditional Arabic"/>
                <w:sz w:val="32"/>
                <w:szCs w:val="32"/>
                <w:rtl/>
              </w:rPr>
              <w:t>مستقل</w:t>
            </w:r>
          </w:p>
        </w:tc>
        <w:tc>
          <w:tcPr>
            <w:tcW w:w="1770" w:type="dxa"/>
            <w:hideMark/>
          </w:tcPr>
          <w:p w14:paraId="621381A7" w14:textId="77777777" w:rsidR="00793A34" w:rsidRPr="00793A34" w:rsidRDefault="00793A34" w:rsidP="00793A34">
            <w:pPr>
              <w:bidi/>
              <w:spacing w:after="160" w:line="278" w:lineRule="auto"/>
              <w:rPr>
                <w:rFonts w:ascii="Traditional Arabic" w:hAnsi="Traditional Arabic" w:cs="Traditional Arabic"/>
                <w:sz w:val="32"/>
                <w:szCs w:val="32"/>
                <w:lang w:bidi="ar-AE"/>
              </w:rPr>
            </w:pPr>
            <w:r w:rsidRPr="00793A34">
              <w:rPr>
                <w:rFonts w:ascii="Traditional Arabic" w:hAnsi="Traditional Arabic" w:cs="Traditional Arabic"/>
                <w:sz w:val="32"/>
                <w:szCs w:val="32"/>
                <w:rtl/>
              </w:rPr>
              <w:t>حوكمة</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الموارد</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البشرية</w:t>
            </w:r>
          </w:p>
        </w:tc>
        <w:tc>
          <w:tcPr>
            <w:tcW w:w="6830" w:type="dxa"/>
            <w:hideMark/>
          </w:tcPr>
          <w:p w14:paraId="2161BEDC" w14:textId="77777777" w:rsidR="00793A34" w:rsidRPr="00793A34" w:rsidRDefault="00793A34" w:rsidP="00793A34">
            <w:pPr>
              <w:bidi/>
              <w:spacing w:after="160" w:line="278" w:lineRule="auto"/>
              <w:ind w:right="36"/>
              <w:rPr>
                <w:rFonts w:ascii="Traditional Arabic" w:hAnsi="Traditional Arabic" w:cs="Traditional Arabic"/>
                <w:sz w:val="32"/>
                <w:szCs w:val="32"/>
                <w:lang w:bidi="ar-AE"/>
              </w:rPr>
            </w:pPr>
            <w:r w:rsidRPr="00793A34">
              <w:rPr>
                <w:rFonts w:ascii="Traditional Arabic" w:hAnsi="Traditional Arabic" w:cs="Traditional Arabic"/>
                <w:sz w:val="32"/>
                <w:szCs w:val="32"/>
                <w:rtl/>
              </w:rPr>
              <w:t>سياسات</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التوظيف،</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الترقية،</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الشفافية،</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الفصل</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بين</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الملكية</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والإدارة،</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لجنة</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الموارد</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البشرية،</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ميثاق</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الأسرة</w:t>
            </w:r>
          </w:p>
        </w:tc>
      </w:tr>
      <w:tr w:rsidR="00793A34" w:rsidRPr="00793A34" w14:paraId="739092AB" w14:textId="77777777" w:rsidTr="00793A34">
        <w:tc>
          <w:tcPr>
            <w:tcW w:w="1607" w:type="dxa"/>
            <w:hideMark/>
          </w:tcPr>
          <w:p w14:paraId="636CC3F9" w14:textId="77777777" w:rsidR="00793A34" w:rsidRPr="00793A34" w:rsidRDefault="00793A34" w:rsidP="00793A34">
            <w:pPr>
              <w:bidi/>
              <w:spacing w:after="160" w:line="278" w:lineRule="auto"/>
              <w:rPr>
                <w:rFonts w:ascii="Traditional Arabic" w:hAnsi="Traditional Arabic" w:cs="Traditional Arabic"/>
                <w:sz w:val="32"/>
                <w:szCs w:val="32"/>
                <w:lang w:bidi="ar-AE"/>
              </w:rPr>
            </w:pPr>
            <w:r w:rsidRPr="00793A34">
              <w:rPr>
                <w:rFonts w:ascii="Traditional Arabic" w:hAnsi="Traditional Arabic" w:cs="Traditional Arabic"/>
                <w:sz w:val="32"/>
                <w:szCs w:val="32"/>
                <w:rtl/>
              </w:rPr>
              <w:t>وسيط</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أول</w:t>
            </w:r>
          </w:p>
        </w:tc>
        <w:tc>
          <w:tcPr>
            <w:tcW w:w="1770" w:type="dxa"/>
            <w:hideMark/>
          </w:tcPr>
          <w:p w14:paraId="5EA722CA" w14:textId="77777777" w:rsidR="00793A34" w:rsidRPr="00793A34" w:rsidRDefault="00793A34" w:rsidP="00793A34">
            <w:pPr>
              <w:bidi/>
              <w:spacing w:after="160" w:line="278" w:lineRule="auto"/>
              <w:rPr>
                <w:rFonts w:ascii="Traditional Arabic" w:hAnsi="Traditional Arabic" w:cs="Traditional Arabic"/>
                <w:sz w:val="32"/>
                <w:szCs w:val="32"/>
                <w:lang w:bidi="ar-AE"/>
              </w:rPr>
            </w:pPr>
            <w:r w:rsidRPr="00793A34">
              <w:rPr>
                <w:rFonts w:ascii="Traditional Arabic" w:hAnsi="Traditional Arabic" w:cs="Traditional Arabic"/>
                <w:sz w:val="32"/>
                <w:szCs w:val="32"/>
                <w:rtl/>
              </w:rPr>
              <w:t>العدالة التنظيمية</w:t>
            </w:r>
          </w:p>
        </w:tc>
        <w:tc>
          <w:tcPr>
            <w:tcW w:w="6830" w:type="dxa"/>
            <w:hideMark/>
          </w:tcPr>
          <w:p w14:paraId="4CEE7879" w14:textId="77777777" w:rsidR="00793A34" w:rsidRPr="00793A34" w:rsidRDefault="00793A34" w:rsidP="00793A34">
            <w:pPr>
              <w:bidi/>
              <w:spacing w:after="160" w:line="278" w:lineRule="auto"/>
              <w:ind w:right="36"/>
              <w:rPr>
                <w:rFonts w:ascii="Traditional Arabic" w:hAnsi="Traditional Arabic" w:cs="Traditional Arabic"/>
                <w:sz w:val="32"/>
                <w:szCs w:val="32"/>
                <w:lang w:bidi="ar-AE"/>
              </w:rPr>
            </w:pPr>
            <w:r w:rsidRPr="00793A34">
              <w:rPr>
                <w:rFonts w:ascii="Traditional Arabic" w:hAnsi="Traditional Arabic" w:cs="Traditional Arabic"/>
                <w:sz w:val="32"/>
                <w:szCs w:val="32"/>
                <w:rtl/>
              </w:rPr>
              <w:t>عدالة</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توزيعية،</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إجرائية،</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تفاعلية</w:t>
            </w:r>
          </w:p>
        </w:tc>
      </w:tr>
      <w:tr w:rsidR="00793A34" w:rsidRPr="00793A34" w14:paraId="2F2DD79A" w14:textId="77777777" w:rsidTr="00793A34">
        <w:tc>
          <w:tcPr>
            <w:tcW w:w="1607" w:type="dxa"/>
            <w:hideMark/>
          </w:tcPr>
          <w:p w14:paraId="0C57ACB9" w14:textId="77777777" w:rsidR="00793A34" w:rsidRPr="00793A34" w:rsidRDefault="00793A34" w:rsidP="00793A34">
            <w:pPr>
              <w:bidi/>
              <w:spacing w:after="160" w:line="278" w:lineRule="auto"/>
              <w:rPr>
                <w:rFonts w:ascii="Traditional Arabic" w:hAnsi="Traditional Arabic" w:cs="Traditional Arabic"/>
                <w:sz w:val="32"/>
                <w:szCs w:val="32"/>
                <w:lang w:bidi="ar-AE"/>
              </w:rPr>
            </w:pPr>
            <w:r w:rsidRPr="00793A34">
              <w:rPr>
                <w:rFonts w:ascii="Traditional Arabic" w:hAnsi="Traditional Arabic" w:cs="Traditional Arabic"/>
                <w:sz w:val="32"/>
                <w:szCs w:val="32"/>
                <w:rtl/>
              </w:rPr>
              <w:t>وسيط</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ثانٍ</w:t>
            </w:r>
          </w:p>
        </w:tc>
        <w:tc>
          <w:tcPr>
            <w:tcW w:w="1770" w:type="dxa"/>
            <w:hideMark/>
          </w:tcPr>
          <w:p w14:paraId="1A89FFC3" w14:textId="77777777" w:rsidR="00793A34" w:rsidRPr="00793A34" w:rsidRDefault="00793A34" w:rsidP="00793A34">
            <w:pPr>
              <w:bidi/>
              <w:spacing w:after="160" w:line="278" w:lineRule="auto"/>
              <w:rPr>
                <w:rFonts w:ascii="Traditional Arabic" w:hAnsi="Traditional Arabic" w:cs="Traditional Arabic"/>
                <w:sz w:val="32"/>
                <w:szCs w:val="32"/>
                <w:lang w:bidi="ar-AE"/>
              </w:rPr>
            </w:pPr>
            <w:r w:rsidRPr="00793A34">
              <w:rPr>
                <w:rFonts w:ascii="Traditional Arabic" w:hAnsi="Traditional Arabic" w:cs="Traditional Arabic"/>
                <w:sz w:val="32"/>
                <w:szCs w:val="32"/>
                <w:rtl/>
              </w:rPr>
              <w:t>الولاء المؤسسي</w:t>
            </w:r>
          </w:p>
        </w:tc>
        <w:tc>
          <w:tcPr>
            <w:tcW w:w="6830" w:type="dxa"/>
            <w:hideMark/>
          </w:tcPr>
          <w:p w14:paraId="3B25AB6A" w14:textId="77777777" w:rsidR="00793A34" w:rsidRPr="00793A34" w:rsidRDefault="00793A34" w:rsidP="00793A34">
            <w:pPr>
              <w:bidi/>
              <w:spacing w:after="160" w:line="278" w:lineRule="auto"/>
              <w:ind w:left="5674" w:right="36" w:hanging="5674"/>
              <w:rPr>
                <w:rFonts w:ascii="Traditional Arabic" w:hAnsi="Traditional Arabic" w:cs="Traditional Arabic"/>
                <w:sz w:val="32"/>
                <w:szCs w:val="32"/>
                <w:lang w:bidi="ar-AE"/>
              </w:rPr>
            </w:pPr>
            <w:r w:rsidRPr="00793A34">
              <w:rPr>
                <w:rFonts w:ascii="Traditional Arabic" w:hAnsi="Traditional Arabic" w:cs="Traditional Arabic"/>
                <w:sz w:val="32"/>
                <w:szCs w:val="32"/>
                <w:rtl/>
              </w:rPr>
              <w:t>ولاء</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عاطفي،</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استمراري،</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معياري</w:t>
            </w:r>
          </w:p>
        </w:tc>
      </w:tr>
      <w:tr w:rsidR="00793A34" w:rsidRPr="00793A34" w14:paraId="3C3B20E9" w14:textId="77777777" w:rsidTr="00793A34">
        <w:tc>
          <w:tcPr>
            <w:tcW w:w="1607" w:type="dxa"/>
            <w:hideMark/>
          </w:tcPr>
          <w:p w14:paraId="0CB4FD79" w14:textId="77777777" w:rsidR="00793A34" w:rsidRPr="00793A34" w:rsidRDefault="00793A34" w:rsidP="00793A34">
            <w:pPr>
              <w:bidi/>
              <w:spacing w:after="160" w:line="278" w:lineRule="auto"/>
              <w:rPr>
                <w:rFonts w:ascii="Traditional Arabic" w:hAnsi="Traditional Arabic" w:cs="Traditional Arabic"/>
                <w:sz w:val="32"/>
                <w:szCs w:val="32"/>
                <w:lang w:bidi="ar-AE"/>
              </w:rPr>
            </w:pPr>
            <w:r w:rsidRPr="00793A34">
              <w:rPr>
                <w:rFonts w:ascii="Traditional Arabic" w:hAnsi="Traditional Arabic" w:cs="Traditional Arabic"/>
                <w:sz w:val="32"/>
                <w:szCs w:val="32"/>
                <w:rtl/>
              </w:rPr>
              <w:t>تابع</w:t>
            </w:r>
          </w:p>
        </w:tc>
        <w:tc>
          <w:tcPr>
            <w:tcW w:w="1770" w:type="dxa"/>
            <w:hideMark/>
          </w:tcPr>
          <w:p w14:paraId="166CCC39" w14:textId="77777777" w:rsidR="00793A34" w:rsidRPr="00793A34" w:rsidRDefault="00793A34" w:rsidP="00793A34">
            <w:pPr>
              <w:bidi/>
              <w:spacing w:after="160" w:line="278" w:lineRule="auto"/>
              <w:rPr>
                <w:rFonts w:ascii="Traditional Arabic" w:hAnsi="Traditional Arabic" w:cs="Traditional Arabic"/>
                <w:sz w:val="32"/>
                <w:szCs w:val="32"/>
                <w:lang w:bidi="ar-AE"/>
              </w:rPr>
            </w:pPr>
            <w:r w:rsidRPr="00793A34">
              <w:rPr>
                <w:rFonts w:ascii="Traditional Arabic" w:hAnsi="Traditional Arabic" w:cs="Traditional Arabic"/>
                <w:sz w:val="32"/>
                <w:szCs w:val="32"/>
                <w:rtl/>
              </w:rPr>
              <w:t>الاستدامة التنظيمية</w:t>
            </w:r>
          </w:p>
        </w:tc>
        <w:tc>
          <w:tcPr>
            <w:tcW w:w="6830" w:type="dxa"/>
            <w:hideMark/>
          </w:tcPr>
          <w:p w14:paraId="66E36233" w14:textId="77777777" w:rsidR="00793A34" w:rsidRPr="00793A34" w:rsidRDefault="00793A34" w:rsidP="00793A34">
            <w:pPr>
              <w:bidi/>
              <w:spacing w:after="160" w:line="278" w:lineRule="auto"/>
              <w:ind w:right="36"/>
              <w:rPr>
                <w:rFonts w:ascii="Traditional Arabic" w:hAnsi="Traditional Arabic" w:cs="Traditional Arabic"/>
                <w:sz w:val="32"/>
                <w:szCs w:val="32"/>
                <w:lang w:bidi="ar-AE"/>
              </w:rPr>
            </w:pPr>
            <w:r w:rsidRPr="00793A34">
              <w:rPr>
                <w:rFonts w:ascii="Traditional Arabic" w:hAnsi="Traditional Arabic" w:cs="Traditional Arabic"/>
                <w:sz w:val="32"/>
                <w:szCs w:val="32"/>
                <w:rtl/>
              </w:rPr>
              <w:t>الأداء</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المؤسسي،</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القدرة</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التنافسية،</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الاستمرارية</w:t>
            </w:r>
          </w:p>
        </w:tc>
      </w:tr>
      <w:tr w:rsidR="00793A34" w:rsidRPr="00793A34" w14:paraId="11C0ED82" w14:textId="77777777" w:rsidTr="00793A34">
        <w:tc>
          <w:tcPr>
            <w:tcW w:w="1607" w:type="dxa"/>
            <w:hideMark/>
          </w:tcPr>
          <w:p w14:paraId="436A5114" w14:textId="77777777" w:rsidR="00793A34" w:rsidRPr="00793A34" w:rsidRDefault="00793A34" w:rsidP="00793A34">
            <w:pPr>
              <w:bidi/>
              <w:spacing w:after="160" w:line="278" w:lineRule="auto"/>
              <w:rPr>
                <w:rFonts w:ascii="Traditional Arabic" w:hAnsi="Traditional Arabic" w:cs="Traditional Arabic"/>
                <w:sz w:val="32"/>
                <w:szCs w:val="32"/>
                <w:lang w:bidi="ar-AE"/>
              </w:rPr>
            </w:pPr>
            <w:r w:rsidRPr="00793A34">
              <w:rPr>
                <w:rFonts w:ascii="Traditional Arabic" w:hAnsi="Traditional Arabic" w:cs="Traditional Arabic"/>
                <w:sz w:val="32"/>
                <w:szCs w:val="32"/>
                <w:rtl/>
              </w:rPr>
              <w:t>معدِّل</w:t>
            </w:r>
          </w:p>
        </w:tc>
        <w:tc>
          <w:tcPr>
            <w:tcW w:w="1770" w:type="dxa"/>
            <w:hideMark/>
          </w:tcPr>
          <w:p w14:paraId="60B53C36" w14:textId="77777777" w:rsidR="00793A34" w:rsidRPr="00793A34" w:rsidRDefault="00793A34" w:rsidP="00793A34">
            <w:pPr>
              <w:bidi/>
              <w:spacing w:after="160" w:line="278" w:lineRule="auto"/>
              <w:rPr>
                <w:rFonts w:ascii="Traditional Arabic" w:hAnsi="Traditional Arabic" w:cs="Traditional Arabic"/>
                <w:sz w:val="32"/>
                <w:szCs w:val="32"/>
                <w:lang w:bidi="ar-AE"/>
              </w:rPr>
            </w:pPr>
            <w:r w:rsidRPr="00793A34">
              <w:rPr>
                <w:rFonts w:ascii="Traditional Arabic" w:hAnsi="Traditional Arabic" w:cs="Traditional Arabic"/>
                <w:sz w:val="32"/>
                <w:szCs w:val="32"/>
                <w:rtl/>
              </w:rPr>
              <w:t>الجيل</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الإداري</w:t>
            </w:r>
          </w:p>
        </w:tc>
        <w:tc>
          <w:tcPr>
            <w:tcW w:w="6830" w:type="dxa"/>
            <w:hideMark/>
          </w:tcPr>
          <w:p w14:paraId="23D3DC8E" w14:textId="77777777" w:rsidR="00793A34" w:rsidRPr="00793A34" w:rsidRDefault="00793A34" w:rsidP="00793A34">
            <w:pPr>
              <w:bidi/>
              <w:spacing w:after="160" w:line="278" w:lineRule="auto"/>
              <w:rPr>
                <w:rFonts w:ascii="Traditional Arabic" w:hAnsi="Traditional Arabic" w:cs="Traditional Arabic"/>
                <w:sz w:val="32"/>
                <w:szCs w:val="32"/>
                <w:lang w:bidi="ar-AE"/>
              </w:rPr>
            </w:pPr>
            <w:r w:rsidRPr="00793A34">
              <w:rPr>
                <w:rFonts w:ascii="Traditional Arabic" w:hAnsi="Traditional Arabic" w:cs="Traditional Arabic"/>
                <w:sz w:val="32"/>
                <w:szCs w:val="32"/>
                <w:rtl/>
              </w:rPr>
              <w:t>يُعدِّل</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العلاقة</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بين</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الحوكمة</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والعدالة</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التنظيمية</w:t>
            </w:r>
            <w:r w:rsidRPr="00793A34">
              <w:rPr>
                <w:rFonts w:ascii="Traditional Arabic" w:hAnsi="Traditional Arabic" w:cs="Traditional Arabic"/>
                <w:sz w:val="32"/>
                <w:szCs w:val="32"/>
                <w:lang w:bidi="ar-AE"/>
              </w:rPr>
              <w:t xml:space="preserve"> </w:t>
            </w:r>
            <w:r w:rsidRPr="00793A34">
              <w:rPr>
                <w:rFonts w:ascii="Traditional Arabic" w:hAnsi="Traditional Arabic" w:cs="Traditional Arabic"/>
                <w:sz w:val="32"/>
                <w:szCs w:val="32"/>
                <w:rtl/>
              </w:rPr>
              <w:t>تحديداً</w:t>
            </w:r>
          </w:p>
        </w:tc>
      </w:tr>
    </w:tbl>
    <w:p w14:paraId="53F70582" w14:textId="77777777" w:rsidR="00793A34" w:rsidRPr="00793A34" w:rsidRDefault="00793A34" w:rsidP="00793A34">
      <w:pPr>
        <w:bidi/>
        <w:jc w:val="lowKashida"/>
        <w:rPr>
          <w:rFonts w:ascii="Traditional Arabic" w:hAnsi="Traditional Arabic" w:cs="Traditional Arabic"/>
          <w:sz w:val="40"/>
          <w:szCs w:val="40"/>
          <w:rtl/>
          <w:lang w:bidi="ar-AE"/>
        </w:rPr>
      </w:pPr>
      <w:r w:rsidRPr="00793A34">
        <w:rPr>
          <w:rFonts w:ascii="Traditional Arabic" w:hAnsi="Traditional Arabic" w:cs="Traditional Arabic"/>
          <w:sz w:val="40"/>
          <w:szCs w:val="40"/>
          <w:rtl/>
          <w:lang w:bidi="ar-AE"/>
        </w:rPr>
        <w:t>مسار العلاقة السببية</w:t>
      </w:r>
      <w:r w:rsidRPr="00793A34">
        <w:rPr>
          <w:rFonts w:ascii="Traditional Arabic" w:hAnsi="Traditional Arabic" w:cs="Traditional Arabic"/>
          <w:sz w:val="40"/>
          <w:szCs w:val="40"/>
          <w:lang w:bidi="ar-AE"/>
        </w:rPr>
        <w:t>:</w:t>
      </w:r>
    </w:p>
    <w:p w14:paraId="469B2C82" w14:textId="77777777" w:rsidR="00793A34" w:rsidRPr="00793A34" w:rsidRDefault="00793A34" w:rsidP="00793A34">
      <w:pPr>
        <w:bidi/>
        <w:jc w:val="lowKashida"/>
        <w:rPr>
          <w:rFonts w:ascii="Traditional Arabic" w:hAnsi="Traditional Arabic" w:cs="Traditional Arabic"/>
          <w:sz w:val="40"/>
          <w:szCs w:val="40"/>
          <w:rtl/>
          <w:lang w:bidi="ar-AE"/>
        </w:rPr>
      </w:pPr>
      <w:r w:rsidRPr="00793A34">
        <w:rPr>
          <w:rFonts w:ascii="Traditional Arabic" w:hAnsi="Traditional Arabic" w:cs="Traditional Arabic"/>
          <w:sz w:val="40"/>
          <w:szCs w:val="40"/>
          <w:rtl/>
          <w:lang w:bidi="ar-AE"/>
        </w:rPr>
        <w:t>حوكمة الموارد البشرية - العدالة التنظيمية - الولاء المؤسسي -  الاستدامة التنظيمية</w:t>
      </w:r>
    </w:p>
    <w:p w14:paraId="4ACBB3F0" w14:textId="4C5C633E" w:rsidR="00793A34" w:rsidRDefault="00793A34" w:rsidP="00793A34">
      <w:pPr>
        <w:bidi/>
        <w:jc w:val="lowKashida"/>
        <w:rPr>
          <w:rFonts w:ascii="Traditional Arabic" w:hAnsi="Traditional Arabic" w:cs="Traditional Arabic"/>
          <w:sz w:val="40"/>
          <w:szCs w:val="40"/>
          <w:rtl/>
          <w:lang w:bidi="ar-AE"/>
        </w:rPr>
      </w:pPr>
      <w:r w:rsidRPr="00793A34">
        <w:rPr>
          <w:rFonts w:ascii="Traditional Arabic" w:hAnsi="Traditional Arabic" w:cs="Traditional Arabic"/>
          <w:sz w:val="40"/>
          <w:szCs w:val="40"/>
          <w:rtl/>
          <w:lang w:bidi="ar-AE"/>
        </w:rPr>
        <w:t>مع تأثير معدِّل للجيل الإداري على العلاقة الأولى</w:t>
      </w:r>
      <w:r>
        <w:rPr>
          <w:rFonts w:ascii="Traditional Arabic" w:hAnsi="Traditional Arabic" w:cs="Traditional Arabic"/>
          <w:sz w:val="40"/>
          <w:szCs w:val="40"/>
          <w:rtl/>
          <w:lang w:bidi="ar-AE"/>
        </w:rPr>
        <w:br w:type="page"/>
      </w:r>
    </w:p>
    <w:p w14:paraId="7E2DA32F" w14:textId="77638D78" w:rsidR="00793A34" w:rsidRPr="00CA547C" w:rsidRDefault="00793A34" w:rsidP="00793A34">
      <w:pPr>
        <w:bidi/>
        <w:jc w:val="center"/>
        <w:rPr>
          <w:rFonts w:ascii="Traditional Arabic" w:hAnsi="Traditional Arabic" w:cs="Traditional Arabic"/>
          <w:b/>
          <w:bCs/>
          <w:sz w:val="40"/>
          <w:szCs w:val="40"/>
          <w:rtl/>
          <w:lang w:bidi="ar-AE"/>
        </w:rPr>
      </w:pPr>
      <w:r w:rsidRPr="00CA547C">
        <w:rPr>
          <w:rFonts w:ascii="Traditional Arabic" w:hAnsi="Traditional Arabic" w:cs="Traditional Arabic" w:hint="cs"/>
          <w:b/>
          <w:bCs/>
          <w:sz w:val="40"/>
          <w:szCs w:val="40"/>
          <w:rtl/>
          <w:lang w:bidi="ar-AE"/>
        </w:rPr>
        <w:lastRenderedPageBreak/>
        <w:t>فرضيات البحث</w:t>
      </w:r>
    </w:p>
    <w:p w14:paraId="2F2D2D9B" w14:textId="77777777" w:rsidR="00793A34" w:rsidRPr="00793A34" w:rsidRDefault="00793A34" w:rsidP="00793A34">
      <w:pPr>
        <w:bidi/>
        <w:jc w:val="lowKashida"/>
        <w:rPr>
          <w:rFonts w:ascii="Traditional Arabic" w:hAnsi="Traditional Arabic" w:cs="Traditional Arabic"/>
          <w:sz w:val="40"/>
          <w:szCs w:val="40"/>
          <w:rtl/>
          <w:lang w:bidi="ar-AE"/>
        </w:rPr>
      </w:pPr>
      <w:r w:rsidRPr="00793A34">
        <w:rPr>
          <w:rFonts w:ascii="Traditional Arabic" w:hAnsi="Traditional Arabic" w:cs="Traditional Arabic"/>
          <w:sz w:val="40"/>
          <w:szCs w:val="40"/>
          <w:rtl/>
          <w:lang w:bidi="ar-AE"/>
        </w:rPr>
        <w:t>يوجد أثر ذو دلالة إحصائية لحوكمة الموارد البشرية على العدالة التنظيمية في الشركات العائلية بإمارة الشارقة</w:t>
      </w:r>
      <w:r w:rsidRPr="00793A34">
        <w:rPr>
          <w:rFonts w:ascii="Traditional Arabic" w:hAnsi="Traditional Arabic" w:cs="Traditional Arabic"/>
          <w:sz w:val="40"/>
          <w:szCs w:val="40"/>
          <w:lang w:bidi="ar-AE"/>
        </w:rPr>
        <w:t>.H1</w:t>
      </w:r>
    </w:p>
    <w:p w14:paraId="733B594A" w14:textId="77777777" w:rsidR="00793A34" w:rsidRPr="00793A34" w:rsidRDefault="00793A34" w:rsidP="00793A34">
      <w:pPr>
        <w:bidi/>
        <w:jc w:val="lowKashida"/>
        <w:rPr>
          <w:rFonts w:ascii="Traditional Arabic" w:hAnsi="Traditional Arabic" w:cs="Traditional Arabic"/>
          <w:sz w:val="40"/>
          <w:szCs w:val="40"/>
          <w:rtl/>
          <w:lang w:bidi="ar-AE"/>
        </w:rPr>
      </w:pPr>
      <w:r w:rsidRPr="00793A34">
        <w:rPr>
          <w:rFonts w:ascii="Traditional Arabic" w:hAnsi="Traditional Arabic" w:cs="Traditional Arabic"/>
          <w:sz w:val="40"/>
          <w:szCs w:val="40"/>
          <w:rtl/>
          <w:lang w:bidi="ar-AE"/>
        </w:rPr>
        <w:t>يوجد أثر ذو دلالة إحصائية للعدالة التنظيمية على الولاء المؤسسي لدى العاملين</w:t>
      </w:r>
      <w:r w:rsidRPr="00793A34">
        <w:rPr>
          <w:rFonts w:ascii="Traditional Arabic" w:hAnsi="Traditional Arabic" w:cs="Traditional Arabic"/>
          <w:sz w:val="40"/>
          <w:szCs w:val="40"/>
          <w:lang w:bidi="ar-AE"/>
        </w:rPr>
        <w:t>.H2</w:t>
      </w:r>
    </w:p>
    <w:p w14:paraId="46DD5EBF" w14:textId="77777777" w:rsidR="00793A34" w:rsidRPr="00793A34" w:rsidRDefault="00793A34" w:rsidP="00793A34">
      <w:pPr>
        <w:bidi/>
        <w:jc w:val="lowKashida"/>
        <w:rPr>
          <w:rFonts w:ascii="Traditional Arabic" w:hAnsi="Traditional Arabic" w:cs="Traditional Arabic"/>
          <w:sz w:val="40"/>
          <w:szCs w:val="40"/>
          <w:rtl/>
          <w:lang w:bidi="ar-AE"/>
        </w:rPr>
      </w:pPr>
      <w:r w:rsidRPr="00793A34">
        <w:rPr>
          <w:rFonts w:ascii="Traditional Arabic" w:hAnsi="Traditional Arabic" w:cs="Traditional Arabic"/>
          <w:sz w:val="40"/>
          <w:szCs w:val="40"/>
          <w:rtl/>
          <w:lang w:bidi="ar-AE"/>
        </w:rPr>
        <w:t>يوجد أثر ذو دلالة إحصائية للولاء المؤسسي على الاستدامة التنظيمية</w:t>
      </w:r>
      <w:r w:rsidRPr="00793A34">
        <w:rPr>
          <w:rFonts w:ascii="Traditional Arabic" w:hAnsi="Traditional Arabic" w:cs="Traditional Arabic"/>
          <w:sz w:val="40"/>
          <w:szCs w:val="40"/>
          <w:lang w:bidi="ar-AE"/>
        </w:rPr>
        <w:t>.H3</w:t>
      </w:r>
    </w:p>
    <w:p w14:paraId="3588B0C3" w14:textId="77777777" w:rsidR="00793A34" w:rsidRPr="00793A34" w:rsidRDefault="00793A34" w:rsidP="00793A34">
      <w:pPr>
        <w:bidi/>
        <w:jc w:val="lowKashida"/>
        <w:rPr>
          <w:rFonts w:ascii="Traditional Arabic" w:hAnsi="Traditional Arabic" w:cs="Traditional Arabic"/>
          <w:sz w:val="40"/>
          <w:szCs w:val="40"/>
          <w:rtl/>
          <w:lang w:bidi="ar-AE"/>
        </w:rPr>
      </w:pPr>
      <w:r w:rsidRPr="00793A34">
        <w:rPr>
          <w:rFonts w:ascii="Traditional Arabic" w:hAnsi="Traditional Arabic" w:cs="Traditional Arabic"/>
          <w:sz w:val="40"/>
          <w:szCs w:val="40"/>
          <w:rtl/>
          <w:lang w:bidi="ar-AE"/>
        </w:rPr>
        <w:t>يوجد أثر ذو دلالة إحصائية لحوكمة الموارد البشرية على الاستدامة التنظيمية مباشرةً</w:t>
      </w:r>
      <w:r w:rsidRPr="00793A34">
        <w:rPr>
          <w:rFonts w:ascii="Traditional Arabic" w:hAnsi="Traditional Arabic" w:cs="Traditional Arabic"/>
          <w:sz w:val="40"/>
          <w:szCs w:val="40"/>
          <w:lang w:bidi="ar-AE"/>
        </w:rPr>
        <w:t>.H4</w:t>
      </w:r>
    </w:p>
    <w:p w14:paraId="57F1E77B" w14:textId="77777777" w:rsidR="00793A34" w:rsidRPr="00793A34" w:rsidRDefault="00793A34" w:rsidP="00793A34">
      <w:pPr>
        <w:bidi/>
        <w:jc w:val="lowKashida"/>
        <w:rPr>
          <w:rFonts w:ascii="Traditional Arabic" w:hAnsi="Traditional Arabic" w:cs="Traditional Arabic"/>
          <w:sz w:val="40"/>
          <w:szCs w:val="40"/>
          <w:rtl/>
          <w:lang w:bidi="ar-AE"/>
        </w:rPr>
      </w:pPr>
      <w:r w:rsidRPr="00793A34">
        <w:rPr>
          <w:rFonts w:ascii="Traditional Arabic" w:hAnsi="Traditional Arabic" w:cs="Traditional Arabic"/>
          <w:sz w:val="40"/>
          <w:szCs w:val="40"/>
          <w:rtl/>
          <w:lang w:bidi="ar-AE"/>
        </w:rPr>
        <w:t>تؤدي العدالة التنظيمية والولاء المؤسسي دوراً وسيطاً متسلسلاً في العلاقة بين حوكمة الموارد البشرية والاستدامة التنظيمية</w:t>
      </w:r>
      <w:r w:rsidRPr="00793A34">
        <w:rPr>
          <w:rFonts w:ascii="Traditional Arabic" w:hAnsi="Traditional Arabic" w:cs="Traditional Arabic"/>
          <w:sz w:val="40"/>
          <w:szCs w:val="40"/>
          <w:lang w:bidi="ar-AE"/>
        </w:rPr>
        <w:t>.H5</w:t>
      </w:r>
    </w:p>
    <w:p w14:paraId="7DCEC968" w14:textId="764A2DD3" w:rsidR="00793A34" w:rsidRDefault="00793A34" w:rsidP="00793A34">
      <w:pPr>
        <w:bidi/>
        <w:jc w:val="lowKashida"/>
        <w:rPr>
          <w:rFonts w:ascii="Traditional Arabic" w:hAnsi="Traditional Arabic" w:cs="Traditional Arabic"/>
          <w:sz w:val="40"/>
          <w:szCs w:val="40"/>
          <w:rtl/>
          <w:lang w:bidi="ar-AE"/>
        </w:rPr>
      </w:pPr>
      <w:r w:rsidRPr="00793A34">
        <w:rPr>
          <w:rFonts w:ascii="Traditional Arabic" w:hAnsi="Traditional Arabic" w:cs="Traditional Arabic"/>
          <w:sz w:val="40"/>
          <w:szCs w:val="40"/>
          <w:rtl/>
          <w:lang w:bidi="ar-AE"/>
        </w:rPr>
        <w:t>يُعدِّل الجيل الإداري العلاقة بين حوكمة الموارد البشرية والعدالة التنظيمية، إذ تكون العلاقة أقوى في شركات الجيل الثاني والثالث.</w:t>
      </w:r>
      <w:r w:rsidRPr="00793A34">
        <w:rPr>
          <w:rFonts w:ascii="Traditional Arabic" w:hAnsi="Traditional Arabic" w:cs="Traditional Arabic"/>
          <w:sz w:val="40"/>
          <w:szCs w:val="40"/>
          <w:lang w:bidi="ar-AE"/>
        </w:rPr>
        <w:t>H6</w:t>
      </w:r>
    </w:p>
    <w:p w14:paraId="42580DDF" w14:textId="45CBDFB0" w:rsidR="00793A34" w:rsidRPr="00CA547C" w:rsidRDefault="00793A34" w:rsidP="00793A34">
      <w:pPr>
        <w:bidi/>
        <w:jc w:val="center"/>
        <w:rPr>
          <w:rFonts w:ascii="Traditional Arabic" w:hAnsi="Traditional Arabic" w:cs="Traditional Arabic"/>
          <w:b/>
          <w:bCs/>
          <w:sz w:val="40"/>
          <w:szCs w:val="40"/>
          <w:rtl/>
          <w:lang w:bidi="ar-AE"/>
        </w:rPr>
      </w:pPr>
      <w:r w:rsidRPr="00CA547C">
        <w:rPr>
          <w:rFonts w:ascii="Traditional Arabic" w:hAnsi="Traditional Arabic" w:cs="Traditional Arabic" w:hint="cs"/>
          <w:b/>
          <w:bCs/>
          <w:sz w:val="40"/>
          <w:szCs w:val="40"/>
          <w:rtl/>
          <w:lang w:bidi="ar-AE"/>
        </w:rPr>
        <w:t>الفصل الرابع</w:t>
      </w:r>
    </w:p>
    <w:p w14:paraId="7E55DBC9" w14:textId="2E7F9150" w:rsidR="00793A34" w:rsidRPr="00CA547C" w:rsidRDefault="00793A34" w:rsidP="00793A34">
      <w:pPr>
        <w:bidi/>
        <w:jc w:val="center"/>
        <w:rPr>
          <w:rFonts w:ascii="Traditional Arabic" w:hAnsi="Traditional Arabic" w:cs="Traditional Arabic"/>
          <w:b/>
          <w:bCs/>
          <w:sz w:val="40"/>
          <w:szCs w:val="40"/>
          <w:rtl/>
          <w:lang w:bidi="ar-AE"/>
        </w:rPr>
      </w:pPr>
      <w:r w:rsidRPr="00CA547C">
        <w:rPr>
          <w:rFonts w:ascii="Traditional Arabic" w:hAnsi="Traditional Arabic" w:cs="Traditional Arabic" w:hint="cs"/>
          <w:b/>
          <w:bCs/>
          <w:sz w:val="40"/>
          <w:szCs w:val="40"/>
          <w:rtl/>
          <w:lang w:bidi="ar-AE"/>
        </w:rPr>
        <w:t>منهجية البحث</w:t>
      </w:r>
    </w:p>
    <w:p w14:paraId="7E7A7144" w14:textId="52618E46" w:rsidR="00793A34" w:rsidRPr="00CA547C" w:rsidRDefault="00793A34" w:rsidP="00793A34">
      <w:pPr>
        <w:bidi/>
        <w:jc w:val="center"/>
        <w:rPr>
          <w:rFonts w:ascii="Traditional Arabic" w:hAnsi="Traditional Arabic" w:cs="Traditional Arabic"/>
          <w:b/>
          <w:bCs/>
          <w:sz w:val="40"/>
          <w:szCs w:val="40"/>
          <w:rtl/>
          <w:lang w:bidi="ar-AE"/>
        </w:rPr>
      </w:pPr>
      <w:r w:rsidRPr="00CA547C">
        <w:rPr>
          <w:rFonts w:ascii="Traditional Arabic" w:hAnsi="Traditional Arabic" w:cs="Traditional Arabic" w:hint="cs"/>
          <w:b/>
          <w:bCs/>
          <w:sz w:val="40"/>
          <w:szCs w:val="40"/>
          <w:rtl/>
          <w:lang w:bidi="ar-AE"/>
        </w:rPr>
        <w:t>المنهج البحثي</w:t>
      </w:r>
    </w:p>
    <w:p w14:paraId="41E1DA27" w14:textId="77777777" w:rsidR="00793A34" w:rsidRPr="00793A34" w:rsidRDefault="00793A34" w:rsidP="00793A34">
      <w:pPr>
        <w:bidi/>
        <w:jc w:val="lowKashida"/>
        <w:rPr>
          <w:rFonts w:ascii="Traditional Arabic" w:hAnsi="Traditional Arabic" w:cs="Traditional Arabic"/>
          <w:sz w:val="40"/>
          <w:szCs w:val="40"/>
          <w:rtl/>
          <w:lang w:bidi="ar-AE"/>
        </w:rPr>
      </w:pPr>
      <w:r w:rsidRPr="00793A34">
        <w:rPr>
          <w:rFonts w:ascii="Traditional Arabic" w:hAnsi="Traditional Arabic" w:cs="Traditional Arabic"/>
          <w:sz w:val="40"/>
          <w:szCs w:val="40"/>
          <w:rtl/>
          <w:lang w:bidi="ar-AE"/>
        </w:rPr>
        <w:t>يعتمد البحث المنهج المختلط، الذي يجمع بين</w:t>
      </w:r>
      <w:r w:rsidRPr="00793A34">
        <w:rPr>
          <w:rFonts w:ascii="Traditional Arabic" w:hAnsi="Traditional Arabic" w:cs="Traditional Arabic"/>
          <w:sz w:val="40"/>
          <w:szCs w:val="40"/>
          <w:lang w:bidi="ar-AE"/>
        </w:rPr>
        <w:t>:</w:t>
      </w:r>
    </w:p>
    <w:p w14:paraId="107AD46D" w14:textId="77777777" w:rsidR="00793A34" w:rsidRPr="00793A34" w:rsidRDefault="00793A34" w:rsidP="00793A34">
      <w:pPr>
        <w:pStyle w:val="ListParagraph"/>
        <w:numPr>
          <w:ilvl w:val="0"/>
          <w:numId w:val="9"/>
        </w:numPr>
        <w:bidi/>
        <w:jc w:val="lowKashida"/>
        <w:rPr>
          <w:rFonts w:ascii="Traditional Arabic" w:hAnsi="Traditional Arabic" w:cs="Traditional Arabic"/>
          <w:sz w:val="40"/>
          <w:szCs w:val="40"/>
          <w:rtl/>
          <w:lang w:bidi="ar-AE"/>
        </w:rPr>
      </w:pPr>
      <w:r w:rsidRPr="00793A34">
        <w:rPr>
          <w:rFonts w:ascii="Traditional Arabic" w:hAnsi="Traditional Arabic" w:cs="Traditional Arabic"/>
          <w:sz w:val="40"/>
          <w:szCs w:val="40"/>
          <w:rtl/>
          <w:lang w:bidi="ar-AE"/>
        </w:rPr>
        <w:t>المنهج الكمي: استبانة مُحكَّمة تُوزَّع على عينة ممثلة من العاملين في الشركات العائلية بإمارة الشارقة، ويُحلَّل البيانات باستخدام نمذجة المعادلات الهيكلية</w:t>
      </w:r>
      <w:r w:rsidRPr="00793A34">
        <w:rPr>
          <w:rFonts w:ascii="Traditional Arabic" w:hAnsi="Traditional Arabic" w:cs="Traditional Arabic"/>
          <w:sz w:val="40"/>
          <w:szCs w:val="40"/>
          <w:lang w:bidi="ar-AE"/>
        </w:rPr>
        <w:t xml:space="preserve">  SEM  </w:t>
      </w:r>
      <w:r w:rsidRPr="00793A34">
        <w:rPr>
          <w:rFonts w:ascii="Traditional Arabic" w:hAnsi="Traditional Arabic" w:cs="Traditional Arabic"/>
          <w:sz w:val="40"/>
          <w:szCs w:val="40"/>
          <w:rtl/>
          <w:lang w:bidi="ar-AE"/>
        </w:rPr>
        <w:t>عبر برنامج</w:t>
      </w:r>
      <w:r w:rsidRPr="00793A34">
        <w:rPr>
          <w:rFonts w:ascii="Traditional Arabic" w:hAnsi="Traditional Arabic" w:cs="Traditional Arabic"/>
          <w:sz w:val="40"/>
          <w:szCs w:val="40"/>
          <w:lang w:bidi="ar-AE"/>
        </w:rPr>
        <w:t xml:space="preserve"> </w:t>
      </w:r>
      <w:proofErr w:type="spellStart"/>
      <w:r w:rsidRPr="00793A34">
        <w:rPr>
          <w:rFonts w:ascii="Traditional Arabic" w:hAnsi="Traditional Arabic" w:cs="Traditional Arabic"/>
          <w:sz w:val="40"/>
          <w:szCs w:val="40"/>
          <w:lang w:bidi="ar-AE"/>
        </w:rPr>
        <w:t>SmartPLS</w:t>
      </w:r>
      <w:proofErr w:type="spellEnd"/>
      <w:r w:rsidRPr="00793A34">
        <w:rPr>
          <w:rFonts w:ascii="Traditional Arabic" w:hAnsi="Traditional Arabic" w:cs="Traditional Arabic"/>
          <w:sz w:val="40"/>
          <w:szCs w:val="40"/>
          <w:lang w:bidi="ar-AE"/>
        </w:rPr>
        <w:t xml:space="preserve">  </w:t>
      </w:r>
      <w:r w:rsidRPr="00793A34">
        <w:rPr>
          <w:rFonts w:ascii="Traditional Arabic" w:hAnsi="Traditional Arabic" w:cs="Traditional Arabic"/>
          <w:sz w:val="40"/>
          <w:szCs w:val="40"/>
          <w:rtl/>
          <w:lang w:bidi="ar-AE"/>
        </w:rPr>
        <w:t>أو</w:t>
      </w:r>
      <w:r w:rsidRPr="00793A34">
        <w:rPr>
          <w:rFonts w:ascii="Traditional Arabic" w:hAnsi="Traditional Arabic" w:cs="Traditional Arabic"/>
          <w:sz w:val="40"/>
          <w:szCs w:val="40"/>
          <w:lang w:bidi="ar-AE"/>
        </w:rPr>
        <w:t xml:space="preserve">  AMOS.</w:t>
      </w:r>
    </w:p>
    <w:p w14:paraId="0F2C8A47" w14:textId="53340D4C" w:rsidR="00793A34" w:rsidRDefault="00793A34" w:rsidP="00793A34">
      <w:pPr>
        <w:pStyle w:val="ListParagraph"/>
        <w:numPr>
          <w:ilvl w:val="0"/>
          <w:numId w:val="9"/>
        </w:numPr>
        <w:bidi/>
        <w:jc w:val="lowKashida"/>
        <w:rPr>
          <w:rFonts w:ascii="Traditional Arabic" w:hAnsi="Traditional Arabic" w:cs="Traditional Arabic"/>
          <w:sz w:val="40"/>
          <w:szCs w:val="40"/>
          <w:lang w:bidi="ar-AE"/>
        </w:rPr>
      </w:pPr>
      <w:r w:rsidRPr="00793A34">
        <w:rPr>
          <w:rFonts w:ascii="Traditional Arabic" w:hAnsi="Traditional Arabic" w:cs="Traditional Arabic"/>
          <w:sz w:val="40"/>
          <w:szCs w:val="40"/>
          <w:rtl/>
          <w:lang w:bidi="ar-AE"/>
        </w:rPr>
        <w:lastRenderedPageBreak/>
        <w:t>المنهج النوعي: مقابلات شبه منظمة (5–8 مقابلات) مع مدراء ومسؤولي موارد بشرية في شركات عائلية مختارة، تُجرى قبل بناء الاستبانة لاستيعاب أعمق للسياق.</w:t>
      </w:r>
    </w:p>
    <w:p w14:paraId="260B4BC3" w14:textId="6D38C947" w:rsidR="00793A34" w:rsidRPr="00CA547C" w:rsidRDefault="00793A34" w:rsidP="00793A34">
      <w:pPr>
        <w:bidi/>
        <w:jc w:val="center"/>
        <w:rPr>
          <w:rFonts w:ascii="Traditional Arabic" w:hAnsi="Traditional Arabic" w:cs="Traditional Arabic"/>
          <w:b/>
          <w:bCs/>
          <w:sz w:val="40"/>
          <w:szCs w:val="40"/>
          <w:rtl/>
          <w:lang w:bidi="ar-AE"/>
        </w:rPr>
      </w:pPr>
      <w:r w:rsidRPr="00CA547C">
        <w:rPr>
          <w:rFonts w:ascii="Traditional Arabic" w:hAnsi="Traditional Arabic" w:cs="Traditional Arabic" w:hint="cs"/>
          <w:b/>
          <w:bCs/>
          <w:sz w:val="40"/>
          <w:szCs w:val="40"/>
          <w:rtl/>
          <w:lang w:bidi="ar-AE"/>
        </w:rPr>
        <w:t>مجتمع البحث وعينته</w:t>
      </w:r>
    </w:p>
    <w:p w14:paraId="1A2F8DCD" w14:textId="33787CCF" w:rsidR="00793A34" w:rsidRDefault="00793A34" w:rsidP="00793A34">
      <w:pPr>
        <w:bidi/>
        <w:jc w:val="lowKashida"/>
        <w:rPr>
          <w:rFonts w:ascii="Traditional Arabic" w:hAnsi="Traditional Arabic" w:cs="Traditional Arabic"/>
          <w:sz w:val="40"/>
          <w:szCs w:val="40"/>
          <w:rtl/>
          <w:lang w:bidi="ar-AE"/>
        </w:rPr>
      </w:pPr>
      <w:r w:rsidRPr="00793A34">
        <w:rPr>
          <w:rFonts w:ascii="Traditional Arabic" w:hAnsi="Traditional Arabic" w:cs="Traditional Arabic"/>
          <w:sz w:val="40"/>
          <w:szCs w:val="40"/>
          <w:rtl/>
          <w:lang w:bidi="ar-AE"/>
        </w:rPr>
        <w:t xml:space="preserve">يتكوّن مجتمع البحث من العاملين في الشركات العائلية بإمارة الشارقة عبر مختلف القطاعات (التجاري، الصناعي، الخدمي) والمستويات الوظيفية (الإدارة العليا، الإشرافية، التنفيذية). وتُستخدم أسلوب العينة العشوائية الطبقية </w:t>
      </w:r>
      <w:proofErr w:type="spellStart"/>
      <w:r w:rsidRPr="00793A34">
        <w:rPr>
          <w:rFonts w:ascii="Traditional Arabic" w:hAnsi="Traditional Arabic" w:cs="Traditional Arabic"/>
          <w:sz w:val="40"/>
          <w:szCs w:val="40"/>
          <w:lang w:bidi="ar-AE"/>
        </w:rPr>
        <w:t>StratifiedRandomSampling</w:t>
      </w:r>
      <w:proofErr w:type="spellEnd"/>
      <w:r w:rsidRPr="00793A34">
        <w:rPr>
          <w:rFonts w:ascii="Traditional Arabic" w:hAnsi="Traditional Arabic" w:cs="Traditional Arabic"/>
          <w:sz w:val="40"/>
          <w:szCs w:val="40"/>
          <w:rtl/>
          <w:lang w:bidi="ar-AE"/>
        </w:rPr>
        <w:t xml:space="preserve"> لضمان التمثيل المتوازن. ويُستهدف الحصول على 150 إلى 200 مفردة لتحقيق القوة الإحصائية الكافية لتحليل </w:t>
      </w:r>
      <w:r w:rsidRPr="00793A34">
        <w:rPr>
          <w:rFonts w:ascii="Traditional Arabic" w:hAnsi="Traditional Arabic" w:cs="Traditional Arabic"/>
          <w:sz w:val="40"/>
          <w:szCs w:val="40"/>
          <w:lang w:bidi="ar-AE"/>
        </w:rPr>
        <w:t>SEM</w:t>
      </w:r>
      <w:r w:rsidRPr="00793A34">
        <w:rPr>
          <w:rFonts w:ascii="Traditional Arabic" w:hAnsi="Traditional Arabic" w:cs="Traditional Arabic"/>
          <w:sz w:val="40"/>
          <w:szCs w:val="40"/>
          <w:rtl/>
          <w:lang w:bidi="ar-AE"/>
        </w:rPr>
        <w:t>.</w:t>
      </w:r>
    </w:p>
    <w:p w14:paraId="16A5F62C" w14:textId="09DC7599" w:rsidR="00793A34" w:rsidRPr="00CA547C" w:rsidRDefault="00793A34" w:rsidP="00793A34">
      <w:pPr>
        <w:bidi/>
        <w:jc w:val="center"/>
        <w:rPr>
          <w:rFonts w:ascii="Traditional Arabic" w:hAnsi="Traditional Arabic" w:cs="Traditional Arabic"/>
          <w:b/>
          <w:bCs/>
          <w:sz w:val="40"/>
          <w:szCs w:val="40"/>
          <w:rtl/>
          <w:lang w:bidi="ar-AE"/>
        </w:rPr>
      </w:pPr>
      <w:r w:rsidRPr="00CA547C">
        <w:rPr>
          <w:rFonts w:ascii="Traditional Arabic" w:hAnsi="Traditional Arabic" w:cs="Traditional Arabic" w:hint="cs"/>
          <w:b/>
          <w:bCs/>
          <w:sz w:val="40"/>
          <w:szCs w:val="40"/>
          <w:rtl/>
          <w:lang w:bidi="ar-AE"/>
        </w:rPr>
        <w:t>أداة القياس</w:t>
      </w:r>
    </w:p>
    <w:p w14:paraId="5B3E0032" w14:textId="417252A6" w:rsidR="00CA547C" w:rsidRDefault="00793A34" w:rsidP="00CA547C">
      <w:pPr>
        <w:bidi/>
        <w:ind w:left="360"/>
        <w:jc w:val="lowKashida"/>
        <w:rPr>
          <w:rFonts w:ascii="Traditional Arabic" w:hAnsi="Traditional Arabic" w:cs="Traditional Arabic"/>
          <w:sz w:val="40"/>
          <w:szCs w:val="40"/>
          <w:rtl/>
          <w:lang w:bidi="ar-AE"/>
        </w:rPr>
      </w:pPr>
      <w:r w:rsidRPr="00793A34">
        <w:rPr>
          <w:rFonts w:ascii="Traditional Arabic" w:hAnsi="Traditional Arabic" w:cs="Traditional Arabic"/>
          <w:sz w:val="40"/>
          <w:szCs w:val="40"/>
          <w:rtl/>
          <w:lang w:bidi="ar-AE"/>
        </w:rPr>
        <w:t xml:space="preserve">تُبنى الاستبانة على مقاييس محكّمة مُستمَدّة من الأدبيات العلمية المتخصصة لكل متغير، مع تكييفها لتناسب السياق الإماراتي. يُعتمد مقياس ليكرت الخماسي (1 = لا أوافق بشدة، 5 = أوافق بشدة). وتُقاس الصدق والثبات عبر معامل ألفا كرونباخ ونماذج التحليل العاملي التوكيدي </w:t>
      </w:r>
      <w:r w:rsidRPr="00793A34">
        <w:rPr>
          <w:rFonts w:ascii="Traditional Arabic" w:hAnsi="Traditional Arabic" w:cs="Traditional Arabic"/>
          <w:sz w:val="40"/>
          <w:szCs w:val="40"/>
          <w:lang w:val="en-US" w:bidi="ar-AE"/>
        </w:rPr>
        <w:t>CFA</w:t>
      </w:r>
      <w:r w:rsidRPr="00793A34">
        <w:rPr>
          <w:rFonts w:ascii="Traditional Arabic" w:hAnsi="Traditional Arabic" w:cs="Traditional Arabic"/>
          <w:sz w:val="40"/>
          <w:szCs w:val="40"/>
          <w:rtl/>
          <w:lang w:bidi="ar-AE"/>
        </w:rPr>
        <w:t>.</w:t>
      </w:r>
    </w:p>
    <w:p w14:paraId="095E1775" w14:textId="4A7FE133" w:rsidR="00CA547C" w:rsidRDefault="00CA547C">
      <w:pPr>
        <w:rPr>
          <w:rFonts w:ascii="Traditional Arabic" w:hAnsi="Traditional Arabic" w:cs="Traditional Arabic"/>
          <w:sz w:val="40"/>
          <w:szCs w:val="40"/>
          <w:rtl/>
          <w:lang w:bidi="ar-AE"/>
        </w:rPr>
      </w:pPr>
      <w:r>
        <w:rPr>
          <w:rFonts w:ascii="Traditional Arabic" w:hAnsi="Traditional Arabic" w:cs="Traditional Arabic"/>
          <w:sz w:val="40"/>
          <w:szCs w:val="40"/>
          <w:rtl/>
          <w:lang w:bidi="ar-AE"/>
        </w:rPr>
        <w:br w:type="page"/>
      </w:r>
    </w:p>
    <w:p w14:paraId="26EF4615" w14:textId="77777777" w:rsidR="00CA547C" w:rsidRDefault="00CA547C" w:rsidP="00CA547C">
      <w:pPr>
        <w:bidi/>
        <w:ind w:left="360"/>
        <w:jc w:val="center"/>
        <w:rPr>
          <w:rFonts w:ascii="Traditional Arabic" w:hAnsi="Traditional Arabic" w:cs="Traditional Arabic"/>
          <w:sz w:val="40"/>
          <w:szCs w:val="40"/>
          <w:rtl/>
          <w:lang w:bidi="ar-AE"/>
        </w:rPr>
      </w:pPr>
    </w:p>
    <w:p w14:paraId="6D6BE59C" w14:textId="77777777" w:rsidR="00CA547C" w:rsidRPr="00793A34" w:rsidRDefault="00CA547C" w:rsidP="00CA547C">
      <w:pPr>
        <w:bidi/>
        <w:ind w:left="360"/>
        <w:jc w:val="lowKashida"/>
        <w:rPr>
          <w:rFonts w:ascii="Traditional Arabic" w:hAnsi="Traditional Arabic" w:cs="Traditional Arabic"/>
          <w:sz w:val="40"/>
          <w:szCs w:val="40"/>
          <w:lang w:bidi="ar-AE"/>
        </w:rPr>
      </w:pPr>
    </w:p>
    <w:tbl>
      <w:tblPr>
        <w:tblStyle w:val="TableGrid"/>
        <w:tblpPr w:leftFromText="180" w:rightFromText="180" w:horzAnchor="page" w:tblpX="705" w:tblpY="-9048"/>
        <w:tblW w:w="10485" w:type="dxa"/>
        <w:tblLook w:val="0600" w:firstRow="0" w:lastRow="0" w:firstColumn="0" w:lastColumn="0" w:noHBand="1" w:noVBand="1"/>
      </w:tblPr>
      <w:tblGrid>
        <w:gridCol w:w="4106"/>
        <w:gridCol w:w="3827"/>
        <w:gridCol w:w="2552"/>
      </w:tblGrid>
      <w:tr w:rsidR="00793A34" w:rsidRPr="00793A34" w14:paraId="385F71AC" w14:textId="77777777" w:rsidTr="00CA547C">
        <w:trPr>
          <w:trHeight w:val="841"/>
        </w:trPr>
        <w:tc>
          <w:tcPr>
            <w:tcW w:w="4106" w:type="dxa"/>
            <w:hideMark/>
          </w:tcPr>
          <w:p w14:paraId="3F4F64BB" w14:textId="77777777" w:rsidR="00793A34" w:rsidRPr="00793A34" w:rsidRDefault="00793A34" w:rsidP="00CA547C">
            <w:pPr>
              <w:bidi/>
              <w:spacing w:after="160" w:line="278" w:lineRule="auto"/>
              <w:ind w:left="322"/>
              <w:jc w:val="center"/>
              <w:rPr>
                <w:rFonts w:ascii="Traditional Arabic" w:hAnsi="Traditional Arabic" w:cs="Traditional Arabic"/>
                <w:sz w:val="40"/>
                <w:szCs w:val="40"/>
                <w:lang w:bidi="ar-AE"/>
              </w:rPr>
            </w:pPr>
            <w:r w:rsidRPr="00793A34">
              <w:rPr>
                <w:rFonts w:ascii="Traditional Arabic" w:hAnsi="Traditional Arabic" w:cs="Traditional Arabic"/>
                <w:b/>
                <w:bCs/>
                <w:sz w:val="40"/>
                <w:szCs w:val="40"/>
                <w:rtl/>
              </w:rPr>
              <w:t>المتغير</w:t>
            </w:r>
          </w:p>
        </w:tc>
        <w:tc>
          <w:tcPr>
            <w:tcW w:w="3827" w:type="dxa"/>
            <w:hideMark/>
          </w:tcPr>
          <w:p w14:paraId="63D825D6" w14:textId="77777777" w:rsidR="00793A34" w:rsidRPr="00793A34" w:rsidRDefault="00793A34" w:rsidP="00CA547C">
            <w:pPr>
              <w:bidi/>
              <w:spacing w:after="160" w:line="278" w:lineRule="auto"/>
              <w:jc w:val="center"/>
              <w:rPr>
                <w:rFonts w:ascii="Traditional Arabic" w:hAnsi="Traditional Arabic" w:cs="Traditional Arabic"/>
                <w:sz w:val="40"/>
                <w:szCs w:val="40"/>
                <w:lang w:bidi="ar-AE"/>
              </w:rPr>
            </w:pPr>
            <w:r w:rsidRPr="00793A34">
              <w:rPr>
                <w:rFonts w:ascii="Traditional Arabic" w:hAnsi="Traditional Arabic" w:cs="Traditional Arabic"/>
                <w:b/>
                <w:bCs/>
                <w:sz w:val="40"/>
                <w:szCs w:val="40"/>
                <w:rtl/>
              </w:rPr>
              <w:t>المرجع</w:t>
            </w:r>
            <w:r w:rsidRPr="00793A34">
              <w:rPr>
                <w:rFonts w:ascii="Traditional Arabic" w:hAnsi="Traditional Arabic" w:cs="Traditional Arabic"/>
                <w:b/>
                <w:bCs/>
                <w:sz w:val="40"/>
                <w:szCs w:val="40"/>
                <w:lang w:bidi="ar-AE"/>
              </w:rPr>
              <w:t xml:space="preserve"> </w:t>
            </w:r>
            <w:r w:rsidRPr="00793A34">
              <w:rPr>
                <w:rFonts w:ascii="Traditional Arabic" w:hAnsi="Traditional Arabic" w:cs="Traditional Arabic"/>
                <w:b/>
                <w:bCs/>
                <w:sz w:val="40"/>
                <w:szCs w:val="40"/>
                <w:rtl/>
              </w:rPr>
              <w:t>المقترح</w:t>
            </w:r>
            <w:r w:rsidRPr="00793A34">
              <w:rPr>
                <w:rFonts w:ascii="Traditional Arabic" w:hAnsi="Traditional Arabic" w:cs="Traditional Arabic"/>
                <w:b/>
                <w:bCs/>
                <w:sz w:val="40"/>
                <w:szCs w:val="40"/>
                <w:lang w:bidi="ar-AE"/>
              </w:rPr>
              <w:t xml:space="preserve"> </w:t>
            </w:r>
            <w:r w:rsidRPr="00793A34">
              <w:rPr>
                <w:rFonts w:ascii="Traditional Arabic" w:hAnsi="Traditional Arabic" w:cs="Traditional Arabic"/>
                <w:b/>
                <w:bCs/>
                <w:sz w:val="40"/>
                <w:szCs w:val="40"/>
                <w:rtl/>
              </w:rPr>
              <w:t>للمقياس</w:t>
            </w:r>
          </w:p>
        </w:tc>
        <w:tc>
          <w:tcPr>
            <w:tcW w:w="2552" w:type="dxa"/>
            <w:hideMark/>
          </w:tcPr>
          <w:p w14:paraId="76305CA7" w14:textId="77777777" w:rsidR="00793A34" w:rsidRPr="00793A34" w:rsidRDefault="00793A34" w:rsidP="00CA547C">
            <w:pPr>
              <w:bidi/>
              <w:spacing w:after="160" w:line="278" w:lineRule="auto"/>
              <w:jc w:val="center"/>
              <w:rPr>
                <w:rFonts w:ascii="Traditional Arabic" w:hAnsi="Traditional Arabic" w:cs="Traditional Arabic"/>
                <w:sz w:val="40"/>
                <w:szCs w:val="40"/>
                <w:lang w:bidi="ar-AE"/>
              </w:rPr>
            </w:pPr>
            <w:r w:rsidRPr="00793A34">
              <w:rPr>
                <w:rFonts w:ascii="Traditional Arabic" w:hAnsi="Traditional Arabic" w:cs="Traditional Arabic"/>
                <w:b/>
                <w:bCs/>
                <w:sz w:val="40"/>
                <w:szCs w:val="40"/>
                <w:rtl/>
              </w:rPr>
              <w:t>عدد</w:t>
            </w:r>
            <w:r w:rsidRPr="00793A34">
              <w:rPr>
                <w:rFonts w:ascii="Traditional Arabic" w:hAnsi="Traditional Arabic" w:cs="Traditional Arabic"/>
                <w:b/>
                <w:bCs/>
                <w:sz w:val="40"/>
                <w:szCs w:val="40"/>
                <w:lang w:bidi="ar-AE"/>
              </w:rPr>
              <w:t xml:space="preserve"> </w:t>
            </w:r>
            <w:r w:rsidRPr="00793A34">
              <w:rPr>
                <w:rFonts w:ascii="Traditional Arabic" w:hAnsi="Traditional Arabic" w:cs="Traditional Arabic"/>
                <w:b/>
                <w:bCs/>
                <w:sz w:val="40"/>
                <w:szCs w:val="40"/>
                <w:rtl/>
              </w:rPr>
              <w:t>الفقرات</w:t>
            </w:r>
            <w:r w:rsidRPr="00793A34">
              <w:rPr>
                <w:rFonts w:ascii="Traditional Arabic" w:hAnsi="Traditional Arabic" w:cs="Traditional Arabic"/>
                <w:b/>
                <w:bCs/>
                <w:sz w:val="40"/>
                <w:szCs w:val="40"/>
                <w:lang w:bidi="ar-AE"/>
              </w:rPr>
              <w:t xml:space="preserve"> </w:t>
            </w:r>
            <w:r w:rsidRPr="00793A34">
              <w:rPr>
                <w:rFonts w:ascii="Traditional Arabic" w:hAnsi="Traditional Arabic" w:cs="Traditional Arabic"/>
                <w:b/>
                <w:bCs/>
                <w:sz w:val="40"/>
                <w:szCs w:val="40"/>
                <w:rtl/>
              </w:rPr>
              <w:t>المقترح</w:t>
            </w:r>
          </w:p>
        </w:tc>
      </w:tr>
      <w:tr w:rsidR="00793A34" w:rsidRPr="00793A34" w14:paraId="5A17AA0E" w14:textId="77777777" w:rsidTr="00CA547C">
        <w:trPr>
          <w:trHeight w:val="932"/>
        </w:trPr>
        <w:tc>
          <w:tcPr>
            <w:tcW w:w="4106" w:type="dxa"/>
            <w:hideMark/>
          </w:tcPr>
          <w:p w14:paraId="4098A8D4" w14:textId="77777777" w:rsidR="00793A34" w:rsidRPr="00793A34" w:rsidRDefault="00793A34" w:rsidP="00CA547C">
            <w:pPr>
              <w:bidi/>
              <w:spacing w:after="160" w:line="278" w:lineRule="auto"/>
              <w:jc w:val="center"/>
              <w:rPr>
                <w:rFonts w:ascii="Traditional Arabic" w:hAnsi="Traditional Arabic" w:cs="Traditional Arabic"/>
                <w:sz w:val="40"/>
                <w:szCs w:val="40"/>
                <w:lang w:bidi="ar-AE"/>
              </w:rPr>
            </w:pPr>
            <w:r w:rsidRPr="00793A34">
              <w:rPr>
                <w:rFonts w:ascii="Traditional Arabic" w:hAnsi="Traditional Arabic" w:cs="Traditional Arabic"/>
                <w:sz w:val="40"/>
                <w:szCs w:val="40"/>
                <w:rtl/>
              </w:rPr>
              <w:t>حوكمة</w:t>
            </w:r>
            <w:r w:rsidRPr="00793A34">
              <w:rPr>
                <w:rFonts w:ascii="Traditional Arabic" w:hAnsi="Traditional Arabic" w:cs="Traditional Arabic"/>
                <w:sz w:val="40"/>
                <w:szCs w:val="40"/>
                <w:lang w:bidi="ar-AE"/>
              </w:rPr>
              <w:t xml:space="preserve"> </w:t>
            </w:r>
            <w:r w:rsidRPr="00793A34">
              <w:rPr>
                <w:rFonts w:ascii="Traditional Arabic" w:hAnsi="Traditional Arabic" w:cs="Traditional Arabic"/>
                <w:sz w:val="40"/>
                <w:szCs w:val="40"/>
                <w:rtl/>
              </w:rPr>
              <w:t>الموارد</w:t>
            </w:r>
            <w:r w:rsidRPr="00793A34">
              <w:rPr>
                <w:rFonts w:ascii="Traditional Arabic" w:hAnsi="Traditional Arabic" w:cs="Traditional Arabic"/>
                <w:sz w:val="40"/>
                <w:szCs w:val="40"/>
                <w:lang w:bidi="ar-AE"/>
              </w:rPr>
              <w:t xml:space="preserve"> </w:t>
            </w:r>
            <w:r w:rsidRPr="00793A34">
              <w:rPr>
                <w:rFonts w:ascii="Traditional Arabic" w:hAnsi="Traditional Arabic" w:cs="Traditional Arabic"/>
                <w:sz w:val="40"/>
                <w:szCs w:val="40"/>
                <w:rtl/>
              </w:rPr>
              <w:t>البشرية</w:t>
            </w:r>
          </w:p>
        </w:tc>
        <w:tc>
          <w:tcPr>
            <w:tcW w:w="3827" w:type="dxa"/>
            <w:hideMark/>
          </w:tcPr>
          <w:p w14:paraId="3B91A296" w14:textId="77777777" w:rsidR="00793A34" w:rsidRPr="00793A34" w:rsidRDefault="00793A34" w:rsidP="00CA547C">
            <w:pPr>
              <w:bidi/>
              <w:spacing w:after="160" w:line="278" w:lineRule="auto"/>
              <w:jc w:val="center"/>
              <w:rPr>
                <w:rFonts w:ascii="Traditional Arabic" w:hAnsi="Traditional Arabic" w:cs="Traditional Arabic"/>
                <w:sz w:val="40"/>
                <w:szCs w:val="40"/>
                <w:lang w:bidi="ar-AE"/>
              </w:rPr>
            </w:pPr>
            <w:r w:rsidRPr="00793A34">
              <w:rPr>
                <w:rFonts w:ascii="Traditional Arabic" w:hAnsi="Traditional Arabic" w:cs="Traditional Arabic"/>
                <w:sz w:val="40"/>
                <w:szCs w:val="40"/>
                <w:rtl/>
              </w:rPr>
              <w:t>يُحدَّد</w:t>
            </w:r>
            <w:r w:rsidRPr="00793A34">
              <w:rPr>
                <w:rFonts w:ascii="Traditional Arabic" w:hAnsi="Traditional Arabic" w:cs="Traditional Arabic"/>
                <w:sz w:val="40"/>
                <w:szCs w:val="40"/>
                <w:lang w:bidi="ar-AE"/>
              </w:rPr>
              <w:t xml:space="preserve"> </w:t>
            </w:r>
            <w:r w:rsidRPr="00793A34">
              <w:rPr>
                <w:rFonts w:ascii="Traditional Arabic" w:hAnsi="Traditional Arabic" w:cs="Traditional Arabic"/>
                <w:sz w:val="40"/>
                <w:szCs w:val="40"/>
                <w:rtl/>
              </w:rPr>
              <w:t>بعد</w:t>
            </w:r>
            <w:r w:rsidRPr="00793A34">
              <w:rPr>
                <w:rFonts w:ascii="Traditional Arabic" w:hAnsi="Traditional Arabic" w:cs="Traditional Arabic"/>
                <w:sz w:val="40"/>
                <w:szCs w:val="40"/>
                <w:lang w:bidi="ar-AE"/>
              </w:rPr>
              <w:t xml:space="preserve"> </w:t>
            </w:r>
            <w:r w:rsidRPr="00793A34">
              <w:rPr>
                <w:rFonts w:ascii="Traditional Arabic" w:hAnsi="Traditional Arabic" w:cs="Traditional Arabic"/>
                <w:sz w:val="40"/>
                <w:szCs w:val="40"/>
                <w:rtl/>
              </w:rPr>
              <w:t>مراجعة</w:t>
            </w:r>
            <w:r w:rsidRPr="00793A34">
              <w:rPr>
                <w:rFonts w:ascii="Traditional Arabic" w:hAnsi="Traditional Arabic" w:cs="Traditional Arabic"/>
                <w:sz w:val="40"/>
                <w:szCs w:val="40"/>
                <w:lang w:bidi="ar-AE"/>
              </w:rPr>
              <w:t xml:space="preserve"> </w:t>
            </w:r>
            <w:r w:rsidRPr="00793A34">
              <w:rPr>
                <w:rFonts w:ascii="Traditional Arabic" w:hAnsi="Traditional Arabic" w:cs="Traditional Arabic"/>
                <w:sz w:val="40"/>
                <w:szCs w:val="40"/>
                <w:rtl/>
              </w:rPr>
              <w:t>الأدبيات</w:t>
            </w:r>
          </w:p>
        </w:tc>
        <w:tc>
          <w:tcPr>
            <w:tcW w:w="2552" w:type="dxa"/>
            <w:hideMark/>
          </w:tcPr>
          <w:p w14:paraId="5D17189A" w14:textId="77777777" w:rsidR="00793A34" w:rsidRPr="00793A34" w:rsidRDefault="00793A34" w:rsidP="00CA547C">
            <w:pPr>
              <w:bidi/>
              <w:spacing w:after="160" w:line="278" w:lineRule="auto"/>
              <w:jc w:val="center"/>
              <w:rPr>
                <w:rFonts w:ascii="Traditional Arabic" w:hAnsi="Traditional Arabic" w:cs="Traditional Arabic"/>
                <w:sz w:val="40"/>
                <w:szCs w:val="40"/>
                <w:lang w:bidi="ar-AE"/>
              </w:rPr>
            </w:pPr>
            <w:r w:rsidRPr="00793A34">
              <w:rPr>
                <w:rFonts w:ascii="Traditional Arabic" w:hAnsi="Traditional Arabic" w:cs="Traditional Arabic"/>
                <w:sz w:val="40"/>
                <w:szCs w:val="40"/>
                <w:lang w:bidi="ar-AE"/>
              </w:rPr>
              <w:t xml:space="preserve">18–24 </w:t>
            </w:r>
            <w:r w:rsidRPr="00793A34">
              <w:rPr>
                <w:rFonts w:ascii="Traditional Arabic" w:hAnsi="Traditional Arabic" w:cs="Traditional Arabic"/>
                <w:sz w:val="40"/>
                <w:szCs w:val="40"/>
                <w:rtl/>
              </w:rPr>
              <w:t>فقرة</w:t>
            </w:r>
          </w:p>
        </w:tc>
      </w:tr>
      <w:tr w:rsidR="00793A34" w:rsidRPr="00793A34" w14:paraId="20C67AD5" w14:textId="77777777" w:rsidTr="00CA547C">
        <w:trPr>
          <w:trHeight w:val="1460"/>
        </w:trPr>
        <w:tc>
          <w:tcPr>
            <w:tcW w:w="4106" w:type="dxa"/>
            <w:hideMark/>
          </w:tcPr>
          <w:p w14:paraId="58E3BA52" w14:textId="77777777" w:rsidR="00793A34" w:rsidRPr="00793A34" w:rsidRDefault="00793A34" w:rsidP="00CA547C">
            <w:pPr>
              <w:bidi/>
              <w:spacing w:after="160" w:line="278" w:lineRule="auto"/>
              <w:jc w:val="center"/>
              <w:rPr>
                <w:rFonts w:ascii="Traditional Arabic" w:hAnsi="Traditional Arabic" w:cs="Traditional Arabic"/>
                <w:sz w:val="40"/>
                <w:szCs w:val="40"/>
                <w:lang w:bidi="ar-AE"/>
              </w:rPr>
            </w:pPr>
            <w:r w:rsidRPr="00793A34">
              <w:rPr>
                <w:rFonts w:ascii="Traditional Arabic" w:hAnsi="Traditional Arabic" w:cs="Traditional Arabic"/>
                <w:sz w:val="40"/>
                <w:szCs w:val="40"/>
                <w:rtl/>
              </w:rPr>
              <w:t>العدالة التنظيمية</w:t>
            </w:r>
          </w:p>
        </w:tc>
        <w:tc>
          <w:tcPr>
            <w:tcW w:w="3827" w:type="dxa"/>
            <w:hideMark/>
          </w:tcPr>
          <w:p w14:paraId="336FB076" w14:textId="77777777" w:rsidR="00793A34" w:rsidRPr="00793A34" w:rsidRDefault="00793A34" w:rsidP="00CA547C">
            <w:pPr>
              <w:bidi/>
              <w:spacing w:after="160" w:line="278" w:lineRule="auto"/>
              <w:jc w:val="center"/>
              <w:rPr>
                <w:rFonts w:ascii="Traditional Arabic" w:hAnsi="Traditional Arabic" w:cs="Traditional Arabic"/>
                <w:sz w:val="40"/>
                <w:szCs w:val="40"/>
                <w:lang w:bidi="ar-AE"/>
              </w:rPr>
            </w:pPr>
            <w:r w:rsidRPr="00793A34">
              <w:rPr>
                <w:rFonts w:ascii="Traditional Arabic" w:hAnsi="Traditional Arabic" w:cs="Traditional Arabic"/>
                <w:sz w:val="40"/>
                <w:szCs w:val="40"/>
                <w:lang w:bidi="ar-AE"/>
              </w:rPr>
              <w:t>Colquitt (2001)</w:t>
            </w:r>
          </w:p>
        </w:tc>
        <w:tc>
          <w:tcPr>
            <w:tcW w:w="2552" w:type="dxa"/>
            <w:hideMark/>
          </w:tcPr>
          <w:p w14:paraId="5ED15C15" w14:textId="77777777" w:rsidR="00793A34" w:rsidRPr="00793A34" w:rsidRDefault="00793A34" w:rsidP="00CA547C">
            <w:pPr>
              <w:bidi/>
              <w:spacing w:after="160" w:line="278" w:lineRule="auto"/>
              <w:jc w:val="center"/>
              <w:rPr>
                <w:rFonts w:ascii="Traditional Arabic" w:hAnsi="Traditional Arabic" w:cs="Traditional Arabic"/>
                <w:sz w:val="40"/>
                <w:szCs w:val="40"/>
                <w:lang w:bidi="ar-AE"/>
              </w:rPr>
            </w:pPr>
            <w:r w:rsidRPr="00793A34">
              <w:rPr>
                <w:rFonts w:ascii="Traditional Arabic" w:hAnsi="Traditional Arabic" w:cs="Traditional Arabic"/>
                <w:sz w:val="40"/>
                <w:szCs w:val="40"/>
                <w:lang w:bidi="ar-AE"/>
              </w:rPr>
              <w:t xml:space="preserve">20 </w:t>
            </w:r>
            <w:r w:rsidRPr="00793A34">
              <w:rPr>
                <w:rFonts w:ascii="Traditional Arabic" w:hAnsi="Traditional Arabic" w:cs="Traditional Arabic"/>
                <w:sz w:val="40"/>
                <w:szCs w:val="40"/>
                <w:rtl/>
              </w:rPr>
              <w:t>فقرة</w:t>
            </w:r>
          </w:p>
        </w:tc>
      </w:tr>
      <w:tr w:rsidR="00793A34" w:rsidRPr="00793A34" w14:paraId="71618A0D" w14:textId="77777777" w:rsidTr="00CA547C">
        <w:trPr>
          <w:trHeight w:val="1421"/>
        </w:trPr>
        <w:tc>
          <w:tcPr>
            <w:tcW w:w="4106" w:type="dxa"/>
            <w:hideMark/>
          </w:tcPr>
          <w:p w14:paraId="7962F1C0" w14:textId="77777777" w:rsidR="00793A34" w:rsidRPr="00793A34" w:rsidRDefault="00793A34" w:rsidP="00CA547C">
            <w:pPr>
              <w:bidi/>
              <w:spacing w:after="160" w:line="278" w:lineRule="auto"/>
              <w:jc w:val="center"/>
              <w:rPr>
                <w:rFonts w:ascii="Traditional Arabic" w:hAnsi="Traditional Arabic" w:cs="Traditional Arabic"/>
                <w:sz w:val="40"/>
                <w:szCs w:val="40"/>
                <w:lang w:bidi="ar-AE"/>
              </w:rPr>
            </w:pPr>
            <w:r w:rsidRPr="00793A34">
              <w:rPr>
                <w:rFonts w:ascii="Traditional Arabic" w:hAnsi="Traditional Arabic" w:cs="Traditional Arabic"/>
                <w:sz w:val="40"/>
                <w:szCs w:val="40"/>
                <w:rtl/>
              </w:rPr>
              <w:t>الولاء المؤسسي</w:t>
            </w:r>
          </w:p>
        </w:tc>
        <w:tc>
          <w:tcPr>
            <w:tcW w:w="3827" w:type="dxa"/>
            <w:hideMark/>
          </w:tcPr>
          <w:p w14:paraId="63E151AD" w14:textId="77777777" w:rsidR="00793A34" w:rsidRPr="00793A34" w:rsidRDefault="00793A34" w:rsidP="00CA547C">
            <w:pPr>
              <w:bidi/>
              <w:spacing w:after="160" w:line="278" w:lineRule="auto"/>
              <w:jc w:val="center"/>
              <w:rPr>
                <w:rFonts w:ascii="Traditional Arabic" w:hAnsi="Traditional Arabic" w:cs="Traditional Arabic"/>
                <w:sz w:val="40"/>
                <w:szCs w:val="40"/>
                <w:lang w:bidi="ar-AE"/>
              </w:rPr>
            </w:pPr>
            <w:r w:rsidRPr="00793A34">
              <w:rPr>
                <w:rFonts w:ascii="Traditional Arabic" w:hAnsi="Traditional Arabic" w:cs="Traditional Arabic"/>
                <w:sz w:val="40"/>
                <w:szCs w:val="40"/>
                <w:lang w:bidi="ar-AE"/>
              </w:rPr>
              <w:t>Meyer &amp; Allen (1997)</w:t>
            </w:r>
          </w:p>
        </w:tc>
        <w:tc>
          <w:tcPr>
            <w:tcW w:w="2552" w:type="dxa"/>
            <w:hideMark/>
          </w:tcPr>
          <w:p w14:paraId="56074EA9" w14:textId="77777777" w:rsidR="00793A34" w:rsidRPr="00793A34" w:rsidRDefault="00793A34" w:rsidP="00CA547C">
            <w:pPr>
              <w:bidi/>
              <w:spacing w:after="160" w:line="278" w:lineRule="auto"/>
              <w:jc w:val="center"/>
              <w:rPr>
                <w:rFonts w:ascii="Traditional Arabic" w:hAnsi="Traditional Arabic" w:cs="Traditional Arabic"/>
                <w:sz w:val="40"/>
                <w:szCs w:val="40"/>
                <w:lang w:bidi="ar-AE"/>
              </w:rPr>
            </w:pPr>
            <w:r w:rsidRPr="00793A34">
              <w:rPr>
                <w:rFonts w:ascii="Traditional Arabic" w:hAnsi="Traditional Arabic" w:cs="Traditional Arabic"/>
                <w:sz w:val="40"/>
                <w:szCs w:val="40"/>
                <w:lang w:bidi="ar-AE"/>
              </w:rPr>
              <w:t xml:space="preserve">18 </w:t>
            </w:r>
            <w:r w:rsidRPr="00793A34">
              <w:rPr>
                <w:rFonts w:ascii="Traditional Arabic" w:hAnsi="Traditional Arabic" w:cs="Traditional Arabic"/>
                <w:sz w:val="40"/>
                <w:szCs w:val="40"/>
                <w:rtl/>
              </w:rPr>
              <w:t>فقرة</w:t>
            </w:r>
          </w:p>
        </w:tc>
      </w:tr>
      <w:tr w:rsidR="00793A34" w:rsidRPr="00793A34" w14:paraId="5BB08F26" w14:textId="77777777" w:rsidTr="00CA547C">
        <w:trPr>
          <w:trHeight w:val="1421"/>
        </w:trPr>
        <w:tc>
          <w:tcPr>
            <w:tcW w:w="4106" w:type="dxa"/>
            <w:hideMark/>
          </w:tcPr>
          <w:p w14:paraId="45F9FAB3" w14:textId="77777777" w:rsidR="00793A34" w:rsidRPr="00793A34" w:rsidRDefault="00793A34" w:rsidP="00CA547C">
            <w:pPr>
              <w:bidi/>
              <w:spacing w:after="160" w:line="278" w:lineRule="auto"/>
              <w:jc w:val="center"/>
              <w:rPr>
                <w:rFonts w:ascii="Traditional Arabic" w:hAnsi="Traditional Arabic" w:cs="Traditional Arabic"/>
                <w:sz w:val="40"/>
                <w:szCs w:val="40"/>
                <w:lang w:bidi="ar-AE"/>
              </w:rPr>
            </w:pPr>
            <w:r w:rsidRPr="00793A34">
              <w:rPr>
                <w:rFonts w:ascii="Traditional Arabic" w:hAnsi="Traditional Arabic" w:cs="Traditional Arabic"/>
                <w:sz w:val="40"/>
                <w:szCs w:val="40"/>
                <w:rtl/>
              </w:rPr>
              <w:t>الاستدامة التنظيمية</w:t>
            </w:r>
          </w:p>
        </w:tc>
        <w:tc>
          <w:tcPr>
            <w:tcW w:w="3827" w:type="dxa"/>
            <w:hideMark/>
          </w:tcPr>
          <w:p w14:paraId="2213871C" w14:textId="77777777" w:rsidR="00793A34" w:rsidRPr="00793A34" w:rsidRDefault="00793A34" w:rsidP="00CA547C">
            <w:pPr>
              <w:bidi/>
              <w:spacing w:after="160" w:line="278" w:lineRule="auto"/>
              <w:jc w:val="center"/>
              <w:rPr>
                <w:rFonts w:ascii="Traditional Arabic" w:hAnsi="Traditional Arabic" w:cs="Traditional Arabic"/>
                <w:sz w:val="40"/>
                <w:szCs w:val="40"/>
                <w:lang w:bidi="ar-AE"/>
              </w:rPr>
            </w:pPr>
            <w:r w:rsidRPr="00793A34">
              <w:rPr>
                <w:rFonts w:ascii="Traditional Arabic" w:hAnsi="Traditional Arabic" w:cs="Traditional Arabic"/>
                <w:sz w:val="40"/>
                <w:szCs w:val="40"/>
                <w:rtl/>
              </w:rPr>
              <w:t>يُحدَّد بعد مراجعة الأدبيات</w:t>
            </w:r>
          </w:p>
        </w:tc>
        <w:tc>
          <w:tcPr>
            <w:tcW w:w="2552" w:type="dxa"/>
            <w:hideMark/>
          </w:tcPr>
          <w:p w14:paraId="62330E18" w14:textId="77777777" w:rsidR="00793A34" w:rsidRPr="00793A34" w:rsidRDefault="00793A34" w:rsidP="00CA547C">
            <w:pPr>
              <w:bidi/>
              <w:spacing w:after="160" w:line="278" w:lineRule="auto"/>
              <w:jc w:val="center"/>
              <w:rPr>
                <w:rFonts w:ascii="Traditional Arabic" w:hAnsi="Traditional Arabic" w:cs="Traditional Arabic"/>
                <w:sz w:val="40"/>
                <w:szCs w:val="40"/>
                <w:lang w:bidi="ar-AE"/>
              </w:rPr>
            </w:pPr>
            <w:r w:rsidRPr="00793A34">
              <w:rPr>
                <w:rFonts w:ascii="Traditional Arabic" w:hAnsi="Traditional Arabic" w:cs="Traditional Arabic"/>
                <w:sz w:val="40"/>
                <w:szCs w:val="40"/>
                <w:lang w:bidi="ar-AE"/>
              </w:rPr>
              <w:t xml:space="preserve">12–15 </w:t>
            </w:r>
            <w:r w:rsidRPr="00793A34">
              <w:rPr>
                <w:rFonts w:ascii="Traditional Arabic" w:hAnsi="Traditional Arabic" w:cs="Traditional Arabic"/>
                <w:sz w:val="40"/>
                <w:szCs w:val="40"/>
                <w:rtl/>
              </w:rPr>
              <w:t>فقرة</w:t>
            </w:r>
          </w:p>
        </w:tc>
      </w:tr>
      <w:tr w:rsidR="00793A34" w:rsidRPr="00793A34" w14:paraId="0B0F5CEB" w14:textId="77777777" w:rsidTr="00CA547C">
        <w:trPr>
          <w:trHeight w:val="1421"/>
        </w:trPr>
        <w:tc>
          <w:tcPr>
            <w:tcW w:w="4106" w:type="dxa"/>
            <w:hideMark/>
          </w:tcPr>
          <w:p w14:paraId="1F709C3E" w14:textId="77777777" w:rsidR="00793A34" w:rsidRPr="00793A34" w:rsidRDefault="00793A34" w:rsidP="00CA547C">
            <w:pPr>
              <w:bidi/>
              <w:spacing w:after="160" w:line="278" w:lineRule="auto"/>
              <w:jc w:val="center"/>
              <w:rPr>
                <w:rFonts w:ascii="Traditional Arabic" w:hAnsi="Traditional Arabic" w:cs="Traditional Arabic"/>
                <w:sz w:val="40"/>
                <w:szCs w:val="40"/>
                <w:lang w:bidi="ar-AE"/>
              </w:rPr>
            </w:pPr>
            <w:r w:rsidRPr="00793A34">
              <w:rPr>
                <w:rFonts w:ascii="Traditional Arabic" w:hAnsi="Traditional Arabic" w:cs="Traditional Arabic"/>
                <w:sz w:val="40"/>
                <w:szCs w:val="40"/>
                <w:rtl/>
              </w:rPr>
              <w:t>الجيل</w:t>
            </w:r>
            <w:r w:rsidRPr="00793A34">
              <w:rPr>
                <w:rFonts w:ascii="Traditional Arabic" w:hAnsi="Traditional Arabic" w:cs="Traditional Arabic"/>
                <w:sz w:val="40"/>
                <w:szCs w:val="40"/>
                <w:lang w:bidi="ar-AE"/>
              </w:rPr>
              <w:t xml:space="preserve"> </w:t>
            </w:r>
            <w:r w:rsidRPr="00793A34">
              <w:rPr>
                <w:rFonts w:ascii="Traditional Arabic" w:hAnsi="Traditional Arabic" w:cs="Traditional Arabic"/>
                <w:sz w:val="40"/>
                <w:szCs w:val="40"/>
                <w:rtl/>
              </w:rPr>
              <w:t>الإداري</w:t>
            </w:r>
          </w:p>
        </w:tc>
        <w:tc>
          <w:tcPr>
            <w:tcW w:w="3827" w:type="dxa"/>
            <w:hideMark/>
          </w:tcPr>
          <w:p w14:paraId="3E26BE88" w14:textId="77777777" w:rsidR="00793A34" w:rsidRPr="00793A34" w:rsidRDefault="00793A34" w:rsidP="00CA547C">
            <w:pPr>
              <w:bidi/>
              <w:spacing w:after="160" w:line="278" w:lineRule="auto"/>
              <w:jc w:val="center"/>
              <w:rPr>
                <w:rFonts w:ascii="Traditional Arabic" w:hAnsi="Traditional Arabic" w:cs="Traditional Arabic"/>
                <w:sz w:val="40"/>
                <w:szCs w:val="40"/>
                <w:lang w:bidi="ar-AE"/>
              </w:rPr>
            </w:pPr>
            <w:r w:rsidRPr="00793A34">
              <w:rPr>
                <w:rFonts w:ascii="Traditional Arabic" w:hAnsi="Traditional Arabic" w:cs="Traditional Arabic"/>
                <w:sz w:val="40"/>
                <w:szCs w:val="40"/>
                <w:rtl/>
              </w:rPr>
              <w:t>بيانات</w:t>
            </w:r>
            <w:r w:rsidRPr="00793A34">
              <w:rPr>
                <w:rFonts w:ascii="Traditional Arabic" w:hAnsi="Traditional Arabic" w:cs="Traditional Arabic"/>
                <w:sz w:val="40"/>
                <w:szCs w:val="40"/>
                <w:lang w:bidi="ar-AE"/>
              </w:rPr>
              <w:t xml:space="preserve"> </w:t>
            </w:r>
            <w:r w:rsidRPr="00793A34">
              <w:rPr>
                <w:rFonts w:ascii="Traditional Arabic" w:hAnsi="Traditional Arabic" w:cs="Traditional Arabic"/>
                <w:sz w:val="40"/>
                <w:szCs w:val="40"/>
                <w:rtl/>
              </w:rPr>
              <w:t>وصفية</w:t>
            </w:r>
            <w:r w:rsidRPr="00793A34">
              <w:rPr>
                <w:rFonts w:ascii="Traditional Arabic" w:hAnsi="Traditional Arabic" w:cs="Traditional Arabic"/>
                <w:sz w:val="40"/>
                <w:szCs w:val="40"/>
                <w:lang w:bidi="ar-AE"/>
              </w:rPr>
              <w:t xml:space="preserve"> + </w:t>
            </w:r>
            <w:r w:rsidRPr="00793A34">
              <w:rPr>
                <w:rFonts w:ascii="Traditional Arabic" w:hAnsi="Traditional Arabic" w:cs="Traditional Arabic"/>
                <w:sz w:val="40"/>
                <w:szCs w:val="40"/>
                <w:rtl/>
              </w:rPr>
              <w:t>سؤال</w:t>
            </w:r>
            <w:r w:rsidRPr="00793A34">
              <w:rPr>
                <w:rFonts w:ascii="Traditional Arabic" w:hAnsi="Traditional Arabic" w:cs="Traditional Arabic"/>
                <w:sz w:val="40"/>
                <w:szCs w:val="40"/>
                <w:lang w:bidi="ar-AE"/>
              </w:rPr>
              <w:t xml:space="preserve"> </w:t>
            </w:r>
            <w:r w:rsidRPr="00793A34">
              <w:rPr>
                <w:rFonts w:ascii="Traditional Arabic" w:hAnsi="Traditional Arabic" w:cs="Traditional Arabic"/>
                <w:sz w:val="40"/>
                <w:szCs w:val="40"/>
                <w:rtl/>
              </w:rPr>
              <w:t>مباشر</w:t>
            </w:r>
          </w:p>
        </w:tc>
        <w:tc>
          <w:tcPr>
            <w:tcW w:w="2552" w:type="dxa"/>
            <w:hideMark/>
          </w:tcPr>
          <w:p w14:paraId="6F68303C" w14:textId="77777777" w:rsidR="00793A34" w:rsidRPr="00793A34" w:rsidRDefault="00793A34" w:rsidP="00CA547C">
            <w:pPr>
              <w:bidi/>
              <w:spacing w:after="160" w:line="278" w:lineRule="auto"/>
              <w:jc w:val="center"/>
              <w:rPr>
                <w:rFonts w:ascii="Traditional Arabic" w:hAnsi="Traditional Arabic" w:cs="Traditional Arabic"/>
                <w:sz w:val="40"/>
                <w:szCs w:val="40"/>
                <w:lang w:bidi="ar-AE"/>
              </w:rPr>
            </w:pPr>
            <w:r w:rsidRPr="00793A34">
              <w:rPr>
                <w:rFonts w:ascii="Traditional Arabic" w:hAnsi="Traditional Arabic" w:cs="Traditional Arabic"/>
                <w:sz w:val="40"/>
                <w:szCs w:val="40"/>
                <w:lang w:bidi="ar-AE"/>
              </w:rPr>
              <w:t xml:space="preserve">3 </w:t>
            </w:r>
            <w:r w:rsidRPr="00793A34">
              <w:rPr>
                <w:rFonts w:ascii="Traditional Arabic" w:hAnsi="Traditional Arabic" w:cs="Traditional Arabic"/>
                <w:sz w:val="40"/>
                <w:szCs w:val="40"/>
                <w:rtl/>
              </w:rPr>
              <w:t>فقرات</w:t>
            </w:r>
          </w:p>
        </w:tc>
      </w:tr>
    </w:tbl>
    <w:p w14:paraId="59D98A83" w14:textId="77777777" w:rsidR="00CA547C" w:rsidRPr="00CA547C" w:rsidRDefault="00CA547C" w:rsidP="00CA547C">
      <w:pPr>
        <w:bidi/>
        <w:ind w:left="360"/>
        <w:jc w:val="center"/>
        <w:rPr>
          <w:rFonts w:ascii="Traditional Arabic" w:hAnsi="Traditional Arabic" w:cs="Traditional Arabic"/>
          <w:b/>
          <w:bCs/>
          <w:sz w:val="40"/>
          <w:szCs w:val="40"/>
          <w:rtl/>
          <w:lang w:bidi="ar-AE"/>
        </w:rPr>
      </w:pPr>
      <w:r w:rsidRPr="00CA547C">
        <w:rPr>
          <w:rFonts w:ascii="Traditional Arabic" w:hAnsi="Traditional Arabic" w:cs="Traditional Arabic" w:hint="cs"/>
          <w:b/>
          <w:bCs/>
          <w:sz w:val="40"/>
          <w:szCs w:val="40"/>
          <w:rtl/>
          <w:lang w:bidi="ar-AE"/>
        </w:rPr>
        <w:t>أساليب التحليل الإحصائي</w:t>
      </w:r>
    </w:p>
    <w:p w14:paraId="09A3A620" w14:textId="77777777" w:rsidR="00CA547C" w:rsidRPr="00CA547C" w:rsidRDefault="00CA547C" w:rsidP="00CA547C">
      <w:pPr>
        <w:pStyle w:val="ListParagraph"/>
        <w:numPr>
          <w:ilvl w:val="0"/>
          <w:numId w:val="11"/>
        </w:numPr>
        <w:bidi/>
        <w:ind w:left="-755" w:firstLine="0"/>
        <w:jc w:val="lowKashida"/>
        <w:rPr>
          <w:rFonts w:ascii="Traditional Arabic" w:hAnsi="Traditional Arabic" w:cs="Traditional Arabic"/>
          <w:sz w:val="40"/>
          <w:szCs w:val="40"/>
          <w:rtl/>
          <w:lang w:bidi="ar-AE"/>
        </w:rPr>
      </w:pPr>
      <w:r w:rsidRPr="00CA547C">
        <w:rPr>
          <w:rFonts w:ascii="Traditional Arabic" w:hAnsi="Traditional Arabic" w:cs="Traditional Arabic"/>
          <w:sz w:val="40"/>
          <w:szCs w:val="40"/>
          <w:rtl/>
          <w:lang w:bidi="ar-AE"/>
        </w:rPr>
        <w:t>الإحصاء الوصفي: التكرارات، الأوساط، الانحرافات المعيارية</w:t>
      </w:r>
      <w:r w:rsidRPr="00CA547C">
        <w:rPr>
          <w:rFonts w:ascii="Traditional Arabic" w:hAnsi="Traditional Arabic" w:cs="Traditional Arabic"/>
          <w:sz w:val="40"/>
          <w:szCs w:val="40"/>
          <w:lang w:bidi="ar-AE"/>
        </w:rPr>
        <w:t>.</w:t>
      </w:r>
    </w:p>
    <w:p w14:paraId="6628C7A1" w14:textId="77777777" w:rsidR="00CA547C" w:rsidRPr="00CA547C" w:rsidRDefault="00CA547C" w:rsidP="00CA547C">
      <w:pPr>
        <w:pStyle w:val="ListParagraph"/>
        <w:numPr>
          <w:ilvl w:val="0"/>
          <w:numId w:val="11"/>
        </w:numPr>
        <w:bidi/>
        <w:ind w:left="-755" w:firstLine="0"/>
        <w:jc w:val="lowKashida"/>
        <w:rPr>
          <w:rFonts w:ascii="Traditional Arabic" w:hAnsi="Traditional Arabic" w:cs="Traditional Arabic"/>
          <w:sz w:val="40"/>
          <w:szCs w:val="40"/>
          <w:rtl/>
          <w:lang w:bidi="ar-AE"/>
        </w:rPr>
      </w:pPr>
      <w:r w:rsidRPr="00CA547C">
        <w:rPr>
          <w:rFonts w:ascii="Traditional Arabic" w:hAnsi="Traditional Arabic" w:cs="Traditional Arabic"/>
          <w:sz w:val="40"/>
          <w:szCs w:val="40"/>
          <w:rtl/>
          <w:lang w:bidi="ar-AE"/>
        </w:rPr>
        <w:t>التحليل العاملي التوكيدي</w:t>
      </w:r>
      <w:r w:rsidRPr="00CA547C">
        <w:rPr>
          <w:rFonts w:ascii="Traditional Arabic" w:hAnsi="Traditional Arabic" w:cs="Traditional Arabic"/>
          <w:sz w:val="40"/>
          <w:szCs w:val="40"/>
          <w:lang w:bidi="ar-AE"/>
        </w:rPr>
        <w:t xml:space="preserve">CFA  </w:t>
      </w:r>
      <w:r w:rsidRPr="00CA547C">
        <w:rPr>
          <w:rFonts w:ascii="Traditional Arabic" w:hAnsi="Traditional Arabic" w:cs="Traditional Arabic"/>
          <w:sz w:val="40"/>
          <w:szCs w:val="40"/>
          <w:rtl/>
          <w:lang w:bidi="ar-AE"/>
        </w:rPr>
        <w:t>للتحقق من صدق البناء</w:t>
      </w:r>
      <w:r w:rsidRPr="00CA547C">
        <w:rPr>
          <w:rFonts w:ascii="Traditional Arabic" w:hAnsi="Traditional Arabic" w:cs="Traditional Arabic"/>
          <w:sz w:val="40"/>
          <w:szCs w:val="40"/>
          <w:lang w:bidi="ar-AE"/>
        </w:rPr>
        <w:t>.</w:t>
      </w:r>
    </w:p>
    <w:p w14:paraId="457F598F" w14:textId="77777777" w:rsidR="00CA547C" w:rsidRPr="00CA547C" w:rsidRDefault="00CA547C" w:rsidP="00CA547C">
      <w:pPr>
        <w:pStyle w:val="ListParagraph"/>
        <w:numPr>
          <w:ilvl w:val="0"/>
          <w:numId w:val="11"/>
        </w:numPr>
        <w:bidi/>
        <w:ind w:left="-755" w:firstLine="0"/>
        <w:jc w:val="lowKashida"/>
        <w:rPr>
          <w:rFonts w:ascii="Traditional Arabic" w:hAnsi="Traditional Arabic" w:cs="Traditional Arabic"/>
          <w:sz w:val="40"/>
          <w:szCs w:val="40"/>
          <w:rtl/>
          <w:lang w:bidi="ar-AE"/>
        </w:rPr>
      </w:pPr>
      <w:r w:rsidRPr="00CA547C">
        <w:rPr>
          <w:rFonts w:ascii="Traditional Arabic" w:hAnsi="Traditional Arabic" w:cs="Traditional Arabic"/>
          <w:sz w:val="40"/>
          <w:szCs w:val="40"/>
          <w:rtl/>
          <w:lang w:bidi="ar-AE"/>
        </w:rPr>
        <w:t>نمذجة المعادلات الهيكلية</w:t>
      </w:r>
      <w:r w:rsidRPr="00CA547C">
        <w:rPr>
          <w:rFonts w:ascii="Traditional Arabic" w:hAnsi="Traditional Arabic" w:cs="Traditional Arabic"/>
          <w:sz w:val="40"/>
          <w:szCs w:val="40"/>
          <w:lang w:bidi="ar-AE"/>
        </w:rPr>
        <w:t xml:space="preserve"> SEM </w:t>
      </w:r>
      <w:r w:rsidRPr="00CA547C">
        <w:rPr>
          <w:rFonts w:ascii="Traditional Arabic" w:hAnsi="Traditional Arabic" w:cs="Traditional Arabic"/>
          <w:sz w:val="40"/>
          <w:szCs w:val="40"/>
          <w:rtl/>
          <w:lang w:bidi="ar-AE"/>
        </w:rPr>
        <w:t>لاختبار الفرضيات وتحليل مسارات العلاقات</w:t>
      </w:r>
      <w:r w:rsidRPr="00CA547C">
        <w:rPr>
          <w:rFonts w:ascii="Traditional Arabic" w:hAnsi="Traditional Arabic" w:cs="Traditional Arabic"/>
          <w:sz w:val="40"/>
          <w:szCs w:val="40"/>
          <w:lang w:bidi="ar-AE"/>
        </w:rPr>
        <w:t>.</w:t>
      </w:r>
    </w:p>
    <w:p w14:paraId="419B9645" w14:textId="77777777" w:rsidR="00CA547C" w:rsidRPr="00CA547C" w:rsidRDefault="00CA547C" w:rsidP="00CA547C">
      <w:pPr>
        <w:pStyle w:val="ListParagraph"/>
        <w:numPr>
          <w:ilvl w:val="0"/>
          <w:numId w:val="11"/>
        </w:numPr>
        <w:bidi/>
        <w:ind w:left="-755" w:firstLine="0"/>
        <w:jc w:val="lowKashida"/>
        <w:rPr>
          <w:rFonts w:ascii="Traditional Arabic" w:hAnsi="Traditional Arabic" w:cs="Traditional Arabic"/>
          <w:sz w:val="40"/>
          <w:szCs w:val="40"/>
          <w:rtl/>
          <w:lang w:bidi="ar-AE"/>
        </w:rPr>
      </w:pPr>
      <w:r w:rsidRPr="00CA547C">
        <w:rPr>
          <w:rFonts w:ascii="Traditional Arabic" w:hAnsi="Traditional Arabic" w:cs="Traditional Arabic"/>
          <w:sz w:val="40"/>
          <w:szCs w:val="40"/>
          <w:rtl/>
          <w:lang w:bidi="ar-AE"/>
        </w:rPr>
        <w:t>اختبار الوساطة المتسلسلة</w:t>
      </w:r>
      <w:r w:rsidRPr="00CA547C">
        <w:rPr>
          <w:rFonts w:ascii="Traditional Arabic" w:hAnsi="Traditional Arabic" w:cs="Traditional Arabic"/>
          <w:sz w:val="40"/>
          <w:szCs w:val="40"/>
          <w:lang w:bidi="ar-AE"/>
        </w:rPr>
        <w:t xml:space="preserve">Sequential Mediation  </w:t>
      </w:r>
      <w:r w:rsidRPr="00CA547C">
        <w:rPr>
          <w:rFonts w:ascii="Traditional Arabic" w:hAnsi="Traditional Arabic" w:cs="Traditional Arabic"/>
          <w:sz w:val="40"/>
          <w:szCs w:val="40"/>
          <w:rtl/>
          <w:lang w:bidi="ar-AE"/>
        </w:rPr>
        <w:t>عبر أسلوب</w:t>
      </w:r>
      <w:r w:rsidRPr="00CA547C">
        <w:rPr>
          <w:rFonts w:ascii="Traditional Arabic" w:hAnsi="Traditional Arabic" w:cs="Traditional Arabic"/>
          <w:sz w:val="40"/>
          <w:szCs w:val="40"/>
          <w:lang w:bidi="ar-AE"/>
        </w:rPr>
        <w:t xml:space="preserve">Bootstrap  </w:t>
      </w:r>
      <w:r w:rsidRPr="00CA547C">
        <w:rPr>
          <w:rFonts w:ascii="Traditional Arabic" w:hAnsi="Traditional Arabic" w:cs="Traditional Arabic"/>
          <w:sz w:val="40"/>
          <w:szCs w:val="40"/>
          <w:rtl/>
          <w:lang w:bidi="ar-AE"/>
        </w:rPr>
        <w:t>لتحليل مسار</w:t>
      </w:r>
      <w:r w:rsidRPr="00CA547C">
        <w:rPr>
          <w:rFonts w:ascii="Traditional Arabic" w:hAnsi="Traditional Arabic" w:cs="Traditional Arabic"/>
          <w:sz w:val="40"/>
          <w:szCs w:val="40"/>
          <w:lang w:bidi="ar-AE"/>
        </w:rPr>
        <w:t xml:space="preserve"> H5.</w:t>
      </w:r>
    </w:p>
    <w:p w14:paraId="08E0AE4F" w14:textId="77777777" w:rsidR="00CA547C" w:rsidRPr="00CA547C" w:rsidRDefault="00CA547C" w:rsidP="00CA547C">
      <w:pPr>
        <w:pStyle w:val="ListParagraph"/>
        <w:numPr>
          <w:ilvl w:val="0"/>
          <w:numId w:val="11"/>
        </w:numPr>
        <w:bidi/>
        <w:ind w:left="-755" w:firstLine="0"/>
        <w:jc w:val="lowKashida"/>
        <w:rPr>
          <w:rFonts w:ascii="Traditional Arabic" w:hAnsi="Traditional Arabic" w:cs="Traditional Arabic"/>
          <w:sz w:val="40"/>
          <w:szCs w:val="40"/>
          <w:rtl/>
          <w:lang w:bidi="ar-AE"/>
        </w:rPr>
      </w:pPr>
      <w:r w:rsidRPr="00CA547C">
        <w:rPr>
          <w:rFonts w:ascii="Traditional Arabic" w:hAnsi="Traditional Arabic" w:cs="Traditional Arabic"/>
          <w:sz w:val="40"/>
          <w:szCs w:val="40"/>
          <w:rtl/>
          <w:lang w:bidi="ar-AE"/>
        </w:rPr>
        <w:t>تحليل التأثير المعدِّل</w:t>
      </w:r>
      <w:r w:rsidRPr="00CA547C">
        <w:rPr>
          <w:rFonts w:ascii="Traditional Arabic" w:hAnsi="Traditional Arabic" w:cs="Traditional Arabic"/>
          <w:sz w:val="40"/>
          <w:szCs w:val="40"/>
          <w:lang w:bidi="ar-AE"/>
        </w:rPr>
        <w:t>Moderation Analysis</w:t>
      </w:r>
      <w:r w:rsidRPr="00CA547C">
        <w:rPr>
          <w:rFonts w:ascii="Traditional Arabic" w:hAnsi="Traditional Arabic" w:cs="Traditional Arabic"/>
          <w:sz w:val="40"/>
          <w:szCs w:val="40"/>
          <w:rtl/>
          <w:lang w:bidi="ar-AE"/>
        </w:rPr>
        <w:t xml:space="preserve">  لاختبار</w:t>
      </w:r>
      <w:r w:rsidRPr="00CA547C">
        <w:rPr>
          <w:rFonts w:ascii="Traditional Arabic" w:hAnsi="Traditional Arabic" w:cs="Traditional Arabic"/>
          <w:sz w:val="40"/>
          <w:szCs w:val="40"/>
          <w:lang w:bidi="ar-AE"/>
        </w:rPr>
        <w:t>H6</w:t>
      </w:r>
      <w:r w:rsidRPr="00CA547C">
        <w:rPr>
          <w:rFonts w:ascii="Traditional Arabic" w:hAnsi="Traditional Arabic" w:cs="Traditional Arabic"/>
          <w:sz w:val="40"/>
          <w:szCs w:val="40"/>
          <w:rtl/>
          <w:lang w:bidi="ar-AE"/>
        </w:rPr>
        <w:t xml:space="preserve">  باستخدام تحليل متعدد المجموعات (</w:t>
      </w:r>
      <w:r w:rsidRPr="00CA547C">
        <w:rPr>
          <w:rFonts w:ascii="Traditional Arabic" w:hAnsi="Traditional Arabic" w:cs="Traditional Arabic"/>
          <w:sz w:val="40"/>
          <w:szCs w:val="40"/>
          <w:lang w:bidi="ar-AE"/>
        </w:rPr>
        <w:t>Multi-group Analysis</w:t>
      </w:r>
      <w:r w:rsidRPr="00CA547C">
        <w:rPr>
          <w:rFonts w:ascii="Traditional Arabic" w:hAnsi="Traditional Arabic" w:cs="Traditional Arabic"/>
          <w:sz w:val="40"/>
          <w:szCs w:val="40"/>
          <w:rtl/>
          <w:lang w:bidi="ar-AE"/>
        </w:rPr>
        <w:t>).</w:t>
      </w:r>
    </w:p>
    <w:p w14:paraId="0C092F01" w14:textId="1E761553" w:rsidR="00793A34" w:rsidRPr="00CA547C" w:rsidRDefault="00CA547C" w:rsidP="00793A34">
      <w:pPr>
        <w:bidi/>
        <w:jc w:val="center"/>
        <w:rPr>
          <w:rFonts w:ascii="Traditional Arabic" w:hAnsi="Traditional Arabic" w:cs="Traditional Arabic"/>
          <w:b/>
          <w:bCs/>
          <w:sz w:val="40"/>
          <w:szCs w:val="40"/>
          <w:rtl/>
          <w:lang w:bidi="ar-AE"/>
        </w:rPr>
      </w:pPr>
      <w:r w:rsidRPr="00CA547C">
        <w:rPr>
          <w:rFonts w:ascii="Traditional Arabic" w:hAnsi="Traditional Arabic" w:cs="Traditional Arabic" w:hint="cs"/>
          <w:b/>
          <w:bCs/>
          <w:sz w:val="40"/>
          <w:szCs w:val="40"/>
          <w:rtl/>
          <w:lang w:bidi="ar-AE"/>
        </w:rPr>
        <w:lastRenderedPageBreak/>
        <w:t>الفصل الخامس</w:t>
      </w:r>
    </w:p>
    <w:p w14:paraId="722600DB" w14:textId="3622C9F5" w:rsidR="00CA547C" w:rsidRPr="00CA547C" w:rsidRDefault="00CA547C" w:rsidP="00CA547C">
      <w:pPr>
        <w:bidi/>
        <w:jc w:val="center"/>
        <w:rPr>
          <w:rFonts w:ascii="Traditional Arabic" w:hAnsi="Traditional Arabic" w:cs="Traditional Arabic"/>
          <w:b/>
          <w:bCs/>
          <w:sz w:val="40"/>
          <w:szCs w:val="40"/>
          <w:rtl/>
          <w:lang w:bidi="ar-AE"/>
        </w:rPr>
      </w:pPr>
      <w:r w:rsidRPr="00CA547C">
        <w:rPr>
          <w:rFonts w:ascii="Traditional Arabic" w:hAnsi="Traditional Arabic" w:cs="Traditional Arabic" w:hint="cs"/>
          <w:b/>
          <w:bCs/>
          <w:sz w:val="40"/>
          <w:szCs w:val="40"/>
          <w:rtl/>
          <w:lang w:bidi="ar-AE"/>
        </w:rPr>
        <w:t>الجدول الزمني</w:t>
      </w:r>
    </w:p>
    <w:tbl>
      <w:tblPr>
        <w:tblStyle w:val="TableGrid"/>
        <w:tblW w:w="11199" w:type="dxa"/>
        <w:tblInd w:w="-1096" w:type="dxa"/>
        <w:tblLook w:val="0600" w:firstRow="0" w:lastRow="0" w:firstColumn="0" w:lastColumn="0" w:noHBand="1" w:noVBand="1"/>
      </w:tblPr>
      <w:tblGrid>
        <w:gridCol w:w="3119"/>
        <w:gridCol w:w="2693"/>
        <w:gridCol w:w="5387"/>
      </w:tblGrid>
      <w:tr w:rsidR="00CA547C" w:rsidRPr="00CA547C" w14:paraId="24FA0A0A" w14:textId="77777777" w:rsidTr="00CA547C">
        <w:trPr>
          <w:trHeight w:val="698"/>
        </w:trPr>
        <w:tc>
          <w:tcPr>
            <w:tcW w:w="3119" w:type="dxa"/>
            <w:hideMark/>
          </w:tcPr>
          <w:p w14:paraId="24CBDE90" w14:textId="77777777" w:rsidR="00CA547C" w:rsidRPr="00CA547C" w:rsidRDefault="00CA547C" w:rsidP="00CA547C">
            <w:pPr>
              <w:bidi/>
              <w:spacing w:after="160" w:line="278" w:lineRule="auto"/>
              <w:jc w:val="center"/>
              <w:rPr>
                <w:rFonts w:ascii="Traditional Arabic" w:hAnsi="Traditional Arabic" w:cs="Traditional Arabic"/>
                <w:sz w:val="40"/>
                <w:szCs w:val="40"/>
                <w:lang w:bidi="ar-AE"/>
              </w:rPr>
            </w:pPr>
            <w:r w:rsidRPr="00CA547C">
              <w:rPr>
                <w:rFonts w:ascii="Traditional Arabic" w:hAnsi="Traditional Arabic" w:cs="Traditional Arabic"/>
                <w:b/>
                <w:bCs/>
                <w:sz w:val="40"/>
                <w:szCs w:val="40"/>
                <w:rtl/>
              </w:rPr>
              <w:t>الفترة</w:t>
            </w:r>
          </w:p>
        </w:tc>
        <w:tc>
          <w:tcPr>
            <w:tcW w:w="2693" w:type="dxa"/>
            <w:hideMark/>
          </w:tcPr>
          <w:p w14:paraId="3C25EE17" w14:textId="77777777" w:rsidR="00CA547C" w:rsidRPr="00CA547C" w:rsidRDefault="00CA547C" w:rsidP="00CA547C">
            <w:pPr>
              <w:bidi/>
              <w:spacing w:after="160" w:line="278" w:lineRule="auto"/>
              <w:jc w:val="center"/>
              <w:rPr>
                <w:rFonts w:ascii="Traditional Arabic" w:hAnsi="Traditional Arabic" w:cs="Traditional Arabic"/>
                <w:sz w:val="40"/>
                <w:szCs w:val="40"/>
                <w:lang w:bidi="ar-AE"/>
              </w:rPr>
            </w:pPr>
            <w:r w:rsidRPr="00CA547C">
              <w:rPr>
                <w:rFonts w:ascii="Traditional Arabic" w:hAnsi="Traditional Arabic" w:cs="Traditional Arabic"/>
                <w:b/>
                <w:bCs/>
                <w:sz w:val="40"/>
                <w:szCs w:val="40"/>
                <w:rtl/>
              </w:rPr>
              <w:t>المرحلة</w:t>
            </w:r>
          </w:p>
        </w:tc>
        <w:tc>
          <w:tcPr>
            <w:tcW w:w="5387" w:type="dxa"/>
            <w:hideMark/>
          </w:tcPr>
          <w:p w14:paraId="162BAF8A" w14:textId="77777777" w:rsidR="00CA547C" w:rsidRPr="00CA547C" w:rsidRDefault="00CA547C" w:rsidP="00CA547C">
            <w:pPr>
              <w:bidi/>
              <w:spacing w:after="160" w:line="278" w:lineRule="auto"/>
              <w:jc w:val="center"/>
              <w:rPr>
                <w:rFonts w:ascii="Traditional Arabic" w:hAnsi="Traditional Arabic" w:cs="Traditional Arabic"/>
                <w:sz w:val="40"/>
                <w:szCs w:val="40"/>
                <w:lang w:bidi="ar-AE"/>
              </w:rPr>
            </w:pPr>
            <w:r w:rsidRPr="00CA547C">
              <w:rPr>
                <w:rFonts w:ascii="Traditional Arabic" w:hAnsi="Traditional Arabic" w:cs="Traditional Arabic"/>
                <w:b/>
                <w:bCs/>
                <w:sz w:val="40"/>
                <w:szCs w:val="40"/>
                <w:rtl/>
              </w:rPr>
              <w:t>المهام</w:t>
            </w:r>
            <w:r w:rsidRPr="00CA547C">
              <w:rPr>
                <w:rFonts w:ascii="Traditional Arabic" w:hAnsi="Traditional Arabic" w:cs="Traditional Arabic"/>
                <w:b/>
                <w:bCs/>
                <w:sz w:val="40"/>
                <w:szCs w:val="40"/>
                <w:lang w:bidi="ar-AE"/>
              </w:rPr>
              <w:t xml:space="preserve"> </w:t>
            </w:r>
            <w:r w:rsidRPr="00CA547C">
              <w:rPr>
                <w:rFonts w:ascii="Traditional Arabic" w:hAnsi="Traditional Arabic" w:cs="Traditional Arabic"/>
                <w:b/>
                <w:bCs/>
                <w:sz w:val="40"/>
                <w:szCs w:val="40"/>
                <w:rtl/>
              </w:rPr>
              <w:t>الرئيسية</w:t>
            </w:r>
          </w:p>
        </w:tc>
      </w:tr>
      <w:tr w:rsidR="00CA547C" w:rsidRPr="00CA547C" w14:paraId="4B006197" w14:textId="77777777" w:rsidTr="00CA547C">
        <w:trPr>
          <w:trHeight w:val="698"/>
        </w:trPr>
        <w:tc>
          <w:tcPr>
            <w:tcW w:w="3119" w:type="dxa"/>
            <w:hideMark/>
          </w:tcPr>
          <w:p w14:paraId="275FF15C" w14:textId="77777777" w:rsidR="00CA547C" w:rsidRPr="00CA547C" w:rsidRDefault="00CA547C" w:rsidP="00CA547C">
            <w:pPr>
              <w:bidi/>
              <w:spacing w:after="160" w:line="278" w:lineRule="auto"/>
              <w:jc w:val="center"/>
              <w:rPr>
                <w:rFonts w:ascii="Traditional Arabic" w:hAnsi="Traditional Arabic" w:cs="Traditional Arabic"/>
                <w:sz w:val="40"/>
                <w:szCs w:val="40"/>
                <w:lang w:bidi="ar-AE"/>
              </w:rPr>
            </w:pPr>
            <w:r w:rsidRPr="00CA547C">
              <w:rPr>
                <w:rFonts w:ascii="Traditional Arabic" w:hAnsi="Traditional Arabic" w:cs="Traditional Arabic"/>
                <w:sz w:val="40"/>
                <w:szCs w:val="40"/>
                <w:rtl/>
              </w:rPr>
              <w:t>يونيو–يوليو</w:t>
            </w:r>
            <w:r w:rsidRPr="00CA547C">
              <w:rPr>
                <w:rFonts w:ascii="Traditional Arabic" w:hAnsi="Traditional Arabic" w:cs="Traditional Arabic"/>
                <w:sz w:val="40"/>
                <w:szCs w:val="40"/>
                <w:lang w:bidi="ar-AE"/>
              </w:rPr>
              <w:t xml:space="preserve"> 2026</w:t>
            </w:r>
          </w:p>
        </w:tc>
        <w:tc>
          <w:tcPr>
            <w:tcW w:w="2693" w:type="dxa"/>
            <w:hideMark/>
          </w:tcPr>
          <w:p w14:paraId="26BB1417" w14:textId="77777777" w:rsidR="00CA547C" w:rsidRPr="00CA547C" w:rsidRDefault="00CA547C" w:rsidP="00CA547C">
            <w:pPr>
              <w:bidi/>
              <w:spacing w:after="160" w:line="278" w:lineRule="auto"/>
              <w:jc w:val="center"/>
              <w:rPr>
                <w:rFonts w:ascii="Traditional Arabic" w:hAnsi="Traditional Arabic" w:cs="Traditional Arabic"/>
                <w:sz w:val="40"/>
                <w:szCs w:val="40"/>
                <w:lang w:bidi="ar-AE"/>
              </w:rPr>
            </w:pPr>
            <w:r w:rsidRPr="00CA547C">
              <w:rPr>
                <w:rFonts w:ascii="Traditional Arabic" w:hAnsi="Traditional Arabic" w:cs="Traditional Arabic"/>
                <w:sz w:val="40"/>
                <w:szCs w:val="40"/>
                <w:rtl/>
              </w:rPr>
              <w:t>الأساس</w:t>
            </w:r>
            <w:r w:rsidRPr="00CA547C">
              <w:rPr>
                <w:rFonts w:ascii="Traditional Arabic" w:hAnsi="Traditional Arabic" w:cs="Traditional Arabic"/>
                <w:sz w:val="40"/>
                <w:szCs w:val="40"/>
                <w:lang w:bidi="ar-AE"/>
              </w:rPr>
              <w:t xml:space="preserve"> </w:t>
            </w:r>
            <w:r w:rsidRPr="00CA547C">
              <w:rPr>
                <w:rFonts w:ascii="Traditional Arabic" w:hAnsi="Traditional Arabic" w:cs="Traditional Arabic"/>
                <w:sz w:val="40"/>
                <w:szCs w:val="40"/>
                <w:rtl/>
              </w:rPr>
              <w:t>النظري</w:t>
            </w:r>
          </w:p>
        </w:tc>
        <w:tc>
          <w:tcPr>
            <w:tcW w:w="5387" w:type="dxa"/>
            <w:hideMark/>
          </w:tcPr>
          <w:p w14:paraId="71FE7CA3" w14:textId="77777777" w:rsidR="00CA547C" w:rsidRPr="00CA547C" w:rsidRDefault="00CA547C" w:rsidP="00CA547C">
            <w:pPr>
              <w:bidi/>
              <w:spacing w:after="160" w:line="278" w:lineRule="auto"/>
              <w:jc w:val="center"/>
              <w:rPr>
                <w:rFonts w:ascii="Traditional Arabic" w:hAnsi="Traditional Arabic" w:cs="Traditional Arabic"/>
                <w:sz w:val="40"/>
                <w:szCs w:val="40"/>
                <w:lang w:bidi="ar-AE"/>
              </w:rPr>
            </w:pPr>
            <w:r w:rsidRPr="00CA547C">
              <w:rPr>
                <w:rFonts w:ascii="Traditional Arabic" w:hAnsi="Traditional Arabic" w:cs="Traditional Arabic"/>
                <w:sz w:val="40"/>
                <w:szCs w:val="40"/>
                <w:rtl/>
              </w:rPr>
              <w:t>مراجعة</w:t>
            </w:r>
            <w:r w:rsidRPr="00CA547C">
              <w:rPr>
                <w:rFonts w:ascii="Traditional Arabic" w:hAnsi="Traditional Arabic" w:cs="Traditional Arabic"/>
                <w:sz w:val="40"/>
                <w:szCs w:val="40"/>
                <w:lang w:bidi="ar-AE"/>
              </w:rPr>
              <w:t xml:space="preserve"> </w:t>
            </w:r>
            <w:r w:rsidRPr="00CA547C">
              <w:rPr>
                <w:rFonts w:ascii="Traditional Arabic" w:hAnsi="Traditional Arabic" w:cs="Traditional Arabic"/>
                <w:sz w:val="40"/>
                <w:szCs w:val="40"/>
                <w:rtl/>
              </w:rPr>
              <w:t>الأدبيات، كتابة الفصلين الأول والثاني، إرسال ورقة علمية للنشر في مجلة محكمة</w:t>
            </w:r>
          </w:p>
        </w:tc>
      </w:tr>
      <w:tr w:rsidR="00CA547C" w:rsidRPr="00CA547C" w14:paraId="3EF244EA" w14:textId="77777777" w:rsidTr="00CA547C">
        <w:trPr>
          <w:trHeight w:val="1207"/>
        </w:trPr>
        <w:tc>
          <w:tcPr>
            <w:tcW w:w="3119" w:type="dxa"/>
            <w:hideMark/>
          </w:tcPr>
          <w:p w14:paraId="68ACB8BE" w14:textId="77777777" w:rsidR="00CA547C" w:rsidRPr="00CA547C" w:rsidRDefault="00CA547C" w:rsidP="00CA547C">
            <w:pPr>
              <w:bidi/>
              <w:spacing w:after="160" w:line="278" w:lineRule="auto"/>
              <w:jc w:val="center"/>
              <w:rPr>
                <w:rFonts w:ascii="Traditional Arabic" w:hAnsi="Traditional Arabic" w:cs="Traditional Arabic"/>
                <w:sz w:val="40"/>
                <w:szCs w:val="40"/>
                <w:lang w:bidi="ar-AE"/>
              </w:rPr>
            </w:pPr>
            <w:r w:rsidRPr="00CA547C">
              <w:rPr>
                <w:rFonts w:ascii="Traditional Arabic" w:hAnsi="Traditional Arabic" w:cs="Traditional Arabic"/>
                <w:sz w:val="40"/>
                <w:szCs w:val="40"/>
                <w:rtl/>
              </w:rPr>
              <w:t>أغسطس–سبتمبر</w:t>
            </w:r>
            <w:r w:rsidRPr="00CA547C">
              <w:rPr>
                <w:rFonts w:ascii="Traditional Arabic" w:hAnsi="Traditional Arabic" w:cs="Traditional Arabic"/>
                <w:sz w:val="40"/>
                <w:szCs w:val="40"/>
                <w:lang w:bidi="ar-AE"/>
              </w:rPr>
              <w:t xml:space="preserve"> 2026</w:t>
            </w:r>
          </w:p>
        </w:tc>
        <w:tc>
          <w:tcPr>
            <w:tcW w:w="2693" w:type="dxa"/>
            <w:hideMark/>
          </w:tcPr>
          <w:p w14:paraId="45383786" w14:textId="77777777" w:rsidR="00CA547C" w:rsidRPr="00CA547C" w:rsidRDefault="00CA547C" w:rsidP="00CA547C">
            <w:pPr>
              <w:bidi/>
              <w:spacing w:after="160" w:line="278" w:lineRule="auto"/>
              <w:jc w:val="center"/>
              <w:rPr>
                <w:rFonts w:ascii="Traditional Arabic" w:hAnsi="Traditional Arabic" w:cs="Traditional Arabic"/>
                <w:sz w:val="40"/>
                <w:szCs w:val="40"/>
                <w:lang w:bidi="ar-AE"/>
              </w:rPr>
            </w:pPr>
            <w:r w:rsidRPr="00CA547C">
              <w:rPr>
                <w:rFonts w:ascii="Traditional Arabic" w:hAnsi="Traditional Arabic" w:cs="Traditional Arabic"/>
                <w:sz w:val="40"/>
                <w:szCs w:val="40"/>
                <w:rtl/>
              </w:rPr>
              <w:t>بناء</w:t>
            </w:r>
            <w:r w:rsidRPr="00CA547C">
              <w:rPr>
                <w:rFonts w:ascii="Traditional Arabic" w:hAnsi="Traditional Arabic" w:cs="Traditional Arabic"/>
                <w:sz w:val="40"/>
                <w:szCs w:val="40"/>
                <w:lang w:bidi="ar-AE"/>
              </w:rPr>
              <w:t xml:space="preserve"> </w:t>
            </w:r>
            <w:r w:rsidRPr="00CA547C">
              <w:rPr>
                <w:rFonts w:ascii="Traditional Arabic" w:hAnsi="Traditional Arabic" w:cs="Traditional Arabic"/>
                <w:sz w:val="40"/>
                <w:szCs w:val="40"/>
                <w:rtl/>
              </w:rPr>
              <w:t>الأداة</w:t>
            </w:r>
          </w:p>
        </w:tc>
        <w:tc>
          <w:tcPr>
            <w:tcW w:w="5387" w:type="dxa"/>
            <w:hideMark/>
          </w:tcPr>
          <w:p w14:paraId="18B6FC1B" w14:textId="77777777" w:rsidR="00CA547C" w:rsidRPr="00CA547C" w:rsidRDefault="00CA547C" w:rsidP="00CA547C">
            <w:pPr>
              <w:bidi/>
              <w:spacing w:after="160" w:line="278" w:lineRule="auto"/>
              <w:jc w:val="center"/>
              <w:rPr>
                <w:rFonts w:ascii="Traditional Arabic" w:hAnsi="Traditional Arabic" w:cs="Traditional Arabic"/>
                <w:sz w:val="40"/>
                <w:szCs w:val="40"/>
                <w:lang w:bidi="ar-AE"/>
              </w:rPr>
            </w:pPr>
            <w:r w:rsidRPr="00CA547C">
              <w:rPr>
                <w:rFonts w:ascii="Traditional Arabic" w:hAnsi="Traditional Arabic" w:cs="Traditional Arabic"/>
                <w:sz w:val="40"/>
                <w:szCs w:val="40"/>
                <w:rtl/>
              </w:rPr>
              <w:t>مراجعة</w:t>
            </w:r>
            <w:r w:rsidRPr="00CA547C">
              <w:rPr>
                <w:rFonts w:ascii="Traditional Arabic" w:hAnsi="Traditional Arabic" w:cs="Traditional Arabic"/>
                <w:sz w:val="40"/>
                <w:szCs w:val="40"/>
                <w:lang w:bidi="ar-AE"/>
              </w:rPr>
              <w:t xml:space="preserve"> </w:t>
            </w:r>
            <w:r w:rsidRPr="00CA547C">
              <w:rPr>
                <w:rFonts w:ascii="Traditional Arabic" w:hAnsi="Traditional Arabic" w:cs="Traditional Arabic"/>
                <w:sz w:val="40"/>
                <w:szCs w:val="40"/>
                <w:rtl/>
              </w:rPr>
              <w:t>أدبية</w:t>
            </w:r>
            <w:r w:rsidRPr="00CA547C">
              <w:rPr>
                <w:rFonts w:ascii="Traditional Arabic" w:hAnsi="Traditional Arabic" w:cs="Traditional Arabic"/>
                <w:sz w:val="40"/>
                <w:szCs w:val="40"/>
                <w:lang w:bidi="ar-AE"/>
              </w:rPr>
              <w:t xml:space="preserve"> </w:t>
            </w:r>
            <w:r w:rsidRPr="00CA547C">
              <w:rPr>
                <w:rFonts w:ascii="Traditional Arabic" w:hAnsi="Traditional Arabic" w:cs="Traditional Arabic"/>
                <w:sz w:val="40"/>
                <w:szCs w:val="40"/>
                <w:rtl/>
              </w:rPr>
              <w:t>منهجية،</w:t>
            </w:r>
            <w:r w:rsidRPr="00CA547C">
              <w:rPr>
                <w:rFonts w:ascii="Traditional Arabic" w:hAnsi="Traditional Arabic" w:cs="Traditional Arabic"/>
                <w:sz w:val="40"/>
                <w:szCs w:val="40"/>
                <w:lang w:bidi="ar-AE"/>
              </w:rPr>
              <w:t xml:space="preserve"> </w:t>
            </w:r>
            <w:r w:rsidRPr="00CA547C">
              <w:rPr>
                <w:rFonts w:ascii="Traditional Arabic" w:hAnsi="Traditional Arabic" w:cs="Traditional Arabic"/>
                <w:sz w:val="40"/>
                <w:szCs w:val="40"/>
                <w:rtl/>
              </w:rPr>
              <w:t>إجراء</w:t>
            </w:r>
            <w:r w:rsidRPr="00CA547C">
              <w:rPr>
                <w:rFonts w:ascii="Traditional Arabic" w:hAnsi="Traditional Arabic" w:cs="Traditional Arabic"/>
                <w:sz w:val="40"/>
                <w:szCs w:val="40"/>
                <w:lang w:bidi="ar-AE"/>
              </w:rPr>
              <w:t xml:space="preserve"> </w:t>
            </w:r>
            <w:r w:rsidRPr="00CA547C">
              <w:rPr>
                <w:rFonts w:ascii="Traditional Arabic" w:hAnsi="Traditional Arabic" w:cs="Traditional Arabic"/>
                <w:sz w:val="40"/>
                <w:szCs w:val="40"/>
                <w:rtl/>
              </w:rPr>
              <w:t>المقابلات</w:t>
            </w:r>
            <w:r w:rsidRPr="00CA547C">
              <w:rPr>
                <w:rFonts w:ascii="Traditional Arabic" w:hAnsi="Traditional Arabic" w:cs="Traditional Arabic"/>
                <w:sz w:val="40"/>
                <w:szCs w:val="40"/>
                <w:lang w:bidi="ar-AE"/>
              </w:rPr>
              <w:t xml:space="preserve"> </w:t>
            </w:r>
            <w:r w:rsidRPr="00CA547C">
              <w:rPr>
                <w:rFonts w:ascii="Traditional Arabic" w:hAnsi="Traditional Arabic" w:cs="Traditional Arabic"/>
                <w:sz w:val="40"/>
                <w:szCs w:val="40"/>
                <w:rtl/>
              </w:rPr>
              <w:t>النوعية،</w:t>
            </w:r>
            <w:r w:rsidRPr="00CA547C">
              <w:rPr>
                <w:rFonts w:ascii="Traditional Arabic" w:hAnsi="Traditional Arabic" w:cs="Traditional Arabic"/>
                <w:sz w:val="40"/>
                <w:szCs w:val="40"/>
                <w:lang w:bidi="ar-AE"/>
              </w:rPr>
              <w:t xml:space="preserve"> </w:t>
            </w:r>
            <w:r w:rsidRPr="00CA547C">
              <w:rPr>
                <w:rFonts w:ascii="Traditional Arabic" w:hAnsi="Traditional Arabic" w:cs="Traditional Arabic"/>
                <w:sz w:val="40"/>
                <w:szCs w:val="40"/>
                <w:rtl/>
              </w:rPr>
              <w:t>بناء</w:t>
            </w:r>
            <w:r w:rsidRPr="00CA547C">
              <w:rPr>
                <w:rFonts w:ascii="Traditional Arabic" w:hAnsi="Traditional Arabic" w:cs="Traditional Arabic"/>
                <w:sz w:val="40"/>
                <w:szCs w:val="40"/>
                <w:lang w:bidi="ar-AE"/>
              </w:rPr>
              <w:t xml:space="preserve"> </w:t>
            </w:r>
            <w:r w:rsidRPr="00CA547C">
              <w:rPr>
                <w:rFonts w:ascii="Traditional Arabic" w:hAnsi="Traditional Arabic" w:cs="Traditional Arabic"/>
                <w:sz w:val="40"/>
                <w:szCs w:val="40"/>
                <w:rtl/>
              </w:rPr>
              <w:t>الاستبانة</w:t>
            </w:r>
            <w:r w:rsidRPr="00CA547C">
              <w:rPr>
                <w:rFonts w:ascii="Traditional Arabic" w:hAnsi="Traditional Arabic" w:cs="Traditional Arabic"/>
                <w:sz w:val="40"/>
                <w:szCs w:val="40"/>
                <w:lang w:bidi="ar-AE"/>
              </w:rPr>
              <w:t xml:space="preserve"> </w:t>
            </w:r>
            <w:r w:rsidRPr="00CA547C">
              <w:rPr>
                <w:rFonts w:ascii="Traditional Arabic" w:hAnsi="Traditional Arabic" w:cs="Traditional Arabic"/>
                <w:sz w:val="40"/>
                <w:szCs w:val="40"/>
                <w:rtl/>
              </w:rPr>
              <w:t>وتحكيمها</w:t>
            </w:r>
          </w:p>
        </w:tc>
      </w:tr>
      <w:tr w:rsidR="00CA547C" w:rsidRPr="00CA547C" w14:paraId="32A6A1EF" w14:textId="77777777" w:rsidTr="00CA547C">
        <w:trPr>
          <w:trHeight w:val="698"/>
        </w:trPr>
        <w:tc>
          <w:tcPr>
            <w:tcW w:w="3119" w:type="dxa"/>
            <w:hideMark/>
          </w:tcPr>
          <w:p w14:paraId="6F4AAC2E" w14:textId="77777777" w:rsidR="00CA547C" w:rsidRPr="00CA547C" w:rsidRDefault="00CA547C" w:rsidP="00CA547C">
            <w:pPr>
              <w:bidi/>
              <w:spacing w:after="160" w:line="278" w:lineRule="auto"/>
              <w:jc w:val="center"/>
              <w:rPr>
                <w:rFonts w:ascii="Traditional Arabic" w:hAnsi="Traditional Arabic" w:cs="Traditional Arabic"/>
                <w:sz w:val="40"/>
                <w:szCs w:val="40"/>
                <w:lang w:bidi="ar-AE"/>
              </w:rPr>
            </w:pPr>
            <w:r w:rsidRPr="00CA547C">
              <w:rPr>
                <w:rFonts w:ascii="Traditional Arabic" w:hAnsi="Traditional Arabic" w:cs="Traditional Arabic"/>
                <w:sz w:val="40"/>
                <w:szCs w:val="40"/>
                <w:rtl/>
              </w:rPr>
              <w:t>أكتوبر–ديسمبر</w:t>
            </w:r>
            <w:r w:rsidRPr="00CA547C">
              <w:rPr>
                <w:rFonts w:ascii="Traditional Arabic" w:hAnsi="Traditional Arabic" w:cs="Traditional Arabic"/>
                <w:sz w:val="40"/>
                <w:szCs w:val="40"/>
                <w:lang w:bidi="ar-AE"/>
              </w:rPr>
              <w:t xml:space="preserve"> 2026</w:t>
            </w:r>
          </w:p>
        </w:tc>
        <w:tc>
          <w:tcPr>
            <w:tcW w:w="2693" w:type="dxa"/>
            <w:hideMark/>
          </w:tcPr>
          <w:p w14:paraId="1EBC657C" w14:textId="77777777" w:rsidR="00CA547C" w:rsidRPr="00CA547C" w:rsidRDefault="00CA547C" w:rsidP="00CA547C">
            <w:pPr>
              <w:bidi/>
              <w:spacing w:after="160" w:line="278" w:lineRule="auto"/>
              <w:jc w:val="center"/>
              <w:rPr>
                <w:rFonts w:ascii="Traditional Arabic" w:hAnsi="Traditional Arabic" w:cs="Traditional Arabic"/>
                <w:sz w:val="40"/>
                <w:szCs w:val="40"/>
                <w:lang w:bidi="ar-AE"/>
              </w:rPr>
            </w:pPr>
            <w:r w:rsidRPr="00CA547C">
              <w:rPr>
                <w:rFonts w:ascii="Traditional Arabic" w:hAnsi="Traditional Arabic" w:cs="Traditional Arabic"/>
                <w:sz w:val="40"/>
                <w:szCs w:val="40"/>
                <w:rtl/>
              </w:rPr>
              <w:t>جمع</w:t>
            </w:r>
            <w:r w:rsidRPr="00CA547C">
              <w:rPr>
                <w:rFonts w:ascii="Traditional Arabic" w:hAnsi="Traditional Arabic" w:cs="Traditional Arabic"/>
                <w:sz w:val="40"/>
                <w:szCs w:val="40"/>
                <w:lang w:bidi="ar-AE"/>
              </w:rPr>
              <w:t xml:space="preserve"> </w:t>
            </w:r>
            <w:r w:rsidRPr="00CA547C">
              <w:rPr>
                <w:rFonts w:ascii="Traditional Arabic" w:hAnsi="Traditional Arabic" w:cs="Traditional Arabic"/>
                <w:sz w:val="40"/>
                <w:szCs w:val="40"/>
                <w:rtl/>
              </w:rPr>
              <w:t>البيانات</w:t>
            </w:r>
          </w:p>
        </w:tc>
        <w:tc>
          <w:tcPr>
            <w:tcW w:w="5387" w:type="dxa"/>
            <w:hideMark/>
          </w:tcPr>
          <w:p w14:paraId="3C8E1ACB" w14:textId="77777777" w:rsidR="00CA547C" w:rsidRPr="00CA547C" w:rsidRDefault="00CA547C" w:rsidP="00CA547C">
            <w:pPr>
              <w:bidi/>
              <w:spacing w:after="160" w:line="278" w:lineRule="auto"/>
              <w:jc w:val="center"/>
              <w:rPr>
                <w:rFonts w:ascii="Traditional Arabic" w:hAnsi="Traditional Arabic" w:cs="Traditional Arabic"/>
                <w:sz w:val="40"/>
                <w:szCs w:val="40"/>
                <w:lang w:bidi="ar-AE"/>
              </w:rPr>
            </w:pPr>
            <w:r w:rsidRPr="00CA547C">
              <w:rPr>
                <w:rFonts w:ascii="Traditional Arabic" w:hAnsi="Traditional Arabic" w:cs="Traditional Arabic"/>
                <w:sz w:val="40"/>
                <w:szCs w:val="40"/>
                <w:rtl/>
              </w:rPr>
              <w:t>الدراسة</w:t>
            </w:r>
            <w:r w:rsidRPr="00CA547C">
              <w:rPr>
                <w:rFonts w:ascii="Traditional Arabic" w:hAnsi="Traditional Arabic" w:cs="Traditional Arabic"/>
                <w:sz w:val="40"/>
                <w:szCs w:val="40"/>
                <w:lang w:bidi="ar-AE"/>
              </w:rPr>
              <w:t xml:space="preserve"> </w:t>
            </w:r>
            <w:r w:rsidRPr="00CA547C">
              <w:rPr>
                <w:rFonts w:ascii="Traditional Arabic" w:hAnsi="Traditional Arabic" w:cs="Traditional Arabic"/>
                <w:sz w:val="40"/>
                <w:szCs w:val="40"/>
                <w:rtl/>
              </w:rPr>
              <w:t>الاستطلاعية</w:t>
            </w:r>
            <w:r w:rsidRPr="00CA547C">
              <w:rPr>
                <w:rFonts w:ascii="Traditional Arabic" w:hAnsi="Traditional Arabic" w:cs="Traditional Arabic"/>
                <w:sz w:val="40"/>
                <w:szCs w:val="40"/>
                <w:lang w:bidi="ar-AE"/>
              </w:rPr>
              <w:t xml:space="preserve"> 30 </w:t>
            </w:r>
            <w:r w:rsidRPr="00CA547C">
              <w:rPr>
                <w:rFonts w:ascii="Traditional Arabic" w:hAnsi="Traditional Arabic" w:cs="Traditional Arabic"/>
                <w:sz w:val="40"/>
                <w:szCs w:val="40"/>
                <w:rtl/>
              </w:rPr>
              <w:t>مفردة،</w:t>
            </w:r>
            <w:r w:rsidRPr="00CA547C">
              <w:rPr>
                <w:rFonts w:ascii="Traditional Arabic" w:hAnsi="Traditional Arabic" w:cs="Traditional Arabic"/>
                <w:sz w:val="40"/>
                <w:szCs w:val="40"/>
                <w:lang w:bidi="ar-AE"/>
              </w:rPr>
              <w:t xml:space="preserve"> </w:t>
            </w:r>
            <w:r w:rsidRPr="00CA547C">
              <w:rPr>
                <w:rFonts w:ascii="Traditional Arabic" w:hAnsi="Traditional Arabic" w:cs="Traditional Arabic"/>
                <w:sz w:val="40"/>
                <w:szCs w:val="40"/>
                <w:rtl/>
              </w:rPr>
              <w:t>التعديل،</w:t>
            </w:r>
            <w:r w:rsidRPr="00CA547C">
              <w:rPr>
                <w:rFonts w:ascii="Traditional Arabic" w:hAnsi="Traditional Arabic" w:cs="Traditional Arabic"/>
                <w:sz w:val="40"/>
                <w:szCs w:val="40"/>
                <w:lang w:bidi="ar-AE"/>
              </w:rPr>
              <w:t xml:space="preserve"> </w:t>
            </w:r>
            <w:r w:rsidRPr="00CA547C">
              <w:rPr>
                <w:rFonts w:ascii="Traditional Arabic" w:hAnsi="Traditional Arabic" w:cs="Traditional Arabic"/>
                <w:sz w:val="40"/>
                <w:szCs w:val="40"/>
                <w:rtl/>
              </w:rPr>
              <w:t>التوزيع</w:t>
            </w:r>
            <w:r w:rsidRPr="00CA547C">
              <w:rPr>
                <w:rFonts w:ascii="Traditional Arabic" w:hAnsi="Traditional Arabic" w:cs="Traditional Arabic"/>
                <w:sz w:val="40"/>
                <w:szCs w:val="40"/>
                <w:lang w:bidi="ar-AE"/>
              </w:rPr>
              <w:t xml:space="preserve"> </w:t>
            </w:r>
            <w:r w:rsidRPr="00CA547C">
              <w:rPr>
                <w:rFonts w:ascii="Traditional Arabic" w:hAnsi="Traditional Arabic" w:cs="Traditional Arabic"/>
                <w:sz w:val="40"/>
                <w:szCs w:val="40"/>
                <w:rtl/>
              </w:rPr>
              <w:t>الرئيسي</w:t>
            </w:r>
          </w:p>
        </w:tc>
      </w:tr>
      <w:tr w:rsidR="00CA547C" w:rsidRPr="00CA547C" w14:paraId="607A6884" w14:textId="77777777" w:rsidTr="00CA547C">
        <w:trPr>
          <w:trHeight w:val="698"/>
        </w:trPr>
        <w:tc>
          <w:tcPr>
            <w:tcW w:w="3119" w:type="dxa"/>
            <w:hideMark/>
          </w:tcPr>
          <w:p w14:paraId="3D9F0C8A" w14:textId="77777777" w:rsidR="00CA547C" w:rsidRPr="00CA547C" w:rsidRDefault="00CA547C" w:rsidP="00CA547C">
            <w:pPr>
              <w:bidi/>
              <w:spacing w:after="160" w:line="278" w:lineRule="auto"/>
              <w:jc w:val="center"/>
              <w:rPr>
                <w:rFonts w:ascii="Traditional Arabic" w:hAnsi="Traditional Arabic" w:cs="Traditional Arabic"/>
                <w:sz w:val="40"/>
                <w:szCs w:val="40"/>
                <w:lang w:bidi="ar-AE"/>
              </w:rPr>
            </w:pPr>
            <w:r w:rsidRPr="00CA547C">
              <w:rPr>
                <w:rFonts w:ascii="Traditional Arabic" w:hAnsi="Traditional Arabic" w:cs="Traditional Arabic"/>
                <w:sz w:val="40"/>
                <w:szCs w:val="40"/>
                <w:rtl/>
              </w:rPr>
              <w:t>يناير–مارس</w:t>
            </w:r>
            <w:r w:rsidRPr="00CA547C">
              <w:rPr>
                <w:rFonts w:ascii="Traditional Arabic" w:hAnsi="Traditional Arabic" w:cs="Traditional Arabic"/>
                <w:sz w:val="40"/>
                <w:szCs w:val="40"/>
                <w:lang w:bidi="ar-AE"/>
              </w:rPr>
              <w:t xml:space="preserve"> 2027</w:t>
            </w:r>
          </w:p>
        </w:tc>
        <w:tc>
          <w:tcPr>
            <w:tcW w:w="2693" w:type="dxa"/>
            <w:hideMark/>
          </w:tcPr>
          <w:p w14:paraId="19B0E540" w14:textId="77777777" w:rsidR="00CA547C" w:rsidRPr="00CA547C" w:rsidRDefault="00CA547C" w:rsidP="00CA547C">
            <w:pPr>
              <w:bidi/>
              <w:spacing w:after="160" w:line="278" w:lineRule="auto"/>
              <w:jc w:val="center"/>
              <w:rPr>
                <w:rFonts w:ascii="Traditional Arabic" w:hAnsi="Traditional Arabic" w:cs="Traditional Arabic"/>
                <w:sz w:val="40"/>
                <w:szCs w:val="40"/>
                <w:lang w:bidi="ar-AE"/>
              </w:rPr>
            </w:pPr>
            <w:r w:rsidRPr="00CA547C">
              <w:rPr>
                <w:rFonts w:ascii="Traditional Arabic" w:hAnsi="Traditional Arabic" w:cs="Traditional Arabic"/>
                <w:sz w:val="40"/>
                <w:szCs w:val="40"/>
                <w:rtl/>
              </w:rPr>
              <w:t>التحليل</w:t>
            </w:r>
            <w:r w:rsidRPr="00CA547C">
              <w:rPr>
                <w:rFonts w:ascii="Traditional Arabic" w:hAnsi="Traditional Arabic" w:cs="Traditional Arabic"/>
                <w:sz w:val="40"/>
                <w:szCs w:val="40"/>
                <w:lang w:bidi="ar-AE"/>
              </w:rPr>
              <w:t xml:space="preserve"> </w:t>
            </w:r>
            <w:r w:rsidRPr="00CA547C">
              <w:rPr>
                <w:rFonts w:ascii="Traditional Arabic" w:hAnsi="Traditional Arabic" w:cs="Traditional Arabic"/>
                <w:sz w:val="40"/>
                <w:szCs w:val="40"/>
                <w:rtl/>
              </w:rPr>
              <w:t>والكتابة</w:t>
            </w:r>
          </w:p>
        </w:tc>
        <w:tc>
          <w:tcPr>
            <w:tcW w:w="5387" w:type="dxa"/>
            <w:hideMark/>
          </w:tcPr>
          <w:p w14:paraId="325776EE" w14:textId="77777777" w:rsidR="00CA547C" w:rsidRPr="00CA547C" w:rsidRDefault="00CA547C" w:rsidP="00CA547C">
            <w:pPr>
              <w:bidi/>
              <w:spacing w:after="160" w:line="278" w:lineRule="auto"/>
              <w:jc w:val="center"/>
              <w:rPr>
                <w:rFonts w:ascii="Traditional Arabic" w:hAnsi="Traditional Arabic" w:cs="Traditional Arabic"/>
                <w:sz w:val="40"/>
                <w:szCs w:val="40"/>
                <w:lang w:bidi="ar-AE"/>
              </w:rPr>
            </w:pPr>
            <w:r w:rsidRPr="00CA547C">
              <w:rPr>
                <w:rFonts w:ascii="Traditional Arabic" w:hAnsi="Traditional Arabic" w:cs="Traditional Arabic"/>
                <w:sz w:val="40"/>
                <w:szCs w:val="40"/>
                <w:rtl/>
              </w:rPr>
              <w:t>تحليل</w:t>
            </w:r>
            <w:r w:rsidRPr="00CA547C">
              <w:rPr>
                <w:rFonts w:ascii="Traditional Arabic" w:hAnsi="Traditional Arabic" w:cs="Traditional Arabic"/>
                <w:sz w:val="40"/>
                <w:szCs w:val="40"/>
                <w:lang w:bidi="ar-AE"/>
              </w:rPr>
              <w:t xml:space="preserve"> </w:t>
            </w:r>
            <w:r w:rsidRPr="00CA547C">
              <w:rPr>
                <w:rFonts w:ascii="Traditional Arabic" w:hAnsi="Traditional Arabic" w:cs="Traditional Arabic"/>
                <w:sz w:val="40"/>
                <w:szCs w:val="40"/>
                <w:rtl/>
              </w:rPr>
              <w:t>البيانات</w:t>
            </w:r>
            <w:r w:rsidRPr="00CA547C">
              <w:rPr>
                <w:rFonts w:ascii="Traditional Arabic" w:hAnsi="Traditional Arabic" w:cs="Traditional Arabic"/>
                <w:sz w:val="40"/>
                <w:szCs w:val="40"/>
                <w:lang w:bidi="ar-AE"/>
              </w:rPr>
              <w:t xml:space="preserve"> (SEM)</w:t>
            </w:r>
            <w:r w:rsidRPr="00CA547C">
              <w:rPr>
                <w:rFonts w:ascii="Traditional Arabic" w:hAnsi="Traditional Arabic" w:cs="Traditional Arabic"/>
                <w:sz w:val="40"/>
                <w:szCs w:val="40"/>
                <w:rtl/>
              </w:rPr>
              <w:t>، كتابة الفصلين الرابع والخامس</w:t>
            </w:r>
          </w:p>
        </w:tc>
      </w:tr>
      <w:tr w:rsidR="00CA547C" w:rsidRPr="00CA547C" w14:paraId="70115E2F" w14:textId="77777777" w:rsidTr="00CA547C">
        <w:trPr>
          <w:trHeight w:val="698"/>
        </w:trPr>
        <w:tc>
          <w:tcPr>
            <w:tcW w:w="3119" w:type="dxa"/>
            <w:hideMark/>
          </w:tcPr>
          <w:p w14:paraId="53088AE9" w14:textId="77777777" w:rsidR="00CA547C" w:rsidRPr="00CA547C" w:rsidRDefault="00CA547C" w:rsidP="00CA547C">
            <w:pPr>
              <w:bidi/>
              <w:spacing w:after="160" w:line="278" w:lineRule="auto"/>
              <w:jc w:val="center"/>
              <w:rPr>
                <w:rFonts w:ascii="Traditional Arabic" w:hAnsi="Traditional Arabic" w:cs="Traditional Arabic"/>
                <w:sz w:val="40"/>
                <w:szCs w:val="40"/>
                <w:lang w:bidi="ar-AE"/>
              </w:rPr>
            </w:pPr>
            <w:r w:rsidRPr="00CA547C">
              <w:rPr>
                <w:rFonts w:ascii="Traditional Arabic" w:hAnsi="Traditional Arabic" w:cs="Traditional Arabic"/>
                <w:sz w:val="40"/>
                <w:szCs w:val="40"/>
                <w:rtl/>
              </w:rPr>
              <w:t>أبريل–يونيو</w:t>
            </w:r>
            <w:r w:rsidRPr="00CA547C">
              <w:rPr>
                <w:rFonts w:ascii="Traditional Arabic" w:hAnsi="Traditional Arabic" w:cs="Traditional Arabic"/>
                <w:sz w:val="40"/>
                <w:szCs w:val="40"/>
                <w:lang w:bidi="ar-AE"/>
              </w:rPr>
              <w:t xml:space="preserve"> 2027</w:t>
            </w:r>
          </w:p>
        </w:tc>
        <w:tc>
          <w:tcPr>
            <w:tcW w:w="2693" w:type="dxa"/>
            <w:hideMark/>
          </w:tcPr>
          <w:p w14:paraId="09C5E942" w14:textId="77777777" w:rsidR="00CA547C" w:rsidRPr="00CA547C" w:rsidRDefault="00CA547C" w:rsidP="00CA547C">
            <w:pPr>
              <w:bidi/>
              <w:spacing w:after="160" w:line="278" w:lineRule="auto"/>
              <w:jc w:val="center"/>
              <w:rPr>
                <w:rFonts w:ascii="Traditional Arabic" w:hAnsi="Traditional Arabic" w:cs="Traditional Arabic"/>
                <w:sz w:val="40"/>
                <w:szCs w:val="40"/>
                <w:lang w:bidi="ar-AE"/>
              </w:rPr>
            </w:pPr>
            <w:r w:rsidRPr="00CA547C">
              <w:rPr>
                <w:rFonts w:ascii="Traditional Arabic" w:hAnsi="Traditional Arabic" w:cs="Traditional Arabic"/>
                <w:sz w:val="40"/>
                <w:szCs w:val="40"/>
                <w:rtl/>
              </w:rPr>
              <w:t>المراجعة</w:t>
            </w:r>
            <w:r w:rsidRPr="00CA547C">
              <w:rPr>
                <w:rFonts w:ascii="Traditional Arabic" w:hAnsi="Traditional Arabic" w:cs="Traditional Arabic"/>
                <w:sz w:val="40"/>
                <w:szCs w:val="40"/>
                <w:lang w:bidi="ar-AE"/>
              </w:rPr>
              <w:t xml:space="preserve"> </w:t>
            </w:r>
            <w:r w:rsidRPr="00CA547C">
              <w:rPr>
                <w:rFonts w:ascii="Traditional Arabic" w:hAnsi="Traditional Arabic" w:cs="Traditional Arabic"/>
                <w:sz w:val="40"/>
                <w:szCs w:val="40"/>
                <w:rtl/>
                <w:lang w:bidi="ar-AE"/>
              </w:rPr>
              <w:t>والتقديم</w:t>
            </w:r>
          </w:p>
        </w:tc>
        <w:tc>
          <w:tcPr>
            <w:tcW w:w="5387" w:type="dxa"/>
            <w:hideMark/>
          </w:tcPr>
          <w:p w14:paraId="08924FF0" w14:textId="77777777" w:rsidR="00CA547C" w:rsidRPr="00CA547C" w:rsidRDefault="00CA547C" w:rsidP="00CA547C">
            <w:pPr>
              <w:bidi/>
              <w:spacing w:after="160" w:line="278" w:lineRule="auto"/>
              <w:jc w:val="center"/>
              <w:rPr>
                <w:rFonts w:ascii="Traditional Arabic" w:hAnsi="Traditional Arabic" w:cs="Traditional Arabic"/>
                <w:sz w:val="40"/>
                <w:szCs w:val="40"/>
                <w:lang w:bidi="ar-AE"/>
              </w:rPr>
            </w:pPr>
            <w:r w:rsidRPr="00CA547C">
              <w:rPr>
                <w:rFonts w:ascii="Traditional Arabic" w:hAnsi="Traditional Arabic" w:cs="Traditional Arabic"/>
                <w:sz w:val="40"/>
                <w:szCs w:val="40"/>
                <w:rtl/>
              </w:rPr>
              <w:t>مراجعة</w:t>
            </w:r>
            <w:r w:rsidRPr="00CA547C">
              <w:rPr>
                <w:rFonts w:ascii="Traditional Arabic" w:hAnsi="Traditional Arabic" w:cs="Traditional Arabic"/>
                <w:sz w:val="40"/>
                <w:szCs w:val="40"/>
                <w:lang w:bidi="ar-AE"/>
              </w:rPr>
              <w:t xml:space="preserve"> </w:t>
            </w:r>
            <w:r w:rsidRPr="00CA547C">
              <w:rPr>
                <w:rFonts w:ascii="Traditional Arabic" w:hAnsi="Traditional Arabic" w:cs="Traditional Arabic"/>
                <w:sz w:val="40"/>
                <w:szCs w:val="40"/>
                <w:rtl/>
              </w:rPr>
              <w:t>الرسالة</w:t>
            </w:r>
            <w:r w:rsidRPr="00CA547C">
              <w:rPr>
                <w:rFonts w:ascii="Traditional Arabic" w:hAnsi="Traditional Arabic" w:cs="Traditional Arabic"/>
                <w:sz w:val="40"/>
                <w:szCs w:val="40"/>
                <w:lang w:bidi="ar-AE"/>
              </w:rPr>
              <w:t xml:space="preserve"> </w:t>
            </w:r>
            <w:r w:rsidRPr="00CA547C">
              <w:rPr>
                <w:rFonts w:ascii="Traditional Arabic" w:hAnsi="Traditional Arabic" w:cs="Traditional Arabic"/>
                <w:sz w:val="40"/>
                <w:szCs w:val="40"/>
                <w:rtl/>
              </w:rPr>
              <w:t>كاملة،</w:t>
            </w:r>
            <w:r w:rsidRPr="00CA547C">
              <w:rPr>
                <w:rFonts w:ascii="Traditional Arabic" w:hAnsi="Traditional Arabic" w:cs="Traditional Arabic"/>
                <w:sz w:val="40"/>
                <w:szCs w:val="40"/>
                <w:lang w:bidi="ar-AE"/>
              </w:rPr>
              <w:t xml:space="preserve"> </w:t>
            </w:r>
            <w:r w:rsidRPr="00CA547C">
              <w:rPr>
                <w:rFonts w:ascii="Traditional Arabic" w:hAnsi="Traditional Arabic" w:cs="Traditional Arabic"/>
                <w:sz w:val="40"/>
                <w:szCs w:val="40"/>
                <w:rtl/>
              </w:rPr>
              <w:t>تقديمها</w:t>
            </w:r>
            <w:r w:rsidRPr="00CA547C">
              <w:rPr>
                <w:rFonts w:ascii="Traditional Arabic" w:hAnsi="Traditional Arabic" w:cs="Traditional Arabic"/>
                <w:sz w:val="40"/>
                <w:szCs w:val="40"/>
                <w:lang w:bidi="ar-AE"/>
              </w:rPr>
              <w:t xml:space="preserve"> </w:t>
            </w:r>
            <w:r w:rsidRPr="00CA547C">
              <w:rPr>
                <w:rFonts w:ascii="Traditional Arabic" w:hAnsi="Traditional Arabic" w:cs="Traditional Arabic"/>
                <w:sz w:val="40"/>
                <w:szCs w:val="40"/>
                <w:rtl/>
              </w:rPr>
              <w:t>للمشرف،</w:t>
            </w:r>
            <w:r w:rsidRPr="00CA547C">
              <w:rPr>
                <w:rFonts w:ascii="Traditional Arabic" w:hAnsi="Traditional Arabic" w:cs="Traditional Arabic"/>
                <w:sz w:val="40"/>
                <w:szCs w:val="40"/>
                <w:lang w:bidi="ar-AE"/>
              </w:rPr>
              <w:t xml:space="preserve"> </w:t>
            </w:r>
            <w:r w:rsidRPr="00CA547C">
              <w:rPr>
                <w:rFonts w:ascii="Traditional Arabic" w:hAnsi="Traditional Arabic" w:cs="Traditional Arabic"/>
                <w:sz w:val="40"/>
                <w:szCs w:val="40"/>
                <w:rtl/>
              </w:rPr>
              <w:t>التقديم</w:t>
            </w:r>
          </w:p>
        </w:tc>
      </w:tr>
    </w:tbl>
    <w:p w14:paraId="7E0F9377" w14:textId="3E1F5529" w:rsidR="00CA547C" w:rsidRPr="00CA547C" w:rsidRDefault="00CA547C" w:rsidP="00CA547C">
      <w:pPr>
        <w:bidi/>
        <w:jc w:val="center"/>
        <w:rPr>
          <w:rFonts w:ascii="Traditional Arabic" w:hAnsi="Traditional Arabic" w:cs="Traditional Arabic"/>
          <w:b/>
          <w:bCs/>
          <w:sz w:val="40"/>
          <w:szCs w:val="40"/>
          <w:rtl/>
          <w:lang w:bidi="ar-AE"/>
        </w:rPr>
      </w:pPr>
      <w:r w:rsidRPr="00CA547C">
        <w:rPr>
          <w:rFonts w:ascii="Traditional Arabic" w:hAnsi="Traditional Arabic" w:cs="Traditional Arabic" w:hint="cs"/>
          <w:b/>
          <w:bCs/>
          <w:sz w:val="40"/>
          <w:szCs w:val="40"/>
          <w:rtl/>
          <w:lang w:bidi="ar-AE"/>
        </w:rPr>
        <w:t>الفصل السادس</w:t>
      </w:r>
    </w:p>
    <w:p w14:paraId="15D34456" w14:textId="7B80F4AB" w:rsidR="00CA547C" w:rsidRPr="00CA547C" w:rsidRDefault="00CA547C" w:rsidP="00CA547C">
      <w:pPr>
        <w:bidi/>
        <w:jc w:val="center"/>
        <w:rPr>
          <w:rFonts w:ascii="Traditional Arabic" w:hAnsi="Traditional Arabic" w:cs="Traditional Arabic"/>
          <w:b/>
          <w:bCs/>
          <w:sz w:val="40"/>
          <w:szCs w:val="40"/>
          <w:rtl/>
          <w:lang w:bidi="ar-AE"/>
        </w:rPr>
      </w:pPr>
      <w:r w:rsidRPr="00CA547C">
        <w:rPr>
          <w:rFonts w:ascii="Traditional Arabic" w:hAnsi="Traditional Arabic" w:cs="Traditional Arabic" w:hint="cs"/>
          <w:b/>
          <w:bCs/>
          <w:sz w:val="40"/>
          <w:szCs w:val="40"/>
          <w:rtl/>
          <w:lang w:bidi="ar-AE"/>
        </w:rPr>
        <w:t>المراجع الأولية</w:t>
      </w:r>
    </w:p>
    <w:p w14:paraId="6C19D7C3" w14:textId="4049334E" w:rsidR="00CA547C" w:rsidRPr="00CA547C" w:rsidRDefault="00CA547C" w:rsidP="00CA547C">
      <w:pPr>
        <w:bidi/>
        <w:jc w:val="center"/>
        <w:rPr>
          <w:rFonts w:ascii="Traditional Arabic" w:hAnsi="Traditional Arabic" w:cs="Traditional Arabic"/>
          <w:b/>
          <w:bCs/>
          <w:sz w:val="40"/>
          <w:szCs w:val="40"/>
          <w:rtl/>
          <w:lang w:bidi="ar-AE"/>
        </w:rPr>
      </w:pPr>
      <w:r w:rsidRPr="00CA547C">
        <w:rPr>
          <w:rFonts w:ascii="Traditional Arabic" w:hAnsi="Traditional Arabic" w:cs="Traditional Arabic" w:hint="cs"/>
          <w:b/>
          <w:bCs/>
          <w:sz w:val="40"/>
          <w:szCs w:val="40"/>
          <w:rtl/>
          <w:lang w:bidi="ar-AE"/>
        </w:rPr>
        <w:t>المراجع العربي</w:t>
      </w:r>
    </w:p>
    <w:p w14:paraId="2D04856A" w14:textId="77777777" w:rsidR="00CA547C" w:rsidRPr="00CA547C" w:rsidRDefault="00CA547C" w:rsidP="00CA547C">
      <w:pPr>
        <w:pStyle w:val="ListParagraph"/>
        <w:numPr>
          <w:ilvl w:val="0"/>
          <w:numId w:val="12"/>
        </w:numPr>
        <w:bidi/>
        <w:jc w:val="lowKashida"/>
        <w:rPr>
          <w:rFonts w:ascii="Traditional Arabic" w:hAnsi="Traditional Arabic" w:cs="Traditional Arabic"/>
          <w:sz w:val="40"/>
          <w:szCs w:val="40"/>
          <w:rtl/>
          <w:lang w:bidi="ar-AE"/>
        </w:rPr>
      </w:pPr>
      <w:r w:rsidRPr="00CA547C">
        <w:rPr>
          <w:rFonts w:ascii="Traditional Arabic" w:hAnsi="Traditional Arabic" w:cs="Traditional Arabic"/>
          <w:sz w:val="40"/>
          <w:szCs w:val="40"/>
          <w:rtl/>
          <w:lang w:bidi="ar-AE"/>
        </w:rPr>
        <w:t>السلمي، علي. (2019). إدارة الموارد البشرية الاستراتيجية. القاهرة: دار غريب للطباعة والنشر</w:t>
      </w:r>
      <w:r w:rsidRPr="00CA547C">
        <w:rPr>
          <w:rFonts w:ascii="Traditional Arabic" w:hAnsi="Traditional Arabic" w:cs="Traditional Arabic"/>
          <w:sz w:val="40"/>
          <w:szCs w:val="40"/>
          <w:lang w:bidi="ar-AE"/>
        </w:rPr>
        <w:t>.</w:t>
      </w:r>
    </w:p>
    <w:p w14:paraId="217EFBF7" w14:textId="77777777" w:rsidR="00CA547C" w:rsidRPr="00CA547C" w:rsidRDefault="00CA547C" w:rsidP="00CA547C">
      <w:pPr>
        <w:pStyle w:val="ListParagraph"/>
        <w:numPr>
          <w:ilvl w:val="0"/>
          <w:numId w:val="12"/>
        </w:numPr>
        <w:bidi/>
        <w:jc w:val="lowKashida"/>
        <w:rPr>
          <w:rFonts w:ascii="Traditional Arabic" w:hAnsi="Traditional Arabic" w:cs="Traditional Arabic"/>
          <w:sz w:val="40"/>
          <w:szCs w:val="40"/>
          <w:rtl/>
          <w:lang w:bidi="ar-AE"/>
        </w:rPr>
      </w:pPr>
      <w:r w:rsidRPr="00CA547C">
        <w:rPr>
          <w:rFonts w:ascii="Traditional Arabic" w:hAnsi="Traditional Arabic" w:cs="Traditional Arabic"/>
          <w:sz w:val="40"/>
          <w:szCs w:val="40"/>
          <w:rtl/>
          <w:lang w:bidi="ar-AE"/>
        </w:rPr>
        <w:lastRenderedPageBreak/>
        <w:t>الزهراني، محمد. (2021). العدالة التنظيمية وأثرها على الأداء الوظيفي. مجلة الإدارة العامة، 61(2)، 45–78</w:t>
      </w:r>
      <w:r w:rsidRPr="00CA547C">
        <w:rPr>
          <w:rFonts w:ascii="Traditional Arabic" w:hAnsi="Traditional Arabic" w:cs="Traditional Arabic"/>
          <w:sz w:val="40"/>
          <w:szCs w:val="40"/>
          <w:lang w:bidi="ar-AE"/>
        </w:rPr>
        <w:t>.</w:t>
      </w:r>
    </w:p>
    <w:p w14:paraId="1F94FF03" w14:textId="77777777" w:rsidR="00CA547C" w:rsidRPr="00CA547C" w:rsidRDefault="00CA547C" w:rsidP="00CA547C">
      <w:pPr>
        <w:pStyle w:val="ListParagraph"/>
        <w:numPr>
          <w:ilvl w:val="0"/>
          <w:numId w:val="12"/>
        </w:numPr>
        <w:bidi/>
        <w:jc w:val="lowKashida"/>
        <w:rPr>
          <w:rFonts w:ascii="Traditional Arabic" w:hAnsi="Traditional Arabic" w:cs="Traditional Arabic"/>
          <w:sz w:val="40"/>
          <w:szCs w:val="40"/>
          <w:rtl/>
          <w:lang w:bidi="ar-AE"/>
        </w:rPr>
      </w:pPr>
      <w:r w:rsidRPr="00CA547C">
        <w:rPr>
          <w:rFonts w:ascii="Traditional Arabic" w:hAnsi="Traditional Arabic" w:cs="Traditional Arabic"/>
          <w:sz w:val="40"/>
          <w:szCs w:val="40"/>
          <w:rtl/>
          <w:lang w:bidi="ar-AE"/>
        </w:rPr>
        <w:t>عبدالله وآخرون. (2021). ممارسات إدارة الموارد البشرية والأداء المؤسسي. المجلة العربية للإدارة، 41(3)، 112–138</w:t>
      </w:r>
      <w:r w:rsidRPr="00CA547C">
        <w:rPr>
          <w:rFonts w:ascii="Traditional Arabic" w:hAnsi="Traditional Arabic" w:cs="Traditional Arabic"/>
          <w:sz w:val="40"/>
          <w:szCs w:val="40"/>
          <w:lang w:bidi="ar-AE"/>
        </w:rPr>
        <w:t>.</w:t>
      </w:r>
    </w:p>
    <w:p w14:paraId="27A847E2" w14:textId="3207C61F" w:rsidR="00CA547C" w:rsidRDefault="00CA547C" w:rsidP="00CA547C">
      <w:pPr>
        <w:pStyle w:val="ListParagraph"/>
        <w:numPr>
          <w:ilvl w:val="0"/>
          <w:numId w:val="12"/>
        </w:numPr>
        <w:bidi/>
        <w:jc w:val="lowKashida"/>
        <w:rPr>
          <w:rFonts w:ascii="Traditional Arabic" w:hAnsi="Traditional Arabic" w:cs="Traditional Arabic"/>
          <w:sz w:val="40"/>
          <w:szCs w:val="40"/>
          <w:lang w:bidi="ar-AE"/>
        </w:rPr>
      </w:pPr>
      <w:r w:rsidRPr="00CA547C">
        <w:rPr>
          <w:rFonts w:ascii="Traditional Arabic" w:hAnsi="Traditional Arabic" w:cs="Traditional Arabic"/>
          <w:sz w:val="40"/>
          <w:szCs w:val="40"/>
          <w:rtl/>
          <w:lang w:bidi="ar-AE"/>
        </w:rPr>
        <w:t>محمد وأحمد. (2022). العوامل السلوكية ومستوى الأداء في المنظمات. مجلة الدراسات الإدارية والاقتصادية، 15(1)، 201–228.</w:t>
      </w:r>
    </w:p>
    <w:p w14:paraId="49CB76E6" w14:textId="58216CF3" w:rsidR="00CA547C" w:rsidRPr="00CA547C" w:rsidRDefault="00CA547C" w:rsidP="00CA547C">
      <w:pPr>
        <w:bidi/>
        <w:jc w:val="center"/>
        <w:rPr>
          <w:rFonts w:ascii="Traditional Arabic" w:hAnsi="Traditional Arabic" w:cs="Traditional Arabic"/>
          <w:b/>
          <w:bCs/>
          <w:sz w:val="40"/>
          <w:szCs w:val="40"/>
          <w:rtl/>
          <w:lang w:bidi="ar-AE"/>
        </w:rPr>
      </w:pPr>
      <w:r w:rsidRPr="00CA547C">
        <w:rPr>
          <w:rFonts w:ascii="Traditional Arabic" w:hAnsi="Traditional Arabic" w:cs="Traditional Arabic" w:hint="cs"/>
          <w:b/>
          <w:bCs/>
          <w:sz w:val="40"/>
          <w:szCs w:val="40"/>
          <w:rtl/>
          <w:lang w:bidi="ar-AE"/>
        </w:rPr>
        <w:t>المراجع الأجنبية</w:t>
      </w:r>
    </w:p>
    <w:p w14:paraId="3C91DDAD" w14:textId="77777777" w:rsidR="00CA547C" w:rsidRPr="00CA547C" w:rsidRDefault="00CA547C" w:rsidP="00CA547C">
      <w:pPr>
        <w:pStyle w:val="ListParagraph"/>
        <w:numPr>
          <w:ilvl w:val="0"/>
          <w:numId w:val="13"/>
        </w:numPr>
        <w:jc w:val="lowKashida"/>
        <w:rPr>
          <w:rFonts w:ascii="Traditional Arabic" w:hAnsi="Traditional Arabic" w:cs="Traditional Arabic"/>
          <w:sz w:val="40"/>
          <w:szCs w:val="40"/>
          <w:lang w:bidi="ar-AE"/>
        </w:rPr>
      </w:pPr>
      <w:r w:rsidRPr="00CA547C">
        <w:rPr>
          <w:rFonts w:ascii="Traditional Arabic" w:hAnsi="Traditional Arabic" w:cs="Traditional Arabic"/>
          <w:sz w:val="40"/>
          <w:szCs w:val="40"/>
          <w:lang w:bidi="ar-AE"/>
        </w:rPr>
        <w:t>Armstrong, M. (2020). Armstrong's Handbook of Human Resource Management Practice (15th ed.). Kogan Page.</w:t>
      </w:r>
    </w:p>
    <w:p w14:paraId="42F213E2" w14:textId="77777777" w:rsidR="00CA547C" w:rsidRPr="00CA547C" w:rsidRDefault="00CA547C" w:rsidP="00CA547C">
      <w:pPr>
        <w:pStyle w:val="ListParagraph"/>
        <w:numPr>
          <w:ilvl w:val="0"/>
          <w:numId w:val="13"/>
        </w:numPr>
        <w:jc w:val="lowKashida"/>
        <w:rPr>
          <w:rFonts w:ascii="Traditional Arabic" w:hAnsi="Traditional Arabic" w:cs="Traditional Arabic"/>
          <w:sz w:val="40"/>
          <w:szCs w:val="40"/>
          <w:lang w:bidi="ar-AE"/>
        </w:rPr>
      </w:pPr>
      <w:r w:rsidRPr="00CA547C">
        <w:rPr>
          <w:rFonts w:ascii="Traditional Arabic" w:hAnsi="Traditional Arabic" w:cs="Traditional Arabic"/>
          <w:sz w:val="40"/>
          <w:szCs w:val="40"/>
          <w:lang w:bidi="ar-AE"/>
        </w:rPr>
        <w:t>Barney, J. (1991). Firm resources and sustained competitive advantage. Journal of Management, 17(1), 99–120.</w:t>
      </w:r>
    </w:p>
    <w:p w14:paraId="5BF19D5E" w14:textId="77777777" w:rsidR="00CA547C" w:rsidRPr="00CA547C" w:rsidRDefault="00CA547C" w:rsidP="00CA547C">
      <w:pPr>
        <w:pStyle w:val="ListParagraph"/>
        <w:numPr>
          <w:ilvl w:val="0"/>
          <w:numId w:val="13"/>
        </w:numPr>
        <w:jc w:val="lowKashida"/>
        <w:rPr>
          <w:rFonts w:ascii="Traditional Arabic" w:hAnsi="Traditional Arabic" w:cs="Traditional Arabic"/>
          <w:sz w:val="40"/>
          <w:szCs w:val="40"/>
          <w:lang w:bidi="ar-AE"/>
        </w:rPr>
      </w:pPr>
      <w:r w:rsidRPr="00CA547C">
        <w:rPr>
          <w:rFonts w:ascii="Traditional Arabic" w:hAnsi="Traditional Arabic" w:cs="Traditional Arabic"/>
          <w:sz w:val="40"/>
          <w:szCs w:val="40"/>
          <w:lang w:bidi="ar-AE"/>
        </w:rPr>
        <w:t>Colquitt, J. A. (2001). On the dimensionality of organizational justice. Journal of Applied Psychology, 86(3), 386–400.</w:t>
      </w:r>
    </w:p>
    <w:p w14:paraId="5F2EF7F0" w14:textId="77777777" w:rsidR="00CA547C" w:rsidRPr="00CA547C" w:rsidRDefault="00CA547C" w:rsidP="00CA547C">
      <w:pPr>
        <w:pStyle w:val="ListParagraph"/>
        <w:numPr>
          <w:ilvl w:val="0"/>
          <w:numId w:val="13"/>
        </w:numPr>
        <w:jc w:val="lowKashida"/>
        <w:rPr>
          <w:rFonts w:ascii="Traditional Arabic" w:hAnsi="Traditional Arabic" w:cs="Traditional Arabic"/>
          <w:sz w:val="40"/>
          <w:szCs w:val="40"/>
          <w:lang w:bidi="ar-AE"/>
        </w:rPr>
      </w:pPr>
      <w:r w:rsidRPr="00CA547C">
        <w:rPr>
          <w:rFonts w:ascii="Traditional Arabic" w:hAnsi="Traditional Arabic" w:cs="Traditional Arabic"/>
          <w:sz w:val="40"/>
          <w:szCs w:val="40"/>
          <w:lang w:bidi="ar-AE"/>
        </w:rPr>
        <w:t>Freeman, R. E. (1984). Strategic Management: A Stakeholder Approach. Pitman.</w:t>
      </w:r>
    </w:p>
    <w:p w14:paraId="27EA9565" w14:textId="77777777" w:rsidR="00CA547C" w:rsidRPr="00CA547C" w:rsidRDefault="00CA547C" w:rsidP="00CA547C">
      <w:pPr>
        <w:pStyle w:val="ListParagraph"/>
        <w:numPr>
          <w:ilvl w:val="0"/>
          <w:numId w:val="13"/>
        </w:numPr>
        <w:jc w:val="lowKashida"/>
        <w:rPr>
          <w:rFonts w:ascii="Traditional Arabic" w:hAnsi="Traditional Arabic" w:cs="Traditional Arabic"/>
          <w:sz w:val="40"/>
          <w:szCs w:val="40"/>
          <w:lang w:bidi="ar-AE"/>
        </w:rPr>
      </w:pPr>
      <w:r w:rsidRPr="00CA547C">
        <w:rPr>
          <w:rFonts w:ascii="Traditional Arabic" w:hAnsi="Traditional Arabic" w:cs="Traditional Arabic"/>
          <w:sz w:val="40"/>
          <w:szCs w:val="40"/>
          <w:lang w:bidi="ar-AE"/>
        </w:rPr>
        <w:lastRenderedPageBreak/>
        <w:t xml:space="preserve">Jensen, M. C., &amp; Meckling, W. H. (1976). Theory of the firm: Managerial </w:t>
      </w:r>
      <w:proofErr w:type="spellStart"/>
      <w:r w:rsidRPr="00CA547C">
        <w:rPr>
          <w:rFonts w:ascii="Traditional Arabic" w:hAnsi="Traditional Arabic" w:cs="Traditional Arabic"/>
          <w:sz w:val="40"/>
          <w:szCs w:val="40"/>
          <w:lang w:bidi="ar-AE"/>
        </w:rPr>
        <w:t>behavior</w:t>
      </w:r>
      <w:proofErr w:type="spellEnd"/>
      <w:r w:rsidRPr="00CA547C">
        <w:rPr>
          <w:rFonts w:ascii="Traditional Arabic" w:hAnsi="Traditional Arabic" w:cs="Traditional Arabic"/>
          <w:sz w:val="40"/>
          <w:szCs w:val="40"/>
          <w:lang w:bidi="ar-AE"/>
        </w:rPr>
        <w:t>, agency costs and ownership structure. Journal of Financial Economics, 3(4), 305–360.</w:t>
      </w:r>
    </w:p>
    <w:p w14:paraId="6D720A0C" w14:textId="77777777" w:rsidR="00CA547C" w:rsidRPr="00CA547C" w:rsidRDefault="00CA547C" w:rsidP="00CA547C">
      <w:pPr>
        <w:pStyle w:val="ListParagraph"/>
        <w:numPr>
          <w:ilvl w:val="0"/>
          <w:numId w:val="13"/>
        </w:numPr>
        <w:jc w:val="lowKashida"/>
        <w:rPr>
          <w:rFonts w:ascii="Traditional Arabic" w:hAnsi="Traditional Arabic" w:cs="Traditional Arabic"/>
          <w:sz w:val="40"/>
          <w:szCs w:val="40"/>
          <w:lang w:bidi="ar-AE"/>
        </w:rPr>
      </w:pPr>
      <w:r w:rsidRPr="00CA547C">
        <w:rPr>
          <w:rFonts w:ascii="Traditional Arabic" w:hAnsi="Traditional Arabic" w:cs="Traditional Arabic"/>
          <w:sz w:val="40"/>
          <w:szCs w:val="40"/>
          <w:lang w:bidi="ar-AE"/>
        </w:rPr>
        <w:t>Kim, S., &amp; Park, H. (2020). HR governance and organizational control: Evidence from family firms. Corporate Governance: An International Review, 28(4), 212–229.</w:t>
      </w:r>
    </w:p>
    <w:p w14:paraId="4AF85DB4" w14:textId="77777777" w:rsidR="00CA547C" w:rsidRPr="00CA547C" w:rsidRDefault="00CA547C" w:rsidP="00CA547C">
      <w:pPr>
        <w:pStyle w:val="ListParagraph"/>
        <w:numPr>
          <w:ilvl w:val="0"/>
          <w:numId w:val="13"/>
        </w:numPr>
        <w:jc w:val="lowKashida"/>
        <w:rPr>
          <w:rFonts w:ascii="Traditional Arabic" w:hAnsi="Traditional Arabic" w:cs="Traditional Arabic"/>
          <w:sz w:val="40"/>
          <w:szCs w:val="40"/>
          <w:lang w:bidi="ar-AE"/>
        </w:rPr>
      </w:pPr>
      <w:r w:rsidRPr="00CA547C">
        <w:rPr>
          <w:rFonts w:ascii="Traditional Arabic" w:hAnsi="Traditional Arabic" w:cs="Traditional Arabic"/>
          <w:sz w:val="40"/>
          <w:szCs w:val="40"/>
          <w:lang w:bidi="ar-AE"/>
        </w:rPr>
        <w:t>Meyer, J. P., &amp; Allen, N. J. (1997). Commitment in the Workplace: Theory, Research, and Application. SAGE Publications.</w:t>
      </w:r>
    </w:p>
    <w:p w14:paraId="352F993C" w14:textId="77777777" w:rsidR="00CA547C" w:rsidRPr="00CA547C" w:rsidRDefault="00CA547C" w:rsidP="00CA547C">
      <w:pPr>
        <w:pStyle w:val="ListParagraph"/>
        <w:numPr>
          <w:ilvl w:val="0"/>
          <w:numId w:val="13"/>
        </w:numPr>
        <w:jc w:val="lowKashida"/>
        <w:rPr>
          <w:rFonts w:ascii="Traditional Arabic" w:hAnsi="Traditional Arabic" w:cs="Traditional Arabic"/>
          <w:sz w:val="40"/>
          <w:szCs w:val="40"/>
          <w:lang w:bidi="ar-AE"/>
        </w:rPr>
      </w:pPr>
      <w:r w:rsidRPr="00CA547C">
        <w:rPr>
          <w:rFonts w:ascii="Traditional Arabic" w:hAnsi="Traditional Arabic" w:cs="Traditional Arabic"/>
          <w:sz w:val="40"/>
          <w:szCs w:val="40"/>
          <w:lang w:bidi="ar-AE"/>
        </w:rPr>
        <w:t>Frimpong, K. et al. (2023). HRM practices, organizational commitment and performance in service sector organizations. International Journal of Human Resource Management, 34(8), 1567–1592.</w:t>
      </w:r>
    </w:p>
    <w:p w14:paraId="428C8817" w14:textId="7E165A46" w:rsidR="00CA547C" w:rsidRPr="00CA547C" w:rsidRDefault="00CA547C" w:rsidP="00CA547C">
      <w:pPr>
        <w:pStyle w:val="ListParagraph"/>
        <w:numPr>
          <w:ilvl w:val="0"/>
          <w:numId w:val="13"/>
        </w:numPr>
        <w:jc w:val="lowKashida"/>
        <w:rPr>
          <w:rFonts w:ascii="Traditional Arabic" w:hAnsi="Traditional Arabic" w:cs="Traditional Arabic" w:hint="cs"/>
          <w:sz w:val="40"/>
          <w:szCs w:val="40"/>
          <w:rtl/>
          <w:lang w:bidi="ar-AE"/>
        </w:rPr>
      </w:pPr>
      <w:r w:rsidRPr="00CA547C">
        <w:rPr>
          <w:rFonts w:ascii="Traditional Arabic" w:hAnsi="Traditional Arabic" w:cs="Traditional Arabic"/>
          <w:sz w:val="40"/>
          <w:szCs w:val="40"/>
          <w:lang w:bidi="ar-AE"/>
        </w:rPr>
        <w:t>Colquitt, J. A. et al. (2001). Justice at the millennium: A meta-analytic review of 25 years of organizational justice research. Journal of Applied Psychology, 86(3), 425–445</w:t>
      </w:r>
      <w:r w:rsidRPr="00CA547C">
        <w:rPr>
          <w:rFonts w:ascii="Traditional Arabic" w:hAnsi="Traditional Arabic" w:cs="Traditional Arabic"/>
          <w:sz w:val="40"/>
          <w:szCs w:val="40"/>
          <w:rtl/>
          <w:lang w:bidi="ar-AE"/>
        </w:rPr>
        <w:t>.</w:t>
      </w:r>
    </w:p>
    <w:sectPr w:rsidR="00CA547C" w:rsidRPr="00CA54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0000000000000000000"/>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36C2"/>
    <w:multiLevelType w:val="hybridMultilevel"/>
    <w:tmpl w:val="DC80A2A8"/>
    <w:lvl w:ilvl="0" w:tplc="8532477C">
      <w:start w:val="1"/>
      <w:numFmt w:val="bullet"/>
      <w:lvlText w:val=""/>
      <w:lvlJc w:val="left"/>
      <w:pPr>
        <w:tabs>
          <w:tab w:val="num" w:pos="720"/>
        </w:tabs>
        <w:ind w:left="720" w:hanging="360"/>
      </w:pPr>
      <w:rPr>
        <w:rFonts w:ascii="Wingdings" w:hAnsi="Wingdings" w:hint="default"/>
      </w:rPr>
    </w:lvl>
    <w:lvl w:ilvl="1" w:tplc="E61C61E2" w:tentative="1">
      <w:start w:val="1"/>
      <w:numFmt w:val="bullet"/>
      <w:lvlText w:val=""/>
      <w:lvlJc w:val="left"/>
      <w:pPr>
        <w:tabs>
          <w:tab w:val="num" w:pos="1440"/>
        </w:tabs>
        <w:ind w:left="1440" w:hanging="360"/>
      </w:pPr>
      <w:rPr>
        <w:rFonts w:ascii="Wingdings" w:hAnsi="Wingdings" w:hint="default"/>
      </w:rPr>
    </w:lvl>
    <w:lvl w:ilvl="2" w:tplc="94B69558" w:tentative="1">
      <w:start w:val="1"/>
      <w:numFmt w:val="bullet"/>
      <w:lvlText w:val=""/>
      <w:lvlJc w:val="left"/>
      <w:pPr>
        <w:tabs>
          <w:tab w:val="num" w:pos="2160"/>
        </w:tabs>
        <w:ind w:left="2160" w:hanging="360"/>
      </w:pPr>
      <w:rPr>
        <w:rFonts w:ascii="Wingdings" w:hAnsi="Wingdings" w:hint="default"/>
      </w:rPr>
    </w:lvl>
    <w:lvl w:ilvl="3" w:tplc="F058035E" w:tentative="1">
      <w:start w:val="1"/>
      <w:numFmt w:val="bullet"/>
      <w:lvlText w:val=""/>
      <w:lvlJc w:val="left"/>
      <w:pPr>
        <w:tabs>
          <w:tab w:val="num" w:pos="2880"/>
        </w:tabs>
        <w:ind w:left="2880" w:hanging="360"/>
      </w:pPr>
      <w:rPr>
        <w:rFonts w:ascii="Wingdings" w:hAnsi="Wingdings" w:hint="default"/>
      </w:rPr>
    </w:lvl>
    <w:lvl w:ilvl="4" w:tplc="6C3E11DC" w:tentative="1">
      <w:start w:val="1"/>
      <w:numFmt w:val="bullet"/>
      <w:lvlText w:val=""/>
      <w:lvlJc w:val="left"/>
      <w:pPr>
        <w:tabs>
          <w:tab w:val="num" w:pos="3600"/>
        </w:tabs>
        <w:ind w:left="3600" w:hanging="360"/>
      </w:pPr>
      <w:rPr>
        <w:rFonts w:ascii="Wingdings" w:hAnsi="Wingdings" w:hint="default"/>
      </w:rPr>
    </w:lvl>
    <w:lvl w:ilvl="5" w:tplc="871E1E1E" w:tentative="1">
      <w:start w:val="1"/>
      <w:numFmt w:val="bullet"/>
      <w:lvlText w:val=""/>
      <w:lvlJc w:val="left"/>
      <w:pPr>
        <w:tabs>
          <w:tab w:val="num" w:pos="4320"/>
        </w:tabs>
        <w:ind w:left="4320" w:hanging="360"/>
      </w:pPr>
      <w:rPr>
        <w:rFonts w:ascii="Wingdings" w:hAnsi="Wingdings" w:hint="default"/>
      </w:rPr>
    </w:lvl>
    <w:lvl w:ilvl="6" w:tplc="DC703D46" w:tentative="1">
      <w:start w:val="1"/>
      <w:numFmt w:val="bullet"/>
      <w:lvlText w:val=""/>
      <w:lvlJc w:val="left"/>
      <w:pPr>
        <w:tabs>
          <w:tab w:val="num" w:pos="5040"/>
        </w:tabs>
        <w:ind w:left="5040" w:hanging="360"/>
      </w:pPr>
      <w:rPr>
        <w:rFonts w:ascii="Wingdings" w:hAnsi="Wingdings" w:hint="default"/>
      </w:rPr>
    </w:lvl>
    <w:lvl w:ilvl="7" w:tplc="FEB4EB4E" w:tentative="1">
      <w:start w:val="1"/>
      <w:numFmt w:val="bullet"/>
      <w:lvlText w:val=""/>
      <w:lvlJc w:val="left"/>
      <w:pPr>
        <w:tabs>
          <w:tab w:val="num" w:pos="5760"/>
        </w:tabs>
        <w:ind w:left="5760" w:hanging="360"/>
      </w:pPr>
      <w:rPr>
        <w:rFonts w:ascii="Wingdings" w:hAnsi="Wingdings" w:hint="default"/>
      </w:rPr>
    </w:lvl>
    <w:lvl w:ilvl="8" w:tplc="C88A018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1E5D7E"/>
    <w:multiLevelType w:val="hybridMultilevel"/>
    <w:tmpl w:val="F952449C"/>
    <w:lvl w:ilvl="0" w:tplc="4C090005">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 w15:restartNumberingAfterBreak="0">
    <w:nsid w:val="169C1024"/>
    <w:multiLevelType w:val="hybridMultilevel"/>
    <w:tmpl w:val="CF465086"/>
    <w:lvl w:ilvl="0" w:tplc="850C9B5E">
      <w:start w:val="1"/>
      <w:numFmt w:val="decimal"/>
      <w:lvlText w:val="%1."/>
      <w:lvlJc w:val="left"/>
      <w:pPr>
        <w:ind w:left="1080" w:hanging="72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 w15:restartNumberingAfterBreak="0">
    <w:nsid w:val="1CBE665E"/>
    <w:multiLevelType w:val="hybridMultilevel"/>
    <w:tmpl w:val="C3AE7666"/>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4" w15:restartNumberingAfterBreak="0">
    <w:nsid w:val="1E683045"/>
    <w:multiLevelType w:val="hybridMultilevel"/>
    <w:tmpl w:val="E79878FE"/>
    <w:lvl w:ilvl="0" w:tplc="4C090005">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5" w15:restartNumberingAfterBreak="0">
    <w:nsid w:val="3A55032B"/>
    <w:multiLevelType w:val="hybridMultilevel"/>
    <w:tmpl w:val="7CEA9FF8"/>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6" w15:restartNumberingAfterBreak="0">
    <w:nsid w:val="3CA67627"/>
    <w:multiLevelType w:val="hybridMultilevel"/>
    <w:tmpl w:val="FB988718"/>
    <w:lvl w:ilvl="0" w:tplc="4C090005">
      <w:start w:val="1"/>
      <w:numFmt w:val="bullet"/>
      <w:lvlText w:val=""/>
      <w:lvlJc w:val="left"/>
      <w:pPr>
        <w:ind w:left="1080" w:hanging="360"/>
      </w:pPr>
      <w:rPr>
        <w:rFonts w:ascii="Wingdings" w:hAnsi="Wingdings" w:hint="default"/>
      </w:rPr>
    </w:lvl>
    <w:lvl w:ilvl="1" w:tplc="4C090003" w:tentative="1">
      <w:start w:val="1"/>
      <w:numFmt w:val="bullet"/>
      <w:lvlText w:val="o"/>
      <w:lvlJc w:val="left"/>
      <w:pPr>
        <w:ind w:left="1800" w:hanging="360"/>
      </w:pPr>
      <w:rPr>
        <w:rFonts w:ascii="Courier New" w:hAnsi="Courier New" w:cs="Courier New" w:hint="default"/>
      </w:rPr>
    </w:lvl>
    <w:lvl w:ilvl="2" w:tplc="4C090005" w:tentative="1">
      <w:start w:val="1"/>
      <w:numFmt w:val="bullet"/>
      <w:lvlText w:val=""/>
      <w:lvlJc w:val="left"/>
      <w:pPr>
        <w:ind w:left="2520" w:hanging="360"/>
      </w:pPr>
      <w:rPr>
        <w:rFonts w:ascii="Wingdings" w:hAnsi="Wingdings" w:hint="default"/>
      </w:rPr>
    </w:lvl>
    <w:lvl w:ilvl="3" w:tplc="4C090001" w:tentative="1">
      <w:start w:val="1"/>
      <w:numFmt w:val="bullet"/>
      <w:lvlText w:val=""/>
      <w:lvlJc w:val="left"/>
      <w:pPr>
        <w:ind w:left="3240" w:hanging="360"/>
      </w:pPr>
      <w:rPr>
        <w:rFonts w:ascii="Symbol" w:hAnsi="Symbol" w:hint="default"/>
      </w:rPr>
    </w:lvl>
    <w:lvl w:ilvl="4" w:tplc="4C090003" w:tentative="1">
      <w:start w:val="1"/>
      <w:numFmt w:val="bullet"/>
      <w:lvlText w:val="o"/>
      <w:lvlJc w:val="left"/>
      <w:pPr>
        <w:ind w:left="3960" w:hanging="360"/>
      </w:pPr>
      <w:rPr>
        <w:rFonts w:ascii="Courier New" w:hAnsi="Courier New" w:cs="Courier New" w:hint="default"/>
      </w:rPr>
    </w:lvl>
    <w:lvl w:ilvl="5" w:tplc="4C090005" w:tentative="1">
      <w:start w:val="1"/>
      <w:numFmt w:val="bullet"/>
      <w:lvlText w:val=""/>
      <w:lvlJc w:val="left"/>
      <w:pPr>
        <w:ind w:left="4680" w:hanging="360"/>
      </w:pPr>
      <w:rPr>
        <w:rFonts w:ascii="Wingdings" w:hAnsi="Wingdings" w:hint="default"/>
      </w:rPr>
    </w:lvl>
    <w:lvl w:ilvl="6" w:tplc="4C090001" w:tentative="1">
      <w:start w:val="1"/>
      <w:numFmt w:val="bullet"/>
      <w:lvlText w:val=""/>
      <w:lvlJc w:val="left"/>
      <w:pPr>
        <w:ind w:left="5400" w:hanging="360"/>
      </w:pPr>
      <w:rPr>
        <w:rFonts w:ascii="Symbol" w:hAnsi="Symbol" w:hint="default"/>
      </w:rPr>
    </w:lvl>
    <w:lvl w:ilvl="7" w:tplc="4C090003" w:tentative="1">
      <w:start w:val="1"/>
      <w:numFmt w:val="bullet"/>
      <w:lvlText w:val="o"/>
      <w:lvlJc w:val="left"/>
      <w:pPr>
        <w:ind w:left="6120" w:hanging="360"/>
      </w:pPr>
      <w:rPr>
        <w:rFonts w:ascii="Courier New" w:hAnsi="Courier New" w:cs="Courier New" w:hint="default"/>
      </w:rPr>
    </w:lvl>
    <w:lvl w:ilvl="8" w:tplc="4C090005" w:tentative="1">
      <w:start w:val="1"/>
      <w:numFmt w:val="bullet"/>
      <w:lvlText w:val=""/>
      <w:lvlJc w:val="left"/>
      <w:pPr>
        <w:ind w:left="6840" w:hanging="360"/>
      </w:pPr>
      <w:rPr>
        <w:rFonts w:ascii="Wingdings" w:hAnsi="Wingdings" w:hint="default"/>
      </w:rPr>
    </w:lvl>
  </w:abstractNum>
  <w:abstractNum w:abstractNumId="7" w15:restartNumberingAfterBreak="0">
    <w:nsid w:val="3F751EFC"/>
    <w:multiLevelType w:val="hybridMultilevel"/>
    <w:tmpl w:val="CF80F9E8"/>
    <w:lvl w:ilvl="0" w:tplc="4C090005">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8" w15:restartNumberingAfterBreak="0">
    <w:nsid w:val="494B77D5"/>
    <w:multiLevelType w:val="hybridMultilevel"/>
    <w:tmpl w:val="F5E86BA8"/>
    <w:lvl w:ilvl="0" w:tplc="4C090005">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9" w15:restartNumberingAfterBreak="0">
    <w:nsid w:val="4D19713A"/>
    <w:multiLevelType w:val="hybridMultilevel"/>
    <w:tmpl w:val="015ED0C0"/>
    <w:lvl w:ilvl="0" w:tplc="4C090005">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0" w15:restartNumberingAfterBreak="0">
    <w:nsid w:val="52427652"/>
    <w:multiLevelType w:val="hybridMultilevel"/>
    <w:tmpl w:val="F35CD4D0"/>
    <w:lvl w:ilvl="0" w:tplc="4C090005">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1" w15:restartNumberingAfterBreak="0">
    <w:nsid w:val="59F42CDE"/>
    <w:multiLevelType w:val="hybridMultilevel"/>
    <w:tmpl w:val="5C72FC2E"/>
    <w:lvl w:ilvl="0" w:tplc="4C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72445E3A"/>
    <w:multiLevelType w:val="hybridMultilevel"/>
    <w:tmpl w:val="489027A0"/>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num w:numId="1" w16cid:durableId="282543928">
    <w:abstractNumId w:val="12"/>
  </w:num>
  <w:num w:numId="2" w16cid:durableId="411663202">
    <w:abstractNumId w:val="2"/>
  </w:num>
  <w:num w:numId="3" w16cid:durableId="1854371481">
    <w:abstractNumId w:val="3"/>
  </w:num>
  <w:num w:numId="4" w16cid:durableId="175653215">
    <w:abstractNumId w:val="11"/>
  </w:num>
  <w:num w:numId="5" w16cid:durableId="1773628471">
    <w:abstractNumId w:val="5"/>
  </w:num>
  <w:num w:numId="6" w16cid:durableId="1894274945">
    <w:abstractNumId w:val="8"/>
  </w:num>
  <w:num w:numId="7" w16cid:durableId="856038758">
    <w:abstractNumId w:val="1"/>
  </w:num>
  <w:num w:numId="8" w16cid:durableId="1751658249">
    <w:abstractNumId w:val="4"/>
  </w:num>
  <w:num w:numId="9" w16cid:durableId="1418869061">
    <w:abstractNumId w:val="9"/>
  </w:num>
  <w:num w:numId="10" w16cid:durableId="1864400184">
    <w:abstractNumId w:val="0"/>
  </w:num>
  <w:num w:numId="11" w16cid:durableId="826557619">
    <w:abstractNumId w:val="6"/>
  </w:num>
  <w:num w:numId="12" w16cid:durableId="1036008910">
    <w:abstractNumId w:val="10"/>
  </w:num>
  <w:num w:numId="13" w16cid:durableId="18387690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E67"/>
    <w:rsid w:val="003004A9"/>
    <w:rsid w:val="004A1950"/>
    <w:rsid w:val="005A3F07"/>
    <w:rsid w:val="005C5E67"/>
    <w:rsid w:val="00793A34"/>
    <w:rsid w:val="00CA547C"/>
    <w:rsid w:val="00F15CDF"/>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441B7"/>
  <w15:chartTrackingRefBased/>
  <w15:docId w15:val="{EE83C3F8-AD55-40D2-96DF-2A736375E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E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5E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5E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5E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5E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5E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5E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5E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5E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E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5E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5E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5E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5E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5E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5E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5E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5E67"/>
    <w:rPr>
      <w:rFonts w:eastAsiaTheme="majorEastAsia" w:cstheme="majorBidi"/>
      <w:color w:val="272727" w:themeColor="text1" w:themeTint="D8"/>
    </w:rPr>
  </w:style>
  <w:style w:type="paragraph" w:styleId="Title">
    <w:name w:val="Title"/>
    <w:basedOn w:val="Normal"/>
    <w:next w:val="Normal"/>
    <w:link w:val="TitleChar"/>
    <w:uiPriority w:val="10"/>
    <w:qFormat/>
    <w:rsid w:val="005C5E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5E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5E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5E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5E67"/>
    <w:pPr>
      <w:spacing w:before="160"/>
      <w:jc w:val="center"/>
    </w:pPr>
    <w:rPr>
      <w:i/>
      <w:iCs/>
      <w:color w:val="404040" w:themeColor="text1" w:themeTint="BF"/>
    </w:rPr>
  </w:style>
  <w:style w:type="character" w:customStyle="1" w:styleId="QuoteChar">
    <w:name w:val="Quote Char"/>
    <w:basedOn w:val="DefaultParagraphFont"/>
    <w:link w:val="Quote"/>
    <w:uiPriority w:val="29"/>
    <w:rsid w:val="005C5E67"/>
    <w:rPr>
      <w:i/>
      <w:iCs/>
      <w:color w:val="404040" w:themeColor="text1" w:themeTint="BF"/>
    </w:rPr>
  </w:style>
  <w:style w:type="paragraph" w:styleId="ListParagraph">
    <w:name w:val="List Paragraph"/>
    <w:basedOn w:val="Normal"/>
    <w:uiPriority w:val="34"/>
    <w:qFormat/>
    <w:rsid w:val="005C5E67"/>
    <w:pPr>
      <w:ind w:left="720"/>
      <w:contextualSpacing/>
    </w:pPr>
  </w:style>
  <w:style w:type="character" w:styleId="IntenseEmphasis">
    <w:name w:val="Intense Emphasis"/>
    <w:basedOn w:val="DefaultParagraphFont"/>
    <w:uiPriority w:val="21"/>
    <w:qFormat/>
    <w:rsid w:val="005C5E67"/>
    <w:rPr>
      <w:i/>
      <w:iCs/>
      <w:color w:val="0F4761" w:themeColor="accent1" w:themeShade="BF"/>
    </w:rPr>
  </w:style>
  <w:style w:type="paragraph" w:styleId="IntenseQuote">
    <w:name w:val="Intense Quote"/>
    <w:basedOn w:val="Normal"/>
    <w:next w:val="Normal"/>
    <w:link w:val="IntenseQuoteChar"/>
    <w:uiPriority w:val="30"/>
    <w:qFormat/>
    <w:rsid w:val="005C5E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5E67"/>
    <w:rPr>
      <w:i/>
      <w:iCs/>
      <w:color w:val="0F4761" w:themeColor="accent1" w:themeShade="BF"/>
    </w:rPr>
  </w:style>
  <w:style w:type="character" w:styleId="IntenseReference">
    <w:name w:val="Intense Reference"/>
    <w:basedOn w:val="DefaultParagraphFont"/>
    <w:uiPriority w:val="32"/>
    <w:qFormat/>
    <w:rsid w:val="005C5E67"/>
    <w:rPr>
      <w:b/>
      <w:bCs/>
      <w:smallCaps/>
      <w:color w:val="0F4761" w:themeColor="accent1" w:themeShade="BF"/>
      <w:spacing w:val="5"/>
    </w:rPr>
  </w:style>
  <w:style w:type="table" w:styleId="ListTable4-Accent4">
    <w:name w:val="List Table 4 Accent 4"/>
    <w:basedOn w:val="TableNormal"/>
    <w:uiPriority w:val="49"/>
    <w:rsid w:val="005C5E6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TableGrid">
    <w:name w:val="Table Grid"/>
    <w:basedOn w:val="TableNormal"/>
    <w:uiPriority w:val="39"/>
    <w:rsid w:val="00793A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TotalTime>
  <Pages>13</Pages>
  <Words>1668</Words>
  <Characters>9508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Fadi Abu Zanuna</dc:creator>
  <cp:keywords/>
  <dc:description/>
  <cp:lastModifiedBy>Fadi Abu Zanuna</cp:lastModifiedBy>
  <cp:revision>1</cp:revision>
  <dcterms:created xsi:type="dcterms:W3CDTF">2026-07-04T17:08:00Z</dcterms:created>
  <dcterms:modified xsi:type="dcterms:W3CDTF">2026-07-04T17:36:00Z</dcterms:modified>
</cp:coreProperties>
</file>