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7BA4A9" w:rsidR="009125CE" w:rsidRPr="00A527D2" w:rsidRDefault="00E45FA5" w:rsidP="00E45FA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527D2">
        <w:rPr>
          <w:rFonts w:ascii="Sakkal Majalla" w:hAnsi="Sakkal Majalla" w:cs="Sakkal Majalla" w:hint="cs"/>
          <w:b/>
          <w:bCs/>
          <w:noProof/>
          <w:color w:val="000000" w:themeColor="text1"/>
          <w:sz w:val="32"/>
          <w:szCs w:val="32"/>
          <w:lang w:bidi="ar-YE"/>
        </w:rPr>
        <w:drawing>
          <wp:anchor distT="0" distB="0" distL="114300" distR="114300" simplePos="0" relativeHeight="251656192" behindDoc="0" locked="0" layoutInCell="1" allowOverlap="1" wp14:anchorId="4117FFF0" wp14:editId="2B2E925C">
            <wp:simplePos x="0" y="0"/>
            <wp:positionH relativeFrom="margin">
              <wp:posOffset>225425</wp:posOffset>
            </wp:positionH>
            <wp:positionV relativeFrom="margin">
              <wp:posOffset>-121285</wp:posOffset>
            </wp:positionV>
            <wp:extent cx="1543611" cy="14325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3611" cy="1432560"/>
                    </a:xfrm>
                    <a:prstGeom prst="rect">
                      <a:avLst/>
                    </a:prstGeom>
                  </pic:spPr>
                </pic:pic>
              </a:graphicData>
            </a:graphic>
            <wp14:sizeRelH relativeFrom="margin">
              <wp14:pctWidth>0</wp14:pctWidth>
            </wp14:sizeRelH>
            <wp14:sizeRelV relativeFrom="margin">
              <wp14:pctHeight>0</wp14:pctHeight>
            </wp14:sizeRelV>
          </wp:anchor>
        </w:drawing>
      </w:r>
      <w:r w:rsidR="009125CE" w:rsidRPr="00A527D2">
        <w:rPr>
          <w:rFonts w:ascii="Sakkal Majalla" w:hAnsi="Sakkal Majalla" w:cs="Sakkal Majalla"/>
          <w:b/>
          <w:bCs/>
          <w:color w:val="000000" w:themeColor="text1"/>
          <w:sz w:val="32"/>
          <w:szCs w:val="32"/>
          <w:rtl/>
          <w:lang w:bidi="ar-EG"/>
        </w:rPr>
        <w:t xml:space="preserve">جامعة ميدأوشن </w:t>
      </w:r>
    </w:p>
    <w:p w14:paraId="1E957002" w14:textId="01404AA1" w:rsidR="00F546CE" w:rsidRPr="00A527D2" w:rsidRDefault="009125CE" w:rsidP="00E45FA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527D2">
        <w:rPr>
          <w:rFonts w:ascii="Sakkal Majalla" w:hAnsi="Sakkal Majalla" w:cs="Sakkal Majalla"/>
          <w:b/>
          <w:bCs/>
          <w:color w:val="000000" w:themeColor="text1"/>
          <w:sz w:val="32"/>
          <w:szCs w:val="32"/>
          <w:rtl/>
          <w:lang w:bidi="ar-EG"/>
        </w:rPr>
        <w:t xml:space="preserve">كلية </w:t>
      </w:r>
      <w:r w:rsidR="008C42C1" w:rsidRPr="00A527D2">
        <w:rPr>
          <w:rFonts w:ascii="Sakkal Majalla" w:hAnsi="Sakkal Majalla" w:cs="Sakkal Majalla"/>
          <w:b/>
          <w:bCs/>
          <w:color w:val="000000" w:themeColor="text1"/>
          <w:sz w:val="32"/>
          <w:szCs w:val="32"/>
          <w:rtl/>
          <w:lang w:bidi="ar-EG"/>
        </w:rPr>
        <w:t>الإدارة</w:t>
      </w:r>
      <w:r w:rsidRPr="00A527D2">
        <w:rPr>
          <w:rFonts w:ascii="Sakkal Majalla" w:hAnsi="Sakkal Majalla" w:cs="Sakkal Majalla"/>
          <w:b/>
          <w:bCs/>
          <w:color w:val="000000" w:themeColor="text1"/>
          <w:sz w:val="32"/>
          <w:szCs w:val="32"/>
          <w:rtl/>
          <w:lang w:bidi="ar-EG"/>
        </w:rPr>
        <w:t xml:space="preserve"> </w:t>
      </w:r>
    </w:p>
    <w:p w14:paraId="0A25F43C" w14:textId="75C86173" w:rsidR="008C7BB4" w:rsidRPr="00A527D2" w:rsidRDefault="00A23F0B" w:rsidP="00E45FA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527D2">
        <w:rPr>
          <w:rFonts w:ascii="Sakkal Majalla" w:hAnsi="Sakkal Majalla" w:cs="Sakkal Majalla"/>
          <w:b/>
          <w:bCs/>
          <w:color w:val="000000" w:themeColor="text1"/>
          <w:sz w:val="32"/>
          <w:szCs w:val="32"/>
          <w:rtl/>
          <w:lang w:bidi="ar-EG"/>
        </w:rPr>
        <w:t xml:space="preserve">ماجستير </w:t>
      </w:r>
      <w:r w:rsidR="00295BBE" w:rsidRPr="00A527D2">
        <w:rPr>
          <w:rFonts w:ascii="Sakkal Majalla" w:hAnsi="Sakkal Majalla" w:cs="Sakkal Majalla"/>
          <w:b/>
          <w:bCs/>
          <w:color w:val="000000" w:themeColor="text1"/>
          <w:sz w:val="32"/>
          <w:szCs w:val="32"/>
          <w:rtl/>
          <w:lang w:bidi="ar-EG"/>
        </w:rPr>
        <w:t>إدارة</w:t>
      </w:r>
      <w:r w:rsidR="003A5136" w:rsidRPr="00A527D2">
        <w:rPr>
          <w:rFonts w:ascii="Sakkal Majalla" w:hAnsi="Sakkal Majalla" w:cs="Sakkal Majalla"/>
          <w:b/>
          <w:bCs/>
          <w:color w:val="000000" w:themeColor="text1"/>
          <w:sz w:val="32"/>
          <w:szCs w:val="32"/>
          <w:rtl/>
          <w:lang w:bidi="ar-EG"/>
        </w:rPr>
        <w:t xml:space="preserve"> ال</w:t>
      </w:r>
      <w:r w:rsidR="00534DA5" w:rsidRPr="00A527D2">
        <w:rPr>
          <w:rFonts w:ascii="Sakkal Majalla" w:hAnsi="Sakkal Majalla" w:cs="Sakkal Majalla"/>
          <w:b/>
          <w:bCs/>
          <w:color w:val="000000" w:themeColor="text1"/>
          <w:sz w:val="32"/>
          <w:szCs w:val="32"/>
          <w:rtl/>
          <w:lang w:bidi="ar-EG"/>
        </w:rPr>
        <w:t xml:space="preserve">اعمال </w:t>
      </w:r>
      <w:r w:rsidR="003A5136" w:rsidRPr="00A527D2">
        <w:rPr>
          <w:rFonts w:ascii="Sakkal Majalla" w:hAnsi="Sakkal Majalla" w:cs="Sakkal Majalla"/>
          <w:b/>
          <w:bCs/>
          <w:color w:val="000000" w:themeColor="text1"/>
          <w:sz w:val="32"/>
          <w:szCs w:val="32"/>
          <w:rtl/>
          <w:lang w:bidi="ar-EG"/>
        </w:rPr>
        <w:t xml:space="preserve"> </w:t>
      </w:r>
      <w:r w:rsidR="00566BCE" w:rsidRPr="00A527D2">
        <w:rPr>
          <w:rFonts w:ascii="Sakkal Majalla" w:hAnsi="Sakkal Majalla" w:cs="Sakkal Majalla"/>
          <w:b/>
          <w:bCs/>
          <w:color w:val="000000" w:themeColor="text1"/>
          <w:sz w:val="32"/>
          <w:szCs w:val="32"/>
          <w:rtl/>
          <w:lang w:bidi="ar-EG"/>
        </w:rPr>
        <w:t xml:space="preserve"> </w:t>
      </w:r>
    </w:p>
    <w:p w14:paraId="1898C23D" w14:textId="0E36FB0D" w:rsidR="00A94D90" w:rsidRPr="00A527D2" w:rsidRDefault="00A94D90" w:rsidP="00E45FA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A527D2">
        <w:rPr>
          <w:rFonts w:ascii="Sakkal Majalla" w:hAnsi="Sakkal Majalla" w:cs="Sakkal Majalla"/>
          <w:b/>
          <w:bCs/>
          <w:color w:val="000000" w:themeColor="text1"/>
          <w:sz w:val="40"/>
          <w:szCs w:val="40"/>
          <w:rtl/>
          <w:lang w:bidi="ar-EG"/>
        </w:rPr>
        <w:t xml:space="preserve">أثر الأمن </w:t>
      </w:r>
      <w:proofErr w:type="spellStart"/>
      <w:r w:rsidRPr="00A527D2">
        <w:rPr>
          <w:rFonts w:ascii="Sakkal Majalla" w:hAnsi="Sakkal Majalla" w:cs="Sakkal Majalla"/>
          <w:b/>
          <w:bCs/>
          <w:color w:val="000000" w:themeColor="text1"/>
          <w:sz w:val="40"/>
          <w:szCs w:val="40"/>
          <w:rtl/>
          <w:lang w:bidi="ar-EG"/>
        </w:rPr>
        <w:t>السيبراني</w:t>
      </w:r>
      <w:proofErr w:type="spellEnd"/>
      <w:r w:rsidRPr="00A527D2">
        <w:rPr>
          <w:rFonts w:ascii="Sakkal Majalla" w:hAnsi="Sakkal Majalla" w:cs="Sakkal Majalla"/>
          <w:b/>
          <w:bCs/>
          <w:color w:val="000000" w:themeColor="text1"/>
          <w:sz w:val="40"/>
          <w:szCs w:val="40"/>
          <w:rtl/>
          <w:lang w:bidi="ar-EG"/>
        </w:rPr>
        <w:t xml:space="preserve"> على ثقة العملاء في المعاملات البنكية الإلكترونية  دراسة ميدانية على المصارف السعودية</w:t>
      </w:r>
    </w:p>
    <w:p w14:paraId="751A7E65" w14:textId="38B16805" w:rsidR="009125CE" w:rsidRPr="00A527D2" w:rsidRDefault="009125CE" w:rsidP="00E45FA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527D2">
        <w:rPr>
          <w:rFonts w:ascii="Sakkal Majalla" w:hAnsi="Sakkal Majalla" w:cs="Sakkal Majalla"/>
          <w:b/>
          <w:bCs/>
          <w:color w:val="000000" w:themeColor="text1"/>
          <w:sz w:val="36"/>
          <w:szCs w:val="36"/>
          <w:rtl/>
          <w:lang w:bidi="ar-EG"/>
        </w:rPr>
        <w:t>إعداد الطالب/</w:t>
      </w:r>
      <w:r w:rsidR="00665BE8">
        <w:rPr>
          <w:rFonts w:ascii="Sakkal Majalla" w:hAnsi="Sakkal Majalla" w:cs="Sakkal Majalla" w:hint="cs"/>
          <w:b/>
          <w:bCs/>
          <w:color w:val="000000" w:themeColor="text1"/>
          <w:sz w:val="36"/>
          <w:szCs w:val="36"/>
          <w:rtl/>
          <w:lang w:bidi="ar-EG"/>
        </w:rPr>
        <w:t xml:space="preserve">دلال </w:t>
      </w:r>
      <w:r w:rsidR="009332FE">
        <w:rPr>
          <w:rFonts w:ascii="Sakkal Majalla" w:hAnsi="Sakkal Majalla" w:cs="Sakkal Majalla" w:hint="cs"/>
          <w:b/>
          <w:bCs/>
          <w:color w:val="000000" w:themeColor="text1"/>
          <w:sz w:val="36"/>
          <w:szCs w:val="36"/>
          <w:rtl/>
          <w:lang w:bidi="ar-EG"/>
        </w:rPr>
        <w:t xml:space="preserve"> ضويحي القحطاني </w:t>
      </w:r>
    </w:p>
    <w:p w14:paraId="5B229C45" w14:textId="77777777" w:rsidR="003A5136" w:rsidRPr="00A527D2" w:rsidRDefault="003A5136" w:rsidP="00E45FA5">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17CDF854" w14:textId="77777777" w:rsidR="00F158F4" w:rsidRPr="00A527D2" w:rsidRDefault="00F158F4" w:rsidP="00E45FA5">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5F4EE2DE" w14:textId="59D1E2F9" w:rsidR="009125CE" w:rsidRPr="00A527D2" w:rsidRDefault="009125CE" w:rsidP="00E45FA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527D2">
        <w:rPr>
          <w:rFonts w:ascii="Sakkal Majalla" w:hAnsi="Sakkal Majalla" w:cs="Sakkal Majalla"/>
          <w:b/>
          <w:bCs/>
          <w:color w:val="000000" w:themeColor="text1"/>
          <w:sz w:val="36"/>
          <w:szCs w:val="36"/>
          <w:rtl/>
          <w:lang w:bidi="ar-EG"/>
        </w:rPr>
        <w:t>إشراف/</w:t>
      </w:r>
    </w:p>
    <w:p w14:paraId="39900BA8" w14:textId="7AA54B8C" w:rsidR="00D32470" w:rsidRPr="00A527D2" w:rsidRDefault="00BA5817" w:rsidP="00E45FA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527D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325028E7" w:rsidR="000A06E6" w:rsidRPr="00A527D2" w:rsidRDefault="000A06E6" w:rsidP="00E45FA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A527D2">
        <w:rPr>
          <w:rFonts w:ascii="Sakkal Majalla" w:eastAsia="Calibri" w:hAnsi="Sakkal Majalla" w:cs="Sakkal Majalla"/>
          <w:color w:val="000000" w:themeColor="text1"/>
          <w:kern w:val="0"/>
          <w:sz w:val="36"/>
          <w:szCs w:val="36"/>
          <w:rtl/>
          <w:lang w:bidi="ar-EG"/>
          <w14:ligatures w14:val="none"/>
        </w:rPr>
        <w:t>د.فايز</w:t>
      </w:r>
      <w:proofErr w:type="spellEnd"/>
      <w:r w:rsidRPr="00A527D2">
        <w:rPr>
          <w:rFonts w:ascii="Sakkal Majalla" w:eastAsia="Calibri" w:hAnsi="Sakkal Majalla" w:cs="Sakkal Majalla"/>
          <w:color w:val="000000" w:themeColor="text1"/>
          <w:kern w:val="0"/>
          <w:sz w:val="36"/>
          <w:szCs w:val="36"/>
          <w:rtl/>
          <w:lang w:bidi="ar-EG"/>
          <w14:ligatures w14:val="none"/>
        </w:rPr>
        <w:t xml:space="preserve"> جراد</w:t>
      </w:r>
    </w:p>
    <w:p w14:paraId="05DD91B1" w14:textId="05C6A388" w:rsidR="00377D51" w:rsidRPr="00A527D2" w:rsidRDefault="009125CE" w:rsidP="00E45FA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527D2">
        <w:rPr>
          <w:rFonts w:ascii="Sakkal Majalla" w:hAnsi="Sakkal Majalla" w:cs="Sakkal Majalla"/>
          <w:b/>
          <w:bCs/>
          <w:color w:val="000000" w:themeColor="text1"/>
          <w:sz w:val="36"/>
          <w:szCs w:val="36"/>
          <w:rtl/>
          <w:lang w:bidi="ar-EG"/>
        </w:rPr>
        <w:t>العام الدراسي:</w:t>
      </w:r>
    </w:p>
    <w:p w14:paraId="53118140" w14:textId="77777777" w:rsidR="00E45FA5" w:rsidRPr="00A527D2" w:rsidRDefault="00E45FA5" w:rsidP="00E45FA5">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E45FA5" w:rsidRPr="00A527D2" w:rsidSect="00E45FA5">
          <w:type w:val="continuous"/>
          <w:pgSz w:w="11906" w:h="16838" w:code="9"/>
          <w:pgMar w:top="1440" w:right="1985" w:bottom="1440" w:left="1418" w:header="720" w:footer="720" w:gutter="567"/>
          <w:pgNumType w:fmt="arabicAbjad" w:start="1"/>
          <w:cols w:space="708"/>
          <w:bidi/>
          <w:rtlGutter/>
          <w:docGrid w:linePitch="360"/>
        </w:sectPr>
      </w:pPr>
      <w:r w:rsidRPr="00A527D2">
        <w:rPr>
          <w:rFonts w:ascii="Sakkal Majalla" w:hAnsi="Sakkal Majalla" w:cs="Sakkal Majalla" w:hint="cs"/>
          <w:color w:val="000000" w:themeColor="text1"/>
          <w:sz w:val="36"/>
          <w:szCs w:val="36"/>
          <w:rtl/>
          <w:lang w:bidi="ar-EG"/>
        </w:rPr>
        <w:t xml:space="preserve">1447 </w:t>
      </w:r>
      <w:r w:rsidRPr="00A527D2">
        <w:rPr>
          <w:rFonts w:ascii="Sakkal Majalla" w:hAnsi="Sakkal Majalla" w:cs="Sakkal Majalla"/>
          <w:color w:val="000000" w:themeColor="text1"/>
          <w:sz w:val="36"/>
          <w:szCs w:val="36"/>
          <w:rtl/>
          <w:lang w:bidi="ar-EG"/>
        </w:rPr>
        <w:t>–</w:t>
      </w:r>
      <w:r w:rsidRPr="00A527D2">
        <w:rPr>
          <w:rFonts w:ascii="Sakkal Majalla" w:hAnsi="Sakkal Majalla" w:cs="Sakkal Majalla" w:hint="cs"/>
          <w:color w:val="000000" w:themeColor="text1"/>
          <w:sz w:val="36"/>
          <w:szCs w:val="36"/>
          <w:rtl/>
          <w:lang w:bidi="ar-EG"/>
        </w:rPr>
        <w:t xml:space="preserve"> 2026</w:t>
      </w:r>
    </w:p>
    <w:p w14:paraId="61347B1A" w14:textId="3C9F7CE7" w:rsidR="00CD76DD" w:rsidRPr="00A527D2" w:rsidRDefault="00CD76DD" w:rsidP="00CD76D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23818041"/>
      <w:bookmarkStart w:id="1" w:name="_Toc212069523"/>
      <w:bookmarkStart w:id="2" w:name="_Hlk172151144"/>
      <w:bookmarkStart w:id="3" w:name="_Toc169790489"/>
      <w:r w:rsidRPr="00A527D2">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4D877E23" w14:textId="7E969197"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3818042"/>
      <w:r w:rsidRPr="00A527D2">
        <w:rPr>
          <w:rFonts w:ascii="Sakkal Majalla" w:hAnsi="Sakkal Majalla" w:cs="Sakkal Majalla" w:hint="cs"/>
          <w:b/>
          <w:bCs/>
          <w:color w:val="000000" w:themeColor="text1"/>
          <w:sz w:val="36"/>
          <w:szCs w:val="36"/>
          <w:rtl/>
        </w:rPr>
        <w:t>1.1 المقدمة</w:t>
      </w:r>
      <w:bookmarkEnd w:id="4"/>
    </w:p>
    <w:p w14:paraId="53C4A98C" w14:textId="77777777" w:rsidR="003163BB" w:rsidRPr="00A527D2" w:rsidRDefault="003163BB"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يشكل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العصر الرقمي محوراً استراتيجياً لضمان استدامة الثقة بين البنوك وعملائها، لاسيما مع التحول الواسع نحو المعاملات البنكية الإلكترونية التي أصبحت العمود الفقري للقطاع المالي في المملكة العربية السعودية. فقد أدى توسع استخدام التكنولوجيا المالية والخدمات الرقمية إلى زيادة تعرض المؤسسات المصرفية لمخاطر الجرائم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مما جعل حماية البيانات والمعلومات أمراً جوهرياً للحفاظ على سمعة المصارف وثقة العملاء بها. فالأمن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لا يُعد فقط أداة تقنية، بل هو عنصر حاكم في بناء المصداقية والاستقرار في البيئة المصرفية الرقمية (قلاع الضروس، 2022؛ </w:t>
      </w:r>
      <w:proofErr w:type="spellStart"/>
      <w:r w:rsidRPr="00A527D2">
        <w:rPr>
          <w:rFonts w:ascii="Sakkal Majalla" w:hAnsi="Sakkal Majalla" w:cs="Sakkal Majalla"/>
          <w:color w:val="000000" w:themeColor="text1"/>
          <w:sz w:val="28"/>
          <w:szCs w:val="28"/>
          <w:rtl/>
        </w:rPr>
        <w:t>جربوعه</w:t>
      </w:r>
      <w:proofErr w:type="spellEnd"/>
      <w:r w:rsidRPr="00A527D2">
        <w:rPr>
          <w:rFonts w:ascii="Sakkal Majalla" w:hAnsi="Sakkal Majalla" w:cs="Sakkal Majalla"/>
          <w:color w:val="000000" w:themeColor="text1"/>
          <w:sz w:val="28"/>
          <w:szCs w:val="28"/>
          <w:rtl/>
        </w:rPr>
        <w:t xml:space="preserve"> </w:t>
      </w:r>
      <w:proofErr w:type="spellStart"/>
      <w:r w:rsidRPr="00A527D2">
        <w:rPr>
          <w:rFonts w:ascii="Sakkal Majalla" w:hAnsi="Sakkal Majalla" w:cs="Sakkal Majalla"/>
          <w:color w:val="000000" w:themeColor="text1"/>
          <w:sz w:val="28"/>
          <w:szCs w:val="28"/>
          <w:rtl/>
        </w:rPr>
        <w:t>وبوطمين</w:t>
      </w:r>
      <w:proofErr w:type="spellEnd"/>
      <w:r w:rsidRPr="00A527D2">
        <w:rPr>
          <w:rFonts w:ascii="Sakkal Majalla" w:hAnsi="Sakkal Majalla" w:cs="Sakkal Majalla"/>
          <w:color w:val="000000" w:themeColor="text1"/>
          <w:sz w:val="28"/>
          <w:szCs w:val="28"/>
          <w:rtl/>
        </w:rPr>
        <w:t>، 2023).</w:t>
      </w:r>
    </w:p>
    <w:p w14:paraId="0884C04C" w14:textId="77777777" w:rsidR="003163BB" w:rsidRPr="00A527D2" w:rsidRDefault="003163BB"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تؤكد الدراسات أن فعالية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تعتمد على تكامل أبعاده التقنية والقانونية والتنظيمية والبشرية في منظومة واحدة متماسكة. إذ أظهرت دراسة (محارب، 2023) أن تقنيات الذكاء الاصطناعي أسهمت في تحسين سرعة اكتشاف الهجمات الرقمية والتعامل معها، بينما كشفت دراسة (عباس وآخرون، 2023) أن غياب التشريعات الشاملة وضعف التنسيق المؤسسي يشكلان أبرز التحديات أمام تأمين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كما أوضحت دراسة (البدوي، 2024)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لم يعد شأناً تقنياً فحسب، بل أصبح قضية سيادية تتطلب تكاملاً بين الجوانب السياسية والتقنية والقانونية لتحقيق الردع الفعّال ضد التهديدات الرقمية.</w:t>
      </w:r>
    </w:p>
    <w:p w14:paraId="7AE439C0" w14:textId="77777777" w:rsidR="003163BB" w:rsidRPr="00A527D2" w:rsidRDefault="003163BB"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من ناحية أخرى، أثبتت الدراسات في القطاع المصرفي العربي أن رفع مستوى الأمان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يسهم مباشرة في تعزيز ثقة العملاء، وهو ما أكدته دراسة (فتوح، 2021) التي بيّنت أن الأمان والسرية في المعاملات الإلكترونية يمثلان ركيزةً لتعزيز كفاءة النظام المصرفي العربي. وخلصت دراسة (</w:t>
      </w:r>
      <w:r w:rsidRPr="00A527D2">
        <w:rPr>
          <w:rFonts w:ascii="Sakkal Majalla" w:hAnsi="Sakkal Majalla" w:cs="Sakkal Majalla"/>
          <w:color w:val="000000" w:themeColor="text1"/>
          <w:sz w:val="28"/>
          <w:szCs w:val="28"/>
        </w:rPr>
        <w:t>Hira et al., 2025</w:t>
      </w:r>
      <w:r w:rsidRPr="00A527D2">
        <w:rPr>
          <w:rFonts w:ascii="Sakkal Majalla" w:hAnsi="Sakkal Majalla" w:cs="Sakkal Majalla"/>
          <w:color w:val="000000" w:themeColor="text1"/>
          <w:sz w:val="28"/>
          <w:szCs w:val="28"/>
          <w:rtl/>
        </w:rPr>
        <w:t xml:space="preserve">) إلى وجود علاقة طردية قوية بين إدراك العملاء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ومستوى ثقتهم بالخدمات المصرفية </w:t>
      </w:r>
      <w:r w:rsidRPr="00A527D2">
        <w:rPr>
          <w:rFonts w:ascii="Sakkal Majalla" w:hAnsi="Sakkal Majalla" w:cs="Sakkal Majalla"/>
          <w:color w:val="000000" w:themeColor="text1"/>
          <w:sz w:val="28"/>
          <w:szCs w:val="28"/>
          <w:rtl/>
        </w:rPr>
        <w:lastRenderedPageBreak/>
        <w:t>الإلكترونية، في حين أكدت دراسة (</w:t>
      </w:r>
      <w:proofErr w:type="spellStart"/>
      <w:r w:rsidRPr="00A527D2">
        <w:rPr>
          <w:rFonts w:ascii="Sakkal Majalla" w:hAnsi="Sakkal Majalla" w:cs="Sakkal Majalla"/>
          <w:color w:val="000000" w:themeColor="text1"/>
          <w:sz w:val="28"/>
          <w:szCs w:val="28"/>
        </w:rPr>
        <w:t>Khoiriah</w:t>
      </w:r>
      <w:proofErr w:type="spellEnd"/>
      <w:r w:rsidRPr="00A527D2">
        <w:rPr>
          <w:rFonts w:ascii="Sakkal Majalla" w:hAnsi="Sakkal Majalla" w:cs="Sakkal Majalla"/>
          <w:color w:val="000000" w:themeColor="text1"/>
          <w:sz w:val="28"/>
          <w:szCs w:val="28"/>
        </w:rPr>
        <w:t xml:space="preserve"> et al., 2024</w:t>
      </w:r>
      <w:r w:rsidRPr="00A527D2">
        <w:rPr>
          <w:rFonts w:ascii="Sakkal Majalla" w:hAnsi="Sakkal Majalla" w:cs="Sakkal Majalla"/>
          <w:color w:val="000000" w:themeColor="text1"/>
          <w:sz w:val="28"/>
          <w:szCs w:val="28"/>
          <w:rtl/>
        </w:rPr>
        <w:t xml:space="preserve">) أن ضعف الحماية من الهجمات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يؤدي إلى تراجع الأداء المالي والسمعة المؤسسية للمصارف.</w:t>
      </w:r>
    </w:p>
    <w:p w14:paraId="21120ECB" w14:textId="77777777" w:rsidR="003163BB" w:rsidRPr="00A527D2" w:rsidRDefault="003163BB"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وعليه، تسعى هذه الدراسة إلى تحليل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المختلفة على مستوى ثقة العملاء في المعاملات البنكية الإلكترونية بالمصارف السعودية، بهدف تقديم تصور متكامل يسهم في تعزيز بيئة مصرفية رقمية آمنة وموثوقة، تدعم مستهدفات رؤية المملكة 2030 في التحول الرقمي والابتكار المالي. </w:t>
      </w:r>
    </w:p>
    <w:p w14:paraId="5B7E8002" w14:textId="24FB4286"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818043"/>
      <w:bookmarkStart w:id="6" w:name="_Toc212069524"/>
      <w:bookmarkEnd w:id="1"/>
      <w:bookmarkEnd w:id="2"/>
      <w:r w:rsidRPr="00A527D2">
        <w:rPr>
          <w:rFonts w:ascii="Sakkal Majalla" w:hAnsi="Sakkal Majalla" w:cs="Sakkal Majalla"/>
          <w:b/>
          <w:bCs/>
          <w:color w:val="000000" w:themeColor="text1"/>
          <w:sz w:val="36"/>
          <w:szCs w:val="36"/>
          <w:rtl/>
        </w:rPr>
        <w:t>2.1 مشكلة الدراسة</w:t>
      </w:r>
      <w:bookmarkEnd w:id="5"/>
    </w:p>
    <w:p w14:paraId="5A59E7CE" w14:textId="77777777" w:rsidR="00101541" w:rsidRPr="00A527D2" w:rsidRDefault="0010154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يشهد القطاع المصرفي السعودي تحولاً رقمياً متسارعاً في إطار رؤية المملكة 2030، حيث أصبحت المعاملات البنكية الإلكترونية جزءاً أساسياً من المنظومة المالية الحديثة. ومع هذا التحول، برزت التحديات الأمنية المرتبطة بالجرائم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التي تهدد سرية البيانات وسلامة المعاملات الإلكترونية، مما أثّر بشكل مباشر على مستوى ثقة العملاء في التعامل مع القنوات المصرفية الرقمية (قلاع الضروس، 2022؛ </w:t>
      </w:r>
      <w:proofErr w:type="spellStart"/>
      <w:r w:rsidRPr="00A527D2">
        <w:rPr>
          <w:rFonts w:ascii="Sakkal Majalla" w:hAnsi="Sakkal Majalla" w:cs="Sakkal Majalla"/>
          <w:color w:val="000000" w:themeColor="text1"/>
          <w:sz w:val="28"/>
          <w:szCs w:val="28"/>
          <w:rtl/>
        </w:rPr>
        <w:t>جربوعه</w:t>
      </w:r>
      <w:proofErr w:type="spellEnd"/>
      <w:r w:rsidRPr="00A527D2">
        <w:rPr>
          <w:rFonts w:ascii="Sakkal Majalla" w:hAnsi="Sakkal Majalla" w:cs="Sakkal Majalla"/>
          <w:color w:val="000000" w:themeColor="text1"/>
          <w:sz w:val="28"/>
          <w:szCs w:val="28"/>
          <w:rtl/>
        </w:rPr>
        <w:t xml:space="preserve"> </w:t>
      </w:r>
      <w:proofErr w:type="spellStart"/>
      <w:r w:rsidRPr="00A527D2">
        <w:rPr>
          <w:rFonts w:ascii="Sakkal Majalla" w:hAnsi="Sakkal Majalla" w:cs="Sakkal Majalla"/>
          <w:color w:val="000000" w:themeColor="text1"/>
          <w:sz w:val="28"/>
          <w:szCs w:val="28"/>
          <w:rtl/>
        </w:rPr>
        <w:t>وبوطمين</w:t>
      </w:r>
      <w:proofErr w:type="spellEnd"/>
      <w:r w:rsidRPr="00A527D2">
        <w:rPr>
          <w:rFonts w:ascii="Sakkal Majalla" w:hAnsi="Sakkal Majalla" w:cs="Sakkal Majalla"/>
          <w:color w:val="000000" w:themeColor="text1"/>
          <w:sz w:val="28"/>
          <w:szCs w:val="28"/>
          <w:rtl/>
        </w:rPr>
        <w:t>، 2023). فالهجمات الإلكترونية لم تعد تستهدف الأنظمة التقنية فقط، بل تمسّ العلاقة الجوهرية بين العميل والمؤسسة المالية، وهو ما ينعكس على سلوك العملاء واتجاهاتهم نحو الخدمات المصرفية الإلكترونية.</w:t>
      </w:r>
    </w:p>
    <w:p w14:paraId="461EB6EE" w14:textId="77777777" w:rsidR="00101541" w:rsidRPr="00A527D2" w:rsidRDefault="0010154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تؤكد الدراسات الحديثة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يمثل أحد أهم العوامل المؤثرة في استدامة ثقة العملاء، إذ بيّنت دراسة (</w:t>
      </w:r>
      <w:r w:rsidRPr="00A527D2">
        <w:rPr>
          <w:rFonts w:ascii="Sakkal Majalla" w:hAnsi="Sakkal Majalla" w:cs="Sakkal Majalla"/>
          <w:color w:val="000000" w:themeColor="text1"/>
          <w:sz w:val="28"/>
          <w:szCs w:val="28"/>
        </w:rPr>
        <w:t>Hira et al., 2025</w:t>
      </w:r>
      <w:r w:rsidRPr="00A527D2">
        <w:rPr>
          <w:rFonts w:ascii="Sakkal Majalla" w:hAnsi="Sakkal Majalla" w:cs="Sakkal Majalla"/>
          <w:color w:val="000000" w:themeColor="text1"/>
          <w:sz w:val="28"/>
          <w:szCs w:val="28"/>
          <w:rtl/>
        </w:rPr>
        <w:t>) أن ارتفاع مستوى الوعي بالأمان الرقمي ووضوح إجراءات الحماية يعززان ثقة العملاء في المعاملات البنكية الإلكترونية. في المقابل، أظهرت دراسة (</w:t>
      </w:r>
      <w:proofErr w:type="spellStart"/>
      <w:r w:rsidRPr="00A527D2">
        <w:rPr>
          <w:rFonts w:ascii="Sakkal Majalla" w:hAnsi="Sakkal Majalla" w:cs="Sakkal Majalla"/>
          <w:color w:val="000000" w:themeColor="text1"/>
          <w:sz w:val="28"/>
          <w:szCs w:val="28"/>
        </w:rPr>
        <w:t>Khoiriah</w:t>
      </w:r>
      <w:proofErr w:type="spellEnd"/>
      <w:r w:rsidRPr="00A527D2">
        <w:rPr>
          <w:rFonts w:ascii="Sakkal Majalla" w:hAnsi="Sakkal Majalla" w:cs="Sakkal Majalla"/>
          <w:color w:val="000000" w:themeColor="text1"/>
          <w:sz w:val="28"/>
          <w:szCs w:val="28"/>
        </w:rPr>
        <w:t xml:space="preserve"> et al., 2024</w:t>
      </w:r>
      <w:r w:rsidRPr="00A527D2">
        <w:rPr>
          <w:rFonts w:ascii="Sakkal Majalla" w:hAnsi="Sakkal Majalla" w:cs="Sakkal Majalla"/>
          <w:color w:val="000000" w:themeColor="text1"/>
          <w:sz w:val="28"/>
          <w:szCs w:val="28"/>
          <w:rtl/>
        </w:rPr>
        <w:t xml:space="preserve">) أن ضعف البنية التحتية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يؤدي إلى تراجع الأداء المالي والسمعة المؤسسية، مما يقلل من درجة الثقة المتبادلة بين البنك وعملائه. وهذا يوضح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لا يُعد مجرد وسيلة تقنية، بل هو عامل نفسي وسلوكي مرتبط بتصور العملاء لموثوقية البنك.</w:t>
      </w:r>
    </w:p>
    <w:p w14:paraId="235CB449" w14:textId="77777777" w:rsidR="00101541" w:rsidRPr="00A527D2" w:rsidRDefault="0010154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كما أشار (فتوح، 2021) إلى أن ضعف نظم الحماية في المصارف العربية يشكل عائقاً أمام تحقيق الشمول المالي، وأن تعزيز الأمان والسرية يمثلان حجر الزاوية في بناء الثقة الرقمية بين العملاء والبنوك. </w:t>
      </w:r>
      <w:r w:rsidRPr="00A527D2">
        <w:rPr>
          <w:rFonts w:ascii="Sakkal Majalla" w:hAnsi="Sakkal Majalla" w:cs="Sakkal Majalla"/>
          <w:color w:val="000000" w:themeColor="text1"/>
          <w:sz w:val="28"/>
          <w:szCs w:val="28"/>
          <w:rtl/>
        </w:rPr>
        <w:lastRenderedPageBreak/>
        <w:t>وأكدت دراسة (محارب، 2023) أن الاعتماد على تقنيات الذكاء الاصطناعي في كشف التهديدات وتحليل البيانات الأمنية يسهم في رفع جاهزية الأنظمة المصرفية ضد الهجمات الإلكترونية، إلا أن غياب التكامل بين الجانب التقني والتنظيمي يضعف من فعالية تلك الجهود.</w:t>
      </w:r>
    </w:p>
    <w:p w14:paraId="367D169B" w14:textId="77777777" w:rsidR="00101541" w:rsidRPr="00A527D2" w:rsidRDefault="0010154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ومن جهة أخرى، بيّنت دراسة (عبدالفتاح، 2022) أن بعض العملاء ما زالوا يترددون في استخدام الخدمات البنكية الرقمية بسبب مخاوف تتعلق بضعف الأمان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ونقص الوعي بآليات الحماية، مما يعكس فجوة بين التطور التقني ومستوى الثقة الفعلي لدى المستخدمين. كما أكدت دراسة (لحمر، 2022) أن الثقة عبر الإنترنت تعدّ عاملاً حاسماً في تعزيز الولاء الإلكتروني، وأن أي تهديد أمني يُضعف الرضا والالتزام لدى العملاء في البيئة المصرفية الرقمية.</w:t>
      </w:r>
    </w:p>
    <w:p w14:paraId="77D91A16" w14:textId="77777777" w:rsidR="00101541" w:rsidRPr="00A527D2" w:rsidRDefault="0010154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بناءً على ما سبق، تتحدد مشكلة الدراسة في أن التوسع في الخدمات البنكية الإلكترونية بالمملكة العربية السعودية ترافق مع تصاعد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التي قد تؤثر على مستوى ثقة العملاء في التعاملات المصرفية الرقمية. ومن هنا ينبثق التساؤل الرئيس الآتي:</w:t>
      </w:r>
    </w:p>
    <w:p w14:paraId="68D5FE5F" w14:textId="77777777" w:rsidR="00101541" w:rsidRPr="00A527D2" w:rsidRDefault="0010154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ما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المختلفة على ثقة العملاء في المعاملات البنكية الإلكترونية بالمصارف السعودية؟</w:t>
      </w:r>
    </w:p>
    <w:p w14:paraId="2C4B7790" w14:textId="2CE72157"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818044"/>
      <w:bookmarkStart w:id="8" w:name="_Toc169790490"/>
      <w:bookmarkEnd w:id="3"/>
      <w:bookmarkEnd w:id="6"/>
      <w:r w:rsidRPr="00A527D2">
        <w:rPr>
          <w:rFonts w:ascii="Sakkal Majalla" w:hAnsi="Sakkal Majalla" w:cs="Sakkal Majalla"/>
          <w:b/>
          <w:bCs/>
          <w:color w:val="000000" w:themeColor="text1"/>
          <w:sz w:val="36"/>
          <w:szCs w:val="36"/>
          <w:rtl/>
        </w:rPr>
        <w:t>3.1 أهمية الدراسة:</w:t>
      </w:r>
      <w:bookmarkEnd w:id="7"/>
    </w:p>
    <w:p w14:paraId="1EE72FAC" w14:textId="40083867" w:rsidR="00AF46DF" w:rsidRPr="00A527D2" w:rsidRDefault="00AF46DF"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A527D2">
        <w:rPr>
          <w:rFonts w:ascii="Sakkal Majalla" w:hAnsi="Sakkal Majalla" w:cs="Sakkal Majalla"/>
          <w:b/>
          <w:bCs/>
          <w:color w:val="000000" w:themeColor="text1"/>
          <w:sz w:val="28"/>
          <w:szCs w:val="28"/>
          <w:rtl/>
        </w:rPr>
        <w:t>فيما يل</w:t>
      </w:r>
      <w:r w:rsidR="00DD6BEA" w:rsidRPr="00A527D2">
        <w:rPr>
          <w:rFonts w:ascii="Sakkal Majalla" w:hAnsi="Sakkal Majalla" w:cs="Sakkal Majalla"/>
          <w:b/>
          <w:bCs/>
          <w:color w:val="000000" w:themeColor="text1"/>
          <w:sz w:val="28"/>
          <w:szCs w:val="28"/>
          <w:rtl/>
        </w:rPr>
        <w:t>ي</w:t>
      </w:r>
      <w:r w:rsidR="000125CD" w:rsidRPr="00A527D2">
        <w:rPr>
          <w:rFonts w:ascii="Sakkal Majalla" w:hAnsi="Sakkal Majalla" w:cs="Sakkal Majalla"/>
          <w:b/>
          <w:bCs/>
          <w:color w:val="000000" w:themeColor="text1"/>
          <w:sz w:val="28"/>
          <w:szCs w:val="28"/>
          <w:rtl/>
        </w:rPr>
        <w:t>:</w:t>
      </w:r>
    </w:p>
    <w:p w14:paraId="44029CA7" w14:textId="77777777" w:rsidR="008E4E46" w:rsidRPr="00A527D2" w:rsidRDefault="008E4E46" w:rsidP="00E45FA5">
      <w:pPr>
        <w:spacing w:before="100" w:beforeAutospacing="1" w:after="100" w:afterAutospacing="1" w:line="360" w:lineRule="auto"/>
        <w:jc w:val="both"/>
        <w:rPr>
          <w:rFonts w:ascii="Sakkal Majalla" w:hAnsi="Sakkal Majalla" w:cs="Sakkal Majalla"/>
          <w:b/>
          <w:bCs/>
          <w:color w:val="000000" w:themeColor="text1"/>
          <w:sz w:val="32"/>
          <w:szCs w:val="32"/>
        </w:rPr>
      </w:pPr>
      <w:bookmarkStart w:id="9" w:name="_Toc212069525"/>
      <w:r w:rsidRPr="00A527D2">
        <w:rPr>
          <w:rFonts w:ascii="Sakkal Majalla" w:hAnsi="Sakkal Majalla" w:cs="Sakkal Majalla"/>
          <w:b/>
          <w:bCs/>
          <w:color w:val="000000" w:themeColor="text1"/>
          <w:sz w:val="32"/>
          <w:szCs w:val="32"/>
          <w:rtl/>
        </w:rPr>
        <w:t>أولاً: الأهمية العلمية</w:t>
      </w:r>
    </w:p>
    <w:p w14:paraId="33407A3A" w14:textId="77777777" w:rsidR="008E4E46" w:rsidRPr="00A527D2" w:rsidRDefault="008E4E46" w:rsidP="00CD76D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تُسهم الدراسة في إثراء المعرفة الأكاديمية في مجال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وعلاقته بثقة العملاء في الخدمات البنكية الإلكترونية، من خلال تقديم إطار نظري يدمج بين المفاهيم التقنية والسلوكية</w:t>
      </w:r>
      <w:r w:rsidRPr="00A527D2">
        <w:rPr>
          <w:rFonts w:ascii="Sakkal Majalla" w:hAnsi="Sakkal Majalla" w:cs="Sakkal Majalla"/>
          <w:color w:val="000000" w:themeColor="text1"/>
          <w:sz w:val="28"/>
          <w:szCs w:val="28"/>
        </w:rPr>
        <w:t>.</w:t>
      </w:r>
    </w:p>
    <w:p w14:paraId="4B9DC874" w14:textId="77777777" w:rsidR="008E4E46" w:rsidRPr="00A527D2" w:rsidRDefault="008E4E46" w:rsidP="00CD76D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توضح العلاقة بين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(السرية، السلامة، الخصوصية، الموثوقية) وسلوك العملاء تجاه الخدمات المصرفية الرقمية، مما يعزز من فهم التفاعل بين التكنولوجيا والسلوك المالي</w:t>
      </w:r>
      <w:r w:rsidRPr="00A527D2">
        <w:rPr>
          <w:rFonts w:ascii="Sakkal Majalla" w:hAnsi="Sakkal Majalla" w:cs="Sakkal Majalla"/>
          <w:color w:val="000000" w:themeColor="text1"/>
          <w:sz w:val="28"/>
          <w:szCs w:val="28"/>
        </w:rPr>
        <w:t>.</w:t>
      </w:r>
    </w:p>
    <w:p w14:paraId="7F1FEB9E" w14:textId="77777777" w:rsidR="008E4E46" w:rsidRPr="00A527D2" w:rsidRDefault="008E4E46" w:rsidP="00CD76D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 xml:space="preserve">تقدم نموذجاً علمياً يمكن الاستفادة منه في الدراسات المستقبلية التي تتناول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القطاعات المالية، وتفتح المجال لإجراء مقارنات بين بيئات مصرفية مختلفة</w:t>
      </w:r>
      <w:r w:rsidRPr="00A527D2">
        <w:rPr>
          <w:rFonts w:ascii="Sakkal Majalla" w:hAnsi="Sakkal Majalla" w:cs="Sakkal Majalla"/>
          <w:color w:val="000000" w:themeColor="text1"/>
          <w:sz w:val="28"/>
          <w:szCs w:val="28"/>
        </w:rPr>
        <w:t>.</w:t>
      </w:r>
    </w:p>
    <w:p w14:paraId="069F18AB" w14:textId="77777777" w:rsidR="008E4E46" w:rsidRPr="00A527D2" w:rsidRDefault="008E4E46" w:rsidP="00CD76D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ترفد حقل الدراسات المصرفية برؤية تحليلية تستند إلى الواقع السعودي، في ظل التحول الرقمي السريع ضمن رؤية المملكة 2030، مما يجعلها مرجعاً محلياً يمكن البناء عليه في الدراسات اللاحقة</w:t>
      </w:r>
      <w:r w:rsidRPr="00A527D2">
        <w:rPr>
          <w:rFonts w:ascii="Sakkal Majalla" w:hAnsi="Sakkal Majalla" w:cs="Sakkal Majalla"/>
          <w:color w:val="000000" w:themeColor="text1"/>
          <w:sz w:val="28"/>
          <w:szCs w:val="28"/>
        </w:rPr>
        <w:t>.</w:t>
      </w:r>
    </w:p>
    <w:p w14:paraId="20820CCC" w14:textId="77777777" w:rsidR="008E4E46" w:rsidRPr="00A527D2" w:rsidRDefault="008E4E46" w:rsidP="00CD76D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تساعد في تطوير أدوات قياس علمية دقيقة لقياس إدراك العملاء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ومستوى الثقة في الخدمات الإلكترونية البنكية</w:t>
      </w:r>
      <w:r w:rsidRPr="00A527D2">
        <w:rPr>
          <w:rFonts w:ascii="Sakkal Majalla" w:hAnsi="Sakkal Majalla" w:cs="Sakkal Majalla"/>
          <w:color w:val="000000" w:themeColor="text1"/>
          <w:sz w:val="28"/>
          <w:szCs w:val="28"/>
        </w:rPr>
        <w:t>.</w:t>
      </w:r>
    </w:p>
    <w:p w14:paraId="3831BC2F" w14:textId="77777777" w:rsidR="008E4E46" w:rsidRPr="00A527D2" w:rsidRDefault="008E4E46"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ثانياً: الأهمية العملية</w:t>
      </w:r>
    </w:p>
    <w:p w14:paraId="670D3B40" w14:textId="77777777" w:rsidR="008E4E46" w:rsidRPr="00A527D2" w:rsidRDefault="008E4E46" w:rsidP="00CD76D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تمكّن إدارات البنوك السعودية من تحديد الأبعاد الأكثر تأثيراً في ثقة العملاء، مما يسهم في تطوير سياسات حماية فعّالة وأنظمة أمنية متكاملة</w:t>
      </w:r>
      <w:r w:rsidRPr="00A527D2">
        <w:rPr>
          <w:rFonts w:ascii="Sakkal Majalla" w:hAnsi="Sakkal Majalla" w:cs="Sakkal Majalla"/>
          <w:color w:val="000000" w:themeColor="text1"/>
          <w:sz w:val="28"/>
          <w:szCs w:val="28"/>
        </w:rPr>
        <w:t>.</w:t>
      </w:r>
    </w:p>
    <w:p w14:paraId="01A700D6" w14:textId="77777777" w:rsidR="008E4E46" w:rsidRPr="00A527D2" w:rsidRDefault="008E4E46" w:rsidP="00CD76D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تقدم نتائج الدراسة مؤشرات تساعد صناع القرار في القطاع المالي على تحسين البنية التحتية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وتعزيز الإجراءات الوقائية ضد الهجمات الإلكترونية</w:t>
      </w:r>
      <w:r w:rsidRPr="00A527D2">
        <w:rPr>
          <w:rFonts w:ascii="Sakkal Majalla" w:hAnsi="Sakkal Majalla" w:cs="Sakkal Majalla"/>
          <w:color w:val="000000" w:themeColor="text1"/>
          <w:sz w:val="28"/>
          <w:szCs w:val="28"/>
        </w:rPr>
        <w:t>.</w:t>
      </w:r>
    </w:p>
    <w:p w14:paraId="7ED7CB82" w14:textId="77777777" w:rsidR="008E4E46" w:rsidRPr="00A527D2" w:rsidRDefault="008E4E46" w:rsidP="00CD76D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تساهم في رفع مستوى وعي العملاء والموظفين بالمخاطر الرقمية وكيفية التعامل معها، مما يعزز ثقافة الأمان الرقمي في البيئة المصرفية</w:t>
      </w:r>
      <w:r w:rsidRPr="00A527D2">
        <w:rPr>
          <w:rFonts w:ascii="Sakkal Majalla" w:hAnsi="Sakkal Majalla" w:cs="Sakkal Majalla"/>
          <w:color w:val="000000" w:themeColor="text1"/>
          <w:sz w:val="28"/>
          <w:szCs w:val="28"/>
        </w:rPr>
        <w:t>.</w:t>
      </w:r>
    </w:p>
    <w:p w14:paraId="37A73C27" w14:textId="77777777" w:rsidR="008E4E46" w:rsidRPr="00A527D2" w:rsidRDefault="008E4E46" w:rsidP="00CD76D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تدعم جهود البنوك في بناء علاقة ثقة مستدامة مع العملاء من خلال تبني استراتيجيات شفافة في حماية البيانات وضمان الخصوصية</w:t>
      </w:r>
      <w:r w:rsidRPr="00A527D2">
        <w:rPr>
          <w:rFonts w:ascii="Sakkal Majalla" w:hAnsi="Sakkal Majalla" w:cs="Sakkal Majalla"/>
          <w:color w:val="000000" w:themeColor="text1"/>
          <w:sz w:val="28"/>
          <w:szCs w:val="28"/>
        </w:rPr>
        <w:t>.</w:t>
      </w:r>
    </w:p>
    <w:p w14:paraId="25BB8833" w14:textId="77777777" w:rsidR="008E4E46" w:rsidRPr="00A527D2" w:rsidRDefault="008E4E46" w:rsidP="00CD76D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يمكن الاستفادة من نتائجها في تطوير برامج تدريبية وتوعوية تستهدف تعزيز السلوك الأمني لدى العاملين في البنوك والمؤسسات المالية</w:t>
      </w:r>
      <w:r w:rsidRPr="00A527D2">
        <w:rPr>
          <w:rFonts w:ascii="Sakkal Majalla" w:hAnsi="Sakkal Majalla" w:cs="Sakkal Majalla"/>
          <w:color w:val="000000" w:themeColor="text1"/>
          <w:sz w:val="28"/>
          <w:szCs w:val="28"/>
        </w:rPr>
        <w:t>.</w:t>
      </w:r>
    </w:p>
    <w:p w14:paraId="2664D2D0" w14:textId="77777777" w:rsidR="008E4E46" w:rsidRPr="00A527D2" w:rsidRDefault="008E4E46" w:rsidP="00CD76D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تساعد الجهات التنظيمية والرقابية في صياغة سياسات وتشريعات تدعم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وتحد من الجرائم الإلكترونية في النظام المصرفي</w:t>
      </w:r>
      <w:r w:rsidRPr="00A527D2">
        <w:rPr>
          <w:rFonts w:ascii="Sakkal Majalla" w:hAnsi="Sakkal Majalla" w:cs="Sakkal Majalla"/>
          <w:color w:val="000000" w:themeColor="text1"/>
          <w:sz w:val="28"/>
          <w:szCs w:val="28"/>
        </w:rPr>
        <w:t>.</w:t>
      </w:r>
    </w:p>
    <w:p w14:paraId="0C3EE12A" w14:textId="4302F8E4" w:rsidR="00CD76DD" w:rsidRPr="00A527D2" w:rsidRDefault="00CD76DD" w:rsidP="00CD76DD">
      <w:pPr>
        <w:spacing w:line="360" w:lineRule="auto"/>
        <w:outlineLvl w:val="1"/>
        <w:rPr>
          <w:rFonts w:ascii="Sakkal Majalla" w:hAnsi="Sakkal Majalla" w:cs="Sakkal Majalla"/>
          <w:b/>
          <w:bCs/>
          <w:color w:val="000000" w:themeColor="text1"/>
          <w:sz w:val="36"/>
          <w:szCs w:val="36"/>
          <w:rtl/>
        </w:rPr>
      </w:pPr>
      <w:bookmarkStart w:id="10" w:name="_Toc169790491"/>
      <w:bookmarkStart w:id="11" w:name="_Toc212069526"/>
      <w:bookmarkEnd w:id="8"/>
      <w:bookmarkEnd w:id="9"/>
      <w:r w:rsidRPr="00A527D2">
        <w:rPr>
          <w:rFonts w:ascii="Sakkal Majalla" w:hAnsi="Sakkal Majalla" w:cs="Sakkal Majalla"/>
          <w:b/>
          <w:bCs/>
          <w:color w:val="000000" w:themeColor="text1"/>
          <w:sz w:val="36"/>
          <w:szCs w:val="36"/>
          <w:rtl/>
        </w:rPr>
        <w:br w:type="page"/>
      </w:r>
      <w:bookmarkStart w:id="12" w:name="_Toc223818045"/>
      <w:r w:rsidRPr="00A527D2">
        <w:rPr>
          <w:rFonts w:ascii="Sakkal Majalla" w:hAnsi="Sakkal Majalla" w:cs="Sakkal Majalla" w:hint="cs"/>
          <w:b/>
          <w:bCs/>
          <w:color w:val="000000" w:themeColor="text1"/>
          <w:sz w:val="36"/>
          <w:szCs w:val="36"/>
          <w:rtl/>
        </w:rPr>
        <w:lastRenderedPageBreak/>
        <w:t xml:space="preserve">4.1 </w:t>
      </w:r>
      <w:r w:rsidRPr="00A527D2">
        <w:rPr>
          <w:rFonts w:ascii="Sakkal Majalla" w:hAnsi="Sakkal Majalla" w:cs="Sakkal Majalla"/>
          <w:b/>
          <w:bCs/>
          <w:color w:val="000000" w:themeColor="text1"/>
          <w:sz w:val="36"/>
          <w:szCs w:val="36"/>
          <w:rtl/>
        </w:rPr>
        <w:t>أهداف الدراسة:</w:t>
      </w:r>
      <w:bookmarkEnd w:id="12"/>
    </w:p>
    <w:p w14:paraId="459C30EC" w14:textId="6A0E6793" w:rsidR="00EA6004" w:rsidRPr="00A527D2" w:rsidRDefault="00EA6004"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الهدف </w:t>
      </w:r>
      <w:proofErr w:type="spellStart"/>
      <w:r w:rsidRPr="00A527D2">
        <w:rPr>
          <w:rFonts w:ascii="Sakkal Majalla" w:hAnsi="Sakkal Majalla" w:cs="Sakkal Majalla"/>
          <w:color w:val="000000" w:themeColor="text1"/>
          <w:sz w:val="28"/>
          <w:szCs w:val="28"/>
          <w:rtl/>
        </w:rPr>
        <w:t>الرئيسى</w:t>
      </w:r>
      <w:proofErr w:type="spellEnd"/>
      <w:r w:rsidRPr="00A527D2">
        <w:rPr>
          <w:rFonts w:ascii="Sakkal Majalla" w:hAnsi="Sakkal Majalla" w:cs="Sakkal Majalla"/>
          <w:color w:val="000000" w:themeColor="text1"/>
          <w:sz w:val="28"/>
          <w:szCs w:val="28"/>
        </w:rPr>
        <w:t>:</w:t>
      </w:r>
      <w:r w:rsidR="00F158F4" w:rsidRPr="00A527D2">
        <w:rPr>
          <w:rFonts w:ascii="Sakkal Majalla" w:hAnsi="Sakkal Majalla" w:cs="Sakkal Majalla"/>
          <w:color w:val="000000" w:themeColor="text1"/>
          <w:sz w:val="28"/>
          <w:szCs w:val="28"/>
          <w:rtl/>
        </w:rPr>
        <w:t xml:space="preserve"> </w:t>
      </w:r>
      <w:r w:rsidRPr="00A527D2">
        <w:rPr>
          <w:rFonts w:ascii="Sakkal Majalla" w:hAnsi="Sakkal Majalla" w:cs="Sakkal Majalla"/>
          <w:color w:val="000000" w:themeColor="text1"/>
          <w:sz w:val="28"/>
          <w:szCs w:val="28"/>
          <w:rtl/>
        </w:rPr>
        <w:t xml:space="preserve">التعرف على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المختلفة (سرية المعلومات، سلامة النظام، الموثوقية، الخصوصية) على ثقة العملاء في المعاملات البنكية الإلكترونية في المصارف السعودية</w:t>
      </w:r>
      <w:r w:rsidRPr="00A527D2">
        <w:rPr>
          <w:rFonts w:ascii="Sakkal Majalla" w:hAnsi="Sakkal Majalla" w:cs="Sakkal Majalla"/>
          <w:color w:val="000000" w:themeColor="text1"/>
          <w:sz w:val="28"/>
          <w:szCs w:val="28"/>
        </w:rPr>
        <w:t>.</w:t>
      </w:r>
    </w:p>
    <w:p w14:paraId="140DB331" w14:textId="77777777" w:rsidR="00EA6004" w:rsidRPr="00A527D2" w:rsidRDefault="00EA6004"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الأهداف الفرعية</w:t>
      </w:r>
      <w:r w:rsidRPr="00A527D2">
        <w:rPr>
          <w:rFonts w:ascii="Sakkal Majalla" w:hAnsi="Sakkal Majalla" w:cs="Sakkal Majalla"/>
          <w:b/>
          <w:bCs/>
          <w:color w:val="000000" w:themeColor="text1"/>
          <w:sz w:val="32"/>
          <w:szCs w:val="32"/>
        </w:rPr>
        <w:t>:</w:t>
      </w:r>
    </w:p>
    <w:p w14:paraId="6CA01007" w14:textId="77777777" w:rsidR="00EA6004" w:rsidRPr="00A527D2" w:rsidRDefault="00EA6004" w:rsidP="00CD76D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تحليل أثر سرية المعلومات على ثقة العملاء في التعاملات البنكية الإلكترونية</w:t>
      </w:r>
      <w:r w:rsidRPr="00A527D2">
        <w:rPr>
          <w:rFonts w:ascii="Sakkal Majalla" w:hAnsi="Sakkal Majalla" w:cs="Sakkal Majalla"/>
          <w:color w:val="000000" w:themeColor="text1"/>
          <w:sz w:val="28"/>
          <w:szCs w:val="28"/>
        </w:rPr>
        <w:t>.</w:t>
      </w:r>
    </w:p>
    <w:p w14:paraId="5393C358" w14:textId="77777777" w:rsidR="00EA6004" w:rsidRPr="00A527D2" w:rsidRDefault="00EA6004" w:rsidP="00CD76D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دراسة أثر سلامة النظام على إدراك العملاء لأمان المعاملات الإلكترونية المصرفية</w:t>
      </w:r>
      <w:r w:rsidRPr="00A527D2">
        <w:rPr>
          <w:rFonts w:ascii="Sakkal Majalla" w:hAnsi="Sakkal Majalla" w:cs="Sakkal Majalla"/>
          <w:color w:val="000000" w:themeColor="text1"/>
          <w:sz w:val="28"/>
          <w:szCs w:val="28"/>
        </w:rPr>
        <w:t>.</w:t>
      </w:r>
    </w:p>
    <w:p w14:paraId="66B9E8E6" w14:textId="77777777" w:rsidR="00EA6004" w:rsidRPr="00A527D2" w:rsidRDefault="00EA6004" w:rsidP="00CD76D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التعرف على أثر الموثوقية في بناء واستدامة ثقة العملاء في القنوات الرقمية البنكية</w:t>
      </w:r>
      <w:r w:rsidRPr="00A527D2">
        <w:rPr>
          <w:rFonts w:ascii="Sakkal Majalla" w:hAnsi="Sakkal Majalla" w:cs="Sakkal Majalla"/>
          <w:color w:val="000000" w:themeColor="text1"/>
          <w:sz w:val="28"/>
          <w:szCs w:val="28"/>
        </w:rPr>
        <w:t>.</w:t>
      </w:r>
    </w:p>
    <w:p w14:paraId="0528A8E8" w14:textId="77777777" w:rsidR="00EA6004" w:rsidRPr="00A527D2" w:rsidRDefault="00EA6004" w:rsidP="00CD76D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تحديد أثر الخصوصية على شعور العملاء بالأمان والثقة أثناء تنفيذ معاملاتهم البنكية عبر الإنترنت</w:t>
      </w:r>
      <w:r w:rsidRPr="00A527D2">
        <w:rPr>
          <w:rFonts w:ascii="Sakkal Majalla" w:hAnsi="Sakkal Majalla" w:cs="Sakkal Majalla"/>
          <w:color w:val="000000" w:themeColor="text1"/>
          <w:sz w:val="28"/>
          <w:szCs w:val="28"/>
        </w:rPr>
        <w:t>.</w:t>
      </w:r>
    </w:p>
    <w:p w14:paraId="572C8D48" w14:textId="0BACE4F8"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3818046"/>
      <w:bookmarkEnd w:id="10"/>
      <w:bookmarkEnd w:id="11"/>
      <w:r w:rsidRPr="00A527D2">
        <w:rPr>
          <w:rFonts w:ascii="Sakkal Majalla" w:hAnsi="Sakkal Majalla" w:cs="Sakkal Majalla"/>
          <w:b/>
          <w:bCs/>
          <w:color w:val="000000" w:themeColor="text1"/>
          <w:sz w:val="36"/>
          <w:szCs w:val="36"/>
          <w:rtl/>
        </w:rPr>
        <w:t>5.1 تساؤلات الدراسة</w:t>
      </w:r>
      <w:bookmarkEnd w:id="13"/>
    </w:p>
    <w:p w14:paraId="4BAADD71" w14:textId="77777777" w:rsidR="00F158F4" w:rsidRPr="00A527D2" w:rsidRDefault="00F158F4"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سؤال الدراسة الرئيس</w:t>
      </w:r>
      <w:r w:rsidRPr="00A527D2">
        <w:rPr>
          <w:rFonts w:ascii="Sakkal Majalla" w:hAnsi="Sakkal Majalla" w:cs="Sakkal Majalla"/>
          <w:b/>
          <w:bCs/>
          <w:color w:val="000000" w:themeColor="text1"/>
          <w:sz w:val="32"/>
          <w:szCs w:val="32"/>
        </w:rPr>
        <w:t>:</w:t>
      </w:r>
    </w:p>
    <w:p w14:paraId="74FE1E8D" w14:textId="77777777" w:rsidR="00F158F4" w:rsidRPr="00A527D2" w:rsidRDefault="00F158F4" w:rsidP="00CD76D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ما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المختلفة (سرية المعلومات، سلامة النظام، الموثوقية، الخصوصية) على ثقة العملاء في المعاملات البنكية الإلكترونية في المصارف السعودية؟</w:t>
      </w:r>
    </w:p>
    <w:p w14:paraId="53E6F3A5" w14:textId="77777777" w:rsidR="00F158F4" w:rsidRPr="00A527D2" w:rsidRDefault="00F158F4"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الأسئلة الفرعية</w:t>
      </w:r>
      <w:r w:rsidRPr="00A527D2">
        <w:rPr>
          <w:rFonts w:ascii="Sakkal Majalla" w:hAnsi="Sakkal Majalla" w:cs="Sakkal Majalla"/>
          <w:b/>
          <w:bCs/>
          <w:color w:val="000000" w:themeColor="text1"/>
          <w:sz w:val="32"/>
          <w:szCs w:val="32"/>
        </w:rPr>
        <w:t>:</w:t>
      </w:r>
    </w:p>
    <w:p w14:paraId="5E1DD47C" w14:textId="77777777" w:rsidR="00F158F4" w:rsidRPr="00A527D2" w:rsidRDefault="00F158F4" w:rsidP="00CD76D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ما أثر سرية المعلومات على ثقة العملاء في التعاملات البنكية الإلكترونية؟</w:t>
      </w:r>
    </w:p>
    <w:p w14:paraId="396D8731" w14:textId="77777777" w:rsidR="00F158F4" w:rsidRPr="00A527D2" w:rsidRDefault="00F158F4" w:rsidP="00CD76D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كيف تؤثر سلامة النظام على إدراك العملاء لأمان المعاملات المصرفية الإلكترونية؟</w:t>
      </w:r>
    </w:p>
    <w:p w14:paraId="39E83D17" w14:textId="77777777" w:rsidR="00F158F4" w:rsidRPr="00A527D2" w:rsidRDefault="00F158F4" w:rsidP="00CD76D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ما دور الموثوقية في بناء واستدامة ثقة العملاء في القنوات البنكية الرقمية؟</w:t>
      </w:r>
    </w:p>
    <w:p w14:paraId="1D7C707A" w14:textId="77777777" w:rsidR="00F158F4" w:rsidRPr="00A527D2" w:rsidRDefault="00F158F4" w:rsidP="00CD76D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ما أثر الخصوصية على شعور العملاء بالأمان والثقة أثناء تنفيذ المعاملات البنكية عبر الإنترنت؟</w:t>
      </w:r>
    </w:p>
    <w:p w14:paraId="476E3129" w14:textId="38506158" w:rsidR="00CD76DD" w:rsidRPr="00A527D2" w:rsidRDefault="00CD76DD" w:rsidP="00CD76DD">
      <w:pPr>
        <w:spacing w:line="360" w:lineRule="auto"/>
        <w:outlineLvl w:val="1"/>
        <w:rPr>
          <w:rFonts w:ascii="Sakkal Majalla" w:hAnsi="Sakkal Majalla" w:cs="Sakkal Majalla"/>
          <w:b/>
          <w:bCs/>
          <w:color w:val="000000" w:themeColor="text1"/>
          <w:sz w:val="36"/>
          <w:szCs w:val="36"/>
          <w:rtl/>
        </w:rPr>
      </w:pPr>
      <w:bookmarkStart w:id="14" w:name="_Toc169790499"/>
      <w:r w:rsidRPr="00A527D2">
        <w:rPr>
          <w:rFonts w:ascii="Sakkal Majalla" w:hAnsi="Sakkal Majalla" w:cs="Sakkal Majalla"/>
          <w:b/>
          <w:bCs/>
          <w:color w:val="000000" w:themeColor="text1"/>
          <w:sz w:val="36"/>
          <w:szCs w:val="36"/>
          <w:rtl/>
        </w:rPr>
        <w:br w:type="page"/>
      </w:r>
      <w:bookmarkStart w:id="15" w:name="_Toc223818047"/>
      <w:r w:rsidRPr="00A527D2">
        <w:rPr>
          <w:rFonts w:ascii="Sakkal Majalla" w:hAnsi="Sakkal Majalla" w:cs="Sakkal Majalla" w:hint="cs"/>
          <w:b/>
          <w:bCs/>
          <w:color w:val="000000" w:themeColor="text1"/>
          <w:sz w:val="36"/>
          <w:szCs w:val="36"/>
          <w:rtl/>
        </w:rPr>
        <w:lastRenderedPageBreak/>
        <w:t xml:space="preserve">6.1 </w:t>
      </w:r>
      <w:r w:rsidRPr="00A527D2">
        <w:rPr>
          <w:rFonts w:ascii="Sakkal Majalla" w:hAnsi="Sakkal Majalla" w:cs="Sakkal Majalla"/>
          <w:b/>
          <w:bCs/>
          <w:color w:val="000000" w:themeColor="text1"/>
          <w:sz w:val="36"/>
          <w:szCs w:val="36"/>
          <w:rtl/>
        </w:rPr>
        <w:t>فروض الدراسة:</w:t>
      </w:r>
      <w:bookmarkEnd w:id="15"/>
    </w:p>
    <w:p w14:paraId="4FD8ACC2" w14:textId="24842040" w:rsidR="00681671" w:rsidRPr="00A527D2" w:rsidRDefault="00681671" w:rsidP="00E45FA5">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A527D2">
        <w:rPr>
          <w:rFonts w:ascii="Sakkal Majalla" w:hAnsi="Sakkal Majalla" w:cs="Sakkal Majalla"/>
          <w:b/>
          <w:bCs/>
          <w:color w:val="000000" w:themeColor="text1"/>
          <w:sz w:val="28"/>
          <w:szCs w:val="28"/>
          <w:rtl/>
        </w:rPr>
        <w:t>لتحقيق أهداف الدراسة والإجابة على تساؤلاتها يمكن  صياغة</w:t>
      </w:r>
      <w:r w:rsidRPr="00A527D2">
        <w:rPr>
          <w:rFonts w:ascii="Sakkal Majalla" w:hAnsi="Sakkal Majalla" w:cs="Sakkal Majalla"/>
          <w:b/>
          <w:bCs/>
          <w:color w:val="000000" w:themeColor="text1"/>
          <w:sz w:val="28"/>
          <w:szCs w:val="28"/>
          <w:rtl/>
          <w:lang w:bidi="ar-JO"/>
        </w:rPr>
        <w:t xml:space="preserve"> </w:t>
      </w:r>
      <w:r w:rsidRPr="00A527D2">
        <w:rPr>
          <w:rFonts w:ascii="Sakkal Majalla" w:hAnsi="Sakkal Majalla" w:cs="Sakkal Majalla"/>
          <w:b/>
          <w:bCs/>
          <w:color w:val="000000" w:themeColor="text1"/>
          <w:sz w:val="28"/>
          <w:szCs w:val="28"/>
          <w:rtl/>
        </w:rPr>
        <w:t>الفرضيات التالية:</w:t>
      </w:r>
    </w:p>
    <w:p w14:paraId="62013B2E" w14:textId="77777777" w:rsidR="00F158F4" w:rsidRPr="00A527D2" w:rsidRDefault="00F158F4" w:rsidP="00E45FA5">
      <w:pPr>
        <w:spacing w:before="100" w:beforeAutospacing="1" w:after="100" w:afterAutospacing="1" w:line="360" w:lineRule="auto"/>
        <w:jc w:val="both"/>
        <w:rPr>
          <w:rFonts w:ascii="Sakkal Majalla" w:hAnsi="Sakkal Majalla" w:cs="Sakkal Majalla"/>
          <w:b/>
          <w:bCs/>
          <w:color w:val="000000" w:themeColor="text1"/>
          <w:sz w:val="32"/>
          <w:szCs w:val="32"/>
        </w:rPr>
      </w:pPr>
      <w:bookmarkStart w:id="16" w:name="_Toc169790500"/>
      <w:bookmarkStart w:id="17" w:name="_Toc212069528"/>
      <w:bookmarkEnd w:id="14"/>
      <w:r w:rsidRPr="00A527D2">
        <w:rPr>
          <w:rFonts w:ascii="Sakkal Majalla" w:hAnsi="Sakkal Majalla" w:cs="Sakkal Majalla"/>
          <w:b/>
          <w:bCs/>
          <w:color w:val="000000" w:themeColor="text1"/>
          <w:sz w:val="32"/>
          <w:szCs w:val="32"/>
          <w:rtl/>
        </w:rPr>
        <w:t>الفرض الرئيس</w:t>
      </w:r>
      <w:r w:rsidRPr="00A527D2">
        <w:rPr>
          <w:rFonts w:ascii="Sakkal Majalla" w:hAnsi="Sakkal Majalla" w:cs="Sakkal Majalla"/>
          <w:b/>
          <w:bCs/>
          <w:color w:val="000000" w:themeColor="text1"/>
          <w:sz w:val="32"/>
          <w:szCs w:val="32"/>
        </w:rPr>
        <w:t>:</w:t>
      </w:r>
    </w:p>
    <w:p w14:paraId="64483797" w14:textId="77777777" w:rsidR="00F158F4" w:rsidRPr="00A527D2" w:rsidRDefault="00F158F4" w:rsidP="00CD76D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هناك أثر ذو دلالة إحصائية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المختلفة (سرية المعلومات، سلامة النظام، الموثوقية، الخصوصية) على ثقة العملاء في المعاملات البنكية الإلكترونية في المصارف السعودية</w:t>
      </w:r>
      <w:r w:rsidRPr="00A527D2">
        <w:rPr>
          <w:rFonts w:ascii="Sakkal Majalla" w:hAnsi="Sakkal Majalla" w:cs="Sakkal Majalla"/>
          <w:color w:val="000000" w:themeColor="text1"/>
          <w:sz w:val="28"/>
          <w:szCs w:val="28"/>
        </w:rPr>
        <w:t>.</w:t>
      </w:r>
    </w:p>
    <w:p w14:paraId="41899191" w14:textId="77777777" w:rsidR="00F158F4" w:rsidRPr="00A527D2" w:rsidRDefault="00F158F4"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الفرضيات الفرعية</w:t>
      </w:r>
      <w:r w:rsidRPr="00A527D2">
        <w:rPr>
          <w:rFonts w:ascii="Sakkal Majalla" w:hAnsi="Sakkal Majalla" w:cs="Sakkal Majalla"/>
          <w:b/>
          <w:bCs/>
          <w:color w:val="000000" w:themeColor="text1"/>
          <w:sz w:val="32"/>
          <w:szCs w:val="32"/>
        </w:rPr>
        <w:t>:</w:t>
      </w:r>
    </w:p>
    <w:p w14:paraId="55A24F3A" w14:textId="28E73000" w:rsidR="00F158F4" w:rsidRPr="00A527D2" w:rsidRDefault="00F158F4" w:rsidP="00CD76D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الفرض الأول</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هناك أثر ذو دلالة إحصائية لسرية المعلومات على ثقة العملاء في التعاملات البنكية الإلكترونية</w:t>
      </w:r>
      <w:r w:rsidRPr="00A527D2">
        <w:rPr>
          <w:rFonts w:ascii="Sakkal Majalla" w:hAnsi="Sakkal Majalla" w:cs="Sakkal Majalla"/>
          <w:color w:val="000000" w:themeColor="text1"/>
          <w:sz w:val="28"/>
          <w:szCs w:val="28"/>
        </w:rPr>
        <w:t>.</w:t>
      </w:r>
    </w:p>
    <w:p w14:paraId="4EC63EF5" w14:textId="70818B9D" w:rsidR="00F158F4" w:rsidRPr="00A527D2" w:rsidRDefault="00F158F4" w:rsidP="00CD76D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الفرض الثاني</w:t>
      </w:r>
      <w:r w:rsidRPr="00A527D2">
        <w:rPr>
          <w:rFonts w:ascii="Sakkal Majalla" w:hAnsi="Sakkal Majalla" w:cs="Sakkal Majalla"/>
          <w:color w:val="000000" w:themeColor="text1"/>
          <w:sz w:val="28"/>
          <w:szCs w:val="28"/>
        </w:rPr>
        <w:t>:</w:t>
      </w:r>
      <w:r w:rsidRPr="00A527D2">
        <w:rPr>
          <w:rFonts w:ascii="Sakkal Majalla" w:hAnsi="Sakkal Majalla" w:cs="Sakkal Majalla"/>
          <w:color w:val="000000" w:themeColor="text1"/>
          <w:sz w:val="28"/>
          <w:szCs w:val="28"/>
          <w:rtl/>
        </w:rPr>
        <w:t xml:space="preserve"> هناك أثر ذو دلالة إحصائية لسلامة النظام على إدراك العملاء لأمان المعاملات البنكية الإلكترونية</w:t>
      </w:r>
      <w:r w:rsidRPr="00A527D2">
        <w:rPr>
          <w:rFonts w:ascii="Sakkal Majalla" w:hAnsi="Sakkal Majalla" w:cs="Sakkal Majalla"/>
          <w:color w:val="000000" w:themeColor="text1"/>
          <w:sz w:val="28"/>
          <w:szCs w:val="28"/>
        </w:rPr>
        <w:t>.</w:t>
      </w:r>
    </w:p>
    <w:p w14:paraId="266A2382" w14:textId="34D60411" w:rsidR="00F158F4" w:rsidRPr="00A527D2" w:rsidRDefault="00F158F4" w:rsidP="00CD76D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الفرض الثالث</w:t>
      </w:r>
      <w:r w:rsidRPr="00A527D2">
        <w:rPr>
          <w:rFonts w:ascii="Sakkal Majalla" w:hAnsi="Sakkal Majalla" w:cs="Sakkal Majalla"/>
          <w:color w:val="000000" w:themeColor="text1"/>
          <w:sz w:val="28"/>
          <w:szCs w:val="28"/>
        </w:rPr>
        <w:t>:</w:t>
      </w:r>
      <w:r w:rsidRPr="00A527D2">
        <w:rPr>
          <w:rFonts w:ascii="Sakkal Majalla" w:hAnsi="Sakkal Majalla" w:cs="Sakkal Majalla"/>
          <w:color w:val="000000" w:themeColor="text1"/>
          <w:sz w:val="28"/>
          <w:szCs w:val="28"/>
          <w:rtl/>
        </w:rPr>
        <w:t>هناك أثر ذو دلالة إحصائية للموثوقية في بناء واستدامة ثقة العملاء في القنوات الرقمية البنكية</w:t>
      </w:r>
      <w:r w:rsidRPr="00A527D2">
        <w:rPr>
          <w:rFonts w:ascii="Sakkal Majalla" w:hAnsi="Sakkal Majalla" w:cs="Sakkal Majalla"/>
          <w:color w:val="000000" w:themeColor="text1"/>
          <w:sz w:val="28"/>
          <w:szCs w:val="28"/>
        </w:rPr>
        <w:t>.</w:t>
      </w:r>
    </w:p>
    <w:p w14:paraId="50E0F849" w14:textId="1166C7BC" w:rsidR="00F158F4" w:rsidRPr="00A527D2" w:rsidRDefault="00F158F4" w:rsidP="00CD76D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الفرض الرابع</w:t>
      </w:r>
      <w:r w:rsidRPr="00A527D2">
        <w:rPr>
          <w:rFonts w:ascii="Sakkal Majalla" w:hAnsi="Sakkal Majalla" w:cs="Sakkal Majalla"/>
          <w:color w:val="000000" w:themeColor="text1"/>
          <w:sz w:val="28"/>
          <w:szCs w:val="28"/>
        </w:rPr>
        <w:t>:</w:t>
      </w:r>
      <w:r w:rsidRPr="00A527D2">
        <w:rPr>
          <w:rFonts w:ascii="Sakkal Majalla" w:hAnsi="Sakkal Majalla" w:cs="Sakkal Majalla"/>
          <w:color w:val="000000" w:themeColor="text1"/>
          <w:sz w:val="28"/>
          <w:szCs w:val="28"/>
          <w:rtl/>
        </w:rPr>
        <w:t>هناك أثر ذو دلالة إحصائية للخصوصية على شعور العملاء بالأمان والثقة أثناء تنفيذ المعاملات البنكية عبر الإنترنت</w:t>
      </w:r>
      <w:r w:rsidRPr="00A527D2">
        <w:rPr>
          <w:rFonts w:ascii="Sakkal Majalla" w:hAnsi="Sakkal Majalla" w:cs="Sakkal Majalla"/>
          <w:color w:val="000000" w:themeColor="text1"/>
          <w:sz w:val="28"/>
          <w:szCs w:val="28"/>
        </w:rPr>
        <w:t>.</w:t>
      </w:r>
    </w:p>
    <w:p w14:paraId="6DCD5475" w14:textId="7C60F4EF"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23818048"/>
      <w:bookmarkStart w:id="19" w:name="_Toc170243312"/>
      <w:bookmarkEnd w:id="16"/>
      <w:bookmarkEnd w:id="17"/>
      <w:r w:rsidRPr="00A527D2">
        <w:rPr>
          <w:rFonts w:ascii="Sakkal Majalla" w:hAnsi="Sakkal Majalla" w:cs="Sakkal Majalla"/>
          <w:b/>
          <w:bCs/>
          <w:color w:val="000000" w:themeColor="text1"/>
          <w:sz w:val="36"/>
          <w:szCs w:val="36"/>
          <w:rtl/>
        </w:rPr>
        <w:t>7.1 الدراسات السابقة:</w:t>
      </w:r>
      <w:bookmarkEnd w:id="18"/>
    </w:p>
    <w:p w14:paraId="4EE18D03" w14:textId="5B74C706" w:rsidR="00D76CFA" w:rsidRPr="00A527D2" w:rsidRDefault="000C6F6B"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527D2">
        <w:rPr>
          <w:rFonts w:ascii="Sakkal Majalla" w:hAnsi="Sakkal Majalla" w:cs="Sakkal Majalla"/>
          <w:b/>
          <w:bCs/>
          <w:color w:val="000000" w:themeColor="text1"/>
          <w:sz w:val="28"/>
          <w:szCs w:val="28"/>
          <w:rtl/>
        </w:rPr>
        <w:t>دراسة</w:t>
      </w:r>
      <w:r w:rsidR="003A5136" w:rsidRPr="00A527D2">
        <w:rPr>
          <w:rFonts w:ascii="Sakkal Majalla" w:hAnsi="Sakkal Majalla" w:cs="Sakkal Majalla"/>
          <w:b/>
          <w:bCs/>
          <w:color w:val="000000" w:themeColor="text1"/>
          <w:sz w:val="28"/>
          <w:szCs w:val="28"/>
          <w:rtl/>
        </w:rPr>
        <w:t>(</w:t>
      </w:r>
      <w:r w:rsidR="00663430" w:rsidRPr="00A527D2">
        <w:rPr>
          <w:rFonts w:ascii="Sakkal Majalla" w:hAnsi="Sakkal Majalla" w:cs="Sakkal Majalla"/>
          <w:b/>
          <w:bCs/>
          <w:color w:val="000000" w:themeColor="text1"/>
          <w:sz w:val="28"/>
          <w:szCs w:val="28"/>
          <w:rtl/>
        </w:rPr>
        <w:t>قلاع الضروس</w:t>
      </w:r>
      <w:r w:rsidR="000A4D31" w:rsidRPr="00A527D2">
        <w:rPr>
          <w:rFonts w:ascii="Sakkal Majalla" w:hAnsi="Sakkal Majalla" w:cs="Sakkal Majalla"/>
          <w:b/>
          <w:bCs/>
          <w:color w:val="000000" w:themeColor="text1"/>
          <w:sz w:val="28"/>
          <w:szCs w:val="28"/>
          <w:rtl/>
        </w:rPr>
        <w:t xml:space="preserve"> </w:t>
      </w:r>
      <w:r w:rsidR="003A5136" w:rsidRPr="00A527D2">
        <w:rPr>
          <w:rFonts w:ascii="Sakkal Majalla" w:hAnsi="Sakkal Majalla" w:cs="Sakkal Majalla"/>
          <w:b/>
          <w:bCs/>
          <w:color w:val="000000" w:themeColor="text1"/>
          <w:sz w:val="28"/>
          <w:szCs w:val="28"/>
          <w:rtl/>
        </w:rPr>
        <w:t>،202</w:t>
      </w:r>
      <w:r w:rsidR="000A4D31" w:rsidRPr="00A527D2">
        <w:rPr>
          <w:rFonts w:ascii="Sakkal Majalla" w:hAnsi="Sakkal Majalla" w:cs="Sakkal Majalla"/>
          <w:b/>
          <w:bCs/>
          <w:color w:val="000000" w:themeColor="text1"/>
          <w:sz w:val="28"/>
          <w:szCs w:val="28"/>
          <w:rtl/>
        </w:rPr>
        <w:t>2</w:t>
      </w:r>
      <w:r w:rsidR="003A5136" w:rsidRPr="00A527D2">
        <w:rPr>
          <w:rFonts w:ascii="Sakkal Majalla" w:hAnsi="Sakkal Majalla" w:cs="Sakkal Majalla"/>
          <w:b/>
          <w:bCs/>
          <w:color w:val="000000" w:themeColor="text1"/>
          <w:sz w:val="28"/>
          <w:szCs w:val="28"/>
          <w:rtl/>
        </w:rPr>
        <w:t>)</w:t>
      </w:r>
    </w:p>
    <w:p w14:paraId="302AF6A0"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والجريمة الإلكترونية بأبعادهما (البعد الأمني، البعد التقني، البعد القانوني، والبعد الاستراتيجي) على تعزيز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الوطني في الجزائر، من </w:t>
      </w:r>
      <w:r w:rsidRPr="00A527D2">
        <w:rPr>
          <w:rFonts w:ascii="Sakkal Majalla" w:hAnsi="Sakkal Majalla" w:cs="Sakkal Majalla"/>
          <w:color w:val="000000" w:themeColor="text1"/>
          <w:sz w:val="28"/>
          <w:szCs w:val="28"/>
          <w:rtl/>
        </w:rPr>
        <w:lastRenderedPageBreak/>
        <w:t xml:space="preserve">خلال تحليل التحديات والتهديدات التي تواجه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الجزائري، واستعراض الاستراتيجيات الأمنية والتقنية المتبعة لمواجهة الجريمة الإلكترونية.</w:t>
      </w:r>
    </w:p>
    <w:p w14:paraId="7B4435A2"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اعتمدت الدراسة على المنهج الوصفي التحليلي، من خلال تحليل الأدبيات والنصوص القانونية والتقارير الرسمية ذات الصلة بالأمن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مع محاولة إسقاط المفاهيم النظرية على الواقع الجزائري.</w:t>
      </w:r>
    </w:p>
    <w:p w14:paraId="3A6BC9BD" w14:textId="020B959D" w:rsidR="00A81B3B"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توصلت الدراسة إلى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يمثل أحد الركائز الحيوية في حماية سيادة الدولة وأمنها الوطني، وأن التحديات الرئيسة تتمثل في ضعف التنسيق بين الهيئات الأمنية والتقنية، ونقص الكفاءات المتخصصة، وتطور أساليب الهجمات الإلكترونية. كما أوصت الدراسة بضرورة تطوير استراتيجية وطنية متكاملة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وتعزيز التعاون بين المؤسسات الأمنية والتقنية، وتكثيف برامج التوعية والتدريب، وتحديث الإطار التشريعي لمكافحة الجريمة الإلكترونية بما يتماشى مع المعايير الدولية.</w:t>
      </w:r>
      <w:r w:rsidR="000C6F6B" w:rsidRPr="00A527D2">
        <w:rPr>
          <w:rFonts w:ascii="Sakkal Majalla" w:hAnsi="Sakkal Majalla" w:cs="Sakkal Majalla"/>
          <w:color w:val="000000" w:themeColor="text1"/>
          <w:sz w:val="28"/>
          <w:szCs w:val="28"/>
        </w:rPr>
        <w:t xml:space="preserve"> </w:t>
      </w:r>
      <w:r w:rsidR="000C6F6B" w:rsidRPr="00A527D2">
        <w:rPr>
          <w:rFonts w:ascii="Sakkal Majalla" w:hAnsi="Sakkal Majalla" w:cs="Sakkal Majalla"/>
          <w:color w:val="000000" w:themeColor="text1"/>
          <w:sz w:val="28"/>
          <w:szCs w:val="28"/>
          <w:rtl/>
        </w:rPr>
        <w:t>دراسة</w:t>
      </w:r>
      <w:r w:rsidR="00A81B3B" w:rsidRPr="00A527D2">
        <w:rPr>
          <w:rFonts w:ascii="Sakkal Majalla" w:hAnsi="Sakkal Majalla" w:cs="Sakkal Majalla"/>
          <w:color w:val="000000" w:themeColor="text1"/>
          <w:sz w:val="28"/>
          <w:szCs w:val="28"/>
          <w:rtl/>
        </w:rPr>
        <w:t xml:space="preserve">  </w:t>
      </w:r>
      <w:r w:rsidR="003A5136" w:rsidRPr="00A527D2">
        <w:rPr>
          <w:rFonts w:ascii="Sakkal Majalla" w:hAnsi="Sakkal Majalla" w:cs="Sakkal Majalla"/>
          <w:color w:val="000000" w:themeColor="text1"/>
          <w:sz w:val="28"/>
          <w:szCs w:val="28"/>
          <w:rtl/>
        </w:rPr>
        <w:t>(</w:t>
      </w:r>
      <w:r w:rsidR="00663430" w:rsidRPr="00A527D2">
        <w:rPr>
          <w:rFonts w:ascii="Sakkal Majalla" w:hAnsi="Sakkal Majalla" w:cs="Sakkal Majalla"/>
          <w:color w:val="000000" w:themeColor="text1"/>
          <w:sz w:val="28"/>
          <w:szCs w:val="28"/>
          <w:rtl/>
        </w:rPr>
        <w:t>محارب</w:t>
      </w:r>
      <w:r w:rsidR="003A5136" w:rsidRPr="00A527D2">
        <w:rPr>
          <w:rFonts w:ascii="Sakkal Majalla" w:hAnsi="Sakkal Majalla" w:cs="Sakkal Majalla"/>
          <w:color w:val="000000" w:themeColor="text1"/>
          <w:sz w:val="28"/>
          <w:szCs w:val="28"/>
          <w:rtl/>
        </w:rPr>
        <w:t>،</w:t>
      </w:r>
      <w:r w:rsidR="00663430" w:rsidRPr="00A527D2">
        <w:rPr>
          <w:rFonts w:ascii="Sakkal Majalla" w:hAnsi="Sakkal Majalla" w:cs="Sakkal Majalla"/>
          <w:color w:val="000000" w:themeColor="text1"/>
          <w:sz w:val="28"/>
          <w:szCs w:val="28"/>
          <w:rtl/>
        </w:rPr>
        <w:t>2023</w:t>
      </w:r>
      <w:r w:rsidR="003A5136" w:rsidRPr="00A527D2">
        <w:rPr>
          <w:rFonts w:ascii="Sakkal Majalla" w:hAnsi="Sakkal Majalla" w:cs="Sakkal Majalla"/>
          <w:color w:val="000000" w:themeColor="text1"/>
          <w:sz w:val="28"/>
          <w:szCs w:val="28"/>
          <w:rtl/>
        </w:rPr>
        <w:t xml:space="preserve">) </w:t>
      </w:r>
    </w:p>
    <w:p w14:paraId="2B1390ED"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أثر الذكاء الاصطناعي بأبعاده (القدرة على التعلم، الاستنتاج، التفاعل مع المواقف غير المبرمجة، وتحليل البيانات الضخمة) على تعزيز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المؤسسات التقنية، من خلال استعراض دور تقنيات الذكاء الاصطناعي في كشف الهجمات الرقمية وتحليل البيانات الأمنية وتحسين سرعة الاستجابة للتهديدات.</w:t>
      </w:r>
    </w:p>
    <w:p w14:paraId="28ABA10D"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بالاعتماد على تحليل الأدبيات والنماذج التطبيقية الحديثة التي توضح العلاقة بين الذكاء الاصطناعي والأمن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w:t>
      </w:r>
    </w:p>
    <w:p w14:paraId="5B4E381A"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أظهرت النتائج أن توظيف تقنيات الذكاء الاصطناعي يسهم في رفع كفاءة أنظمة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من خلال التنبؤ بالهجمات، وتحليل الأنماط، واكتشاف الثغرات بسرعة أكبر من الأساليب التقليدية، في حين تبقى هناك تحديات تتعلق بمخاطر الخصوصية، والاعتماد المفرط على الخوارزميات، واحتمالية إساءة استخدام التقنية.</w:t>
      </w:r>
    </w:p>
    <w:p w14:paraId="29682C2B"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lastRenderedPageBreak/>
        <w:t xml:space="preserve">وأوصت الدراسة بضرورة تعزيز التكامل بين الذكاء الاصطناعي والأمن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عبر تطوير خوارزميات أكثر شفافية، وتدريب الكوادر التقنية على التعامل مع أنظمة الذكاء الاصطناعي، وتحديث الأطر التشريعية لضمان حماية البيانات وحقوق الأفراد في البيئة الرقمية.</w:t>
      </w:r>
    </w:p>
    <w:p w14:paraId="528B88EA" w14:textId="45F5F73B" w:rsidR="00D76CFA" w:rsidRPr="00A527D2" w:rsidRDefault="000C6F6B" w:rsidP="00CD76DD">
      <w:pPr>
        <w:pStyle w:val="a6"/>
        <w:numPr>
          <w:ilvl w:val="0"/>
          <w:numId w:val="2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527D2">
        <w:rPr>
          <w:rFonts w:ascii="Sakkal Majalla" w:hAnsi="Sakkal Majalla" w:cs="Sakkal Majalla"/>
          <w:b/>
          <w:bCs/>
          <w:color w:val="000000" w:themeColor="text1"/>
          <w:sz w:val="28"/>
          <w:szCs w:val="28"/>
          <w:rtl/>
        </w:rPr>
        <w:t>دراسة</w:t>
      </w:r>
      <w:r w:rsidR="00D76CFA" w:rsidRPr="00A527D2">
        <w:rPr>
          <w:rFonts w:ascii="Sakkal Majalla" w:eastAsia="Times New Roman" w:hAnsi="Sakkal Majalla" w:cs="Sakkal Majalla"/>
          <w:b/>
          <w:bCs/>
          <w:color w:val="000000" w:themeColor="text1"/>
          <w:kern w:val="0"/>
          <w:sz w:val="28"/>
          <w:szCs w:val="28"/>
          <w14:ligatures w14:val="none"/>
        </w:rPr>
        <w:t xml:space="preserve"> </w:t>
      </w:r>
      <w:r w:rsidR="003E7EFA" w:rsidRPr="00A527D2">
        <w:rPr>
          <w:rFonts w:ascii="Sakkal Majalla" w:eastAsia="Times New Roman" w:hAnsi="Sakkal Majalla" w:cs="Sakkal Majalla"/>
          <w:b/>
          <w:bCs/>
          <w:color w:val="000000" w:themeColor="text1"/>
          <w:kern w:val="0"/>
          <w:sz w:val="28"/>
          <w:szCs w:val="28"/>
          <w:rtl/>
          <w14:ligatures w14:val="none"/>
        </w:rPr>
        <w:t>(</w:t>
      </w:r>
      <w:r w:rsidR="00663430" w:rsidRPr="00A527D2">
        <w:rPr>
          <w:rFonts w:ascii="Sakkal Majalla" w:eastAsia="Times New Roman" w:hAnsi="Sakkal Majalla" w:cs="Sakkal Majalla"/>
          <w:b/>
          <w:bCs/>
          <w:color w:val="000000" w:themeColor="text1"/>
          <w:kern w:val="0"/>
          <w:sz w:val="28"/>
          <w:szCs w:val="28"/>
          <w:rtl/>
          <w14:ligatures w14:val="none"/>
        </w:rPr>
        <w:t>عباس واخرون</w:t>
      </w:r>
      <w:r w:rsidR="003E7EFA" w:rsidRPr="00A527D2">
        <w:rPr>
          <w:rFonts w:ascii="Sakkal Majalla" w:eastAsia="Times New Roman" w:hAnsi="Sakkal Majalla" w:cs="Sakkal Majalla"/>
          <w:b/>
          <w:bCs/>
          <w:color w:val="000000" w:themeColor="text1"/>
          <w:kern w:val="0"/>
          <w:sz w:val="28"/>
          <w:szCs w:val="28"/>
          <w:rtl/>
          <w14:ligatures w14:val="none"/>
        </w:rPr>
        <w:t>،</w:t>
      </w:r>
      <w:r w:rsidR="00663430" w:rsidRPr="00A527D2">
        <w:rPr>
          <w:rFonts w:ascii="Sakkal Majalla" w:eastAsia="Times New Roman" w:hAnsi="Sakkal Majalla" w:cs="Sakkal Majalla"/>
          <w:b/>
          <w:bCs/>
          <w:color w:val="000000" w:themeColor="text1"/>
          <w:kern w:val="0"/>
          <w:sz w:val="28"/>
          <w:szCs w:val="28"/>
          <w:rtl/>
          <w14:ligatures w14:val="none"/>
        </w:rPr>
        <w:t>2023</w:t>
      </w:r>
      <w:r w:rsidR="003E7EFA" w:rsidRPr="00A527D2">
        <w:rPr>
          <w:rFonts w:ascii="Sakkal Majalla" w:eastAsia="Times New Roman" w:hAnsi="Sakkal Majalla" w:cs="Sakkal Majalla"/>
          <w:b/>
          <w:bCs/>
          <w:color w:val="000000" w:themeColor="text1"/>
          <w:kern w:val="0"/>
          <w:sz w:val="28"/>
          <w:szCs w:val="28"/>
          <w:rtl/>
          <w14:ligatures w14:val="none"/>
        </w:rPr>
        <w:t>)</w:t>
      </w:r>
    </w:p>
    <w:p w14:paraId="3ED716D2"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أمن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(البعد القانوني، البعد التقني، البعد التنظيمي، والبعد التشريعي) على تعزيز حماية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والخدمات الإلكترونية في العراق، وذلك من خلال تحليل طبيعة هذا الفضاء وتحديد أهم المخاطر والتحديات التي تواجهه في ظل التطور المتسارع لتقنيات الاتصالات والمعلومات.</w:t>
      </w:r>
    </w:p>
    <w:p w14:paraId="5C934F27"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من خلال استعراض الأدبيات القانونية والتقنية ذات الصلة، وتحليل التجارب الدولية في تنظيم وتأمين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w:t>
      </w:r>
    </w:p>
    <w:p w14:paraId="1A5080CF"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توصلت النتائج إلى أن غياب إطار تشريعي متكامل وضعف التنسيق بين المؤسسات التقنية والقانونية يشكلان أبرز معوقات حماية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العراق، وأن تطوير تشريعات متخصصة وتفعيل آليات المراقبة والاستجابة السريعة يمثلان ضرورة ملحة.</w:t>
      </w:r>
    </w:p>
    <w:p w14:paraId="48E6FFDE" w14:textId="77777777" w:rsidR="003B2EF1" w:rsidRPr="00A527D2" w:rsidRDefault="003B2EF1"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إصدار قانون وطني شامل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وتأسيس هيئة مستقلة تعنى بحماية الفضاء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وتبني معايير دولية للأمن المعلوماتي، وتعزيز الوعي المجتمعي بأهمية حماية البيانات والخصوصية في البيئة الرقمية.</w:t>
      </w:r>
    </w:p>
    <w:p w14:paraId="05CBACBA" w14:textId="1A40EC9F" w:rsidR="00D76CFA" w:rsidRPr="00A527D2" w:rsidRDefault="00E3001E" w:rsidP="00CD76DD">
      <w:pPr>
        <w:pStyle w:val="a6"/>
        <w:numPr>
          <w:ilvl w:val="0"/>
          <w:numId w:val="2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A527D2">
        <w:rPr>
          <w:rFonts w:ascii="Sakkal Majalla" w:hAnsi="Sakkal Majalla" w:cs="Sakkal Majalla"/>
          <w:b/>
          <w:bCs/>
          <w:color w:val="000000" w:themeColor="text1"/>
          <w:sz w:val="28"/>
          <w:szCs w:val="28"/>
          <w:rtl/>
        </w:rPr>
        <w:t>دراسة</w:t>
      </w:r>
      <w:r w:rsidR="003E7EFA" w:rsidRPr="00A527D2">
        <w:rPr>
          <w:rFonts w:ascii="Sakkal Majalla" w:eastAsia="Times New Roman" w:hAnsi="Sakkal Majalla" w:cs="Sakkal Majalla"/>
          <w:b/>
          <w:bCs/>
          <w:color w:val="000000" w:themeColor="text1"/>
          <w:kern w:val="0"/>
          <w:sz w:val="28"/>
          <w:szCs w:val="28"/>
          <w:rtl/>
          <w:lang w:bidi="ar-EG"/>
          <w14:ligatures w14:val="none"/>
        </w:rPr>
        <w:t>(</w:t>
      </w:r>
      <w:proofErr w:type="spellStart"/>
      <w:r w:rsidR="007A30EE" w:rsidRPr="00A527D2">
        <w:rPr>
          <w:rFonts w:ascii="Sakkal Majalla" w:eastAsia="Times New Roman" w:hAnsi="Sakkal Majalla" w:cs="Sakkal Majalla"/>
          <w:b/>
          <w:bCs/>
          <w:color w:val="000000" w:themeColor="text1"/>
          <w:kern w:val="0"/>
          <w:sz w:val="28"/>
          <w:szCs w:val="28"/>
          <w:rtl/>
          <w:lang w:bidi="ar-EG"/>
          <w14:ligatures w14:val="none"/>
        </w:rPr>
        <w:t>جربوعه</w:t>
      </w:r>
      <w:proofErr w:type="spellEnd"/>
      <w:r w:rsidR="007A30EE" w:rsidRPr="00A527D2">
        <w:rPr>
          <w:rFonts w:ascii="Sakkal Majalla" w:eastAsia="Times New Roman" w:hAnsi="Sakkal Majalla" w:cs="Sakkal Majalla"/>
          <w:b/>
          <w:bCs/>
          <w:color w:val="000000" w:themeColor="text1"/>
          <w:kern w:val="0"/>
          <w:sz w:val="28"/>
          <w:szCs w:val="28"/>
          <w:rtl/>
          <w:lang w:bidi="ar-EG"/>
          <w14:ligatures w14:val="none"/>
        </w:rPr>
        <w:t xml:space="preserve"> وبوطمين</w:t>
      </w:r>
      <w:r w:rsidR="003E7EFA" w:rsidRPr="00A527D2">
        <w:rPr>
          <w:rFonts w:ascii="Sakkal Majalla" w:eastAsia="Times New Roman" w:hAnsi="Sakkal Majalla" w:cs="Sakkal Majalla"/>
          <w:b/>
          <w:bCs/>
          <w:color w:val="000000" w:themeColor="text1"/>
          <w:kern w:val="0"/>
          <w:sz w:val="28"/>
          <w:szCs w:val="28"/>
          <w:rtl/>
          <w:lang w:bidi="ar-EG"/>
          <w14:ligatures w14:val="none"/>
        </w:rPr>
        <w:t>،</w:t>
      </w:r>
      <w:r w:rsidR="007A30EE" w:rsidRPr="00A527D2">
        <w:rPr>
          <w:rFonts w:ascii="Sakkal Majalla" w:eastAsia="Times New Roman" w:hAnsi="Sakkal Majalla" w:cs="Sakkal Majalla"/>
          <w:b/>
          <w:bCs/>
          <w:color w:val="000000" w:themeColor="text1"/>
          <w:kern w:val="0"/>
          <w:sz w:val="28"/>
          <w:szCs w:val="28"/>
          <w:rtl/>
          <w:lang w:bidi="ar-EG"/>
          <w14:ligatures w14:val="none"/>
        </w:rPr>
        <w:t>2023</w:t>
      </w:r>
      <w:r w:rsidR="003E7EFA" w:rsidRPr="00A527D2">
        <w:rPr>
          <w:rFonts w:ascii="Sakkal Majalla" w:eastAsia="Times New Roman" w:hAnsi="Sakkal Majalla" w:cs="Sakkal Majalla"/>
          <w:b/>
          <w:bCs/>
          <w:color w:val="000000" w:themeColor="text1"/>
          <w:kern w:val="0"/>
          <w:sz w:val="28"/>
          <w:szCs w:val="28"/>
          <w:rtl/>
          <w:lang w:bidi="ar-EG"/>
          <w14:ligatures w14:val="none"/>
        </w:rPr>
        <w:t>)</w:t>
      </w:r>
    </w:p>
    <w:p w14:paraId="2FEE089F"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(البعد التقني، البعد البشري، البعد القانوني، والبعد التنظيمي) على حماية البيانات والمعلومات في الفضاء الرقمي، في ظل التوسع الكبير في </w:t>
      </w:r>
      <w:r w:rsidRPr="00A527D2">
        <w:rPr>
          <w:rFonts w:ascii="Sakkal Majalla" w:hAnsi="Sakkal Majalla" w:cs="Sakkal Majalla"/>
          <w:color w:val="000000" w:themeColor="text1"/>
          <w:sz w:val="28"/>
          <w:szCs w:val="28"/>
          <w:rtl/>
        </w:rPr>
        <w:lastRenderedPageBreak/>
        <w:t>استخدام تكنولوجيا المعلومات والاتصالات وما يصاحبه من مخاطر متزايدة تتمثل في الجرائم الإلكترونية والاختراقات الأمنية.</w:t>
      </w:r>
    </w:p>
    <w:p w14:paraId="59CD8D48"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من خلال تحليل الظاهرة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w:t>
      </w:r>
      <w:proofErr w:type="spellStart"/>
      <w:r w:rsidRPr="00A527D2">
        <w:rPr>
          <w:rFonts w:ascii="Sakkal Majalla" w:hAnsi="Sakkal Majalla" w:cs="Sakkal Majalla"/>
          <w:color w:val="000000" w:themeColor="text1"/>
          <w:sz w:val="28"/>
          <w:szCs w:val="28"/>
          <w:rtl/>
        </w:rPr>
        <w:t>ومخاطرها</w:t>
      </w:r>
      <w:proofErr w:type="spellEnd"/>
      <w:r w:rsidRPr="00A527D2">
        <w:rPr>
          <w:rFonts w:ascii="Sakkal Majalla" w:hAnsi="Sakkal Majalla" w:cs="Sakkal Majalla"/>
          <w:color w:val="000000" w:themeColor="text1"/>
          <w:sz w:val="28"/>
          <w:szCs w:val="28"/>
          <w:rtl/>
        </w:rPr>
        <w:t xml:space="preserve">، واستعراض الجهود الوطنية والدولية المبذولة لتعزيز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وحماية البيانات.</w:t>
      </w:r>
    </w:p>
    <w:p w14:paraId="3DB1F4F9"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توصلت النتائج إلى أن تحقيق أمن </w:t>
      </w:r>
      <w:proofErr w:type="spellStart"/>
      <w:r w:rsidRPr="00A527D2">
        <w:rPr>
          <w:rFonts w:ascii="Sakkal Majalla" w:hAnsi="Sakkal Majalla" w:cs="Sakkal Majalla"/>
          <w:color w:val="000000" w:themeColor="text1"/>
          <w:sz w:val="28"/>
          <w:szCs w:val="28"/>
          <w:rtl/>
        </w:rPr>
        <w:t>سيبراني</w:t>
      </w:r>
      <w:proofErr w:type="spellEnd"/>
      <w:r w:rsidRPr="00A527D2">
        <w:rPr>
          <w:rFonts w:ascii="Sakkal Majalla" w:hAnsi="Sakkal Majalla" w:cs="Sakkal Majalla"/>
          <w:color w:val="000000" w:themeColor="text1"/>
          <w:sz w:val="28"/>
          <w:szCs w:val="28"/>
          <w:rtl/>
        </w:rPr>
        <w:t xml:space="preserve"> فعال يتطلب تكاملاً بين الجوانب التقنية والتشريعية والبشرية والتنظيمية، وأن ضعف الوعي الأمني، ونقص الكفاءات المتخصصة، وغياب التشريعات الرادعة تشكل أبرز التحديات التي تواجه حماية الفضاء الرقمي.</w:t>
      </w:r>
    </w:p>
    <w:p w14:paraId="38DF058B"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تعزيز القدرات الوطنية في مجال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وتطوير التشريعات الخاصة بالجرائم الإلكترونية، وتكثيف برامج التوعية الرقمية، وتبني استراتيجيات وطنية شاملة تدمج بين التكنولوجيا والقانون لضمان حماية فعالة للبيانات والمعلومات.</w:t>
      </w:r>
    </w:p>
    <w:p w14:paraId="17D116C0" w14:textId="2D320FF7" w:rsidR="00D76CFA" w:rsidRPr="00A527D2" w:rsidRDefault="00E3001E"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دراسة</w:t>
      </w:r>
      <w:r w:rsidR="00A81B3B" w:rsidRPr="00A527D2">
        <w:rPr>
          <w:rFonts w:ascii="Sakkal Majalla" w:eastAsia="Times New Roman" w:hAnsi="Sakkal Majalla" w:cs="Sakkal Majalla"/>
          <w:b/>
          <w:bCs/>
          <w:color w:val="000000" w:themeColor="text1"/>
          <w:kern w:val="0"/>
          <w:sz w:val="28"/>
          <w:szCs w:val="28"/>
          <w14:ligatures w14:val="none"/>
        </w:rPr>
        <w:t xml:space="preserve"> </w:t>
      </w:r>
      <w:r w:rsidR="003E7EFA" w:rsidRPr="00A527D2">
        <w:rPr>
          <w:rFonts w:ascii="Sakkal Majalla" w:hAnsi="Sakkal Majalla" w:cs="Sakkal Majalla"/>
          <w:b/>
          <w:bCs/>
          <w:color w:val="000000" w:themeColor="text1"/>
          <w:sz w:val="28"/>
          <w:szCs w:val="28"/>
          <w:rtl/>
        </w:rPr>
        <w:t>(</w:t>
      </w:r>
      <w:proofErr w:type="spellStart"/>
      <w:r w:rsidR="007A30EE" w:rsidRPr="00A527D2">
        <w:rPr>
          <w:rFonts w:ascii="Sakkal Majalla" w:hAnsi="Sakkal Majalla" w:cs="Sakkal Majalla"/>
          <w:b/>
          <w:bCs/>
          <w:color w:val="000000" w:themeColor="text1"/>
          <w:sz w:val="28"/>
          <w:szCs w:val="28"/>
          <w:rtl/>
        </w:rPr>
        <w:t>البدوى</w:t>
      </w:r>
      <w:proofErr w:type="spellEnd"/>
      <w:r w:rsidR="007A30EE" w:rsidRPr="00A527D2">
        <w:rPr>
          <w:rFonts w:ascii="Sakkal Majalla" w:hAnsi="Sakkal Majalla" w:cs="Sakkal Majalla"/>
          <w:b/>
          <w:bCs/>
          <w:color w:val="000000" w:themeColor="text1"/>
          <w:sz w:val="28"/>
          <w:szCs w:val="28"/>
          <w:rtl/>
        </w:rPr>
        <w:t xml:space="preserve"> </w:t>
      </w:r>
      <w:r w:rsidR="003E7EFA" w:rsidRPr="00A527D2">
        <w:rPr>
          <w:rFonts w:ascii="Sakkal Majalla" w:hAnsi="Sakkal Majalla" w:cs="Sakkal Majalla"/>
          <w:b/>
          <w:bCs/>
          <w:color w:val="000000" w:themeColor="text1"/>
          <w:sz w:val="28"/>
          <w:szCs w:val="28"/>
          <w:rtl/>
        </w:rPr>
        <w:t>،</w:t>
      </w:r>
      <w:r w:rsidR="007A30EE" w:rsidRPr="00A527D2">
        <w:rPr>
          <w:rFonts w:ascii="Sakkal Majalla" w:hAnsi="Sakkal Majalla" w:cs="Sakkal Majalla"/>
          <w:b/>
          <w:bCs/>
          <w:color w:val="000000" w:themeColor="text1"/>
          <w:sz w:val="28"/>
          <w:szCs w:val="28"/>
          <w:rtl/>
        </w:rPr>
        <w:t>2024</w:t>
      </w:r>
      <w:r w:rsidR="003E7EFA" w:rsidRPr="00A527D2">
        <w:rPr>
          <w:rFonts w:ascii="Sakkal Majalla" w:hAnsi="Sakkal Majalla" w:cs="Sakkal Majalla"/>
          <w:b/>
          <w:bCs/>
          <w:color w:val="000000" w:themeColor="text1"/>
          <w:sz w:val="28"/>
          <w:szCs w:val="28"/>
          <w:rtl/>
        </w:rPr>
        <w:t>)</w:t>
      </w:r>
    </w:p>
    <w:p w14:paraId="1927CEC4"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أثر الحرب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بأبعادها (البعد التقني، البعد العسكري، البعد القانوني، والبعد السياسي) على تعزيز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العالمي، من خلال تحليل مظاهر الحرب الرقمية وتحديد الاستراتيجيات الفعّالة لمواجهتها والحد من آثارها على الدول والمؤسسات والأفراد.</w:t>
      </w:r>
    </w:p>
    <w:p w14:paraId="2733EB9A"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بالاعتماد على تحليل البيانات والمصادر العلمية الموثوقة، ودراسة الحالات الواقعية للهجمات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إضافةً إلى تحليل الاستجابات الحكومية والدولية والإجراءات القانونية والتعاونية بين الدول والقطاع الخاص.</w:t>
      </w:r>
    </w:p>
    <w:p w14:paraId="0DE247D8"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أظهرت النتائج أن الحرب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تمثل تهديداً استراتيجياً متنامياً للأمن الوطني والدولي، وأن فعالية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تعتمد على التنسيق بين الأبعاد التقنية والسياسية والقانونية، وعلى بناء قدرات </w:t>
      </w:r>
      <w:r w:rsidRPr="00A527D2">
        <w:rPr>
          <w:rFonts w:ascii="Sakkal Majalla" w:hAnsi="Sakkal Majalla" w:cs="Sakkal Majalla"/>
          <w:color w:val="000000" w:themeColor="text1"/>
          <w:sz w:val="28"/>
          <w:szCs w:val="28"/>
          <w:rtl/>
        </w:rPr>
        <w:lastRenderedPageBreak/>
        <w:t xml:space="preserve">وطنية قوية في مجال الدفاع الرقمي والاستجابة السريعة للهجمات. كما تبين أن ضعف التعاون الدولي وتباين الأطر التشريعية بين الدول يشكلان تحدياً أساسياً في مكافحة الحرب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w:t>
      </w:r>
    </w:p>
    <w:p w14:paraId="43941625"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تطوير سياسات واستراتيجيات دفاع </w:t>
      </w:r>
      <w:proofErr w:type="spellStart"/>
      <w:r w:rsidRPr="00A527D2">
        <w:rPr>
          <w:rFonts w:ascii="Sakkal Majalla" w:hAnsi="Sakkal Majalla" w:cs="Sakkal Majalla"/>
          <w:color w:val="000000" w:themeColor="text1"/>
          <w:sz w:val="28"/>
          <w:szCs w:val="28"/>
          <w:rtl/>
        </w:rPr>
        <w:t>سيبراني</w:t>
      </w:r>
      <w:proofErr w:type="spellEnd"/>
      <w:r w:rsidRPr="00A527D2">
        <w:rPr>
          <w:rFonts w:ascii="Sakkal Majalla" w:hAnsi="Sakkal Majalla" w:cs="Sakkal Majalla"/>
          <w:color w:val="000000" w:themeColor="text1"/>
          <w:sz w:val="28"/>
          <w:szCs w:val="28"/>
          <w:rtl/>
        </w:rPr>
        <w:t xml:space="preserve"> وطنية متكاملة، وتعزيز الشراكات الدولية لتبادل المعلومات، وتوحيد الأطر القانونية لمكافحة الهجمات الإلكترونية، إضافة إلى الاستثمار في الذكاء الاصطناعي وتحليل البيانات للكشف المبكر عن التهديدات، ونشر ثقافة الوعي الأمني الرقمي بين الأفراد والمؤسسات.</w:t>
      </w:r>
    </w:p>
    <w:p w14:paraId="1592023C" w14:textId="3CD3E8B8" w:rsidR="00D76CFA" w:rsidRPr="00A527D2" w:rsidRDefault="00E3001E" w:rsidP="00CD76DD">
      <w:pPr>
        <w:pStyle w:val="a6"/>
        <w:numPr>
          <w:ilvl w:val="0"/>
          <w:numId w:val="2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527D2">
        <w:rPr>
          <w:rFonts w:ascii="Sakkal Majalla" w:hAnsi="Sakkal Majalla" w:cs="Sakkal Majalla"/>
          <w:b/>
          <w:bCs/>
          <w:color w:val="000000" w:themeColor="text1"/>
          <w:sz w:val="28"/>
          <w:szCs w:val="28"/>
          <w:rtl/>
        </w:rPr>
        <w:t>دراسة</w:t>
      </w:r>
      <w:r w:rsidR="00AC2C5E" w:rsidRPr="00A527D2">
        <w:rPr>
          <w:rFonts w:ascii="Sakkal Majalla" w:hAnsi="Sakkal Majalla" w:cs="Sakkal Majalla"/>
          <w:b/>
          <w:bCs/>
          <w:color w:val="000000" w:themeColor="text1"/>
          <w:sz w:val="28"/>
          <w:szCs w:val="28"/>
        </w:rPr>
        <w:t xml:space="preserve"> </w:t>
      </w:r>
      <w:r w:rsidR="003E7EFA" w:rsidRPr="00A527D2">
        <w:rPr>
          <w:rFonts w:ascii="Sakkal Majalla" w:eastAsia="Times New Roman" w:hAnsi="Sakkal Majalla" w:cs="Sakkal Majalla"/>
          <w:b/>
          <w:bCs/>
          <w:color w:val="000000" w:themeColor="text1"/>
          <w:kern w:val="0"/>
          <w:sz w:val="28"/>
          <w:szCs w:val="28"/>
          <w:rtl/>
          <w14:ligatures w14:val="none"/>
        </w:rPr>
        <w:t>(</w:t>
      </w:r>
      <w:r w:rsidR="007A30EE" w:rsidRPr="00A527D2">
        <w:rPr>
          <w:rFonts w:ascii="Sakkal Majalla" w:eastAsia="Times New Roman" w:hAnsi="Sakkal Majalla" w:cs="Sakkal Majalla"/>
          <w:b/>
          <w:bCs/>
          <w:color w:val="000000" w:themeColor="text1"/>
          <w:kern w:val="0"/>
          <w:sz w:val="28"/>
          <w:szCs w:val="28"/>
          <w:rtl/>
          <w14:ligatures w14:val="none"/>
        </w:rPr>
        <w:t>جعفر</w:t>
      </w:r>
      <w:r w:rsidR="003E7EFA" w:rsidRPr="00A527D2">
        <w:rPr>
          <w:rFonts w:ascii="Sakkal Majalla" w:eastAsia="Times New Roman" w:hAnsi="Sakkal Majalla" w:cs="Sakkal Majalla"/>
          <w:b/>
          <w:bCs/>
          <w:color w:val="000000" w:themeColor="text1"/>
          <w:kern w:val="0"/>
          <w:sz w:val="28"/>
          <w:szCs w:val="28"/>
          <w:rtl/>
          <w14:ligatures w14:val="none"/>
        </w:rPr>
        <w:t>،</w:t>
      </w:r>
      <w:r w:rsidR="007A30EE" w:rsidRPr="00A527D2">
        <w:rPr>
          <w:rFonts w:ascii="Sakkal Majalla" w:eastAsia="Times New Roman" w:hAnsi="Sakkal Majalla" w:cs="Sakkal Majalla"/>
          <w:b/>
          <w:bCs/>
          <w:color w:val="000000" w:themeColor="text1"/>
          <w:kern w:val="0"/>
          <w:sz w:val="28"/>
          <w:szCs w:val="28"/>
          <w:rtl/>
          <w14:ligatures w14:val="none"/>
        </w:rPr>
        <w:t>2024</w:t>
      </w:r>
      <w:r w:rsidR="003E7EFA" w:rsidRPr="00A527D2">
        <w:rPr>
          <w:rFonts w:ascii="Sakkal Majalla" w:eastAsia="Times New Roman" w:hAnsi="Sakkal Majalla" w:cs="Sakkal Majalla"/>
          <w:b/>
          <w:bCs/>
          <w:color w:val="000000" w:themeColor="text1"/>
          <w:kern w:val="0"/>
          <w:sz w:val="28"/>
          <w:szCs w:val="28"/>
          <w:rtl/>
          <w14:ligatures w14:val="none"/>
        </w:rPr>
        <w:t>)</w:t>
      </w:r>
    </w:p>
    <w:p w14:paraId="2C01ED60"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(البعد التشريعي، البعد التقني، البعد التنظيمي، والبعد الإداري) على تعزيز التحول الرقمي في المنظومة العدلية في جمهورية مصر العربية، وذلك في ظل التحولات الجذرية التي شهدها قطاع العدالة عقب جائحة كورونا واعتماد مشاريع العدالة الرقمية والتقاضي الإلكتروني.</w:t>
      </w:r>
    </w:p>
    <w:p w14:paraId="60FC3C16"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من خلال استعراض الإطار القانوني والتقني لمشروعات التحول الرقمي في المحاكم المصرية، وتحليل القوانين ذات الصلة مثل قانون مكافحة جرائم تقنية المعلومات رقم 175 لسنة 2018، وقانون حماية البيانات الشخصية رقم 151 لسنة 2020، بالإضافة إلى دراسة البنية المؤسسية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القطاع العدلي.</w:t>
      </w:r>
    </w:p>
    <w:p w14:paraId="479A0B62"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أظهرت النتائج أن نجاح التحول الرقمي في المجال القضائي يعتمد على فاعلية منظومة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ومدى تكامل التشريعات مع البنية التقنية والتنظيمية للجهات العدلية، كما تبين أن ضعف التنسيق المؤسسي وغياب الوعي الأمني لدى بعض العاملين يشكلان تحدياً أمام تحقيق منظومة عدالة إلكترونية آمنة ومستدامة.</w:t>
      </w:r>
    </w:p>
    <w:p w14:paraId="3453320E"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تعزيز الإطار التشريعي والتنظيمي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القطاع العدلي، وتكثيف برامج التدريب والتوعية للعاملين، وإنشاء مراكز </w:t>
      </w:r>
      <w:proofErr w:type="spellStart"/>
      <w:r w:rsidRPr="00A527D2">
        <w:rPr>
          <w:rFonts w:ascii="Sakkal Majalla" w:hAnsi="Sakkal Majalla" w:cs="Sakkal Majalla"/>
          <w:color w:val="000000" w:themeColor="text1"/>
          <w:sz w:val="28"/>
          <w:szCs w:val="28"/>
          <w:rtl/>
        </w:rPr>
        <w:t>سيبرانية</w:t>
      </w:r>
      <w:proofErr w:type="spellEnd"/>
      <w:r w:rsidRPr="00A527D2">
        <w:rPr>
          <w:rFonts w:ascii="Sakkal Majalla" w:hAnsi="Sakkal Majalla" w:cs="Sakkal Majalla"/>
          <w:color w:val="000000" w:themeColor="text1"/>
          <w:sz w:val="28"/>
          <w:szCs w:val="28"/>
          <w:rtl/>
        </w:rPr>
        <w:t xml:space="preserve"> متخصصة لحماية الأنظمة القضائية، </w:t>
      </w:r>
      <w:r w:rsidRPr="00A527D2">
        <w:rPr>
          <w:rFonts w:ascii="Sakkal Majalla" w:hAnsi="Sakkal Majalla" w:cs="Sakkal Majalla"/>
          <w:color w:val="000000" w:themeColor="text1"/>
          <w:sz w:val="28"/>
          <w:szCs w:val="28"/>
          <w:rtl/>
        </w:rPr>
        <w:lastRenderedPageBreak/>
        <w:t>وتطوير آليات المراقبة والاستجابة السريعة للهجمات الرقمية، مع الاستمرار في دعم القيادة السياسية لمشروعات العدالة الرقمية لتحقيق العدالة الناجزة والمؤمنة إلكترونياً.</w:t>
      </w:r>
    </w:p>
    <w:p w14:paraId="56502684" w14:textId="2BE574E8" w:rsidR="00D76CFA" w:rsidRPr="00A527D2" w:rsidRDefault="00E3001E"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 xml:space="preserve">دراسة </w:t>
      </w:r>
      <w:r w:rsidR="003E7EFA" w:rsidRPr="00A527D2">
        <w:rPr>
          <w:rFonts w:ascii="Sakkal Majalla" w:hAnsi="Sakkal Majalla" w:cs="Sakkal Majalla"/>
          <w:b/>
          <w:bCs/>
          <w:color w:val="000000" w:themeColor="text1"/>
          <w:sz w:val="28"/>
          <w:szCs w:val="28"/>
          <w:rtl/>
        </w:rPr>
        <w:t>(</w:t>
      </w:r>
      <w:r w:rsidR="007A30EE" w:rsidRPr="00A527D2">
        <w:rPr>
          <w:rFonts w:ascii="Sakkal Majalla" w:hAnsi="Sakkal Majalla" w:cs="Sakkal Majalla"/>
          <w:b/>
          <w:bCs/>
          <w:color w:val="000000" w:themeColor="text1"/>
          <w:sz w:val="28"/>
          <w:szCs w:val="28"/>
          <w:rtl/>
        </w:rPr>
        <w:t>فتوح</w:t>
      </w:r>
      <w:r w:rsidR="003E7EFA" w:rsidRPr="00A527D2">
        <w:rPr>
          <w:rFonts w:ascii="Sakkal Majalla" w:hAnsi="Sakkal Majalla" w:cs="Sakkal Majalla"/>
          <w:b/>
          <w:bCs/>
          <w:color w:val="000000" w:themeColor="text1"/>
          <w:sz w:val="28"/>
          <w:szCs w:val="28"/>
          <w:rtl/>
        </w:rPr>
        <w:t xml:space="preserve"> ،</w:t>
      </w:r>
      <w:r w:rsidR="007A30EE" w:rsidRPr="00A527D2">
        <w:rPr>
          <w:rFonts w:ascii="Sakkal Majalla" w:hAnsi="Sakkal Majalla" w:cs="Sakkal Majalla"/>
          <w:b/>
          <w:bCs/>
          <w:color w:val="000000" w:themeColor="text1"/>
          <w:sz w:val="28"/>
          <w:szCs w:val="28"/>
          <w:rtl/>
        </w:rPr>
        <w:t>2021</w:t>
      </w:r>
      <w:r w:rsidR="003E7EFA" w:rsidRPr="00A527D2">
        <w:rPr>
          <w:rFonts w:ascii="Sakkal Majalla" w:hAnsi="Sakkal Majalla" w:cs="Sakkal Majalla"/>
          <w:b/>
          <w:bCs/>
          <w:color w:val="000000" w:themeColor="text1"/>
          <w:sz w:val="28"/>
          <w:szCs w:val="28"/>
          <w:rtl/>
        </w:rPr>
        <w:t>)</w:t>
      </w:r>
    </w:p>
    <w:p w14:paraId="61701DDC"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(البعد التقني، البعد التنظيمي، البعد القانوني، والبعد التوعوي) على تعزيز كفاءة النظام المصرفي العربي، وذلك من خلال تحليل واقع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المصارف والمؤسسات المالية بالمنطقة العربية ومدى التزامها بالمعايير العالمية لحماية البنى التحتية للمعلومات.</w:t>
      </w:r>
    </w:p>
    <w:p w14:paraId="25365D63"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من خلال استعراض الجهود الإقليمية والدولية لتطوير السياسات والإجراءات الخاصة بالأمن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ودراسة مبادرات المصارف العربية في تبني نظم الحماية والتأمين الرقمي.</w:t>
      </w:r>
    </w:p>
    <w:p w14:paraId="31A957FD"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أظهرت النتائج أن تعزيز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يعد شرطاً أساسياً لتحقيق الشمول المالي والتنمية الاقتصادية والاجتماعية المستدامة، وأن تطوير الأطر القانونية والتشريعية، وتبادل الخبرات بين الدول العربية، وتكثيف الوعي المؤسسي بالأمن الرقمي من العوامل الحاسمة في حماية الأنظمة المصرفية من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w:t>
      </w:r>
    </w:p>
    <w:p w14:paraId="434C06C1" w14:textId="48A14127" w:rsidR="000C6F6B"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تبني استراتيجيات عربية موحدة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القطاع المصرفي، وإنشاء مراكز إقليمية لمراقبة التهديدات الإلكترونية، وتحديث التشريعات الخاصة بمؤسسات الدفع الإلكتروني، وتعزيز التدريب المستمر للعاملين في المصارف لضمان جاهزيتهم في مواجهة الهجمات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w:t>
      </w:r>
    </w:p>
    <w:p w14:paraId="60B5132A" w14:textId="46182E1A" w:rsidR="00D76CFA" w:rsidRPr="00A527D2" w:rsidRDefault="00CD76DD" w:rsidP="00CD76DD">
      <w:pPr>
        <w:pStyle w:val="a6"/>
        <w:numPr>
          <w:ilvl w:val="0"/>
          <w:numId w:val="28"/>
        </w:numPr>
        <w:spacing w:line="360" w:lineRule="auto"/>
        <w:ind w:left="423"/>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br w:type="page"/>
      </w:r>
      <w:r w:rsidR="00E3001E" w:rsidRPr="00A527D2">
        <w:rPr>
          <w:rFonts w:ascii="Sakkal Majalla" w:hAnsi="Sakkal Majalla" w:cs="Sakkal Majalla"/>
          <w:b/>
          <w:bCs/>
          <w:color w:val="000000" w:themeColor="text1"/>
          <w:sz w:val="28"/>
          <w:szCs w:val="28"/>
          <w:rtl/>
        </w:rPr>
        <w:lastRenderedPageBreak/>
        <w:t>دراسة</w:t>
      </w:r>
      <w:r w:rsidR="000A4D31" w:rsidRPr="00A527D2">
        <w:rPr>
          <w:rFonts w:ascii="Sakkal Majalla" w:hAnsi="Sakkal Majalla" w:cs="Sakkal Majalla"/>
          <w:b/>
          <w:bCs/>
          <w:color w:val="000000" w:themeColor="text1"/>
          <w:sz w:val="28"/>
          <w:szCs w:val="28"/>
          <w:rtl/>
        </w:rPr>
        <w:t xml:space="preserve"> (</w:t>
      </w:r>
      <w:r w:rsidR="007A30EE" w:rsidRPr="00A527D2">
        <w:rPr>
          <w:rFonts w:ascii="Sakkal Majalla" w:hAnsi="Sakkal Majalla" w:cs="Sakkal Majalla"/>
          <w:b/>
          <w:bCs/>
          <w:color w:val="000000" w:themeColor="text1"/>
          <w:sz w:val="28"/>
          <w:szCs w:val="28"/>
          <w:rtl/>
          <w:lang w:bidi="ar-EG"/>
        </w:rPr>
        <w:t>الشورة ،2024</w:t>
      </w:r>
      <w:r w:rsidR="000A4D31" w:rsidRPr="00A527D2">
        <w:rPr>
          <w:rFonts w:ascii="Sakkal Majalla" w:hAnsi="Sakkal Majalla" w:cs="Sakkal Majalla"/>
          <w:b/>
          <w:bCs/>
          <w:color w:val="000000" w:themeColor="text1"/>
          <w:sz w:val="28"/>
          <w:szCs w:val="28"/>
          <w:rtl/>
        </w:rPr>
        <w:t>)</w:t>
      </w:r>
    </w:p>
    <w:p w14:paraId="6CE1222D"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درجة وعي المعلمين بالأمن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(الإدراك </w:t>
      </w:r>
      <w:proofErr w:type="spellStart"/>
      <w:r w:rsidRPr="00A527D2">
        <w:rPr>
          <w:rFonts w:ascii="Sakkal Majalla" w:hAnsi="Sakkal Majalla" w:cs="Sakkal Majalla"/>
          <w:color w:val="000000" w:themeColor="text1"/>
          <w:sz w:val="28"/>
          <w:szCs w:val="28"/>
          <w:rtl/>
        </w:rPr>
        <w:t>المفاهيمي</w:t>
      </w:r>
      <w:proofErr w:type="spellEnd"/>
      <w:r w:rsidRPr="00A527D2">
        <w:rPr>
          <w:rFonts w:ascii="Sakkal Majalla" w:hAnsi="Sakkal Majalla" w:cs="Sakkal Majalla"/>
          <w:color w:val="000000" w:themeColor="text1"/>
          <w:sz w:val="28"/>
          <w:szCs w:val="28"/>
          <w:rtl/>
        </w:rPr>
        <w:t xml:space="preserve">، ودور الإدارة المدرسية في نشر ثقافة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والمعوقات التي تحد من نشر الثقافة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في المدارس الأردنية من وجهة نظر المعلمين.</w:t>
      </w:r>
    </w:p>
    <w:p w14:paraId="13E9054C"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استخدمت الدراسة المنهج الوصفي التحليلي، من خلال توزيع استبانة مكونة من (28) فقرة على عينة بلغت (809) معلماً ومعلمة تم اختيارهم بطريقة عشوائية طبقية من مدارس مديرية تربية لواء القويسمة خلال الفصل الدراسي الأول من العام الدراسي 2021/2022.</w:t>
      </w:r>
    </w:p>
    <w:p w14:paraId="6D7CEC47"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أظهرت النتائج أن درجة إدراك المعلمين بمفاهيم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كانت مرتفعة، في حين جاء دور الإدارة المدرسية في نشر ثقافة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بدرجة متوسطة، كما تبين وجود عدة معوقات تحد من نشر هذه الثقافة في المدارس الأردنية. كما لم تظهر فروق ذات دلالة إحصائية عند مستوى (</w:t>
      </w:r>
      <w:r w:rsidRPr="00A527D2">
        <w:rPr>
          <w:rFonts w:ascii="Cambria" w:hAnsi="Cambria" w:cs="Cambria"/>
          <w:color w:val="000000" w:themeColor="text1"/>
          <w:sz w:val="28"/>
          <w:szCs w:val="28"/>
        </w:rPr>
        <w:t>α</w:t>
      </w:r>
      <w:r w:rsidRPr="00A527D2">
        <w:rPr>
          <w:rFonts w:ascii="Sakkal Majalla" w:hAnsi="Sakkal Majalla" w:cs="Sakkal Majalla"/>
          <w:color w:val="000000" w:themeColor="text1"/>
          <w:sz w:val="28"/>
          <w:szCs w:val="28"/>
        </w:rPr>
        <w:t xml:space="preserve"> ≤ 0.05</w:t>
      </w:r>
      <w:r w:rsidRPr="00A527D2">
        <w:rPr>
          <w:rFonts w:ascii="Sakkal Majalla" w:hAnsi="Sakkal Majalla" w:cs="Sakkal Majalla"/>
          <w:color w:val="000000" w:themeColor="text1"/>
          <w:sz w:val="28"/>
          <w:szCs w:val="28"/>
          <w:rtl/>
        </w:rPr>
        <w:t xml:space="preserve">) في درجة الوعي بالأمن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تُعزى لمتغيرات الجنس، أو التخصص الأكاديمي، أو عدد سنوات الخبرة.</w:t>
      </w:r>
    </w:p>
    <w:p w14:paraId="19C83F34"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بـ صياغة خطط مدرسية لنشر الوعي بالأمن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واستمرار التحذير من المخاطر والتهديدات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وتنفيذ برامج تدريبية منتظمة للمعلمين والطلبة لرفع مستوى الوعي والإجراءات الوقائية ضد الانتهاكات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w:t>
      </w:r>
    </w:p>
    <w:p w14:paraId="3BFFE4E8" w14:textId="635E42D2" w:rsidR="00D76CFA" w:rsidRPr="00A527D2" w:rsidRDefault="00AC2C5E"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527D2">
        <w:rPr>
          <w:rFonts w:ascii="Sakkal Majalla" w:hAnsi="Sakkal Majalla" w:cs="Sakkal Majalla"/>
          <w:b/>
          <w:bCs/>
          <w:color w:val="000000" w:themeColor="text1"/>
          <w:sz w:val="28"/>
          <w:szCs w:val="28"/>
          <w:rtl/>
        </w:rPr>
        <w:t xml:space="preserve">دراسة </w:t>
      </w:r>
      <w:r w:rsidR="000A4D31" w:rsidRPr="00A527D2">
        <w:rPr>
          <w:rFonts w:ascii="Sakkal Majalla" w:hAnsi="Sakkal Majalla" w:cs="Sakkal Majalla"/>
          <w:b/>
          <w:bCs/>
          <w:color w:val="000000" w:themeColor="text1"/>
          <w:sz w:val="28"/>
          <w:szCs w:val="28"/>
          <w:rtl/>
        </w:rPr>
        <w:t>(</w:t>
      </w:r>
      <w:r w:rsidR="007A30EE" w:rsidRPr="00A527D2">
        <w:rPr>
          <w:rFonts w:ascii="Sakkal Majalla" w:hAnsi="Sakkal Majalla" w:cs="Sakkal Majalla"/>
          <w:b/>
          <w:bCs/>
          <w:color w:val="000000" w:themeColor="text1"/>
          <w:sz w:val="28"/>
          <w:szCs w:val="28"/>
          <w:rtl/>
        </w:rPr>
        <w:t>لحمر</w:t>
      </w:r>
      <w:r w:rsidR="00EF5A36" w:rsidRPr="00A527D2">
        <w:rPr>
          <w:rFonts w:ascii="Sakkal Majalla" w:hAnsi="Sakkal Majalla" w:cs="Sakkal Majalla"/>
          <w:b/>
          <w:bCs/>
          <w:color w:val="000000" w:themeColor="text1"/>
          <w:sz w:val="28"/>
          <w:szCs w:val="28"/>
          <w:rtl/>
        </w:rPr>
        <w:t xml:space="preserve"> ،2022</w:t>
      </w:r>
      <w:r w:rsidR="000A4D31" w:rsidRPr="00A527D2">
        <w:rPr>
          <w:rFonts w:ascii="Sakkal Majalla" w:hAnsi="Sakkal Majalla" w:cs="Sakkal Majalla"/>
          <w:b/>
          <w:bCs/>
          <w:color w:val="000000" w:themeColor="text1"/>
          <w:sz w:val="28"/>
          <w:szCs w:val="28"/>
          <w:rtl/>
        </w:rPr>
        <w:t>)</w:t>
      </w:r>
    </w:p>
    <w:p w14:paraId="461A2BE5"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هدفت الدراسة إلى التعرف على أثر جودة العلاقة مع العميل عبر الإنترنت بأبعادها (الثقة عبر الإنترنت، الالتزام عبر الإنترنت، الرضا عبر الإنترنت) على الولاء الإلكتروني في الخدمات البنكية عبر الإنترنت.</w:t>
      </w:r>
    </w:p>
    <w:p w14:paraId="7512D2B8"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استخدمت الدراسة المنهج الوصفي التحليلي لقياس طبيعة العلاقة بين المتغيرات.</w:t>
      </w:r>
    </w:p>
    <w:p w14:paraId="6E2AD793"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lastRenderedPageBreak/>
        <w:t>وتوصلت النتائج إلى وجود تأثير دال إحصائياً لجودة العلاقة مع العميل عبر الإنترنت بأبعادها مجتمعة على الولاء الإلكتروني، كما تبين أن أبعاد الرضا والالتزام عبر الإنترنت كانا الأكثر تأثيراً في تعزيز الولاء الإلكتروني للعملاء في الخدمات البنكية الإلكترونية.</w:t>
      </w:r>
    </w:p>
    <w:p w14:paraId="2665C1C3"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وأوصت الدراسة بضرورة تعزيز مستوى الرضا والالتزام والثقة عبر الإنترنت من خلال تحسين تجربة العميل الرقمية، وتبني سياسات شفافة وتفاعلية لزيادة الثقة، وضمان استمرارية العلاقة الإيجابية بين البنوك وعملائها عبر المنصات الإلكترونية.</w:t>
      </w:r>
    </w:p>
    <w:p w14:paraId="16F52A90" w14:textId="01A6F449" w:rsidR="00D76CFA" w:rsidRPr="00A527D2" w:rsidRDefault="00AC2C5E" w:rsidP="00CD76DD">
      <w:pPr>
        <w:pStyle w:val="a6"/>
        <w:numPr>
          <w:ilvl w:val="0"/>
          <w:numId w:val="2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A527D2">
        <w:rPr>
          <w:rFonts w:ascii="Sakkal Majalla" w:hAnsi="Sakkal Majalla" w:cs="Sakkal Majalla"/>
          <w:b/>
          <w:bCs/>
          <w:color w:val="000000" w:themeColor="text1"/>
          <w:sz w:val="28"/>
          <w:szCs w:val="28"/>
          <w:rtl/>
        </w:rPr>
        <w:t>دراسة</w:t>
      </w:r>
      <w:r w:rsidR="00956AAB" w:rsidRPr="00A527D2">
        <w:rPr>
          <w:rFonts w:ascii="Sakkal Majalla" w:eastAsia="Times New Roman" w:hAnsi="Sakkal Majalla" w:cs="Sakkal Majalla"/>
          <w:b/>
          <w:bCs/>
          <w:color w:val="000000" w:themeColor="text1"/>
          <w:kern w:val="0"/>
          <w:sz w:val="28"/>
          <w:szCs w:val="28"/>
          <w:rtl/>
          <w14:ligatures w14:val="none"/>
        </w:rPr>
        <w:t xml:space="preserve"> </w:t>
      </w:r>
      <w:r w:rsidR="000A4D31" w:rsidRPr="00A527D2">
        <w:rPr>
          <w:rFonts w:ascii="Sakkal Majalla" w:eastAsia="Times New Roman" w:hAnsi="Sakkal Majalla" w:cs="Sakkal Majalla"/>
          <w:b/>
          <w:bCs/>
          <w:color w:val="000000" w:themeColor="text1"/>
          <w:kern w:val="0"/>
          <w:sz w:val="28"/>
          <w:szCs w:val="28"/>
          <w:rtl/>
          <w14:ligatures w14:val="none"/>
        </w:rPr>
        <w:t>(</w:t>
      </w:r>
      <w:r w:rsidR="003577FC" w:rsidRPr="00A527D2">
        <w:rPr>
          <w:rFonts w:ascii="Sakkal Majalla" w:eastAsia="Times New Roman" w:hAnsi="Sakkal Majalla" w:cs="Sakkal Majalla"/>
          <w:b/>
          <w:bCs/>
          <w:color w:val="000000" w:themeColor="text1"/>
          <w:kern w:val="0"/>
          <w:sz w:val="28"/>
          <w:szCs w:val="28"/>
          <w:rtl/>
          <w14:ligatures w14:val="none"/>
        </w:rPr>
        <w:t>عبدالفتاح</w:t>
      </w:r>
      <w:r w:rsidR="00D422A2" w:rsidRPr="00A527D2">
        <w:rPr>
          <w:rFonts w:ascii="Sakkal Majalla" w:eastAsia="Times New Roman" w:hAnsi="Sakkal Majalla" w:cs="Sakkal Majalla"/>
          <w:b/>
          <w:bCs/>
          <w:color w:val="000000" w:themeColor="text1"/>
          <w:kern w:val="0"/>
          <w:sz w:val="28"/>
          <w:szCs w:val="28"/>
          <w:rtl/>
          <w14:ligatures w14:val="none"/>
        </w:rPr>
        <w:t xml:space="preserve"> ،</w:t>
      </w:r>
      <w:r w:rsidR="003577FC" w:rsidRPr="00A527D2">
        <w:rPr>
          <w:rFonts w:ascii="Sakkal Majalla" w:eastAsia="Times New Roman" w:hAnsi="Sakkal Majalla" w:cs="Sakkal Majalla"/>
          <w:b/>
          <w:bCs/>
          <w:color w:val="000000" w:themeColor="text1"/>
          <w:kern w:val="0"/>
          <w:sz w:val="28"/>
          <w:szCs w:val="28"/>
          <w:rtl/>
          <w14:ligatures w14:val="none"/>
        </w:rPr>
        <w:t>2022</w:t>
      </w:r>
      <w:r w:rsidR="000A4D31" w:rsidRPr="00A527D2">
        <w:rPr>
          <w:rFonts w:ascii="Sakkal Majalla" w:eastAsia="Times New Roman" w:hAnsi="Sakkal Majalla" w:cs="Sakkal Majalla"/>
          <w:b/>
          <w:bCs/>
          <w:color w:val="000000" w:themeColor="text1"/>
          <w:kern w:val="0"/>
          <w:sz w:val="28"/>
          <w:szCs w:val="28"/>
          <w:rtl/>
          <w14:ligatures w14:val="none"/>
        </w:rPr>
        <w:t>)</w:t>
      </w:r>
    </w:p>
    <w:p w14:paraId="738482B3"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الفعالية الاجتماعية </w:t>
      </w:r>
      <w:proofErr w:type="spellStart"/>
      <w:r w:rsidRPr="00A527D2">
        <w:rPr>
          <w:rFonts w:ascii="Sakkal Majalla" w:hAnsi="Sakkal Majalla" w:cs="Sakkal Majalla"/>
          <w:color w:val="000000" w:themeColor="text1"/>
          <w:sz w:val="28"/>
          <w:szCs w:val="28"/>
          <w:rtl/>
        </w:rPr>
        <w:t>لرقمنة</w:t>
      </w:r>
      <w:proofErr w:type="spellEnd"/>
      <w:r w:rsidRPr="00A527D2">
        <w:rPr>
          <w:rFonts w:ascii="Sakkal Majalla" w:hAnsi="Sakkal Majalla" w:cs="Sakkal Majalla"/>
          <w:color w:val="000000" w:themeColor="text1"/>
          <w:sz w:val="28"/>
          <w:szCs w:val="28"/>
          <w:rtl/>
        </w:rPr>
        <w:t xml:space="preserve"> الخدمات المصرفية بأبعادها (سهولة الوصول إلى الخدمات، سرعة إنجاز المعاملات، الأمان والسرية، ورضا العملاء) وانعكاساتها على المستفيدين في البنوك الحكومية المصرية، وبخاصة البنك الأهلي وبنك مصر.</w:t>
      </w:r>
    </w:p>
    <w:p w14:paraId="3D96F2B5"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استخدمت الدراسة المنهج الوصفي التحليلي معتمدةً على المقابلات المتعمقة وأداة الملاحظة لجمع البيانات من عينة من العملاء في محافظتي القاهرة والجيزة.</w:t>
      </w:r>
    </w:p>
    <w:p w14:paraId="62E9CFF6"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أظهرت النتائج أن </w:t>
      </w:r>
      <w:proofErr w:type="spellStart"/>
      <w:r w:rsidRPr="00A527D2">
        <w:rPr>
          <w:rFonts w:ascii="Sakkal Majalla" w:hAnsi="Sakkal Majalla" w:cs="Sakkal Majalla"/>
          <w:color w:val="000000" w:themeColor="text1"/>
          <w:sz w:val="28"/>
          <w:szCs w:val="28"/>
          <w:rtl/>
        </w:rPr>
        <w:t>رقمنة</w:t>
      </w:r>
      <w:proofErr w:type="spellEnd"/>
      <w:r w:rsidRPr="00A527D2">
        <w:rPr>
          <w:rFonts w:ascii="Sakkal Majalla" w:hAnsi="Sakkal Majalla" w:cs="Sakkal Majalla"/>
          <w:color w:val="000000" w:themeColor="text1"/>
          <w:sz w:val="28"/>
          <w:szCs w:val="28"/>
          <w:rtl/>
        </w:rPr>
        <w:t xml:space="preserve"> الخدمات المصرفية أسهمت في تحسين جودة الخدمة، وتوفير الوقت والجهد، وزيادة القدرة التنافسية للبنوك الحكومية، كما عززت من الاستثمار الرقمي والمدخرات نتيجة سهولة السحب والإيداع وإدارة الحسابات إلكترونياً. ومع ذلك، كشفت الدراسة عن تحديات رئيسية تمثلت في ضعف البنية التحتية ونقص الوعي التكنولوجي لدى بعض العملاء.</w:t>
      </w:r>
    </w:p>
    <w:p w14:paraId="54BB5871"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تعزيز الثقة الرقمية بين البنوك والعملاء، وتكثيف برامج التوعية والتدريب، وتطوير آليات مراقبة أداء الخدمات الرقمية، وتحديث أنظمة الأمان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والاعتماد على تقنيات التسويق الرقمي لتقوية العلاقة مع العملاء وتحسين تجربتهم المصرفية الإلكترونية</w:t>
      </w:r>
    </w:p>
    <w:p w14:paraId="77DE695A" w14:textId="2FFBB52B" w:rsidR="00C06BA6" w:rsidRPr="00A527D2" w:rsidRDefault="00CD76DD" w:rsidP="00CD76DD">
      <w:pPr>
        <w:pStyle w:val="a6"/>
        <w:numPr>
          <w:ilvl w:val="0"/>
          <w:numId w:val="28"/>
        </w:numPr>
        <w:spacing w:line="360" w:lineRule="auto"/>
        <w:ind w:left="423"/>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br w:type="page"/>
      </w:r>
      <w:r w:rsidR="00A81B3B" w:rsidRPr="00A527D2">
        <w:rPr>
          <w:rFonts w:ascii="Sakkal Majalla" w:hAnsi="Sakkal Majalla" w:cs="Sakkal Majalla"/>
          <w:b/>
          <w:bCs/>
          <w:color w:val="000000" w:themeColor="text1"/>
          <w:sz w:val="28"/>
          <w:szCs w:val="28"/>
          <w:rtl/>
        </w:rPr>
        <w:lastRenderedPageBreak/>
        <w:t xml:space="preserve">دراسة </w:t>
      </w:r>
      <w:r w:rsidR="00956AAB" w:rsidRPr="00A527D2">
        <w:rPr>
          <w:rFonts w:ascii="Sakkal Majalla" w:hAnsi="Sakkal Majalla" w:cs="Sakkal Majalla"/>
          <w:b/>
          <w:bCs/>
          <w:color w:val="000000" w:themeColor="text1"/>
          <w:sz w:val="28"/>
          <w:szCs w:val="28"/>
          <w:rtl/>
        </w:rPr>
        <w:t xml:space="preserve"> </w:t>
      </w:r>
      <w:r w:rsidR="003577FC" w:rsidRPr="00A527D2">
        <w:rPr>
          <w:rFonts w:ascii="Sakkal Majalla" w:eastAsia="Times New Roman" w:hAnsi="Sakkal Majalla" w:cs="Sakkal Majalla"/>
          <w:b/>
          <w:bCs/>
          <w:color w:val="000000" w:themeColor="text1"/>
          <w:kern w:val="0"/>
          <w:sz w:val="28"/>
          <w:szCs w:val="28"/>
          <w:rtl/>
          <w14:ligatures w14:val="none"/>
        </w:rPr>
        <w:t xml:space="preserve">(فؤاد و </w:t>
      </w:r>
      <w:proofErr w:type="spellStart"/>
      <w:r w:rsidR="003577FC" w:rsidRPr="00A527D2">
        <w:rPr>
          <w:rFonts w:ascii="Sakkal Majalla" w:eastAsia="Times New Roman" w:hAnsi="Sakkal Majalla" w:cs="Sakkal Majalla"/>
          <w:b/>
          <w:bCs/>
          <w:color w:val="000000" w:themeColor="text1"/>
          <w:kern w:val="0"/>
          <w:sz w:val="28"/>
          <w:szCs w:val="28"/>
          <w:rtl/>
          <w14:ligatures w14:val="none"/>
        </w:rPr>
        <w:t>عراقات</w:t>
      </w:r>
      <w:proofErr w:type="spellEnd"/>
      <w:r w:rsidR="003577FC" w:rsidRPr="00A527D2">
        <w:rPr>
          <w:rFonts w:ascii="Sakkal Majalla" w:eastAsia="Times New Roman" w:hAnsi="Sakkal Majalla" w:cs="Sakkal Majalla"/>
          <w:b/>
          <w:bCs/>
          <w:color w:val="000000" w:themeColor="text1"/>
          <w:kern w:val="0"/>
          <w:sz w:val="28"/>
          <w:szCs w:val="28"/>
          <w:rtl/>
          <w14:ligatures w14:val="none"/>
        </w:rPr>
        <w:t xml:space="preserve"> ،2021)</w:t>
      </w:r>
      <w:r w:rsidR="003577FC" w:rsidRPr="00A527D2">
        <w:rPr>
          <w:rFonts w:ascii="Sakkal Majalla" w:hAnsi="Sakkal Majalla" w:cs="Sakkal Majalla"/>
          <w:b/>
          <w:bCs/>
          <w:color w:val="000000" w:themeColor="text1"/>
          <w:sz w:val="28"/>
          <w:szCs w:val="28"/>
          <w:rtl/>
        </w:rPr>
        <w:t xml:space="preserve"> </w:t>
      </w:r>
    </w:p>
    <w:p w14:paraId="0F8231CC" w14:textId="0BA9374E"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الفعالية الاجتماعية </w:t>
      </w:r>
      <w:proofErr w:type="spellStart"/>
      <w:r w:rsidRPr="00A527D2">
        <w:rPr>
          <w:rFonts w:ascii="Sakkal Majalla" w:hAnsi="Sakkal Majalla" w:cs="Sakkal Majalla"/>
          <w:color w:val="000000" w:themeColor="text1"/>
          <w:sz w:val="28"/>
          <w:szCs w:val="28"/>
          <w:rtl/>
        </w:rPr>
        <w:t>لرقمنة</w:t>
      </w:r>
      <w:proofErr w:type="spellEnd"/>
      <w:r w:rsidRPr="00A527D2">
        <w:rPr>
          <w:rFonts w:ascii="Sakkal Majalla" w:hAnsi="Sakkal Majalla" w:cs="Sakkal Majalla"/>
          <w:color w:val="000000" w:themeColor="text1"/>
          <w:sz w:val="28"/>
          <w:szCs w:val="28"/>
          <w:rtl/>
        </w:rPr>
        <w:t xml:space="preserve"> الخدمات المصرفية بأبعادها (سهولة الوصول إلى الخدمات المصرفية، سرعة إنجاز المعاملات البنكية، الأمان والسرية المعلوماتية، ورضا العملاء) وانعكاساتها على المستفيدين في البنوك الحكومية المصرية، وبخاصة البنك الأهلي المصري وبنك مصر.</w:t>
      </w:r>
    </w:p>
    <w:p w14:paraId="10BD1DC1"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استخدمت الدراسة المنهج الوصفي التحليلي معتمدةً على المقابلات المتعمقة وأداة الملاحظة لجمع البيانات من عينة من العملاء في محافظتي القاهرة والجيزة.</w:t>
      </w:r>
    </w:p>
    <w:p w14:paraId="422B22E5"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وتوصلت النتائج إلى أن </w:t>
      </w:r>
      <w:proofErr w:type="spellStart"/>
      <w:r w:rsidRPr="00A527D2">
        <w:rPr>
          <w:rFonts w:ascii="Sakkal Majalla" w:hAnsi="Sakkal Majalla" w:cs="Sakkal Majalla"/>
          <w:color w:val="000000" w:themeColor="text1"/>
          <w:sz w:val="28"/>
          <w:szCs w:val="28"/>
          <w:rtl/>
        </w:rPr>
        <w:t>رقمنة</w:t>
      </w:r>
      <w:proofErr w:type="spellEnd"/>
      <w:r w:rsidRPr="00A527D2">
        <w:rPr>
          <w:rFonts w:ascii="Sakkal Majalla" w:hAnsi="Sakkal Majalla" w:cs="Sakkal Majalla"/>
          <w:color w:val="000000" w:themeColor="text1"/>
          <w:sz w:val="28"/>
          <w:szCs w:val="28"/>
          <w:rtl/>
        </w:rPr>
        <w:t xml:space="preserve"> الخدمات المصرفية أسهمت في تعزيز كفاءة العمل المصرفي، وتيسير الوصول إلى الحسابات، وتوفير الوقت والجهد، وزيادة القدرة التنافسية للبنوك الحكومية، كما أدت إلى ارتفاع مستوى الاستثمار الرقمي والمدخرات نتيجة سهولة السحب والإيداع الإلكتروني. ومع ذلك، كشفت الدراسة عن وجود تحديات تتعلق بضعف البنية التحتية التقنية ونقص الوعي التكنولوجي لدى بعض العملاء.</w:t>
      </w:r>
    </w:p>
    <w:p w14:paraId="0B9BA9DE" w14:textId="257076BE" w:rsidR="000A4D31"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وأوصت الدراسة بضرورة تعزيز الثقة بين البنوك والعملاء عبر تحسين سرعة الاستجابة للخدمات الرقمية، وتدريب وتأهيل الكوادر البشرية، وتطوير أنظمة الأمان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وتنفيذ حملات توعية لرفع الثقافة المصرفية الإلكترونية، إلى جانب الاستفادة من تقنيات التسويق الرقمي لتقوية العلاقة مع العملاء وتحقيق رضاهم.</w:t>
      </w:r>
      <w:r w:rsidR="000A4D31" w:rsidRPr="00A527D2">
        <w:rPr>
          <w:rFonts w:ascii="Sakkal Majalla" w:hAnsi="Sakkal Majalla" w:cs="Sakkal Majalla"/>
          <w:color w:val="000000" w:themeColor="text1"/>
          <w:sz w:val="28"/>
          <w:szCs w:val="28"/>
          <w:rtl/>
        </w:rPr>
        <w:t xml:space="preserve"> </w:t>
      </w:r>
    </w:p>
    <w:p w14:paraId="03A4F7D0" w14:textId="06DDF310" w:rsidR="00AB326B" w:rsidRPr="00A527D2" w:rsidRDefault="00A81B3B"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دراسة</w:t>
      </w:r>
      <w:r w:rsidR="006E4789" w:rsidRPr="00A527D2">
        <w:rPr>
          <w:rFonts w:ascii="Sakkal Majalla" w:hAnsi="Sakkal Majalla" w:cs="Sakkal Majalla"/>
          <w:b/>
          <w:bCs/>
          <w:color w:val="000000" w:themeColor="text1"/>
          <w:sz w:val="28"/>
          <w:szCs w:val="28"/>
        </w:rPr>
        <w:t xml:space="preserve"> </w:t>
      </w:r>
      <w:r w:rsidR="00956AAB" w:rsidRPr="00A527D2">
        <w:rPr>
          <w:rFonts w:ascii="Sakkal Majalla" w:hAnsi="Sakkal Majalla" w:cs="Sakkal Majalla"/>
          <w:b/>
          <w:bCs/>
          <w:color w:val="000000" w:themeColor="text1"/>
          <w:sz w:val="28"/>
          <w:szCs w:val="28"/>
          <w:rtl/>
        </w:rPr>
        <w:t xml:space="preserve"> </w:t>
      </w:r>
      <w:r w:rsidR="001E20BC" w:rsidRPr="00A527D2">
        <w:rPr>
          <w:rFonts w:ascii="Sakkal Majalla" w:hAnsi="Sakkal Majalla" w:cs="Sakkal Majalla"/>
          <w:b/>
          <w:bCs/>
          <w:color w:val="000000" w:themeColor="text1"/>
          <w:sz w:val="28"/>
          <w:szCs w:val="28"/>
          <w:rtl/>
        </w:rPr>
        <w:t>(</w:t>
      </w:r>
      <w:proofErr w:type="spellStart"/>
      <w:r w:rsidR="001E20BC" w:rsidRPr="00A527D2">
        <w:rPr>
          <w:rFonts w:ascii="Sakkal Majalla" w:hAnsi="Sakkal Majalla" w:cs="Sakkal Majalla"/>
          <w:b/>
          <w:bCs/>
          <w:color w:val="000000" w:themeColor="text1"/>
          <w:sz w:val="28"/>
          <w:szCs w:val="28"/>
        </w:rPr>
        <w:t>Sebihi</w:t>
      </w:r>
      <w:proofErr w:type="spellEnd"/>
      <w:r w:rsidR="001E20BC" w:rsidRPr="00A527D2">
        <w:rPr>
          <w:rFonts w:ascii="Sakkal Majalla" w:hAnsi="Sakkal Majalla" w:cs="Sakkal Majalla"/>
          <w:b/>
          <w:bCs/>
          <w:color w:val="000000" w:themeColor="text1"/>
          <w:sz w:val="28"/>
          <w:szCs w:val="28"/>
        </w:rPr>
        <w:t xml:space="preserve"> et al., 2024</w:t>
      </w:r>
      <w:r w:rsidR="001E20BC" w:rsidRPr="00A527D2">
        <w:rPr>
          <w:rFonts w:ascii="Sakkal Majalla" w:hAnsi="Sakkal Majalla" w:cs="Sakkal Majalla"/>
          <w:b/>
          <w:bCs/>
          <w:color w:val="000000" w:themeColor="text1"/>
          <w:sz w:val="28"/>
          <w:szCs w:val="28"/>
          <w:rtl/>
        </w:rPr>
        <w:t xml:space="preserve">)  </w:t>
      </w:r>
    </w:p>
    <w:p w14:paraId="63B0579B" w14:textId="6B4456F6"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العوامل المؤثرة في سلوك المستهلك المصري تجاه استخدام المحافظ الإلكترونية بأبعادها (الثقة والأمان، جودة الخدمة، سهولة الاستخدام، الوعي المالي، والدعم </w:t>
      </w:r>
      <w:r w:rsidRPr="00A527D2">
        <w:rPr>
          <w:rFonts w:ascii="Sakkal Majalla" w:hAnsi="Sakkal Majalla" w:cs="Sakkal Majalla"/>
          <w:color w:val="000000" w:themeColor="text1"/>
          <w:sz w:val="28"/>
          <w:szCs w:val="28"/>
          <w:rtl/>
        </w:rPr>
        <w:lastRenderedPageBreak/>
        <w:t>التقني)، والتعرف على أسباب مقاومة انتشار خدمات الدفع الإلكتروني في المجتمع المصري رغم التوجه العالمي نحو تقليل الاعتماد على النقد.</w:t>
      </w:r>
    </w:p>
    <w:p w14:paraId="7F1DC4B9"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اعتمدت الدراسة على المنهج الوصفي التحليلي، واستخدمت المقابلات الشخصية والمكالمات الهاتفية لجمع البيانات من عينة مكونة من 48 مديراً تنفيذياً وقادة فرق في البنوك الحكومية والخاصة، و62 فرداً من فئات عمرية مختلفة.</w:t>
      </w:r>
    </w:p>
    <w:p w14:paraId="3410F13B"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أظهرت النتائج أن الثقة والأمان وجودة الخدمة يمثلان العاملين الأكثر تأثيراً في قبول العملاء للمحافظ الإلكترونية، وأن الفئة العمرية من 20 إلى 40 عاماً هي الأكثر استخداماً لخدمات الدفع الإلكتروني. كما تبين أن الخوف من الأخطاء في المعاملات، وصعوبة استرداد الأموال، وضعف تغطية شبكات الهاتف، ونقص الوعي التكنولوجي تعد من أبرز معوقات انتشار المحافظ الإلكترونية.</w:t>
      </w:r>
    </w:p>
    <w:p w14:paraId="3247B4C6"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وأوصت الدراسة بضرورة تنفيذ حملات توعية منظمة لتعزيز الثقة بخدمات الدفع الإلكتروني، وتبسيط تطبيقات المحافظ الإلكترونية لتناسب جميع الفئات، وتدريب موظفي الدعم الفني في البنوك على حل مشكلات العملاء بسرعة، إضافة إلى إطلاق برامج تحفيزية وبرامج ولاء لزيادة الإقبال على استخدام المحافظ الإلكترونية في المجتمع المصري.</w:t>
      </w:r>
    </w:p>
    <w:p w14:paraId="3A03536B" w14:textId="77777777" w:rsidR="001E20BC" w:rsidRPr="00A527D2" w:rsidRDefault="00A81B3B"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دراسة</w:t>
      </w:r>
      <w:r w:rsidR="001E20BC" w:rsidRPr="00A527D2">
        <w:rPr>
          <w:rFonts w:ascii="Sakkal Majalla" w:hAnsi="Sakkal Majalla" w:cs="Sakkal Majalla"/>
          <w:b/>
          <w:bCs/>
          <w:color w:val="000000" w:themeColor="text1"/>
          <w:sz w:val="28"/>
          <w:szCs w:val="28"/>
          <w:rtl/>
        </w:rPr>
        <w:t xml:space="preserve"> (</w:t>
      </w:r>
      <w:r w:rsidR="001E20BC" w:rsidRPr="00A527D2">
        <w:rPr>
          <w:rFonts w:ascii="Sakkal Majalla" w:hAnsi="Sakkal Majalla" w:cs="Sakkal Majalla"/>
          <w:b/>
          <w:bCs/>
          <w:color w:val="000000" w:themeColor="text1"/>
          <w:sz w:val="28"/>
          <w:szCs w:val="28"/>
        </w:rPr>
        <w:t>Hira et al., 2025</w:t>
      </w:r>
      <w:r w:rsidR="001E20BC" w:rsidRPr="00A527D2">
        <w:rPr>
          <w:rFonts w:ascii="Sakkal Majalla" w:hAnsi="Sakkal Majalla" w:cs="Sakkal Majalla"/>
          <w:b/>
          <w:bCs/>
          <w:color w:val="000000" w:themeColor="text1"/>
          <w:sz w:val="28"/>
          <w:szCs w:val="28"/>
          <w:rtl/>
        </w:rPr>
        <w:t>)</w:t>
      </w:r>
    </w:p>
    <w:p w14:paraId="65CC9F1E" w14:textId="5BAD827F" w:rsidR="00AB21D6" w:rsidRPr="00A527D2" w:rsidRDefault="001E20B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 </w:t>
      </w:r>
      <w:r w:rsidR="00AB21D6" w:rsidRPr="00A527D2">
        <w:rPr>
          <w:rFonts w:ascii="Sakkal Majalla" w:hAnsi="Sakkal Majalla" w:cs="Sakkal Majalla"/>
          <w:color w:val="000000" w:themeColor="text1"/>
          <w:sz w:val="28"/>
          <w:szCs w:val="28"/>
          <w:rtl/>
        </w:rPr>
        <w:t xml:space="preserve">هدفت الدراسة إلى التعرف على أثر الأمن </w:t>
      </w:r>
      <w:proofErr w:type="spellStart"/>
      <w:r w:rsidR="00AB21D6" w:rsidRPr="00A527D2">
        <w:rPr>
          <w:rFonts w:ascii="Sakkal Majalla" w:hAnsi="Sakkal Majalla" w:cs="Sakkal Majalla"/>
          <w:color w:val="000000" w:themeColor="text1"/>
          <w:sz w:val="28"/>
          <w:szCs w:val="28"/>
          <w:rtl/>
        </w:rPr>
        <w:t>السيبراني</w:t>
      </w:r>
      <w:proofErr w:type="spellEnd"/>
      <w:r w:rsidR="00AB21D6" w:rsidRPr="00A527D2">
        <w:rPr>
          <w:rFonts w:ascii="Sakkal Majalla" w:hAnsi="Sakkal Majalla" w:cs="Sakkal Majalla"/>
          <w:color w:val="000000" w:themeColor="text1"/>
          <w:sz w:val="28"/>
          <w:szCs w:val="28"/>
          <w:rtl/>
        </w:rPr>
        <w:t xml:space="preserve"> بأبعاده (سرية المعلومات، سلامة النظام، الموثوقية، والخصوصية) على ثقة العملاء في الخدمات المصرفية الإلكترونية في قطاع البنوك بدولة الإمارات العربية المتحدة.</w:t>
      </w:r>
    </w:p>
    <w:p w14:paraId="7601374F"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استخدمت الدراسة المنهج الوصفي التحليلي من خلال استبانة ميدانية وبيانات تم جمعها من موظفين في مصرفين رئيسيين بهدف تحليل العوامل المؤثرة في إدراك العملاء لمستوى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وعلاقته بثقتهم في المعاملات البنكية عبر الإنترنت.</w:t>
      </w:r>
    </w:p>
    <w:p w14:paraId="27B3C3BE"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lastRenderedPageBreak/>
        <w:t xml:space="preserve">وتوصلت النتائج إلى وجود علاقة طردية قوية ومعنوية بين إدراك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ومستوى ثقة العملاء في الخدمات المصرفية الإلكترونية، مما يؤكد أن تحسين إجراءات الأمان والخصوصية يسهم في تعزيز ثقة العملاء واستدامة تعاملهم مع القنوات الرقمية.</w:t>
      </w:r>
    </w:p>
    <w:p w14:paraId="5B476A92"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وأوصت الدراسة بضرورة تعزيز البنية التحتية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المصارف الإماراتية، وتطوير استراتيجيات استباقية لمواجهة التهديدات الإلكترونية، وتكثيف برامج التوعية الرقمية، وتبني أفضل الممارسات العالمية في أمن المعلومات بما يعزز الثقة المتبادلة بين المصارف والعملاء، ويدعم تنافسية القطاع المالي محلياً وعالمياً.</w:t>
      </w:r>
    </w:p>
    <w:p w14:paraId="106CC9B9" w14:textId="7714C4C3" w:rsidR="00767157" w:rsidRPr="00A527D2" w:rsidRDefault="006E4789"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 xml:space="preserve">دراسة </w:t>
      </w:r>
      <w:r w:rsidR="001E20BC" w:rsidRPr="00A527D2">
        <w:rPr>
          <w:rFonts w:ascii="Sakkal Majalla" w:hAnsi="Sakkal Majalla" w:cs="Sakkal Majalla"/>
          <w:b/>
          <w:bCs/>
          <w:color w:val="000000" w:themeColor="text1"/>
          <w:sz w:val="28"/>
          <w:szCs w:val="28"/>
          <w:rtl/>
        </w:rPr>
        <w:t xml:space="preserve"> (</w:t>
      </w:r>
      <w:proofErr w:type="spellStart"/>
      <w:r w:rsidR="001E20BC" w:rsidRPr="00A527D2">
        <w:rPr>
          <w:rFonts w:ascii="Sakkal Majalla" w:hAnsi="Sakkal Majalla" w:cs="Sakkal Majalla"/>
          <w:b/>
          <w:bCs/>
          <w:color w:val="000000" w:themeColor="text1"/>
          <w:sz w:val="28"/>
          <w:szCs w:val="28"/>
        </w:rPr>
        <w:t>Khoiriah</w:t>
      </w:r>
      <w:proofErr w:type="spellEnd"/>
      <w:r w:rsidR="001E20BC" w:rsidRPr="00A527D2">
        <w:rPr>
          <w:rFonts w:ascii="Sakkal Majalla" w:hAnsi="Sakkal Majalla" w:cs="Sakkal Majalla"/>
          <w:b/>
          <w:bCs/>
          <w:color w:val="000000" w:themeColor="text1"/>
          <w:sz w:val="28"/>
          <w:szCs w:val="28"/>
        </w:rPr>
        <w:t xml:space="preserve"> et al., 2024</w:t>
      </w:r>
      <w:r w:rsidR="001E20BC" w:rsidRPr="00A527D2">
        <w:rPr>
          <w:rFonts w:ascii="Sakkal Majalla" w:hAnsi="Sakkal Majalla" w:cs="Sakkal Majalla"/>
          <w:b/>
          <w:bCs/>
          <w:color w:val="000000" w:themeColor="text1"/>
          <w:sz w:val="28"/>
          <w:szCs w:val="28"/>
          <w:rtl/>
        </w:rPr>
        <w:t>)</w:t>
      </w:r>
      <w:r w:rsidR="00956AAB" w:rsidRPr="00A527D2">
        <w:rPr>
          <w:rFonts w:ascii="Sakkal Majalla" w:hAnsi="Sakkal Majalla" w:cs="Sakkal Majalla"/>
          <w:b/>
          <w:bCs/>
          <w:color w:val="000000" w:themeColor="text1"/>
          <w:sz w:val="28"/>
          <w:szCs w:val="28"/>
          <w:rtl/>
        </w:rPr>
        <w:t xml:space="preserve"> </w:t>
      </w:r>
    </w:p>
    <w:p w14:paraId="33776581" w14:textId="24B5E35F"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هدفت الدراسة إلى التعرف على أثر مخاطر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(الأداء المالي، السمعة المؤسسية، وثقة العملاء) على أداء البنوك في القطاع المصرفي الخاص بمدينة فيصل آباد – باكستان، إضافة إلى تحديد أبرز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التي تواجه البنوك في ظل التحول الرقمي.</w:t>
      </w:r>
    </w:p>
    <w:p w14:paraId="067DE7F3"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استخدمت الدراسة المنهج الكمي التحليلي بالاعتماد على استبيان موجه إلى عينة مكونة من (121) مستخدماً للبنوك الخاصة، مع تطبيق تحليل الارتباط والانحدار لقياس أثر المخاطر واستراتيجيات التخفيف منها.</w:t>
      </w:r>
    </w:p>
    <w:p w14:paraId="2737FFD7"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وتوصلت النتائج إلى أن مخاطر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تؤثر سلباً على الأداء المالي والسمعة المؤسسية للبنوك، لكنها في الوقت ذاته تدفع نحو تبني استراتيجيات فعالة للتخفيف من هذه المخاطر، مثل استخدام تقنيات التشفير وجدران الحماية وأنظمة كشف التسلل والمصادقة الثنائية، إلى جانب تدريب الموظفين وإجراء تقييمات دورية لنقاط الضعف. كما تبين أن تطبيق استراتيجيات التخفيف يسهم إيجاباً في تحسين الأداء المالي وزيادة ثقة العملاء، خصوصاً لدى الفئات الشابة الأكثر وعياً بالتقنيات.</w:t>
      </w:r>
    </w:p>
    <w:p w14:paraId="1BB5E73E" w14:textId="77777777" w:rsidR="00AB21D6" w:rsidRPr="00A527D2" w:rsidRDefault="00AB21D6"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lastRenderedPageBreak/>
        <w:t xml:space="preserve">وأوصت الدراسة بضرورة تعزيز التعاون بين البنوك وشركات التكنولوجيا المالية والجهات التنظيمية لوضع استجابات تكاملية ضد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وتبني أطر حماية مرنة تراعي التحديات التقنية والديموغرافية في الاقتصادات النامية.</w:t>
      </w:r>
    </w:p>
    <w:p w14:paraId="2DB593C7" w14:textId="43DAF62E" w:rsidR="001E20BC" w:rsidRPr="00A527D2" w:rsidRDefault="001E20BC" w:rsidP="00CD76D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20" w:name="_Toc212069529"/>
      <w:r w:rsidRPr="00A527D2">
        <w:rPr>
          <w:rFonts w:ascii="Sakkal Majalla" w:hAnsi="Sakkal Majalla" w:cs="Sakkal Majalla"/>
          <w:b/>
          <w:bCs/>
          <w:color w:val="000000" w:themeColor="text1"/>
          <w:sz w:val="28"/>
          <w:szCs w:val="28"/>
          <w:rtl/>
        </w:rPr>
        <w:t>دراسة   (</w:t>
      </w:r>
      <w:proofErr w:type="spellStart"/>
      <w:r w:rsidRPr="00A527D2">
        <w:rPr>
          <w:rFonts w:ascii="Sakkal Majalla" w:hAnsi="Sakkal Majalla" w:cs="Sakkal Majalla"/>
          <w:b/>
          <w:bCs/>
          <w:color w:val="000000" w:themeColor="text1"/>
          <w:sz w:val="28"/>
          <w:szCs w:val="28"/>
        </w:rPr>
        <w:t>Waliullah</w:t>
      </w:r>
      <w:proofErr w:type="spellEnd"/>
      <w:r w:rsidRPr="00A527D2">
        <w:rPr>
          <w:rFonts w:ascii="Sakkal Majalla" w:hAnsi="Sakkal Majalla" w:cs="Sakkal Majalla"/>
          <w:b/>
          <w:bCs/>
          <w:color w:val="000000" w:themeColor="text1"/>
          <w:sz w:val="28"/>
          <w:szCs w:val="28"/>
        </w:rPr>
        <w:t xml:space="preserve"> et al., 2025</w:t>
      </w:r>
      <w:r w:rsidRPr="00A527D2">
        <w:rPr>
          <w:rFonts w:ascii="Sakkal Majalla" w:hAnsi="Sakkal Majalla" w:cs="Sakkal Majalla"/>
          <w:b/>
          <w:bCs/>
          <w:color w:val="000000" w:themeColor="text1"/>
          <w:sz w:val="28"/>
          <w:szCs w:val="28"/>
          <w:rtl/>
        </w:rPr>
        <w:t>)</w:t>
      </w:r>
    </w:p>
    <w:p w14:paraId="2D0EEB43" w14:textId="4F90D1C4" w:rsidR="001E20BC" w:rsidRPr="00A527D2" w:rsidRDefault="001E20B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هدفت الدراسة إلى التعرف على أثر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بأبعادها (</w:t>
      </w:r>
      <w:proofErr w:type="spellStart"/>
      <w:r w:rsidRPr="00A527D2">
        <w:rPr>
          <w:rFonts w:ascii="Sakkal Majalla" w:hAnsi="Sakkal Majalla" w:cs="Sakkal Majalla"/>
          <w:color w:val="000000" w:themeColor="text1"/>
          <w:sz w:val="28"/>
          <w:szCs w:val="28"/>
          <w:rtl/>
        </w:rPr>
        <w:t>التصيّد</w:t>
      </w:r>
      <w:proofErr w:type="spellEnd"/>
      <w:r w:rsidRPr="00A527D2">
        <w:rPr>
          <w:rFonts w:ascii="Sakkal Majalla" w:hAnsi="Sakkal Majalla" w:cs="Sakkal Majalla"/>
          <w:color w:val="000000" w:themeColor="text1"/>
          <w:sz w:val="28"/>
          <w:szCs w:val="28"/>
          <w:rtl/>
        </w:rPr>
        <w:t xml:space="preserve"> الإلكتروني، البرمجيات الخبيثة، برامج الفدية، اختراق البيانات، والوصول غير المصرح به) على أمن الخدمات المصرفية الرقمية وتبنيها والامتثال التنظيمي لها، وذلك في ضوء التحول الرقمي المتسارع في القطاع المصرفي العالمي خلال الفترة (2015–2024م)</w:t>
      </w:r>
      <w:r w:rsidRPr="00A527D2">
        <w:rPr>
          <w:rFonts w:ascii="Sakkal Majalla" w:hAnsi="Sakkal Majalla" w:cs="Sakkal Majalla"/>
          <w:color w:val="000000" w:themeColor="text1"/>
          <w:sz w:val="28"/>
          <w:szCs w:val="28"/>
        </w:rPr>
        <w:t>.</w:t>
      </w:r>
      <w:r w:rsidRPr="00A527D2">
        <w:rPr>
          <w:rFonts w:ascii="Sakkal Majalla" w:hAnsi="Sakkal Majalla" w:cs="Sakkal Majalla"/>
          <w:color w:val="000000" w:themeColor="text1"/>
          <w:sz w:val="28"/>
          <w:szCs w:val="28"/>
        </w:rPr>
        <w:br/>
      </w:r>
      <w:r w:rsidRPr="00A527D2">
        <w:rPr>
          <w:rFonts w:ascii="Sakkal Majalla" w:hAnsi="Sakkal Majalla" w:cs="Sakkal Majalla"/>
          <w:color w:val="000000" w:themeColor="text1"/>
          <w:sz w:val="28"/>
          <w:szCs w:val="28"/>
          <w:rtl/>
        </w:rPr>
        <w:t>استخدمت الدراسة المنهج الوصفي التحليلي مع تطبيق أسلوب المراجعة المنهجية وفق نموذج</w:t>
      </w:r>
      <w:r w:rsidRPr="00A527D2">
        <w:rPr>
          <w:rFonts w:ascii="Sakkal Majalla" w:hAnsi="Sakkal Majalla" w:cs="Sakkal Majalla"/>
          <w:color w:val="000000" w:themeColor="text1"/>
          <w:sz w:val="28"/>
          <w:szCs w:val="28"/>
        </w:rPr>
        <w:t xml:space="preserve"> PRISMA </w:t>
      </w:r>
      <w:r w:rsidRPr="00A527D2">
        <w:rPr>
          <w:rFonts w:ascii="Sakkal Majalla" w:hAnsi="Sakkal Majalla" w:cs="Sakkal Majalla"/>
          <w:color w:val="000000" w:themeColor="text1"/>
          <w:sz w:val="28"/>
          <w:szCs w:val="28"/>
          <w:rtl/>
        </w:rPr>
        <w:t xml:space="preserve">لتحليل (78) دراسة أكاديمية محكّمة تناولت العلاقة بين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وأمن المعاملات المصرفية الرقمية</w:t>
      </w:r>
      <w:r w:rsidRPr="00A527D2">
        <w:rPr>
          <w:rFonts w:ascii="Sakkal Majalla" w:hAnsi="Sakkal Majalla" w:cs="Sakkal Majalla"/>
          <w:color w:val="000000" w:themeColor="text1"/>
          <w:sz w:val="28"/>
          <w:szCs w:val="28"/>
        </w:rPr>
        <w:t>.</w:t>
      </w:r>
      <w:r w:rsidRPr="00A527D2">
        <w:rPr>
          <w:rFonts w:ascii="Sakkal Majalla" w:hAnsi="Sakkal Majalla" w:cs="Sakkal Majalla"/>
          <w:color w:val="000000" w:themeColor="text1"/>
          <w:sz w:val="28"/>
          <w:szCs w:val="28"/>
        </w:rPr>
        <w:br/>
      </w:r>
      <w:r w:rsidRPr="00A527D2">
        <w:rPr>
          <w:rFonts w:ascii="Sakkal Majalla" w:hAnsi="Sakkal Majalla" w:cs="Sakkal Majalla"/>
          <w:color w:val="000000" w:themeColor="text1"/>
          <w:sz w:val="28"/>
          <w:szCs w:val="28"/>
          <w:rtl/>
        </w:rPr>
        <w:t xml:space="preserve">وتوصلت النتائج إلى أن هجمات </w:t>
      </w:r>
      <w:proofErr w:type="spellStart"/>
      <w:r w:rsidRPr="00A527D2">
        <w:rPr>
          <w:rFonts w:ascii="Sakkal Majalla" w:hAnsi="Sakkal Majalla" w:cs="Sakkal Majalla"/>
          <w:color w:val="000000" w:themeColor="text1"/>
          <w:sz w:val="28"/>
          <w:szCs w:val="28"/>
          <w:rtl/>
        </w:rPr>
        <w:t>التصيّد</w:t>
      </w:r>
      <w:proofErr w:type="spellEnd"/>
      <w:r w:rsidRPr="00A527D2">
        <w:rPr>
          <w:rFonts w:ascii="Sakkal Majalla" w:hAnsi="Sakkal Majalla" w:cs="Sakkal Majalla"/>
          <w:color w:val="000000" w:themeColor="text1"/>
          <w:sz w:val="28"/>
          <w:szCs w:val="28"/>
          <w:rtl/>
        </w:rPr>
        <w:t xml:space="preserve"> والبرمجيات الخبيثة تُعدّ أكثر التهديدات شيوعًا وتؤدي إلى خسائر مالية كبيرة وتراجع ثقة العملاء، في حين أن استخدام التحقق المتعدد العوامل</w:t>
      </w:r>
      <w:r w:rsidRPr="00A527D2">
        <w:rPr>
          <w:rFonts w:ascii="Sakkal Majalla" w:hAnsi="Sakkal Majalla" w:cs="Sakkal Majalla"/>
          <w:color w:val="000000" w:themeColor="text1"/>
          <w:sz w:val="28"/>
          <w:szCs w:val="28"/>
        </w:rPr>
        <w:t xml:space="preserve"> (MFA) </w:t>
      </w:r>
      <w:r w:rsidRPr="00A527D2">
        <w:rPr>
          <w:rFonts w:ascii="Sakkal Majalla" w:hAnsi="Sakkal Majalla" w:cs="Sakkal Majalla"/>
          <w:color w:val="000000" w:themeColor="text1"/>
          <w:sz w:val="28"/>
          <w:szCs w:val="28"/>
          <w:rtl/>
        </w:rPr>
        <w:t xml:space="preserve">وأنظمة الأمان </w:t>
      </w:r>
      <w:proofErr w:type="spellStart"/>
      <w:r w:rsidRPr="00A527D2">
        <w:rPr>
          <w:rFonts w:ascii="Sakkal Majalla" w:hAnsi="Sakkal Majalla" w:cs="Sakkal Majalla"/>
          <w:color w:val="000000" w:themeColor="text1"/>
          <w:sz w:val="28"/>
          <w:szCs w:val="28"/>
          <w:rtl/>
        </w:rPr>
        <w:t>البيومترية</w:t>
      </w:r>
      <w:proofErr w:type="spellEnd"/>
      <w:r w:rsidRPr="00A527D2">
        <w:rPr>
          <w:rFonts w:ascii="Sakkal Majalla" w:hAnsi="Sakkal Majalla" w:cs="Sakkal Majalla"/>
          <w:color w:val="000000" w:themeColor="text1"/>
          <w:sz w:val="28"/>
          <w:szCs w:val="28"/>
          <w:rtl/>
        </w:rPr>
        <w:t xml:space="preserve"> أسهما في الحد من الوصول غير المصرح به. كما أظهرت الدراسة أن تقنيات الذكاء الاصطناعي للكشف عن الاحتيال وتقنية البلوك تشين تمثل حلولًا واعدة لتعزيز أمن المعاملات</w:t>
      </w:r>
      <w:r w:rsidRPr="00A527D2">
        <w:rPr>
          <w:rFonts w:ascii="Sakkal Majalla" w:hAnsi="Sakkal Majalla" w:cs="Sakkal Majalla"/>
          <w:color w:val="000000" w:themeColor="text1"/>
          <w:sz w:val="28"/>
          <w:szCs w:val="28"/>
        </w:rPr>
        <w:t>.</w:t>
      </w:r>
      <w:r w:rsidRPr="00A527D2">
        <w:rPr>
          <w:rFonts w:ascii="Sakkal Majalla" w:hAnsi="Sakkal Majalla" w:cs="Sakkal Majalla"/>
          <w:color w:val="000000" w:themeColor="text1"/>
          <w:sz w:val="28"/>
          <w:szCs w:val="28"/>
        </w:rPr>
        <w:br/>
      </w:r>
      <w:r w:rsidRPr="00A527D2">
        <w:rPr>
          <w:rFonts w:ascii="Sakkal Majalla" w:hAnsi="Sakkal Majalla" w:cs="Sakkal Majalla"/>
          <w:color w:val="000000" w:themeColor="text1"/>
          <w:sz w:val="28"/>
          <w:szCs w:val="28"/>
          <w:rtl/>
        </w:rPr>
        <w:t>وأشارت النتائج إلى أن تكامل تطبيقات التكنولوجيا المالية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FinTech</w:t>
      </w:r>
      <w:proofErr w:type="spellEnd"/>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يرفع مستوى المخاطر الأمنية، مما يتطلب رقابة تنظيمية أكثر صرامة وتحديثًا مستمرًا للبنية التحتية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كما بينت أن الامتثال للوائح الدولية مثل</w:t>
      </w:r>
      <w:r w:rsidRPr="00A527D2">
        <w:rPr>
          <w:rFonts w:ascii="Sakkal Majalla" w:hAnsi="Sakkal Majalla" w:cs="Sakkal Majalla"/>
          <w:color w:val="000000" w:themeColor="text1"/>
          <w:sz w:val="28"/>
          <w:szCs w:val="28"/>
        </w:rPr>
        <w:t xml:space="preserve"> (GDPR</w:t>
      </w:r>
      <w:r w:rsidRPr="00A527D2">
        <w:rPr>
          <w:rFonts w:ascii="Sakkal Majalla" w:hAnsi="Sakkal Majalla" w:cs="Sakkal Majalla"/>
          <w:color w:val="000000" w:themeColor="text1"/>
          <w:sz w:val="28"/>
          <w:szCs w:val="28"/>
          <w:rtl/>
        </w:rPr>
        <w:t xml:space="preserve">، </w:t>
      </w:r>
      <w:r w:rsidRPr="00A527D2">
        <w:rPr>
          <w:rFonts w:ascii="Sakkal Majalla" w:hAnsi="Sakkal Majalla" w:cs="Sakkal Majalla"/>
          <w:color w:val="000000" w:themeColor="text1"/>
          <w:sz w:val="28"/>
          <w:szCs w:val="28"/>
        </w:rPr>
        <w:t>PSD2</w:t>
      </w:r>
      <w:r w:rsidRPr="00A527D2">
        <w:rPr>
          <w:rFonts w:ascii="Sakkal Majalla" w:hAnsi="Sakkal Majalla" w:cs="Sakkal Majalla"/>
          <w:color w:val="000000" w:themeColor="text1"/>
          <w:sz w:val="28"/>
          <w:szCs w:val="28"/>
          <w:rtl/>
        </w:rPr>
        <w:t xml:space="preserve">، </w:t>
      </w:r>
      <w:r w:rsidRPr="00A527D2">
        <w:rPr>
          <w:rFonts w:ascii="Sakkal Majalla" w:hAnsi="Sakkal Majalla" w:cs="Sakkal Majalla"/>
          <w:color w:val="000000" w:themeColor="text1"/>
          <w:sz w:val="28"/>
          <w:szCs w:val="28"/>
        </w:rPr>
        <w:t xml:space="preserve">GLBA) </w:t>
      </w:r>
      <w:r w:rsidRPr="00A527D2">
        <w:rPr>
          <w:rFonts w:ascii="Sakkal Majalla" w:hAnsi="Sakkal Majalla" w:cs="Sakkal Majalla"/>
          <w:color w:val="000000" w:themeColor="text1"/>
          <w:sz w:val="28"/>
          <w:szCs w:val="28"/>
          <w:rtl/>
        </w:rPr>
        <w:t>يعزز أمن المصارف الرقمية من خلال تطبيق إجراءات مصادقة مشددة وبروتوكولات تشفير ورقابة لحظية لعمليات الاحتيال</w:t>
      </w:r>
      <w:r w:rsidR="00CD76DD" w:rsidRPr="00A527D2">
        <w:rPr>
          <w:rFonts w:ascii="Sakkal Majalla" w:hAnsi="Sakkal Majalla" w:cs="Sakkal Majalla"/>
          <w:color w:val="000000" w:themeColor="text1"/>
          <w:sz w:val="28"/>
          <w:szCs w:val="28"/>
        </w:rPr>
        <w:t>.</w:t>
      </w:r>
      <w:r w:rsidR="00CD76DD" w:rsidRPr="00A527D2">
        <w:rPr>
          <w:rFonts w:ascii="Sakkal Majalla" w:hAnsi="Sakkal Majalla" w:cs="Sakkal Majalla" w:hint="cs"/>
          <w:color w:val="000000" w:themeColor="text1"/>
          <w:sz w:val="28"/>
          <w:szCs w:val="28"/>
          <w:rtl/>
        </w:rPr>
        <w:t xml:space="preserve"> </w:t>
      </w:r>
      <w:r w:rsidRPr="00A527D2">
        <w:rPr>
          <w:rFonts w:ascii="Sakkal Majalla" w:hAnsi="Sakkal Majalla" w:cs="Sakkal Majalla"/>
          <w:color w:val="000000" w:themeColor="text1"/>
          <w:sz w:val="28"/>
          <w:szCs w:val="28"/>
          <w:rtl/>
        </w:rPr>
        <w:t>وأوصت الدراسة بضرورة تبني استراتيجية أمنية متعددة المستويات تشمل التشفير المتقدم، والذكاء الاصطناعي في رصد الاحتيال، وتأمين المعاملات عبر البلوك تشين، إلى جانب أطر تنظيمية قوية تضمن استدامة الثقة والأمان في البيئة المصرفية الرقمية</w:t>
      </w:r>
      <w:r w:rsidRPr="00A527D2">
        <w:rPr>
          <w:rFonts w:ascii="Sakkal Majalla" w:hAnsi="Sakkal Majalla" w:cs="Sakkal Majalla"/>
          <w:color w:val="000000" w:themeColor="text1"/>
          <w:sz w:val="28"/>
          <w:szCs w:val="28"/>
        </w:rPr>
        <w:t>.</w:t>
      </w:r>
    </w:p>
    <w:p w14:paraId="0F078F3E" w14:textId="17583B16"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23818049"/>
      <w:bookmarkStart w:id="22" w:name="_Toc169790501"/>
      <w:bookmarkEnd w:id="19"/>
      <w:bookmarkEnd w:id="20"/>
      <w:r w:rsidRPr="00A527D2">
        <w:rPr>
          <w:rFonts w:ascii="Sakkal Majalla" w:hAnsi="Sakkal Majalla" w:cs="Sakkal Majalla" w:hint="cs"/>
          <w:b/>
          <w:bCs/>
          <w:color w:val="000000" w:themeColor="text1"/>
          <w:sz w:val="36"/>
          <w:szCs w:val="36"/>
          <w:rtl/>
        </w:rPr>
        <w:lastRenderedPageBreak/>
        <w:t xml:space="preserve">8.1 </w:t>
      </w:r>
      <w:r w:rsidRPr="00A527D2">
        <w:rPr>
          <w:rFonts w:ascii="Sakkal Majalla" w:hAnsi="Sakkal Majalla" w:cs="Sakkal Majalla"/>
          <w:b/>
          <w:bCs/>
          <w:color w:val="000000" w:themeColor="text1"/>
          <w:sz w:val="36"/>
          <w:szCs w:val="36"/>
          <w:rtl/>
        </w:rPr>
        <w:t>الفجوة البحثية:</w:t>
      </w:r>
      <w:bookmarkEnd w:id="21"/>
    </w:p>
    <w:p w14:paraId="7071C320" w14:textId="77777777" w:rsidR="00CB6D0A" w:rsidRPr="00A527D2" w:rsidRDefault="00CB6D0A"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تشير مراجعة الدراسات السابقة إلى اتفاق واسع حول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كعامل رئيسي في تعزيز الثقة في البيئة الرقمية، حيث أكدت أغلب الدراسات مثل (</w:t>
      </w:r>
      <w:r w:rsidRPr="00A527D2">
        <w:rPr>
          <w:rFonts w:ascii="Sakkal Majalla" w:hAnsi="Sakkal Majalla" w:cs="Sakkal Majalla"/>
          <w:color w:val="000000" w:themeColor="text1"/>
          <w:sz w:val="28"/>
          <w:szCs w:val="28"/>
        </w:rPr>
        <w:t>Hira et al., 2025</w:t>
      </w:r>
      <w:r w:rsidRPr="00A527D2">
        <w:rPr>
          <w:rFonts w:ascii="Sakkal Majalla" w:hAnsi="Sakkal Majalla" w:cs="Sakkal Majalla"/>
          <w:color w:val="000000" w:themeColor="text1"/>
          <w:sz w:val="28"/>
          <w:szCs w:val="28"/>
          <w:rtl/>
        </w:rPr>
        <w:t>) و(</w:t>
      </w:r>
      <w:proofErr w:type="spellStart"/>
      <w:r w:rsidRPr="00A527D2">
        <w:rPr>
          <w:rFonts w:ascii="Sakkal Majalla" w:hAnsi="Sakkal Majalla" w:cs="Sakkal Majalla"/>
          <w:color w:val="000000" w:themeColor="text1"/>
          <w:sz w:val="28"/>
          <w:szCs w:val="28"/>
          <w:rtl/>
        </w:rPr>
        <w:t>جربوعه</w:t>
      </w:r>
      <w:proofErr w:type="spellEnd"/>
      <w:r w:rsidRPr="00A527D2">
        <w:rPr>
          <w:rFonts w:ascii="Sakkal Majalla" w:hAnsi="Sakkal Majalla" w:cs="Sakkal Majalla"/>
          <w:color w:val="000000" w:themeColor="text1"/>
          <w:sz w:val="28"/>
          <w:szCs w:val="28"/>
          <w:rtl/>
        </w:rPr>
        <w:t xml:space="preserve"> </w:t>
      </w:r>
      <w:proofErr w:type="spellStart"/>
      <w:r w:rsidRPr="00A527D2">
        <w:rPr>
          <w:rFonts w:ascii="Sakkal Majalla" w:hAnsi="Sakkal Majalla" w:cs="Sakkal Majalla"/>
          <w:color w:val="000000" w:themeColor="text1"/>
          <w:sz w:val="28"/>
          <w:szCs w:val="28"/>
          <w:rtl/>
        </w:rPr>
        <w:t>وبوطمين</w:t>
      </w:r>
      <w:proofErr w:type="spellEnd"/>
      <w:r w:rsidRPr="00A527D2">
        <w:rPr>
          <w:rFonts w:ascii="Sakkal Majalla" w:hAnsi="Sakkal Majalla" w:cs="Sakkal Majalla"/>
          <w:color w:val="000000" w:themeColor="text1"/>
          <w:sz w:val="28"/>
          <w:szCs w:val="28"/>
          <w:rtl/>
        </w:rPr>
        <w:t>، 2023) أن سرية المعلومات وسلامة النظام والخصوصية تشكل الأساس في بناء ثقة العملاء في الخدمات البنكية الإلكترونية. ومع ذلك، ركزت تلك الدراسات على بيئات مصرفية خارج السعودية مثل الإمارات والعراق والجزائر، ما يبرز الحاجة إلى دراسة ميدانية في السياق السعودي الذي يتميز ببيئة مصرفية رقمية متقدمة وتوسع متسارع في الخدمات الإلكترونية ضمن رؤية المملكة 2030.</w:t>
      </w:r>
    </w:p>
    <w:p w14:paraId="5861CCF0" w14:textId="77777777" w:rsidR="00CB6D0A" w:rsidRPr="00A527D2" w:rsidRDefault="00CB6D0A"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كما اتفقت الدراسات السابقة على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لا يُعد قضية تقنية فحسب، بل له أبعاد تنظيمية وبشرية وتشريعية تؤثر في ثقة العملاء، وهو ما أشار إليه (فتوح، 2021) و(عباس وآخرون، 2023). غير أن تلك الدراسات لم تتناول بعمق الجانب السلوكي والنفسي المرتبط بإدراك العملاء لمستوى الأمان الرقمي، ولم تقم بقياس العلاقة التجريبية بين الأمان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والثقة باستخدام أدوات كمية ميدانية في القطاع المصرفي السعودي.</w:t>
      </w:r>
    </w:p>
    <w:p w14:paraId="067A1FA0" w14:textId="65FAF95E" w:rsidR="00CB6D0A" w:rsidRPr="00A527D2" w:rsidRDefault="00CB6D0A"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ركزت بعض الدراسات مثل (</w:t>
      </w:r>
      <w:proofErr w:type="spellStart"/>
      <w:r w:rsidRPr="00A527D2">
        <w:rPr>
          <w:rFonts w:ascii="Sakkal Majalla" w:hAnsi="Sakkal Majalla" w:cs="Sakkal Majalla"/>
          <w:color w:val="000000" w:themeColor="text1"/>
          <w:sz w:val="28"/>
          <w:szCs w:val="28"/>
        </w:rPr>
        <w:t>Khoiriah</w:t>
      </w:r>
      <w:proofErr w:type="spellEnd"/>
      <w:r w:rsidRPr="00A527D2">
        <w:rPr>
          <w:rFonts w:ascii="Sakkal Majalla" w:hAnsi="Sakkal Majalla" w:cs="Sakkal Majalla"/>
          <w:color w:val="000000" w:themeColor="text1"/>
          <w:sz w:val="28"/>
          <w:szCs w:val="28"/>
        </w:rPr>
        <w:t xml:space="preserve"> et al., 2024</w:t>
      </w:r>
      <w:r w:rsidRPr="00A527D2">
        <w:rPr>
          <w:rFonts w:ascii="Sakkal Majalla" w:hAnsi="Sakkal Majalla" w:cs="Sakkal Majalla"/>
          <w:color w:val="000000" w:themeColor="text1"/>
          <w:sz w:val="28"/>
          <w:szCs w:val="28"/>
          <w:rtl/>
        </w:rPr>
        <w:t>) و(</w:t>
      </w:r>
      <w:proofErr w:type="spellStart"/>
      <w:r w:rsidRPr="00A527D2">
        <w:rPr>
          <w:rFonts w:ascii="Sakkal Majalla" w:hAnsi="Sakkal Majalla" w:cs="Sakkal Majalla"/>
          <w:color w:val="000000" w:themeColor="text1"/>
          <w:sz w:val="28"/>
          <w:szCs w:val="28"/>
        </w:rPr>
        <w:t>Waliullah</w:t>
      </w:r>
      <w:proofErr w:type="spellEnd"/>
      <w:r w:rsidRPr="00A527D2">
        <w:rPr>
          <w:rFonts w:ascii="Sakkal Majalla" w:hAnsi="Sakkal Majalla" w:cs="Sakkal Majalla"/>
          <w:color w:val="000000" w:themeColor="text1"/>
          <w:sz w:val="28"/>
          <w:szCs w:val="28"/>
        </w:rPr>
        <w:t xml:space="preserve"> et al., 2025</w:t>
      </w:r>
      <w:r w:rsidRPr="00A527D2">
        <w:rPr>
          <w:rFonts w:ascii="Sakkal Majalla" w:hAnsi="Sakkal Majalla" w:cs="Sakkal Majalla"/>
          <w:color w:val="000000" w:themeColor="text1"/>
          <w:sz w:val="28"/>
          <w:szCs w:val="28"/>
          <w:rtl/>
        </w:rPr>
        <w:t xml:space="preserve">) على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وتأثيرها على الأداء المالي والسمعة المؤسسية، دون تحليل مباشر لتأثيرها على ثقة العملاء كعنصر نفسي وسلوكي يحدد استمرارية تعاملهم مع الخدمات البنكية الإلكترونية. وهذا ما يجعل الدراسة الحالية أكثر تخصصاً في استكشاف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المتعددة على ثقة العملاء تحديداً، وليس على الجوانب التشغيلية أو الإدارية للبنوك.</w:t>
      </w:r>
    </w:p>
    <w:p w14:paraId="612BF36D" w14:textId="59AE1D4E" w:rsidR="00CB6D0A" w:rsidRPr="00A527D2" w:rsidRDefault="00CB6D0A" w:rsidP="00CD76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تختلف الدراسة الحالية أيضاً عن الدراسات السابقة في نطاقها الجغرافي والميداني؛ إذ تُجرى على المصارف السعودية التي تتبنى سياسات أمنية رقمية متقدمة مقارنة بالعديد من الدول العربية الأخرى، مما يمنحها قيمة تطبيقية واقعية يمكن أن تسهم في صياغة سياسات محلية قائمة على الأدلة والبيانات. كما </w:t>
      </w:r>
      <w:r w:rsidRPr="00A527D2">
        <w:rPr>
          <w:rFonts w:ascii="Sakkal Majalla" w:hAnsi="Sakkal Majalla" w:cs="Sakkal Majalla"/>
          <w:color w:val="000000" w:themeColor="text1"/>
          <w:sz w:val="28"/>
          <w:szCs w:val="28"/>
          <w:rtl/>
        </w:rPr>
        <w:lastRenderedPageBreak/>
        <w:t xml:space="preserve">تمتاز باستخدامها للمنهج الكمي التحليلي القائم على الاستبيان الميداني الذي يقيس إدراك العملاء الفعلي لمستوى الأمان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وتأثيره على ثقتهم.</w:t>
      </w:r>
    </w:p>
    <w:p w14:paraId="50CCDD61" w14:textId="46B78E4F" w:rsidR="002133A6" w:rsidRPr="00A527D2" w:rsidRDefault="00CB6D0A"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بناءً على ذلك، تنبع الفجوة البحثية من غياب دراسات ميدانية سعودية متخصصة تربط بين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الأربعة (السرية، سلامة النظام، الموثوقية، الخصوصية) ومستوى ثقة العملاء في المعاملات البنكية الإلكترونية بشكل مباشر، باستخدام نموذج إحصائي تحليلي يختبر الأثر الحقيقي للعوامل التقنية على الثقة الرقمية في البيئة المصرفية السعودية</w:t>
      </w:r>
      <w:r w:rsidR="002133A6" w:rsidRPr="00A527D2">
        <w:rPr>
          <w:rFonts w:ascii="Sakkal Majalla" w:hAnsi="Sakkal Majalla" w:cs="Sakkal Majalla"/>
          <w:color w:val="000000" w:themeColor="text1"/>
          <w:sz w:val="28"/>
          <w:szCs w:val="28"/>
        </w:rPr>
        <w:t>.</w:t>
      </w:r>
    </w:p>
    <w:p w14:paraId="40249829" w14:textId="45EB450D"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23818050"/>
      <w:bookmarkStart w:id="24" w:name="_Toc169790502"/>
      <w:bookmarkEnd w:id="22"/>
      <w:r w:rsidRPr="00A527D2">
        <w:rPr>
          <w:rFonts w:ascii="Sakkal Majalla" w:hAnsi="Sakkal Majalla" w:cs="Sakkal Majalla"/>
          <w:b/>
          <w:bCs/>
          <w:color w:val="000000" w:themeColor="text1"/>
          <w:sz w:val="36"/>
          <w:szCs w:val="36"/>
          <w:rtl/>
        </w:rPr>
        <w:t>9.1 المنطلقات النظرية للدراسة:</w:t>
      </w:r>
      <w:bookmarkEnd w:id="23"/>
    </w:p>
    <w:p w14:paraId="5623234F"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يُعد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من أهم الركائز في البيئة المصرفية الحديثة، إذ يُمثل الإطار الذي يحمي المعلومات البنكية وبيانات العملاء من المخاطر الإلكترونية، بما في ذلك محاولات الاختراق أو التلاعب بالمعاملات الرقمية. ومع التحول المتسارع نحو الخدمات البنكية الإلكترونية في المملكة العربية السعودية، أصبح الحفاظ على أمن المعلومات ليس مجرد مسألة تقنية، بل عاملًا أساسيًا لبناء الثقة بين المصارف والعملاء. وقد أكدت دراسات عديدة أن المؤسسات التي تستثمر في البنية التحتية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تحقق مستويات أعلى من الثقة والولاء من قبل العملاء، مما ينعكس إيجابًا على استدامة الخدمات الإلكترونية (الشمري، 2020)</w:t>
      </w:r>
      <w:r w:rsidRPr="00A527D2">
        <w:rPr>
          <w:rFonts w:ascii="Sakkal Majalla" w:hAnsi="Sakkal Majalla" w:cs="Sakkal Majalla"/>
          <w:color w:val="000000" w:themeColor="text1"/>
          <w:sz w:val="28"/>
          <w:szCs w:val="28"/>
        </w:rPr>
        <w:t>.</w:t>
      </w:r>
    </w:p>
    <w:p w14:paraId="1D0E61FF"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يمثل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السياق البنكي نظامًا متكاملًا من السياسات والتقنيات والإجراءات التي تهدف إلى حماية سرية وسلامة وتوافر المعلومات المالية. ويتضمن ذلك جوانب متعددة مثل سياسات الحماية الإلكترونية، والتدريب والتوعية الأمنية، ومراقبة التهديدات والاستجابة للحوادث، والتقييم المستمر للمخاطر. وتشير الدراسات إلى أن تكامل هذه الأبعاد يُعد مؤشرًا رئيسيًا على فعالية النظام الأمني المصرفي، وأن ضعف أي بُعد منها يؤدي إلى انخفاض مستوى الثقة لدى العملاء (الأنصاري، 2021)</w:t>
      </w:r>
      <w:r w:rsidRPr="00A527D2">
        <w:rPr>
          <w:rFonts w:ascii="Sakkal Majalla" w:hAnsi="Sakkal Majalla" w:cs="Sakkal Majalla"/>
          <w:color w:val="000000" w:themeColor="text1"/>
          <w:sz w:val="28"/>
          <w:szCs w:val="28"/>
        </w:rPr>
        <w:t>.</w:t>
      </w:r>
    </w:p>
    <w:p w14:paraId="4BD23460"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تُظهر الأدبيات الحديثة أن </w:t>
      </w:r>
      <w:r w:rsidRPr="00A527D2">
        <w:rPr>
          <w:rStyle w:val="a9"/>
          <w:rFonts w:ascii="Sakkal Majalla" w:hAnsi="Sakkal Majalla" w:cs="Sakkal Majalla"/>
          <w:b w:val="0"/>
          <w:bCs w:val="0"/>
          <w:color w:val="000000" w:themeColor="text1"/>
          <w:sz w:val="28"/>
          <w:szCs w:val="28"/>
          <w:rtl/>
        </w:rPr>
        <w:t>الثقة الرقمية</w:t>
      </w:r>
      <w:r w:rsidRPr="00A527D2">
        <w:rPr>
          <w:rStyle w:val="a9"/>
          <w:rFonts w:ascii="Sakkal Majalla" w:hAnsi="Sakkal Majalla" w:cs="Sakkal Majalla"/>
          <w:b w:val="0"/>
          <w:bCs w:val="0"/>
          <w:color w:val="000000" w:themeColor="text1"/>
          <w:sz w:val="28"/>
          <w:szCs w:val="28"/>
        </w:rPr>
        <w:t xml:space="preserve"> (Digital Trust)</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أصبحت عاملًا استراتيجيًا في نجاح القنوات البنكية الإلكترونية، إذ يتوقف تبني العملاء لها على مدى إحساسهم بالأمان أثناء تنفيذ المعاملات </w:t>
      </w:r>
      <w:r w:rsidRPr="00A527D2">
        <w:rPr>
          <w:rFonts w:ascii="Sakkal Majalla" w:hAnsi="Sakkal Majalla" w:cs="Sakkal Majalla"/>
          <w:color w:val="000000" w:themeColor="text1"/>
          <w:sz w:val="28"/>
          <w:szCs w:val="28"/>
          <w:rtl/>
        </w:rPr>
        <w:lastRenderedPageBreak/>
        <w:t xml:space="preserve">المالية. فكلما شعر العميل أن بياناته ومعلوماته المصرفية محمية، ازدادت رغبته في استخدام الخدمات الإلكترونية. وأكدت دراسة </w:t>
      </w:r>
      <w:proofErr w:type="spellStart"/>
      <w:r w:rsidRPr="00A527D2">
        <w:rPr>
          <w:rStyle w:val="a9"/>
          <w:rFonts w:ascii="Sakkal Majalla" w:hAnsi="Sakkal Majalla" w:cs="Sakkal Majalla"/>
          <w:b w:val="0"/>
          <w:bCs w:val="0"/>
          <w:color w:val="000000" w:themeColor="text1"/>
          <w:sz w:val="28"/>
          <w:szCs w:val="28"/>
        </w:rPr>
        <w:t>Safa</w:t>
      </w:r>
      <w:proofErr w:type="spellEnd"/>
      <w:r w:rsidRPr="00A527D2">
        <w:rPr>
          <w:rStyle w:val="a9"/>
          <w:rFonts w:ascii="Sakkal Majalla" w:hAnsi="Sakkal Majalla" w:cs="Sakkal Majalla"/>
          <w:b w:val="0"/>
          <w:bCs w:val="0"/>
          <w:color w:val="000000" w:themeColor="text1"/>
          <w:sz w:val="28"/>
          <w:szCs w:val="28"/>
        </w:rPr>
        <w:t xml:space="preserve"> et al. (2019)</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أن وجود سياسات أمنية واضحة وتدابير استجابة فعالة للحوادث الإلكترونية يسهمان في رفع مستوى الثقة الرقمية في المؤسسات المالية</w:t>
      </w:r>
      <w:r w:rsidRPr="00A527D2">
        <w:rPr>
          <w:rFonts w:ascii="Sakkal Majalla" w:hAnsi="Sakkal Majalla" w:cs="Sakkal Majalla"/>
          <w:color w:val="000000" w:themeColor="text1"/>
          <w:sz w:val="28"/>
          <w:szCs w:val="28"/>
        </w:rPr>
        <w:t>.</w:t>
      </w:r>
    </w:p>
    <w:p w14:paraId="5A301E51"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كما تبيّن أن </w:t>
      </w:r>
      <w:r w:rsidRPr="00A527D2">
        <w:rPr>
          <w:rStyle w:val="a9"/>
          <w:rFonts w:ascii="Sakkal Majalla" w:hAnsi="Sakkal Majalla" w:cs="Sakkal Majalla"/>
          <w:b w:val="0"/>
          <w:bCs w:val="0"/>
          <w:color w:val="000000" w:themeColor="text1"/>
          <w:sz w:val="28"/>
          <w:szCs w:val="28"/>
          <w:rtl/>
        </w:rPr>
        <w:t>سياسات الحماية الإلكترونية</w:t>
      </w:r>
      <w:r w:rsidRPr="00A527D2">
        <w:rPr>
          <w:rFonts w:ascii="Sakkal Majalla" w:hAnsi="Sakkal Majalla" w:cs="Sakkal Majalla"/>
          <w:color w:val="000000" w:themeColor="text1"/>
          <w:sz w:val="28"/>
          <w:szCs w:val="28"/>
          <w:rtl/>
        </w:rPr>
        <w:t xml:space="preserve"> تمثل خط الدفاع الأول ضد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وتشمل أنظمة التشفير والمصادقة والتحقق الثنائي وإدارة كلمات المرور، وغيرها من الممارسات التقنية التي تضمن أمان العمليات البنكية عبر الإنترنت. وأكدت دراسة </w:t>
      </w:r>
      <w:proofErr w:type="spellStart"/>
      <w:r w:rsidRPr="00A527D2">
        <w:rPr>
          <w:rStyle w:val="a9"/>
          <w:rFonts w:ascii="Sakkal Majalla" w:hAnsi="Sakkal Majalla" w:cs="Sakkal Majalla"/>
          <w:b w:val="0"/>
          <w:bCs w:val="0"/>
          <w:color w:val="000000" w:themeColor="text1"/>
          <w:sz w:val="28"/>
          <w:szCs w:val="28"/>
        </w:rPr>
        <w:t>Alharthi</w:t>
      </w:r>
      <w:proofErr w:type="spellEnd"/>
      <w:r w:rsidRPr="00A527D2">
        <w:rPr>
          <w:rStyle w:val="a9"/>
          <w:rFonts w:ascii="Sakkal Majalla" w:hAnsi="Sakkal Majalla" w:cs="Sakkal Majalla"/>
          <w:b w:val="0"/>
          <w:bCs w:val="0"/>
          <w:color w:val="000000" w:themeColor="text1"/>
          <w:sz w:val="28"/>
          <w:szCs w:val="28"/>
        </w:rPr>
        <w:t xml:space="preserve"> (2022)</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أن تطبيق مثل هذه السياسات في المصارف السعودية يعزز الثقة المؤسسية ويقلل من خوف العملاء من تسرب بياناتهم المالية، خاصة في ظل تزايد حجم الهجمات الإلكترونية في القطاع المصرفي المحلي</w:t>
      </w:r>
      <w:r w:rsidRPr="00A527D2">
        <w:rPr>
          <w:rFonts w:ascii="Sakkal Majalla" w:hAnsi="Sakkal Majalla" w:cs="Sakkal Majalla"/>
          <w:color w:val="000000" w:themeColor="text1"/>
          <w:sz w:val="28"/>
          <w:szCs w:val="28"/>
        </w:rPr>
        <w:t>.</w:t>
      </w:r>
    </w:p>
    <w:p w14:paraId="0307E24B"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إلى جانب ذلك، فإن </w:t>
      </w:r>
      <w:r w:rsidRPr="00A527D2">
        <w:rPr>
          <w:rStyle w:val="a9"/>
          <w:rFonts w:ascii="Sakkal Majalla" w:hAnsi="Sakkal Majalla" w:cs="Sakkal Majalla"/>
          <w:b w:val="0"/>
          <w:bCs w:val="0"/>
          <w:color w:val="000000" w:themeColor="text1"/>
          <w:sz w:val="28"/>
          <w:szCs w:val="28"/>
          <w:rtl/>
        </w:rPr>
        <w:t>التدريب والتوعية الأمنية</w:t>
      </w:r>
      <w:r w:rsidRPr="00A527D2">
        <w:rPr>
          <w:rFonts w:ascii="Sakkal Majalla" w:hAnsi="Sakkal Majalla" w:cs="Sakkal Majalla"/>
          <w:color w:val="000000" w:themeColor="text1"/>
          <w:sz w:val="28"/>
          <w:szCs w:val="28"/>
          <w:rtl/>
        </w:rPr>
        <w:t xml:space="preserve"> يمثلان بعدًا بشريًا مكملًا للبنية التقنية، حيث أظهرت دراسات متعددة أن العامل البشري هو الحلقة الأضعف في منظومة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إذا لم يتم تأهيله. وأوضحت دراسة </w:t>
      </w:r>
      <w:proofErr w:type="spellStart"/>
      <w:r w:rsidRPr="00A527D2">
        <w:rPr>
          <w:rStyle w:val="a9"/>
          <w:rFonts w:ascii="Sakkal Majalla" w:hAnsi="Sakkal Majalla" w:cs="Sakkal Majalla"/>
          <w:b w:val="0"/>
          <w:bCs w:val="0"/>
          <w:color w:val="000000" w:themeColor="text1"/>
          <w:sz w:val="28"/>
          <w:szCs w:val="28"/>
        </w:rPr>
        <w:t>Safa</w:t>
      </w:r>
      <w:proofErr w:type="spellEnd"/>
      <w:r w:rsidRPr="00A527D2">
        <w:rPr>
          <w:rStyle w:val="a9"/>
          <w:rFonts w:ascii="Sakkal Majalla" w:hAnsi="Sakkal Majalla" w:cs="Sakkal Majalla"/>
          <w:b w:val="0"/>
          <w:bCs w:val="0"/>
          <w:color w:val="000000" w:themeColor="text1"/>
          <w:sz w:val="28"/>
          <w:szCs w:val="28"/>
        </w:rPr>
        <w:t xml:space="preserve"> et al. (2019)</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أن تدريب الموظفين والعاملين على أساليب كشف الاحتيال والاستجابة الفورية للمخاطر يزيد من فعالية الحماية ويعزز ثقة العملاء الذين يشعرون بأن البنك يمتلك قدرات بشرية مؤهلة لمواجهة التهديدات. كما أن توعية العملاء أنفسهم بمخاطر الاحتيال الإلكتروني ترفع من مستوى الأمن العام وتدعم شعورهم بالثقة في التعاملات البنكية الرقمية (الأنصاري، 2021)</w:t>
      </w:r>
      <w:r w:rsidRPr="00A527D2">
        <w:rPr>
          <w:rFonts w:ascii="Sakkal Majalla" w:hAnsi="Sakkal Majalla" w:cs="Sakkal Majalla"/>
          <w:color w:val="000000" w:themeColor="text1"/>
          <w:sz w:val="28"/>
          <w:szCs w:val="28"/>
        </w:rPr>
        <w:t>.</w:t>
      </w:r>
    </w:p>
    <w:p w14:paraId="60811B0E"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أما </w:t>
      </w:r>
      <w:r w:rsidRPr="00A527D2">
        <w:rPr>
          <w:rStyle w:val="a9"/>
          <w:rFonts w:ascii="Sakkal Majalla" w:hAnsi="Sakkal Majalla" w:cs="Sakkal Majalla"/>
          <w:b w:val="0"/>
          <w:bCs w:val="0"/>
          <w:color w:val="000000" w:themeColor="text1"/>
          <w:sz w:val="28"/>
          <w:szCs w:val="28"/>
          <w:rtl/>
        </w:rPr>
        <w:t>مراقبة التهديدات والاستجابة للحوادث</w:t>
      </w:r>
      <w:r w:rsidRPr="00A527D2">
        <w:rPr>
          <w:rFonts w:ascii="Sakkal Majalla" w:hAnsi="Sakkal Majalla" w:cs="Sakkal Majalla"/>
          <w:color w:val="000000" w:themeColor="text1"/>
          <w:sz w:val="28"/>
          <w:szCs w:val="28"/>
          <w:rtl/>
        </w:rPr>
        <w:t xml:space="preserve"> فهي عملية مستمرة تهدف إلى الكشف المبكر عن محاولات الاختراق والتعامل معها فورًا قبل أن تؤثر على الأنظمة المصرفية. وأشارت دراسة </w:t>
      </w:r>
      <w:proofErr w:type="spellStart"/>
      <w:r w:rsidRPr="00A527D2">
        <w:rPr>
          <w:rStyle w:val="a9"/>
          <w:rFonts w:ascii="Sakkal Majalla" w:hAnsi="Sakkal Majalla" w:cs="Sakkal Majalla"/>
          <w:b w:val="0"/>
          <w:bCs w:val="0"/>
          <w:color w:val="000000" w:themeColor="text1"/>
          <w:sz w:val="28"/>
          <w:szCs w:val="28"/>
        </w:rPr>
        <w:t>Alqahtani</w:t>
      </w:r>
      <w:proofErr w:type="spellEnd"/>
      <w:r w:rsidRPr="00A527D2">
        <w:rPr>
          <w:rStyle w:val="a9"/>
          <w:rFonts w:ascii="Sakkal Majalla" w:hAnsi="Sakkal Majalla" w:cs="Sakkal Majalla"/>
          <w:b w:val="0"/>
          <w:bCs w:val="0"/>
          <w:color w:val="000000" w:themeColor="text1"/>
          <w:sz w:val="28"/>
          <w:szCs w:val="28"/>
        </w:rPr>
        <w:t xml:space="preserve"> &amp; </w:t>
      </w:r>
      <w:proofErr w:type="spellStart"/>
      <w:r w:rsidRPr="00A527D2">
        <w:rPr>
          <w:rStyle w:val="a9"/>
          <w:rFonts w:ascii="Sakkal Majalla" w:hAnsi="Sakkal Majalla" w:cs="Sakkal Majalla"/>
          <w:b w:val="0"/>
          <w:bCs w:val="0"/>
          <w:color w:val="000000" w:themeColor="text1"/>
          <w:sz w:val="28"/>
          <w:szCs w:val="28"/>
        </w:rPr>
        <w:t>Kavakli</w:t>
      </w:r>
      <w:proofErr w:type="spellEnd"/>
      <w:r w:rsidRPr="00A527D2">
        <w:rPr>
          <w:rStyle w:val="a9"/>
          <w:rFonts w:ascii="Sakkal Majalla" w:hAnsi="Sakkal Majalla" w:cs="Sakkal Majalla"/>
          <w:b w:val="0"/>
          <w:bCs w:val="0"/>
          <w:color w:val="000000" w:themeColor="text1"/>
          <w:sz w:val="28"/>
          <w:szCs w:val="28"/>
        </w:rPr>
        <w:t xml:space="preserve"> (2021)</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إلى أن المؤسسات التي تمتلك مراكز مراقبة إلكترونية تعمل على مدار الساعة وتصدر تقارير استجابة فورية، تحافظ على مستويات عالية من الثقة حتى في حال وقوع الهجمات، لأن العملاء يدركون أن المؤسسة قادرة على السيطرة السريعة واستعادة النظام دون خسائر</w:t>
      </w:r>
      <w:r w:rsidRPr="00A527D2">
        <w:rPr>
          <w:rFonts w:ascii="Sakkal Majalla" w:hAnsi="Sakkal Majalla" w:cs="Sakkal Majalla"/>
          <w:color w:val="000000" w:themeColor="text1"/>
          <w:sz w:val="28"/>
          <w:szCs w:val="28"/>
        </w:rPr>
        <w:t>.</w:t>
      </w:r>
    </w:p>
    <w:p w14:paraId="53F7D0B0"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كذلك، فإن </w:t>
      </w:r>
      <w:r w:rsidRPr="00A527D2">
        <w:rPr>
          <w:rStyle w:val="a9"/>
          <w:rFonts w:ascii="Sakkal Majalla" w:hAnsi="Sakkal Majalla" w:cs="Sakkal Majalla"/>
          <w:b w:val="0"/>
          <w:bCs w:val="0"/>
          <w:color w:val="000000" w:themeColor="text1"/>
          <w:sz w:val="28"/>
          <w:szCs w:val="28"/>
          <w:rtl/>
        </w:rPr>
        <w:t>التقييم المستمر للمخاطر</w:t>
      </w:r>
      <w:r w:rsidRPr="00A527D2">
        <w:rPr>
          <w:rFonts w:ascii="Sakkal Majalla" w:hAnsi="Sakkal Majalla" w:cs="Sakkal Majalla"/>
          <w:color w:val="000000" w:themeColor="text1"/>
          <w:sz w:val="28"/>
          <w:szCs w:val="28"/>
          <w:rtl/>
        </w:rPr>
        <w:t xml:space="preserve"> يمثل بعدًا وقائيًا يضمن للمصارف تقييم جاهزيتها الأمنية بشكل دوري وتحليل الثغرات المحتملة قبل أن تُستغل من قبل المهاجمين. وقد بينت دراسة </w:t>
      </w:r>
      <w:proofErr w:type="spellStart"/>
      <w:r w:rsidRPr="00A527D2">
        <w:rPr>
          <w:rStyle w:val="a9"/>
          <w:rFonts w:ascii="Sakkal Majalla" w:hAnsi="Sakkal Majalla" w:cs="Sakkal Majalla"/>
          <w:b w:val="0"/>
          <w:bCs w:val="0"/>
          <w:color w:val="000000" w:themeColor="text1"/>
          <w:sz w:val="28"/>
          <w:szCs w:val="28"/>
        </w:rPr>
        <w:t>Alghamdi</w:t>
      </w:r>
      <w:proofErr w:type="spellEnd"/>
      <w:r w:rsidRPr="00A527D2">
        <w:rPr>
          <w:rStyle w:val="a9"/>
          <w:rFonts w:ascii="Sakkal Majalla" w:hAnsi="Sakkal Majalla" w:cs="Sakkal Majalla"/>
          <w:b w:val="0"/>
          <w:bCs w:val="0"/>
          <w:color w:val="000000" w:themeColor="text1"/>
          <w:sz w:val="28"/>
          <w:szCs w:val="28"/>
        </w:rPr>
        <w:t xml:space="preserve"> </w:t>
      </w:r>
      <w:r w:rsidRPr="00A527D2">
        <w:rPr>
          <w:rStyle w:val="a9"/>
          <w:rFonts w:ascii="Sakkal Majalla" w:hAnsi="Sakkal Majalla" w:cs="Sakkal Majalla"/>
          <w:b w:val="0"/>
          <w:bCs w:val="0"/>
          <w:color w:val="000000" w:themeColor="text1"/>
          <w:sz w:val="28"/>
          <w:szCs w:val="28"/>
        </w:rPr>
        <w:lastRenderedPageBreak/>
        <w:t>(2020)</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أن المؤسسات التي تتبنى آليات تقييم دورية لمخاطر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تكون أكثر قدرة على تعزيز ثقة عملائها، إذ يشعر المستخدم بأن المصرف يتعامل </w:t>
      </w:r>
      <w:proofErr w:type="spellStart"/>
      <w:r w:rsidRPr="00A527D2">
        <w:rPr>
          <w:rFonts w:ascii="Sakkal Majalla" w:hAnsi="Sakkal Majalla" w:cs="Sakkal Majalla"/>
          <w:color w:val="000000" w:themeColor="text1"/>
          <w:sz w:val="28"/>
          <w:szCs w:val="28"/>
          <w:rtl/>
        </w:rPr>
        <w:t>استباقيًا</w:t>
      </w:r>
      <w:proofErr w:type="spellEnd"/>
      <w:r w:rsidRPr="00A527D2">
        <w:rPr>
          <w:rFonts w:ascii="Sakkal Majalla" w:hAnsi="Sakkal Majalla" w:cs="Sakkal Majalla"/>
          <w:color w:val="000000" w:themeColor="text1"/>
          <w:sz w:val="28"/>
          <w:szCs w:val="28"/>
          <w:rtl/>
        </w:rPr>
        <w:t xml:space="preserve"> مع التهديدات قبل وقوعها</w:t>
      </w:r>
      <w:r w:rsidRPr="00A527D2">
        <w:rPr>
          <w:rFonts w:ascii="Sakkal Majalla" w:hAnsi="Sakkal Majalla" w:cs="Sakkal Majalla"/>
          <w:color w:val="000000" w:themeColor="text1"/>
          <w:sz w:val="28"/>
          <w:szCs w:val="28"/>
        </w:rPr>
        <w:t>.</w:t>
      </w:r>
    </w:p>
    <w:p w14:paraId="650DD04B"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من جهة أخرى، ترتبط </w:t>
      </w:r>
      <w:r w:rsidRPr="00A527D2">
        <w:rPr>
          <w:rStyle w:val="a9"/>
          <w:rFonts w:ascii="Sakkal Majalla" w:hAnsi="Sakkal Majalla" w:cs="Sakkal Majalla"/>
          <w:b w:val="0"/>
          <w:bCs w:val="0"/>
          <w:color w:val="000000" w:themeColor="text1"/>
          <w:sz w:val="28"/>
          <w:szCs w:val="28"/>
          <w:rtl/>
        </w:rPr>
        <w:t>ثقة العملاء في الخدمات البنكية الإلكترونية</w:t>
      </w:r>
      <w:r w:rsidRPr="00A527D2">
        <w:rPr>
          <w:rFonts w:ascii="Sakkal Majalla" w:hAnsi="Sakkal Majalla" w:cs="Sakkal Majalla"/>
          <w:color w:val="000000" w:themeColor="text1"/>
          <w:sz w:val="28"/>
          <w:szCs w:val="28"/>
          <w:rtl/>
        </w:rPr>
        <w:t xml:space="preserve"> بعدة أبعاد رئيسية هي: المصداقية، والأمان المدرك، وسرية البيانات، والاستجابة السريعة. وقد أوضحت دراسة </w:t>
      </w:r>
      <w:proofErr w:type="spellStart"/>
      <w:r w:rsidRPr="00A527D2">
        <w:rPr>
          <w:rStyle w:val="a9"/>
          <w:rFonts w:ascii="Sakkal Majalla" w:hAnsi="Sakkal Majalla" w:cs="Sakkal Majalla"/>
          <w:b w:val="0"/>
          <w:bCs w:val="0"/>
          <w:color w:val="000000" w:themeColor="text1"/>
          <w:sz w:val="28"/>
          <w:szCs w:val="28"/>
        </w:rPr>
        <w:t>Gefen</w:t>
      </w:r>
      <w:proofErr w:type="spellEnd"/>
      <w:r w:rsidRPr="00A527D2">
        <w:rPr>
          <w:rStyle w:val="a9"/>
          <w:rFonts w:ascii="Sakkal Majalla" w:hAnsi="Sakkal Majalla" w:cs="Sakkal Majalla"/>
          <w:b w:val="0"/>
          <w:bCs w:val="0"/>
          <w:color w:val="000000" w:themeColor="text1"/>
          <w:sz w:val="28"/>
          <w:szCs w:val="28"/>
        </w:rPr>
        <w:t xml:space="preserve"> et al. (2003)</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أن الأمان المدرك يمثل المحرك الأساسي لتكوين الثقة الرقمية، وأن وجود نظام أمني موثوق يرفع من نية العميل للاستمرار في استخدام القنوات البنكية الإلكترونية. كما أظهرت دراسة </w:t>
      </w:r>
      <w:proofErr w:type="spellStart"/>
      <w:r w:rsidRPr="00A527D2">
        <w:rPr>
          <w:rStyle w:val="a9"/>
          <w:rFonts w:ascii="Sakkal Majalla" w:hAnsi="Sakkal Majalla" w:cs="Sakkal Majalla"/>
          <w:b w:val="0"/>
          <w:bCs w:val="0"/>
          <w:color w:val="000000" w:themeColor="text1"/>
          <w:sz w:val="28"/>
          <w:szCs w:val="28"/>
        </w:rPr>
        <w:t>Alotaibi</w:t>
      </w:r>
      <w:proofErr w:type="spellEnd"/>
      <w:r w:rsidRPr="00A527D2">
        <w:rPr>
          <w:rStyle w:val="a9"/>
          <w:rFonts w:ascii="Sakkal Majalla" w:hAnsi="Sakkal Majalla" w:cs="Sakkal Majalla"/>
          <w:b w:val="0"/>
          <w:bCs w:val="0"/>
          <w:color w:val="000000" w:themeColor="text1"/>
          <w:sz w:val="28"/>
          <w:szCs w:val="28"/>
        </w:rPr>
        <w:t xml:space="preserve"> (2021)</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أن الثقة الرقمية هي حلقة الوصل بين جودة البنية التحتية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ورضا العملاء في البيئة المصرفية السعودية</w:t>
      </w:r>
      <w:r w:rsidRPr="00A527D2">
        <w:rPr>
          <w:rFonts w:ascii="Sakkal Majalla" w:hAnsi="Sakkal Majalla" w:cs="Sakkal Majalla"/>
          <w:color w:val="000000" w:themeColor="text1"/>
          <w:sz w:val="28"/>
          <w:szCs w:val="28"/>
        </w:rPr>
        <w:t>.</w:t>
      </w:r>
    </w:p>
    <w:p w14:paraId="5DFCBDB6"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ويشير عدد من الدراسات إلى أن </w:t>
      </w:r>
      <w:r w:rsidRPr="00A527D2">
        <w:rPr>
          <w:rStyle w:val="a9"/>
          <w:rFonts w:ascii="Sakkal Majalla" w:hAnsi="Sakkal Majalla" w:cs="Sakkal Majalla"/>
          <w:b w:val="0"/>
          <w:bCs w:val="0"/>
          <w:color w:val="000000" w:themeColor="text1"/>
          <w:sz w:val="28"/>
          <w:szCs w:val="28"/>
          <w:rtl/>
        </w:rPr>
        <w:t>الشفافية المؤسسية في إدارة الحوادث الأمنية</w:t>
      </w:r>
      <w:r w:rsidRPr="00A527D2">
        <w:rPr>
          <w:rFonts w:ascii="Sakkal Majalla" w:hAnsi="Sakkal Majalla" w:cs="Sakkal Majalla"/>
          <w:color w:val="000000" w:themeColor="text1"/>
          <w:sz w:val="28"/>
          <w:szCs w:val="28"/>
          <w:rtl/>
        </w:rPr>
        <w:t xml:space="preserve"> تلعب دورًا مهمًا في استعادة ثقة العملاء عند تعرض البنك لأي اختراق. فالمؤسسات التي تتعامل بصراحة وتصدر بيانات توضيحية لعملائها تُكسب احترامهم وثقتهم على المدى الطويل، في حين أن التعتيم الإعلامي يؤدي إلى نتائج عكسية. وقد دعمت نتائج </w:t>
      </w:r>
      <w:proofErr w:type="spellStart"/>
      <w:r w:rsidRPr="00A527D2">
        <w:rPr>
          <w:rStyle w:val="a9"/>
          <w:rFonts w:ascii="Sakkal Majalla" w:hAnsi="Sakkal Majalla" w:cs="Sakkal Majalla"/>
          <w:b w:val="0"/>
          <w:bCs w:val="0"/>
          <w:color w:val="000000" w:themeColor="text1"/>
          <w:sz w:val="28"/>
          <w:szCs w:val="28"/>
        </w:rPr>
        <w:t>Alqahtani</w:t>
      </w:r>
      <w:proofErr w:type="spellEnd"/>
      <w:r w:rsidRPr="00A527D2">
        <w:rPr>
          <w:rStyle w:val="a9"/>
          <w:rFonts w:ascii="Sakkal Majalla" w:hAnsi="Sakkal Majalla" w:cs="Sakkal Majalla"/>
          <w:b w:val="0"/>
          <w:bCs w:val="0"/>
          <w:color w:val="000000" w:themeColor="text1"/>
          <w:sz w:val="28"/>
          <w:szCs w:val="28"/>
        </w:rPr>
        <w:t xml:space="preserve"> &amp; </w:t>
      </w:r>
      <w:proofErr w:type="spellStart"/>
      <w:r w:rsidRPr="00A527D2">
        <w:rPr>
          <w:rStyle w:val="a9"/>
          <w:rFonts w:ascii="Sakkal Majalla" w:hAnsi="Sakkal Majalla" w:cs="Sakkal Majalla"/>
          <w:b w:val="0"/>
          <w:bCs w:val="0"/>
          <w:color w:val="000000" w:themeColor="text1"/>
          <w:sz w:val="28"/>
          <w:szCs w:val="28"/>
        </w:rPr>
        <w:t>Kavakli</w:t>
      </w:r>
      <w:proofErr w:type="spellEnd"/>
      <w:r w:rsidRPr="00A527D2">
        <w:rPr>
          <w:rStyle w:val="a9"/>
          <w:rFonts w:ascii="Sakkal Majalla" w:hAnsi="Sakkal Majalla" w:cs="Sakkal Majalla"/>
          <w:b w:val="0"/>
          <w:bCs w:val="0"/>
          <w:color w:val="000000" w:themeColor="text1"/>
          <w:sz w:val="28"/>
          <w:szCs w:val="28"/>
        </w:rPr>
        <w:t xml:space="preserve"> (2021)</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هذا الاتجاه موضحة أن سرعة التواصل مع العملاء بعد أي حادث أمني تقلل من تأثير الأزمة على الثقة المؤسسية</w:t>
      </w:r>
      <w:r w:rsidRPr="00A527D2">
        <w:rPr>
          <w:rFonts w:ascii="Sakkal Majalla" w:hAnsi="Sakkal Majalla" w:cs="Sakkal Majalla"/>
          <w:color w:val="000000" w:themeColor="text1"/>
          <w:sz w:val="28"/>
          <w:szCs w:val="28"/>
        </w:rPr>
        <w:t>.</w:t>
      </w:r>
    </w:p>
    <w:p w14:paraId="4406E19C"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وفي السياق السعودي، تُظهر بيانات </w:t>
      </w:r>
      <w:r w:rsidRPr="00A527D2">
        <w:rPr>
          <w:rStyle w:val="a9"/>
          <w:rFonts w:ascii="Sakkal Majalla" w:hAnsi="Sakkal Majalla" w:cs="Sakkal Majalla"/>
          <w:b w:val="0"/>
          <w:bCs w:val="0"/>
          <w:color w:val="000000" w:themeColor="text1"/>
          <w:sz w:val="28"/>
          <w:szCs w:val="28"/>
          <w:rtl/>
        </w:rPr>
        <w:t>البنك المركزي السعودي</w:t>
      </w:r>
      <w:r w:rsidRPr="00A527D2">
        <w:rPr>
          <w:rStyle w:val="a9"/>
          <w:rFonts w:ascii="Sakkal Majalla" w:hAnsi="Sakkal Majalla" w:cs="Sakkal Majalla"/>
          <w:b w:val="0"/>
          <w:bCs w:val="0"/>
          <w:color w:val="000000" w:themeColor="text1"/>
          <w:sz w:val="28"/>
          <w:szCs w:val="28"/>
        </w:rPr>
        <w:t xml:space="preserve"> (SAMA, 2023)</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أن البنوك المحلية تتعرض لمحاولات اختراق متزايدة سنويًا، إلا أن التطور في أنظمة الدفاع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والتزام المصارف بمعايير الأمن العالمية مثل</w:t>
      </w:r>
      <w:r w:rsidRPr="00A527D2">
        <w:rPr>
          <w:rFonts w:ascii="Sakkal Majalla" w:hAnsi="Sakkal Majalla" w:cs="Sakkal Majalla"/>
          <w:color w:val="000000" w:themeColor="text1"/>
          <w:sz w:val="28"/>
          <w:szCs w:val="28"/>
        </w:rPr>
        <w:t xml:space="preserve"> ISO 27001 </w:t>
      </w:r>
      <w:r w:rsidRPr="00A527D2">
        <w:rPr>
          <w:rFonts w:ascii="Sakkal Majalla" w:hAnsi="Sakkal Majalla" w:cs="Sakkal Majalla"/>
          <w:color w:val="000000" w:themeColor="text1"/>
          <w:sz w:val="28"/>
          <w:szCs w:val="28"/>
          <w:rtl/>
        </w:rPr>
        <w:t xml:space="preserve">ساهم في الحفاظ على استقرار الثقة العامة بالنظام المصرفي الإلكتروني. ويؤكد التقرير أن بناء الثقة الرقمية لم يعد وظيفة العلاقات العامة فقط، بل أصبح مؤشرًا رئيسيًا في تقييم كفاءة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لدى المؤسسات المالية</w:t>
      </w:r>
      <w:r w:rsidRPr="00A527D2">
        <w:rPr>
          <w:rFonts w:ascii="Sakkal Majalla" w:hAnsi="Sakkal Majalla" w:cs="Sakkal Majalla"/>
          <w:color w:val="000000" w:themeColor="text1"/>
          <w:sz w:val="28"/>
          <w:szCs w:val="28"/>
        </w:rPr>
        <w:t xml:space="preserve"> (SAMA, 2023).</w:t>
      </w:r>
    </w:p>
    <w:p w14:paraId="5709E620"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وتؤكد الأدبيات الحديثة أن العلاقة بين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وثقة العملاء ليست مباشرة فقط، بل تتأثر بعوامل وسيطة مثل </w:t>
      </w:r>
      <w:r w:rsidRPr="00A527D2">
        <w:rPr>
          <w:rStyle w:val="a9"/>
          <w:rFonts w:ascii="Sakkal Majalla" w:hAnsi="Sakkal Majalla" w:cs="Sakkal Majalla"/>
          <w:b w:val="0"/>
          <w:bCs w:val="0"/>
          <w:color w:val="000000" w:themeColor="text1"/>
          <w:sz w:val="28"/>
          <w:szCs w:val="28"/>
          <w:rtl/>
        </w:rPr>
        <w:t>جودة الخدمة الإلكترونية</w:t>
      </w:r>
      <w:r w:rsidRPr="00A527D2">
        <w:rPr>
          <w:rFonts w:ascii="Sakkal Majalla" w:hAnsi="Sakkal Majalla" w:cs="Sakkal Majalla"/>
          <w:color w:val="000000" w:themeColor="text1"/>
          <w:sz w:val="28"/>
          <w:szCs w:val="28"/>
          <w:rtl/>
        </w:rPr>
        <w:t xml:space="preserve"> و</w:t>
      </w:r>
      <w:r w:rsidRPr="00A527D2">
        <w:rPr>
          <w:rStyle w:val="a9"/>
          <w:rFonts w:ascii="Sakkal Majalla" w:hAnsi="Sakkal Majalla" w:cs="Sakkal Majalla"/>
          <w:b w:val="0"/>
          <w:bCs w:val="0"/>
          <w:color w:val="000000" w:themeColor="text1"/>
          <w:sz w:val="28"/>
          <w:szCs w:val="28"/>
          <w:rtl/>
        </w:rPr>
        <w:t>السمعة الرقمية للمؤسسة</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فحتى لو كان النظام مؤمنًا تقنيًا، فإن تجربة المستخدم السيئة أو بطء الاستجابة قد تضعف الثقة. وفي المقابل، يمكن لخدمة إلكترونية سلسة وشفافة أن تزيد ثقة العملاء حتى في وجود تهديدات محدودة. وقد أثبتت دراسة </w:t>
      </w:r>
      <w:proofErr w:type="spellStart"/>
      <w:r w:rsidRPr="00A527D2">
        <w:rPr>
          <w:rStyle w:val="a9"/>
          <w:rFonts w:ascii="Sakkal Majalla" w:hAnsi="Sakkal Majalla" w:cs="Sakkal Majalla"/>
          <w:b w:val="0"/>
          <w:bCs w:val="0"/>
          <w:color w:val="000000" w:themeColor="text1"/>
          <w:sz w:val="28"/>
          <w:szCs w:val="28"/>
        </w:rPr>
        <w:lastRenderedPageBreak/>
        <w:t>Alshammari</w:t>
      </w:r>
      <w:proofErr w:type="spellEnd"/>
      <w:r w:rsidRPr="00A527D2">
        <w:rPr>
          <w:rStyle w:val="a9"/>
          <w:rFonts w:ascii="Sakkal Majalla" w:hAnsi="Sakkal Majalla" w:cs="Sakkal Majalla"/>
          <w:b w:val="0"/>
          <w:bCs w:val="0"/>
          <w:color w:val="000000" w:themeColor="text1"/>
          <w:sz w:val="28"/>
          <w:szCs w:val="28"/>
        </w:rPr>
        <w:t xml:space="preserve"> &amp; </w:t>
      </w:r>
      <w:proofErr w:type="spellStart"/>
      <w:r w:rsidRPr="00A527D2">
        <w:rPr>
          <w:rStyle w:val="a9"/>
          <w:rFonts w:ascii="Sakkal Majalla" w:hAnsi="Sakkal Majalla" w:cs="Sakkal Majalla"/>
          <w:b w:val="0"/>
          <w:bCs w:val="0"/>
          <w:color w:val="000000" w:themeColor="text1"/>
          <w:sz w:val="28"/>
          <w:szCs w:val="28"/>
        </w:rPr>
        <w:t>Alghamdi</w:t>
      </w:r>
      <w:proofErr w:type="spellEnd"/>
      <w:r w:rsidRPr="00A527D2">
        <w:rPr>
          <w:rStyle w:val="a9"/>
          <w:rFonts w:ascii="Sakkal Majalla" w:hAnsi="Sakkal Majalla" w:cs="Sakkal Majalla"/>
          <w:b w:val="0"/>
          <w:bCs w:val="0"/>
          <w:color w:val="000000" w:themeColor="text1"/>
          <w:sz w:val="28"/>
          <w:szCs w:val="28"/>
        </w:rPr>
        <w:t xml:space="preserve"> (2022)</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أن جودة التجربة الرقمية تشكل الوسيط الأقوى بين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والثقة في الخدمات البنكية عبر الإنترنت</w:t>
      </w:r>
      <w:r w:rsidRPr="00A527D2">
        <w:rPr>
          <w:rFonts w:ascii="Sakkal Majalla" w:hAnsi="Sakkal Majalla" w:cs="Sakkal Majalla"/>
          <w:color w:val="000000" w:themeColor="text1"/>
          <w:sz w:val="28"/>
          <w:szCs w:val="28"/>
        </w:rPr>
        <w:t>.</w:t>
      </w:r>
    </w:p>
    <w:p w14:paraId="31CE4C44" w14:textId="77777777" w:rsidR="006C5A2C" w:rsidRPr="00A527D2" w:rsidRDefault="006C5A2C"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ختامًا، يمكن القول إن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لم يعد مجرد أداة تقنية لحماية الأنظمة البنكية، بل أصبح عنصرًا استراتيجيًا في بناء الثقة المؤسسية واستدامة العلاقات مع العملاء. ويتطلب هذا التكامل بين </w:t>
      </w:r>
      <w:r w:rsidRPr="00A527D2">
        <w:rPr>
          <w:rStyle w:val="a9"/>
          <w:rFonts w:ascii="Sakkal Majalla" w:hAnsi="Sakkal Majalla" w:cs="Sakkal Majalla"/>
          <w:b w:val="0"/>
          <w:bCs w:val="0"/>
          <w:color w:val="000000" w:themeColor="text1"/>
          <w:sz w:val="28"/>
          <w:szCs w:val="28"/>
          <w:rtl/>
        </w:rPr>
        <w:t>الأبعاد التقنية</w:t>
      </w:r>
      <w:r w:rsidRPr="00A527D2">
        <w:rPr>
          <w:rFonts w:ascii="Sakkal Majalla" w:hAnsi="Sakkal Majalla" w:cs="Sakkal Majalla"/>
          <w:color w:val="000000" w:themeColor="text1"/>
          <w:sz w:val="28"/>
          <w:szCs w:val="28"/>
          <w:rtl/>
        </w:rPr>
        <w:t xml:space="preserve"> (مثل التشفير والمراقبة والتقييم) و</w:t>
      </w:r>
      <w:r w:rsidRPr="00A527D2">
        <w:rPr>
          <w:rStyle w:val="a9"/>
          <w:rFonts w:ascii="Sakkal Majalla" w:hAnsi="Sakkal Majalla" w:cs="Sakkal Majalla"/>
          <w:b w:val="0"/>
          <w:bCs w:val="0"/>
          <w:color w:val="000000" w:themeColor="text1"/>
          <w:sz w:val="28"/>
          <w:szCs w:val="28"/>
          <w:rtl/>
        </w:rPr>
        <w:t>الأبعاد البشرية والتنظيمية</w:t>
      </w:r>
      <w:r w:rsidRPr="00A527D2">
        <w:rPr>
          <w:rFonts w:ascii="Sakkal Majalla" w:hAnsi="Sakkal Majalla" w:cs="Sakkal Majalla"/>
          <w:color w:val="000000" w:themeColor="text1"/>
          <w:sz w:val="28"/>
          <w:szCs w:val="28"/>
          <w:rtl/>
        </w:rPr>
        <w:t xml:space="preserve"> (مثل التدريب والشفافية والثقافة الأمنية). لذا، تهدف هذه الدراسة إلى تحليل الأثر الفعلي لممارسات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بأبعادها المختلفة على مستوى ثقة العملاء في المعاملات البنكية الإلكترونية في المصارف السعودية، استنادًا إلى الأدلة النظرية والتطبيقية الحديثة في المجال (الشمري، 2020؛</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Safa</w:t>
      </w:r>
      <w:proofErr w:type="spellEnd"/>
      <w:r w:rsidRPr="00A527D2">
        <w:rPr>
          <w:rFonts w:ascii="Sakkal Majalla" w:hAnsi="Sakkal Majalla" w:cs="Sakkal Majalla"/>
          <w:color w:val="000000" w:themeColor="text1"/>
          <w:sz w:val="28"/>
          <w:szCs w:val="28"/>
        </w:rPr>
        <w:t xml:space="preserve"> et al., 2019</w:t>
      </w:r>
      <w:r w:rsidRPr="00A527D2">
        <w:rPr>
          <w:rFonts w:ascii="Sakkal Majalla" w:hAnsi="Sakkal Majalla" w:cs="Sakkal Majalla"/>
          <w:color w:val="000000" w:themeColor="text1"/>
          <w:sz w:val="28"/>
          <w:szCs w:val="28"/>
          <w:rtl/>
        </w:rPr>
        <w:t>؛</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Alharthi</w:t>
      </w:r>
      <w:proofErr w:type="spellEnd"/>
      <w:r w:rsidRPr="00A527D2">
        <w:rPr>
          <w:rFonts w:ascii="Sakkal Majalla" w:hAnsi="Sakkal Majalla" w:cs="Sakkal Majalla"/>
          <w:color w:val="000000" w:themeColor="text1"/>
          <w:sz w:val="28"/>
          <w:szCs w:val="28"/>
        </w:rPr>
        <w:t>, 2022</w:t>
      </w:r>
      <w:r w:rsidRPr="00A527D2">
        <w:rPr>
          <w:rFonts w:ascii="Sakkal Majalla" w:hAnsi="Sakkal Majalla" w:cs="Sakkal Majalla"/>
          <w:color w:val="000000" w:themeColor="text1"/>
          <w:sz w:val="28"/>
          <w:szCs w:val="28"/>
          <w:rtl/>
        </w:rPr>
        <w:t>؛</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Alqahtani</w:t>
      </w:r>
      <w:proofErr w:type="spellEnd"/>
      <w:r w:rsidRPr="00A527D2">
        <w:rPr>
          <w:rFonts w:ascii="Sakkal Majalla" w:hAnsi="Sakkal Majalla" w:cs="Sakkal Majalla"/>
          <w:color w:val="000000" w:themeColor="text1"/>
          <w:sz w:val="28"/>
          <w:szCs w:val="28"/>
        </w:rPr>
        <w:t xml:space="preserve"> &amp; </w:t>
      </w:r>
      <w:proofErr w:type="spellStart"/>
      <w:r w:rsidRPr="00A527D2">
        <w:rPr>
          <w:rFonts w:ascii="Sakkal Majalla" w:hAnsi="Sakkal Majalla" w:cs="Sakkal Majalla"/>
          <w:color w:val="000000" w:themeColor="text1"/>
          <w:sz w:val="28"/>
          <w:szCs w:val="28"/>
        </w:rPr>
        <w:t>Kavakli</w:t>
      </w:r>
      <w:proofErr w:type="spellEnd"/>
      <w:r w:rsidRPr="00A527D2">
        <w:rPr>
          <w:rFonts w:ascii="Sakkal Majalla" w:hAnsi="Sakkal Majalla" w:cs="Sakkal Majalla"/>
          <w:color w:val="000000" w:themeColor="text1"/>
          <w:sz w:val="28"/>
          <w:szCs w:val="28"/>
        </w:rPr>
        <w:t>, 2021).</w:t>
      </w:r>
    </w:p>
    <w:p w14:paraId="752F05D3" w14:textId="28319506" w:rsidR="002133A6"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5" w:name="_Toc223818051"/>
      <w:r w:rsidRPr="00A527D2">
        <w:rPr>
          <w:rFonts w:ascii="Sakkal Majalla" w:hAnsi="Sakkal Majalla" w:cs="Sakkal Majalla"/>
          <w:b/>
          <w:bCs/>
          <w:color w:val="000000" w:themeColor="text1"/>
          <w:sz w:val="36"/>
          <w:szCs w:val="36"/>
          <w:rtl/>
          <w:lang w:bidi="ar-EG"/>
        </w:rPr>
        <w:t>10.1 المنهجية وطرق البحث:</w:t>
      </w:r>
      <w:bookmarkEnd w:id="25"/>
    </w:p>
    <w:p w14:paraId="24C8BAD7" w14:textId="77777777"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6" w:name="_Toc193461959"/>
      <w:bookmarkEnd w:id="24"/>
      <w:r w:rsidRPr="00A527D2">
        <w:rPr>
          <w:rFonts w:ascii="Sakkal Majalla" w:hAnsi="Sakkal Majalla" w:cs="Sakkal Majalla"/>
          <w:color w:val="000000" w:themeColor="text1"/>
          <w:sz w:val="28"/>
          <w:szCs w:val="28"/>
          <w:rtl/>
        </w:rPr>
        <w:t xml:space="preserve">اعتمدت الدراسة على </w:t>
      </w:r>
      <w:r w:rsidRPr="00A527D2">
        <w:rPr>
          <w:rStyle w:val="a9"/>
          <w:rFonts w:ascii="Sakkal Majalla" w:hAnsi="Sakkal Majalla" w:cs="Sakkal Majalla"/>
          <w:b w:val="0"/>
          <w:bCs w:val="0"/>
          <w:color w:val="000000" w:themeColor="text1"/>
          <w:sz w:val="28"/>
          <w:szCs w:val="28"/>
          <w:rtl/>
        </w:rPr>
        <w:t>المنهج الوصفي التحليلي</w:t>
      </w:r>
      <w:r w:rsidRPr="00A527D2">
        <w:rPr>
          <w:rFonts w:ascii="Sakkal Majalla" w:hAnsi="Sakkal Majalla" w:cs="Sakkal Majalla"/>
          <w:color w:val="000000" w:themeColor="text1"/>
          <w:sz w:val="28"/>
          <w:szCs w:val="28"/>
          <w:rtl/>
        </w:rPr>
        <w:t xml:space="preserve"> بوصفه الأنسب لطبيعة البحث الذي يهدف إلى تحليل أثر ممارسات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بأبعادها المختلفة على ثقة العملاء في المعاملات البنكية الإلكترونية. يقوم هذا المنهج على جمع البيانات من واقع الميدان وتحليلها إحصائيًا بهدف وصف الظاهرة المدروسة وتفسير العلاقة بين متغيراتها، بما يسمح باستخلاص النتائج العلمية الدقيقة وتعميمها على مجتمع الدراسة (الخالدي، 2020)</w:t>
      </w:r>
      <w:r w:rsidRPr="00A527D2">
        <w:rPr>
          <w:rFonts w:ascii="Sakkal Majalla" w:hAnsi="Sakkal Majalla" w:cs="Sakkal Majalla"/>
          <w:color w:val="000000" w:themeColor="text1"/>
          <w:sz w:val="28"/>
          <w:szCs w:val="28"/>
        </w:rPr>
        <w:t>.</w:t>
      </w:r>
    </w:p>
    <w:p w14:paraId="5F609CE0" w14:textId="77777777" w:rsidR="00CD76D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يتيح المنهج الوصفي التحليلي للباحث إمكانية تحديد درجة ممارسة البنوك السعودية لمتغيرات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من جهة، ومستوى ثقة العملاء من جهة أخرى، ثم دراسة العلاقة السببية بينهما باستخدام أدوات التحليل الإحصائي المناسبة، وبذلك يجمع بين الوصف الكمي والتحليل التفسيري (العبيدي، 2019)</w:t>
      </w:r>
      <w:r w:rsidRPr="00A527D2">
        <w:rPr>
          <w:rFonts w:ascii="Sakkal Majalla" w:hAnsi="Sakkal Majalla" w:cs="Sakkal Majalla"/>
          <w:color w:val="000000" w:themeColor="text1"/>
          <w:sz w:val="28"/>
          <w:szCs w:val="28"/>
        </w:rPr>
        <w:t>.</w:t>
      </w:r>
      <w:bookmarkStart w:id="27" w:name="_Toc212069532"/>
    </w:p>
    <w:p w14:paraId="55FBB03A" w14:textId="46BB337F" w:rsidR="002133A6" w:rsidRPr="00A527D2" w:rsidRDefault="00CD76DD" w:rsidP="00CD76DD">
      <w:pPr>
        <w:spacing w:line="360" w:lineRule="auto"/>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Pr>
        <w:br w:type="page"/>
      </w:r>
      <w:r w:rsidRPr="00A527D2">
        <w:rPr>
          <w:rFonts w:ascii="Sakkal Majalla" w:hAnsi="Sakkal Majalla" w:cs="Sakkal Majalla"/>
          <w:b/>
          <w:bCs/>
          <w:color w:val="000000" w:themeColor="text1"/>
          <w:sz w:val="32"/>
          <w:szCs w:val="32"/>
          <w:rtl/>
        </w:rPr>
        <w:lastRenderedPageBreak/>
        <w:t xml:space="preserve"> </w:t>
      </w:r>
      <w:r w:rsidR="002133A6" w:rsidRPr="00A527D2">
        <w:rPr>
          <w:rFonts w:ascii="Sakkal Majalla" w:hAnsi="Sakkal Majalla" w:cs="Sakkal Majalla"/>
          <w:b/>
          <w:bCs/>
          <w:color w:val="000000" w:themeColor="text1"/>
          <w:sz w:val="32"/>
          <w:szCs w:val="32"/>
          <w:rtl/>
        </w:rPr>
        <w:t>مجتمع الدراسة</w:t>
      </w:r>
      <w:bookmarkEnd w:id="27"/>
    </w:p>
    <w:p w14:paraId="5CE94015" w14:textId="77777777"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8" w:name="_Toc212069533"/>
      <w:r w:rsidRPr="00A527D2">
        <w:rPr>
          <w:rFonts w:ascii="Sakkal Majalla" w:eastAsia="Times New Roman" w:hAnsi="Sakkal Majalla" w:cs="Sakkal Majalla"/>
          <w:color w:val="000000" w:themeColor="text1"/>
          <w:kern w:val="0"/>
          <w:sz w:val="28"/>
          <w:szCs w:val="28"/>
          <w:rtl/>
          <w14:ligatures w14:val="none"/>
        </w:rPr>
        <w:t>سيتكوّن مجتمع الدراسة من جميع عملاء المصارف السعودية الذين سيستخدمون الخدمات البنكية الإلكترونية عبر المواقع الرسمية أو تطبيقات الهاتف المحمول. ووفقًا لتقارير البنك المركزي السعودي</w:t>
      </w:r>
      <w:r w:rsidRPr="00A527D2">
        <w:rPr>
          <w:rFonts w:ascii="Sakkal Majalla" w:eastAsia="Times New Roman" w:hAnsi="Sakkal Majalla" w:cs="Sakkal Majalla"/>
          <w:color w:val="000000" w:themeColor="text1"/>
          <w:kern w:val="0"/>
          <w:sz w:val="28"/>
          <w:szCs w:val="28"/>
          <w14:ligatures w14:val="none"/>
        </w:rPr>
        <w:t xml:space="preserve"> (SAMA, 2024)</w:t>
      </w:r>
      <w:r w:rsidRPr="00A527D2">
        <w:rPr>
          <w:rFonts w:ascii="Sakkal Majalla" w:eastAsia="Times New Roman" w:hAnsi="Sakkal Majalla" w:cs="Sakkal Majalla"/>
          <w:color w:val="000000" w:themeColor="text1"/>
          <w:kern w:val="0"/>
          <w:sz w:val="28"/>
          <w:szCs w:val="28"/>
          <w:rtl/>
          <w14:ligatures w14:val="none"/>
        </w:rPr>
        <w:t xml:space="preserve">، من المتوقع أن يتجاوز عدد عملاء الخدمات البنكية الإلكترونية </w:t>
      </w:r>
      <w:r w:rsidRPr="00A527D2">
        <w:rPr>
          <w:rFonts w:ascii="Sakkal Majalla" w:eastAsia="Times New Roman" w:hAnsi="Sakkal Majalla" w:cs="Sakkal Majalla"/>
          <w:color w:val="000000" w:themeColor="text1"/>
          <w:kern w:val="0"/>
          <w:sz w:val="28"/>
          <w:szCs w:val="28"/>
          <w14:ligatures w14:val="none"/>
        </w:rPr>
        <w:t xml:space="preserve">22.4 </w:t>
      </w:r>
      <w:r w:rsidRPr="00A527D2">
        <w:rPr>
          <w:rFonts w:ascii="Sakkal Majalla" w:eastAsia="Times New Roman" w:hAnsi="Sakkal Majalla" w:cs="Sakkal Majalla"/>
          <w:color w:val="000000" w:themeColor="text1"/>
          <w:kern w:val="0"/>
          <w:sz w:val="28"/>
          <w:szCs w:val="28"/>
          <w:rtl/>
          <w14:ligatures w14:val="none"/>
        </w:rPr>
        <w:t xml:space="preserve">مليون عميل نشط، أي ما يعادل أكثر من 85% من إجمالي العملاء في النظام المصرفي السعودي. وسيمثل هذا المجتمع محور الدراسة نظرًا لارتباطه المباشر بموضوع الأمن </w:t>
      </w:r>
      <w:proofErr w:type="spellStart"/>
      <w:r w:rsidRPr="00A527D2">
        <w:rPr>
          <w:rFonts w:ascii="Sakkal Majalla" w:eastAsia="Times New Roman" w:hAnsi="Sakkal Majalla" w:cs="Sakkal Majalla"/>
          <w:color w:val="000000" w:themeColor="text1"/>
          <w:kern w:val="0"/>
          <w:sz w:val="28"/>
          <w:szCs w:val="28"/>
          <w:rtl/>
          <w14:ligatures w14:val="none"/>
        </w:rPr>
        <w:t>السيبراني</w:t>
      </w:r>
      <w:proofErr w:type="spellEnd"/>
      <w:r w:rsidRPr="00A527D2">
        <w:rPr>
          <w:rFonts w:ascii="Sakkal Majalla" w:eastAsia="Times New Roman" w:hAnsi="Sakkal Majalla" w:cs="Sakkal Majalla"/>
          <w:color w:val="000000" w:themeColor="text1"/>
          <w:kern w:val="0"/>
          <w:sz w:val="28"/>
          <w:szCs w:val="28"/>
          <w:rtl/>
          <w14:ligatures w14:val="none"/>
        </w:rPr>
        <w:t xml:space="preserve"> والثقة في المعاملات البنكية الإلكترونية، إذ سيُعد العملاء المستخدمون فعليًا للخدمات الرقمية الفئة الأكثر تأثرًا بمستوى الحماية الإلكترونية وفاعلية الإجراءات الأمنية المتبعة في المصارف السعودية</w:t>
      </w:r>
      <w:r w:rsidRPr="00A527D2">
        <w:rPr>
          <w:rFonts w:ascii="Sakkal Majalla" w:eastAsia="Times New Roman" w:hAnsi="Sakkal Majalla" w:cs="Sakkal Majalla"/>
          <w:color w:val="000000" w:themeColor="text1"/>
          <w:kern w:val="0"/>
          <w:sz w:val="28"/>
          <w:szCs w:val="28"/>
          <w14:ligatures w14:val="none"/>
        </w:rPr>
        <w:t>.</w:t>
      </w:r>
    </w:p>
    <w:bookmarkEnd w:id="28"/>
    <w:p w14:paraId="6A98443B" w14:textId="291FA984" w:rsidR="00CD76DD" w:rsidRPr="00A527D2" w:rsidRDefault="00CD76DD" w:rsidP="00CD76D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527D2">
        <w:rPr>
          <w:rFonts w:ascii="Sakkal Majalla" w:hAnsi="Sakkal Majalla" w:cs="Sakkal Majalla"/>
          <w:b/>
          <w:bCs/>
          <w:color w:val="000000" w:themeColor="text1"/>
          <w:sz w:val="32"/>
          <w:szCs w:val="32"/>
          <w:rtl/>
        </w:rPr>
        <w:t>عينة الدراسة</w:t>
      </w:r>
    </w:p>
    <w:p w14:paraId="0DC04AB1" w14:textId="1EB91599" w:rsidR="002133A6"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سيتم اختيار عينة عشوائية بسيطة من عملاء المصارف السعودية بهدف تمثيل المجتمع تمثيلًا علميًا دقيقًا. ومن المتوقع أن يبلغ حجم العينة </w:t>
      </w:r>
      <w:r w:rsidRPr="00A527D2">
        <w:rPr>
          <w:rFonts w:ascii="Sakkal Majalla" w:hAnsi="Sakkal Majalla" w:cs="Sakkal Majalla"/>
          <w:color w:val="000000" w:themeColor="text1"/>
          <w:sz w:val="28"/>
          <w:szCs w:val="28"/>
        </w:rPr>
        <w:t xml:space="preserve">176 </w:t>
      </w:r>
      <w:r w:rsidRPr="00A527D2">
        <w:rPr>
          <w:rFonts w:ascii="Sakkal Majalla" w:hAnsi="Sakkal Majalla" w:cs="Sakkal Majalla"/>
          <w:color w:val="000000" w:themeColor="text1"/>
          <w:sz w:val="28"/>
          <w:szCs w:val="28"/>
          <w:rtl/>
        </w:rPr>
        <w:t xml:space="preserve">مفردة، وهو حجم مناسب من الناحية الإحصائية وفقًا لمعادلة </w:t>
      </w:r>
      <w:proofErr w:type="spellStart"/>
      <w:r w:rsidRPr="00A527D2">
        <w:rPr>
          <w:rFonts w:ascii="Sakkal Majalla" w:hAnsi="Sakkal Majalla" w:cs="Sakkal Majalla"/>
          <w:color w:val="000000" w:themeColor="text1"/>
          <w:sz w:val="28"/>
          <w:szCs w:val="28"/>
        </w:rPr>
        <w:t>Krejcie</w:t>
      </w:r>
      <w:proofErr w:type="spellEnd"/>
      <w:r w:rsidRPr="00A527D2">
        <w:rPr>
          <w:rFonts w:ascii="Sakkal Majalla" w:hAnsi="Sakkal Majalla" w:cs="Sakkal Majalla"/>
          <w:color w:val="000000" w:themeColor="text1"/>
          <w:sz w:val="28"/>
          <w:szCs w:val="28"/>
        </w:rPr>
        <w:t xml:space="preserve"> &amp; Morgan (1970) </w:t>
      </w:r>
      <w:r w:rsidRPr="00A527D2">
        <w:rPr>
          <w:rFonts w:ascii="Sakkal Majalla" w:hAnsi="Sakkal Majalla" w:cs="Sakkal Majalla"/>
          <w:color w:val="000000" w:themeColor="text1"/>
          <w:sz w:val="28"/>
          <w:szCs w:val="28"/>
          <w:rtl/>
        </w:rPr>
        <w:t xml:space="preserve">لتحديد العينات من المجتمعات الكبيرة، مما يضمن مستوى ثقة يبلغ 95% وهامش خطأ ±5%. وسيتم توزيع الاستبانات إلكترونيًا على عملاء عدد من البنوك السعودية الكبرى مثل الراجحي، الأهلي السعودي، الإنماء، الرياض، والبلاد، لضمان تنوع المشاركين واختلاف مستويات تعاملهم مع الأنظمة البنكية الإلكترونية. كما يُتوقع أن تتنوع خصائص أفراد العينة من حيث الجنس، العمر، ومستوى التعليم، بما يعكس واقع العملاء المستخدمين للخدمات البنكية الرقمية في المملكة، ويُسهم في الوصول إلى نتائج دقيقة حول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على ثقة العملاء في المعاملات البنكية الإلكترونية</w:t>
      </w:r>
      <w:r w:rsidRPr="00A527D2">
        <w:rPr>
          <w:rFonts w:ascii="Sakkal Majalla" w:hAnsi="Sakkal Majalla" w:cs="Sakkal Majalla"/>
          <w:color w:val="000000" w:themeColor="text1"/>
          <w:sz w:val="28"/>
          <w:szCs w:val="28"/>
        </w:rPr>
        <w:t>.</w:t>
      </w:r>
      <w:r w:rsidR="002133A6" w:rsidRPr="00A527D2">
        <w:rPr>
          <w:rFonts w:ascii="Sakkal Majalla" w:hAnsi="Sakkal Majalla" w:cs="Sakkal Majalla"/>
          <w:color w:val="000000" w:themeColor="text1"/>
          <w:sz w:val="28"/>
          <w:szCs w:val="28"/>
        </w:rPr>
        <w:t>.</w:t>
      </w:r>
    </w:p>
    <w:p w14:paraId="4FC1588A" w14:textId="1D1C535A" w:rsidR="00CD76DD" w:rsidRPr="00A527D2" w:rsidRDefault="00CD76DD" w:rsidP="00E45FA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527D2">
        <w:rPr>
          <w:rFonts w:ascii="Sakkal Majalla" w:hAnsi="Sakkal Majalla" w:cs="Sakkal Majalla"/>
          <w:b/>
          <w:bCs/>
          <w:color w:val="000000" w:themeColor="text1"/>
          <w:sz w:val="32"/>
          <w:szCs w:val="32"/>
          <w:rtl/>
        </w:rPr>
        <w:t>أداة الدراسة</w:t>
      </w:r>
    </w:p>
    <w:p w14:paraId="6DAA4A2B" w14:textId="408757E0"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ستعتمد الدراسة على الاستبانة كأداة رئيسة لجمع البيانات من أفراد العينة، وذلك لملاءمتها لطبيعة الدراسة التي تهدف إلى قياس أثر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بأبعاده المختلفة على ثقة العملاء في المعاملات </w:t>
      </w:r>
      <w:r w:rsidRPr="00A527D2">
        <w:rPr>
          <w:rFonts w:ascii="Sakkal Majalla" w:hAnsi="Sakkal Majalla" w:cs="Sakkal Majalla"/>
          <w:color w:val="000000" w:themeColor="text1"/>
          <w:sz w:val="28"/>
          <w:szCs w:val="28"/>
          <w:rtl/>
        </w:rPr>
        <w:lastRenderedPageBreak/>
        <w:t>البنكية الإلكترونية</w:t>
      </w:r>
      <w:r w:rsidR="00CD76DD" w:rsidRPr="00A527D2">
        <w:rPr>
          <w:rFonts w:ascii="Sakkal Majalla" w:hAnsi="Sakkal Majalla" w:cs="Sakkal Majalla"/>
          <w:color w:val="000000" w:themeColor="text1"/>
          <w:sz w:val="28"/>
          <w:szCs w:val="28"/>
        </w:rPr>
        <w:t>.</w:t>
      </w:r>
      <w:r w:rsidR="00CD76DD" w:rsidRPr="00A527D2">
        <w:rPr>
          <w:rFonts w:ascii="Sakkal Majalla" w:hAnsi="Sakkal Majalla" w:cs="Sakkal Majalla" w:hint="cs"/>
          <w:color w:val="000000" w:themeColor="text1"/>
          <w:sz w:val="28"/>
          <w:szCs w:val="28"/>
          <w:rtl/>
        </w:rPr>
        <w:t xml:space="preserve"> </w:t>
      </w:r>
      <w:r w:rsidRPr="00A527D2">
        <w:rPr>
          <w:rFonts w:ascii="Sakkal Majalla" w:hAnsi="Sakkal Majalla" w:cs="Sakkal Majalla"/>
          <w:color w:val="000000" w:themeColor="text1"/>
          <w:sz w:val="28"/>
          <w:szCs w:val="28"/>
          <w:rtl/>
        </w:rPr>
        <w:t xml:space="preserve">سيتم إعداد الاستبانة استنادًا إلى الإطارين النظري والميداني، وإلى ما ورد في الدراسات السابقة ذات الصلة بموضوع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والثقة الرقمية في البيئة المصرفية. وستتكون الاستبانة من جزأين رئيسين</w:t>
      </w:r>
      <w:r w:rsidRPr="00A527D2">
        <w:rPr>
          <w:rFonts w:ascii="Sakkal Majalla" w:hAnsi="Sakkal Majalla" w:cs="Sakkal Majalla"/>
          <w:color w:val="000000" w:themeColor="text1"/>
          <w:sz w:val="28"/>
          <w:szCs w:val="28"/>
        </w:rPr>
        <w:t>:</w:t>
      </w:r>
    </w:p>
    <w:p w14:paraId="38EC3ACC" w14:textId="77777777"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b/>
          <w:bCs/>
          <w:color w:val="000000" w:themeColor="text1"/>
          <w:sz w:val="28"/>
          <w:szCs w:val="28"/>
          <w:rtl/>
        </w:rPr>
        <w:t>الجزء الأول</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يتضمن البيانات العامة </w:t>
      </w:r>
      <w:proofErr w:type="spellStart"/>
      <w:r w:rsidRPr="00A527D2">
        <w:rPr>
          <w:rFonts w:ascii="Sakkal Majalla" w:hAnsi="Sakkal Majalla" w:cs="Sakkal Majalla"/>
          <w:color w:val="000000" w:themeColor="text1"/>
          <w:sz w:val="28"/>
          <w:szCs w:val="28"/>
          <w:rtl/>
        </w:rPr>
        <w:t>للمبحوثين</w:t>
      </w:r>
      <w:proofErr w:type="spellEnd"/>
      <w:r w:rsidRPr="00A527D2">
        <w:rPr>
          <w:rFonts w:ascii="Sakkal Majalla" w:hAnsi="Sakkal Majalla" w:cs="Sakkal Majalla"/>
          <w:color w:val="000000" w:themeColor="text1"/>
          <w:sz w:val="28"/>
          <w:szCs w:val="28"/>
          <w:rtl/>
        </w:rPr>
        <w:t xml:space="preserve"> مثل الجنس، العمر، المستوى التعليمي، مدة التعامل مع الخدمات البنكية الإلكترونية، ونوع البنك الذي يتعامل معه العميل</w:t>
      </w:r>
      <w:r w:rsidRPr="00A527D2">
        <w:rPr>
          <w:rFonts w:ascii="Sakkal Majalla" w:hAnsi="Sakkal Majalla" w:cs="Sakkal Majalla"/>
          <w:color w:val="000000" w:themeColor="text1"/>
          <w:sz w:val="28"/>
          <w:szCs w:val="28"/>
        </w:rPr>
        <w:t>.</w:t>
      </w:r>
    </w:p>
    <w:p w14:paraId="59988298" w14:textId="77777777"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b/>
          <w:bCs/>
          <w:color w:val="000000" w:themeColor="text1"/>
          <w:sz w:val="28"/>
          <w:szCs w:val="28"/>
          <w:rtl/>
        </w:rPr>
        <w:t>الجزء الثاني</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يضم فقرات قياس متغيرات الدراسة، حيث سيُقسم إلى محورين أساسيين</w:t>
      </w:r>
      <w:r w:rsidRPr="00A527D2">
        <w:rPr>
          <w:rFonts w:ascii="Sakkal Majalla" w:hAnsi="Sakkal Majalla" w:cs="Sakkal Majalla"/>
          <w:color w:val="000000" w:themeColor="text1"/>
          <w:sz w:val="28"/>
          <w:szCs w:val="28"/>
        </w:rPr>
        <w:t>:</w:t>
      </w:r>
    </w:p>
    <w:p w14:paraId="4AD6DCEE" w14:textId="77777777" w:rsidR="00A015FD" w:rsidRPr="00A527D2" w:rsidRDefault="00A015FD"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 xml:space="preserve">المتغير المستقل (الأمن </w:t>
      </w:r>
      <w:proofErr w:type="spellStart"/>
      <w:r w:rsidRPr="00A527D2">
        <w:rPr>
          <w:rFonts w:ascii="Sakkal Majalla" w:hAnsi="Sakkal Majalla" w:cs="Sakkal Majalla"/>
          <w:b/>
          <w:bCs/>
          <w:color w:val="000000" w:themeColor="text1"/>
          <w:sz w:val="28"/>
          <w:szCs w:val="28"/>
          <w:rtl/>
        </w:rPr>
        <w:t>السيبراني</w:t>
      </w:r>
      <w:proofErr w:type="spellEnd"/>
      <w:r w:rsidRPr="00A527D2">
        <w:rPr>
          <w:rFonts w:ascii="Sakkal Majalla" w:hAnsi="Sakkal Majalla" w:cs="Sakkal Majalla"/>
          <w:b/>
          <w:bCs/>
          <w:color w:val="000000" w:themeColor="text1"/>
          <w:sz w:val="28"/>
          <w:szCs w:val="28"/>
          <w:rtl/>
        </w:rPr>
        <w:t>) بأبعاده</w:t>
      </w:r>
      <w:r w:rsidRPr="00A527D2">
        <w:rPr>
          <w:rFonts w:ascii="Sakkal Majalla" w:hAnsi="Sakkal Majalla" w:cs="Sakkal Majalla"/>
          <w:b/>
          <w:bCs/>
          <w:color w:val="000000" w:themeColor="text1"/>
          <w:sz w:val="28"/>
          <w:szCs w:val="28"/>
        </w:rPr>
        <w:t>:</w:t>
      </w:r>
    </w:p>
    <w:p w14:paraId="2FE67CE4" w14:textId="77777777" w:rsidR="00A015FD" w:rsidRPr="00A527D2" w:rsidRDefault="00A015FD" w:rsidP="00CD76DD">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سياسات الحماية الإلكترونية</w:t>
      </w:r>
      <w:r w:rsidRPr="00A527D2">
        <w:rPr>
          <w:rFonts w:ascii="Sakkal Majalla" w:hAnsi="Sakkal Majalla" w:cs="Sakkal Majalla"/>
          <w:color w:val="000000" w:themeColor="text1"/>
          <w:sz w:val="28"/>
          <w:szCs w:val="28"/>
        </w:rPr>
        <w:t>.</w:t>
      </w:r>
    </w:p>
    <w:p w14:paraId="3851F5EB" w14:textId="77777777" w:rsidR="00A015FD" w:rsidRPr="00A527D2" w:rsidRDefault="00A015FD" w:rsidP="00CD76DD">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التدريب والتوعية الأمنية</w:t>
      </w:r>
      <w:r w:rsidRPr="00A527D2">
        <w:rPr>
          <w:rFonts w:ascii="Sakkal Majalla" w:hAnsi="Sakkal Majalla" w:cs="Sakkal Majalla"/>
          <w:color w:val="000000" w:themeColor="text1"/>
          <w:sz w:val="28"/>
          <w:szCs w:val="28"/>
        </w:rPr>
        <w:t>.</w:t>
      </w:r>
    </w:p>
    <w:p w14:paraId="3B540FF6" w14:textId="77777777" w:rsidR="00A015FD" w:rsidRPr="00A527D2" w:rsidRDefault="00A015FD" w:rsidP="00CD76DD">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مراقبة التهديدات والاستجابة للحوادث</w:t>
      </w:r>
      <w:r w:rsidRPr="00A527D2">
        <w:rPr>
          <w:rFonts w:ascii="Sakkal Majalla" w:hAnsi="Sakkal Majalla" w:cs="Sakkal Majalla"/>
          <w:color w:val="000000" w:themeColor="text1"/>
          <w:sz w:val="28"/>
          <w:szCs w:val="28"/>
        </w:rPr>
        <w:t>.</w:t>
      </w:r>
    </w:p>
    <w:p w14:paraId="22F5372C" w14:textId="5925CED8" w:rsidR="00A015FD" w:rsidRPr="00A527D2" w:rsidRDefault="00A015FD" w:rsidP="00CD76DD">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التقييم المستمر للمخاطر</w:t>
      </w:r>
      <w:r w:rsidR="00CD76DD" w:rsidRPr="00A527D2">
        <w:rPr>
          <w:rFonts w:ascii="Sakkal Majalla" w:hAnsi="Sakkal Majalla" w:cs="Sakkal Majalla"/>
          <w:color w:val="000000" w:themeColor="text1"/>
          <w:sz w:val="28"/>
          <w:szCs w:val="28"/>
        </w:rPr>
        <w:t>.</w:t>
      </w:r>
      <w:r w:rsidR="00CD76DD" w:rsidRPr="00A527D2">
        <w:rPr>
          <w:rFonts w:ascii="Sakkal Majalla" w:hAnsi="Sakkal Majalla" w:cs="Sakkal Majalla" w:hint="cs"/>
          <w:color w:val="000000" w:themeColor="text1"/>
          <w:sz w:val="28"/>
          <w:szCs w:val="28"/>
          <w:rtl/>
        </w:rPr>
        <w:t xml:space="preserve"> </w:t>
      </w:r>
      <w:r w:rsidRPr="00A527D2">
        <w:rPr>
          <w:rFonts w:ascii="Sakkal Majalla" w:hAnsi="Sakkal Majalla" w:cs="Sakkal Majalla"/>
          <w:color w:val="000000" w:themeColor="text1"/>
          <w:sz w:val="28"/>
          <w:szCs w:val="28"/>
          <w:rtl/>
        </w:rPr>
        <w:t xml:space="preserve">ويُتوقع أن يحتوي كل بُعد على أربع فقرات تُقاس باستخدام مقياس </w:t>
      </w:r>
      <w:proofErr w:type="spellStart"/>
      <w:r w:rsidRPr="00A527D2">
        <w:rPr>
          <w:rFonts w:ascii="Sakkal Majalla" w:hAnsi="Sakkal Majalla" w:cs="Sakkal Majalla"/>
          <w:color w:val="000000" w:themeColor="text1"/>
          <w:sz w:val="28"/>
          <w:szCs w:val="28"/>
          <w:rtl/>
        </w:rPr>
        <w:t>ليكرت</w:t>
      </w:r>
      <w:proofErr w:type="spellEnd"/>
      <w:r w:rsidRPr="00A527D2">
        <w:rPr>
          <w:rFonts w:ascii="Sakkal Majalla" w:hAnsi="Sakkal Majalla" w:cs="Sakkal Majalla"/>
          <w:color w:val="000000" w:themeColor="text1"/>
          <w:sz w:val="28"/>
          <w:szCs w:val="28"/>
          <w:rtl/>
        </w:rPr>
        <w:t xml:space="preserve"> الخماسي من 1 = لا أوافق بشدة إلى 5 = أوافق بشدة</w:t>
      </w:r>
      <w:r w:rsidRPr="00A527D2">
        <w:rPr>
          <w:rFonts w:ascii="Sakkal Majalla" w:hAnsi="Sakkal Majalla" w:cs="Sakkal Majalla"/>
          <w:color w:val="000000" w:themeColor="text1"/>
          <w:sz w:val="28"/>
          <w:szCs w:val="28"/>
        </w:rPr>
        <w:t>.</w:t>
      </w:r>
    </w:p>
    <w:p w14:paraId="34524E8E" w14:textId="77777777" w:rsidR="00A015FD" w:rsidRPr="00A527D2" w:rsidRDefault="00A015FD"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المتغير التابع (ثقة العملاء في المعاملات البنكية الإلكترونية) بأبعاده</w:t>
      </w:r>
      <w:r w:rsidRPr="00A527D2">
        <w:rPr>
          <w:rFonts w:ascii="Sakkal Majalla" w:hAnsi="Sakkal Majalla" w:cs="Sakkal Majalla"/>
          <w:b/>
          <w:bCs/>
          <w:color w:val="000000" w:themeColor="text1"/>
          <w:sz w:val="28"/>
          <w:szCs w:val="28"/>
        </w:rPr>
        <w:t>:</w:t>
      </w:r>
    </w:p>
    <w:p w14:paraId="549C6092" w14:textId="77777777" w:rsidR="00A015FD" w:rsidRPr="00A527D2" w:rsidRDefault="00A015FD" w:rsidP="00CD76DD">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الأمان المدرك</w:t>
      </w:r>
      <w:r w:rsidRPr="00A527D2">
        <w:rPr>
          <w:rFonts w:ascii="Sakkal Majalla" w:hAnsi="Sakkal Majalla" w:cs="Sakkal Majalla"/>
          <w:color w:val="000000" w:themeColor="text1"/>
          <w:sz w:val="28"/>
          <w:szCs w:val="28"/>
        </w:rPr>
        <w:t>.</w:t>
      </w:r>
    </w:p>
    <w:p w14:paraId="0E31A9B8" w14:textId="77777777" w:rsidR="00A015FD" w:rsidRPr="00A527D2" w:rsidRDefault="00A015FD" w:rsidP="00CD76DD">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المصداقية والشفافية</w:t>
      </w:r>
      <w:r w:rsidRPr="00A527D2">
        <w:rPr>
          <w:rFonts w:ascii="Sakkal Majalla" w:hAnsi="Sakkal Majalla" w:cs="Sakkal Majalla"/>
          <w:color w:val="000000" w:themeColor="text1"/>
          <w:sz w:val="28"/>
          <w:szCs w:val="28"/>
        </w:rPr>
        <w:t>.</w:t>
      </w:r>
    </w:p>
    <w:p w14:paraId="2248A1CE" w14:textId="77777777" w:rsidR="00A015FD" w:rsidRPr="00A527D2" w:rsidRDefault="00A015FD" w:rsidP="00CD76DD">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سلامة العمليات البنكية الإلكترونية</w:t>
      </w:r>
      <w:r w:rsidRPr="00A527D2">
        <w:rPr>
          <w:rFonts w:ascii="Sakkal Majalla" w:hAnsi="Sakkal Majalla" w:cs="Sakkal Majalla"/>
          <w:color w:val="000000" w:themeColor="text1"/>
          <w:sz w:val="28"/>
          <w:szCs w:val="28"/>
        </w:rPr>
        <w:t>.</w:t>
      </w:r>
    </w:p>
    <w:p w14:paraId="57742AE2" w14:textId="66F56FBC" w:rsidR="00A015FD" w:rsidRPr="00A527D2" w:rsidRDefault="00A015FD" w:rsidP="00CD76DD">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الرضا والثقة المؤسسية</w:t>
      </w:r>
      <w:r w:rsidR="00CD76DD" w:rsidRPr="00A527D2">
        <w:rPr>
          <w:rFonts w:ascii="Sakkal Majalla" w:hAnsi="Sakkal Majalla" w:cs="Sakkal Majalla"/>
          <w:color w:val="000000" w:themeColor="text1"/>
          <w:sz w:val="28"/>
          <w:szCs w:val="28"/>
        </w:rPr>
        <w:t>.</w:t>
      </w:r>
      <w:r w:rsidR="00CD76DD" w:rsidRPr="00A527D2">
        <w:rPr>
          <w:rFonts w:ascii="Sakkal Majalla" w:hAnsi="Sakkal Majalla" w:cs="Sakkal Majalla" w:hint="cs"/>
          <w:color w:val="000000" w:themeColor="text1"/>
          <w:sz w:val="28"/>
          <w:szCs w:val="28"/>
          <w:rtl/>
        </w:rPr>
        <w:t xml:space="preserve"> </w:t>
      </w:r>
      <w:r w:rsidRPr="00A527D2">
        <w:rPr>
          <w:rFonts w:ascii="Sakkal Majalla" w:hAnsi="Sakkal Majalla" w:cs="Sakkal Majalla"/>
          <w:color w:val="000000" w:themeColor="text1"/>
          <w:sz w:val="28"/>
          <w:szCs w:val="28"/>
          <w:rtl/>
        </w:rPr>
        <w:t>وسيُخصص لكل بُعد مجموعة من الفقرات التي تُعبّر عن مدى إدراك العميل لمستوى الثقة في الخدمات البنكية الإلكترونية المقدمة له</w:t>
      </w:r>
      <w:r w:rsidRPr="00A527D2">
        <w:rPr>
          <w:rFonts w:ascii="Sakkal Majalla" w:hAnsi="Sakkal Majalla" w:cs="Sakkal Majalla"/>
          <w:color w:val="000000" w:themeColor="text1"/>
          <w:sz w:val="28"/>
          <w:szCs w:val="28"/>
        </w:rPr>
        <w:t>.</w:t>
      </w:r>
    </w:p>
    <w:p w14:paraId="1E9E1225" w14:textId="77777777"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وسيتم عرض الاستبانة على مجموعة من المحكمين الأكاديميين والمتخصصين في مجالي الإدارة والمصارف للتأكد من صدقها الظاهري ومناسبتها لأهداف الدراسة. وبعد اعتمادها، ستُجرى دراسة </w:t>
      </w:r>
      <w:r w:rsidRPr="00A527D2">
        <w:rPr>
          <w:rFonts w:ascii="Sakkal Majalla" w:hAnsi="Sakkal Majalla" w:cs="Sakkal Majalla"/>
          <w:color w:val="000000" w:themeColor="text1"/>
          <w:sz w:val="28"/>
          <w:szCs w:val="28"/>
          <w:rtl/>
        </w:rPr>
        <w:lastRenderedPageBreak/>
        <w:t xml:space="preserve">استطلاعية أولية على عينة محدودة (تقدّر بـ 25 مفردة) للتحقق من وضوح العبارات وصدق البناء الداخلي للأداة، ثم سيتم حساب معامل الثبات باستخدام معامل </w:t>
      </w:r>
      <w:proofErr w:type="spellStart"/>
      <w:r w:rsidRPr="00A527D2">
        <w:rPr>
          <w:rFonts w:ascii="Sakkal Majalla" w:hAnsi="Sakkal Majalla" w:cs="Sakkal Majalla"/>
          <w:color w:val="000000" w:themeColor="text1"/>
          <w:sz w:val="28"/>
          <w:szCs w:val="28"/>
          <w:rtl/>
        </w:rPr>
        <w:t>كرونباخ</w:t>
      </w:r>
      <w:proofErr w:type="spellEnd"/>
      <w:r w:rsidRPr="00A527D2">
        <w:rPr>
          <w:rFonts w:ascii="Sakkal Majalla" w:hAnsi="Sakkal Majalla" w:cs="Sakkal Majalla"/>
          <w:color w:val="000000" w:themeColor="text1"/>
          <w:sz w:val="28"/>
          <w:szCs w:val="28"/>
          <w:rtl/>
        </w:rPr>
        <w:t xml:space="preserve"> ألفا</w:t>
      </w:r>
      <w:r w:rsidRPr="00A527D2">
        <w:rPr>
          <w:rFonts w:ascii="Sakkal Majalla" w:hAnsi="Sakkal Majalla" w:cs="Sakkal Majalla"/>
          <w:color w:val="000000" w:themeColor="text1"/>
          <w:sz w:val="28"/>
          <w:szCs w:val="28"/>
        </w:rPr>
        <w:t xml:space="preserve"> (Cronbach’s Alpha)</w:t>
      </w:r>
      <w:r w:rsidRPr="00A527D2">
        <w:rPr>
          <w:rFonts w:ascii="Sakkal Majalla" w:hAnsi="Sakkal Majalla" w:cs="Sakkal Majalla"/>
          <w:color w:val="000000" w:themeColor="text1"/>
          <w:sz w:val="28"/>
          <w:szCs w:val="28"/>
          <w:rtl/>
        </w:rPr>
        <w:t>، حيث ستُعد القيمة المقبولة إحصائيًا عند (0.70) فأعلى مؤشرًا على الاتساق الداخلي الجيد لفقرات الأداة</w:t>
      </w:r>
      <w:r w:rsidRPr="00A527D2">
        <w:rPr>
          <w:rFonts w:ascii="Sakkal Majalla" w:hAnsi="Sakkal Majalla" w:cs="Sakkal Majalla"/>
          <w:color w:val="000000" w:themeColor="text1"/>
          <w:sz w:val="28"/>
          <w:szCs w:val="28"/>
        </w:rPr>
        <w:t>.</w:t>
      </w:r>
    </w:p>
    <w:p w14:paraId="3EAFC8D7" w14:textId="173854B5"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23818052"/>
      <w:bookmarkStart w:id="30" w:name="_Toc169790505"/>
      <w:bookmarkEnd w:id="26"/>
      <w:r w:rsidRPr="00A527D2">
        <w:rPr>
          <w:rFonts w:ascii="Sakkal Majalla" w:hAnsi="Sakkal Majalla" w:cs="Sakkal Majalla"/>
          <w:b/>
          <w:bCs/>
          <w:color w:val="000000" w:themeColor="text1"/>
          <w:sz w:val="36"/>
          <w:szCs w:val="36"/>
          <w:rtl/>
        </w:rPr>
        <w:t>11.1 الأساليب الإحصائية المستخدمة</w:t>
      </w:r>
      <w:bookmarkEnd w:id="29"/>
    </w:p>
    <w:p w14:paraId="726F3B5E" w14:textId="77777777" w:rsidR="00A015FD" w:rsidRPr="00A527D2" w:rsidRDefault="00A015FD" w:rsidP="00CD76D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سيتم تحليل بيانات الدراسة باستخدام برنامج الحزمة الإحصائية للعلوم الاجتماعية</w:t>
      </w:r>
      <w:r w:rsidRPr="00A527D2">
        <w:rPr>
          <w:rFonts w:ascii="Sakkal Majalla" w:hAnsi="Sakkal Majalla" w:cs="Sakkal Majalla"/>
          <w:color w:val="000000" w:themeColor="text1"/>
          <w:sz w:val="28"/>
          <w:szCs w:val="28"/>
        </w:rPr>
        <w:t xml:space="preserve"> (SPSS)</w:t>
      </w:r>
      <w:r w:rsidRPr="00A527D2">
        <w:rPr>
          <w:rFonts w:ascii="Sakkal Majalla" w:hAnsi="Sakkal Majalla" w:cs="Sakkal Majalla"/>
          <w:color w:val="000000" w:themeColor="text1"/>
          <w:sz w:val="28"/>
          <w:szCs w:val="28"/>
          <w:rtl/>
        </w:rPr>
        <w:t>، لما يتميز به من دقة وكفاءة في إجراء التحليلات الإحصائية المتقدمة. وستُستخدم مجموعة من الأساليب الإحصائية الوصفية والاستدلالية بما يتناسب مع أهداف الدراسة وطبيعة فرضياتها، وذلك على النحو الآتي</w:t>
      </w:r>
      <w:r w:rsidRPr="00A527D2">
        <w:rPr>
          <w:rFonts w:ascii="Sakkal Majalla" w:hAnsi="Sakkal Majalla" w:cs="Sakkal Majalla"/>
          <w:color w:val="000000" w:themeColor="text1"/>
          <w:sz w:val="28"/>
          <w:szCs w:val="28"/>
        </w:rPr>
        <w:t>:</w:t>
      </w:r>
    </w:p>
    <w:p w14:paraId="30457F35" w14:textId="220BA717" w:rsidR="00A015FD" w:rsidRPr="00A527D2" w:rsidRDefault="00A015FD"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الأساليب الإحصائية الوصفية</w:t>
      </w:r>
      <w:r w:rsidRPr="00A527D2">
        <w:rPr>
          <w:rFonts w:ascii="Sakkal Majalla" w:hAnsi="Sakkal Majalla" w:cs="Sakkal Majalla"/>
          <w:b/>
          <w:bCs/>
          <w:color w:val="000000" w:themeColor="text1"/>
          <w:sz w:val="32"/>
          <w:szCs w:val="32"/>
        </w:rPr>
        <w:t>:</w:t>
      </w:r>
    </w:p>
    <w:p w14:paraId="752DEA0B" w14:textId="77777777" w:rsidR="00A015FD" w:rsidRPr="00A527D2" w:rsidRDefault="00A015FD" w:rsidP="00CD76D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حساب التكرارات والنسب المئوية لوصف الخصائص الديموغرافية لأفراد العينة</w:t>
      </w:r>
      <w:r w:rsidRPr="00A527D2">
        <w:rPr>
          <w:rFonts w:ascii="Sakkal Majalla" w:hAnsi="Sakkal Majalla" w:cs="Sakkal Majalla"/>
          <w:color w:val="000000" w:themeColor="text1"/>
          <w:sz w:val="28"/>
          <w:szCs w:val="28"/>
        </w:rPr>
        <w:t>.</w:t>
      </w:r>
    </w:p>
    <w:p w14:paraId="7D78A75F" w14:textId="77777777" w:rsidR="00A015FD" w:rsidRPr="00A527D2" w:rsidRDefault="00A015FD" w:rsidP="00CD76D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حساب المتوسطات الحسابية والانحرافات المعيارية لتحديد مستوى استجابات المشاركين لكل فقرة من فقرات الاستبانة، وتحليل اتجاهاتهم نحو متغيرات الدراسة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وثقة العملاء)</w:t>
      </w:r>
      <w:r w:rsidRPr="00A527D2">
        <w:rPr>
          <w:rFonts w:ascii="Sakkal Majalla" w:hAnsi="Sakkal Majalla" w:cs="Sakkal Majalla"/>
          <w:color w:val="000000" w:themeColor="text1"/>
          <w:sz w:val="28"/>
          <w:szCs w:val="28"/>
        </w:rPr>
        <w:t>.</w:t>
      </w:r>
    </w:p>
    <w:p w14:paraId="18B9DFA0" w14:textId="77777777" w:rsidR="00A015FD" w:rsidRPr="00A527D2" w:rsidRDefault="00A015FD" w:rsidP="00E45FA5">
      <w:pPr>
        <w:spacing w:before="100" w:beforeAutospacing="1" w:after="100" w:afterAutospacing="1" w:line="360" w:lineRule="auto"/>
        <w:jc w:val="both"/>
        <w:rPr>
          <w:rFonts w:ascii="Sakkal Majalla" w:hAnsi="Sakkal Majalla" w:cs="Sakkal Majalla"/>
          <w:b/>
          <w:bCs/>
          <w:color w:val="000000" w:themeColor="text1"/>
          <w:sz w:val="32"/>
          <w:szCs w:val="32"/>
        </w:rPr>
      </w:pPr>
      <w:r w:rsidRPr="00A527D2">
        <w:rPr>
          <w:rFonts w:ascii="Sakkal Majalla" w:hAnsi="Sakkal Majalla" w:cs="Sakkal Majalla"/>
          <w:b/>
          <w:bCs/>
          <w:color w:val="000000" w:themeColor="text1"/>
          <w:sz w:val="32"/>
          <w:szCs w:val="32"/>
          <w:rtl/>
        </w:rPr>
        <w:t>الأساليب الإحصائية الاستدلالية</w:t>
      </w:r>
      <w:r w:rsidRPr="00A527D2">
        <w:rPr>
          <w:rFonts w:ascii="Sakkal Majalla" w:hAnsi="Sakkal Majalla" w:cs="Sakkal Majalla"/>
          <w:b/>
          <w:bCs/>
          <w:color w:val="000000" w:themeColor="text1"/>
          <w:sz w:val="32"/>
          <w:szCs w:val="32"/>
        </w:rPr>
        <w:t>:</w:t>
      </w:r>
    </w:p>
    <w:p w14:paraId="2DC4B732" w14:textId="77777777" w:rsidR="00A015FD" w:rsidRPr="00A527D2" w:rsidRDefault="00A015FD" w:rsidP="00CD76DD">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اختبار معامل الثبات</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tl/>
        </w:rPr>
        <w:t>كرونباخ</w:t>
      </w:r>
      <w:proofErr w:type="spellEnd"/>
      <w:r w:rsidRPr="00A527D2">
        <w:rPr>
          <w:rFonts w:ascii="Sakkal Majalla" w:hAnsi="Sakkal Majalla" w:cs="Sakkal Majalla"/>
          <w:color w:val="000000" w:themeColor="text1"/>
          <w:sz w:val="28"/>
          <w:szCs w:val="28"/>
          <w:rtl/>
        </w:rPr>
        <w:t xml:space="preserve"> ألفا</w:t>
      </w:r>
      <w:r w:rsidRPr="00A527D2">
        <w:rPr>
          <w:rFonts w:ascii="Sakkal Majalla" w:hAnsi="Sakkal Majalla" w:cs="Sakkal Majalla"/>
          <w:color w:val="000000" w:themeColor="text1"/>
          <w:sz w:val="28"/>
          <w:szCs w:val="28"/>
        </w:rPr>
        <w:t xml:space="preserve"> Cronbach’s Alpha) </w:t>
      </w:r>
      <w:r w:rsidRPr="00A527D2">
        <w:rPr>
          <w:rFonts w:ascii="Sakkal Majalla" w:hAnsi="Sakkal Majalla" w:cs="Sakkal Majalla"/>
          <w:color w:val="000000" w:themeColor="text1"/>
          <w:sz w:val="28"/>
          <w:szCs w:val="28"/>
          <w:rtl/>
        </w:rPr>
        <w:t>للتحقق من درجة الاتساق الداخلي لفقرات الاستبانة</w:t>
      </w:r>
      <w:r w:rsidRPr="00A527D2">
        <w:rPr>
          <w:rFonts w:ascii="Sakkal Majalla" w:hAnsi="Sakkal Majalla" w:cs="Sakkal Majalla"/>
          <w:color w:val="000000" w:themeColor="text1"/>
          <w:sz w:val="28"/>
          <w:szCs w:val="28"/>
        </w:rPr>
        <w:t>.</w:t>
      </w:r>
    </w:p>
    <w:p w14:paraId="6EB4CA3C" w14:textId="77777777" w:rsidR="00A015FD" w:rsidRPr="00A527D2" w:rsidRDefault="00A015FD" w:rsidP="00CD76DD">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معامل الارتباط البسيط</w:t>
      </w:r>
      <w:r w:rsidRPr="00A527D2">
        <w:rPr>
          <w:rFonts w:ascii="Sakkal Majalla" w:hAnsi="Sakkal Majalla" w:cs="Sakkal Majalla"/>
          <w:color w:val="000000" w:themeColor="text1"/>
          <w:sz w:val="28"/>
          <w:szCs w:val="28"/>
        </w:rPr>
        <w:t xml:space="preserve"> (Pearson Correlation) </w:t>
      </w:r>
      <w:r w:rsidRPr="00A527D2">
        <w:rPr>
          <w:rFonts w:ascii="Sakkal Majalla" w:hAnsi="Sakkal Majalla" w:cs="Sakkal Majalla"/>
          <w:color w:val="000000" w:themeColor="text1"/>
          <w:sz w:val="28"/>
          <w:szCs w:val="28"/>
          <w:rtl/>
        </w:rPr>
        <w:t xml:space="preserve">لقياس قوة واتجاه العلاقة بين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وثقة العملاء في المعاملات البنكية الإلكترونية</w:t>
      </w:r>
      <w:r w:rsidRPr="00A527D2">
        <w:rPr>
          <w:rFonts w:ascii="Sakkal Majalla" w:hAnsi="Sakkal Majalla" w:cs="Sakkal Majalla"/>
          <w:color w:val="000000" w:themeColor="text1"/>
          <w:sz w:val="28"/>
          <w:szCs w:val="28"/>
        </w:rPr>
        <w:t>.</w:t>
      </w:r>
    </w:p>
    <w:p w14:paraId="28BF4E2B" w14:textId="77777777" w:rsidR="00A015FD" w:rsidRPr="00A527D2" w:rsidRDefault="00A015FD" w:rsidP="00CD76DD">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تحليل الانحدار الخطي المتعدد</w:t>
      </w:r>
      <w:r w:rsidRPr="00A527D2">
        <w:rPr>
          <w:rFonts w:ascii="Sakkal Majalla" w:hAnsi="Sakkal Majalla" w:cs="Sakkal Majalla"/>
          <w:color w:val="000000" w:themeColor="text1"/>
          <w:sz w:val="28"/>
          <w:szCs w:val="28"/>
        </w:rPr>
        <w:t xml:space="preserve"> (Multiple Linear Regression) </w:t>
      </w:r>
      <w:r w:rsidRPr="00A527D2">
        <w:rPr>
          <w:rFonts w:ascii="Sakkal Majalla" w:hAnsi="Sakkal Majalla" w:cs="Sakkal Majalla"/>
          <w:color w:val="000000" w:themeColor="text1"/>
          <w:sz w:val="28"/>
          <w:szCs w:val="28"/>
          <w:rtl/>
        </w:rPr>
        <w:t xml:space="preserve">لاختبار الفرضية الرئيسة المتعلقة بأثر مجمل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على ثقة العملاء</w:t>
      </w:r>
      <w:r w:rsidRPr="00A527D2">
        <w:rPr>
          <w:rFonts w:ascii="Sakkal Majalla" w:hAnsi="Sakkal Majalla" w:cs="Sakkal Majalla"/>
          <w:color w:val="000000" w:themeColor="text1"/>
          <w:sz w:val="28"/>
          <w:szCs w:val="28"/>
        </w:rPr>
        <w:t>.</w:t>
      </w:r>
    </w:p>
    <w:p w14:paraId="4E269087" w14:textId="77777777" w:rsidR="00A015FD" w:rsidRPr="00A527D2" w:rsidRDefault="00A015FD" w:rsidP="00CD76DD">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تحليل الانحدار الخطي البسيط</w:t>
      </w:r>
      <w:r w:rsidRPr="00A527D2">
        <w:rPr>
          <w:rFonts w:ascii="Sakkal Majalla" w:hAnsi="Sakkal Majalla" w:cs="Sakkal Majalla"/>
          <w:color w:val="000000" w:themeColor="text1"/>
          <w:sz w:val="28"/>
          <w:szCs w:val="28"/>
        </w:rPr>
        <w:t xml:space="preserve"> (Simple Linear Regression) </w:t>
      </w:r>
      <w:r w:rsidRPr="00A527D2">
        <w:rPr>
          <w:rFonts w:ascii="Sakkal Majalla" w:hAnsi="Sakkal Majalla" w:cs="Sakkal Majalla"/>
          <w:color w:val="000000" w:themeColor="text1"/>
          <w:sz w:val="28"/>
          <w:szCs w:val="28"/>
          <w:rtl/>
        </w:rPr>
        <w:t xml:space="preserve">لاختبار الفرضيات الفرعية الخاصة بكل بعد من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على حدة</w:t>
      </w:r>
      <w:r w:rsidRPr="00A527D2">
        <w:rPr>
          <w:rFonts w:ascii="Sakkal Majalla" w:hAnsi="Sakkal Majalla" w:cs="Sakkal Majalla"/>
          <w:color w:val="000000" w:themeColor="text1"/>
          <w:sz w:val="28"/>
          <w:szCs w:val="28"/>
        </w:rPr>
        <w:t>.</w:t>
      </w:r>
    </w:p>
    <w:p w14:paraId="424DC6F6" w14:textId="48E876E6" w:rsidR="00CD76DD" w:rsidRPr="00A527D2" w:rsidRDefault="00CD76DD" w:rsidP="00CD76D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23818053"/>
      <w:bookmarkEnd w:id="30"/>
      <w:r w:rsidRPr="00A527D2">
        <w:rPr>
          <w:rFonts w:ascii="Sakkal Majalla" w:hAnsi="Sakkal Majalla" w:cs="Sakkal Majalla"/>
          <w:b/>
          <w:bCs/>
          <w:color w:val="000000" w:themeColor="text1"/>
          <w:sz w:val="36"/>
          <w:szCs w:val="36"/>
          <w:rtl/>
        </w:rPr>
        <w:t>12.1 حدود الدراسة:</w:t>
      </w:r>
      <w:bookmarkEnd w:id="31"/>
    </w:p>
    <w:p w14:paraId="25A330B3" w14:textId="7797B4F8" w:rsidR="00CA49E9" w:rsidRPr="00A527D2" w:rsidRDefault="00053122" w:rsidP="00CD76DD">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b/>
          <w:bCs/>
          <w:color w:val="000000" w:themeColor="text1"/>
          <w:sz w:val="28"/>
          <w:szCs w:val="28"/>
          <w:rtl/>
        </w:rPr>
        <w:t>حدود موضوعية</w:t>
      </w:r>
      <w:r w:rsidRPr="00A527D2">
        <w:rPr>
          <w:rFonts w:ascii="Sakkal Majalla" w:hAnsi="Sakkal Majalla" w:cs="Sakkal Majalla"/>
          <w:color w:val="000000" w:themeColor="text1"/>
          <w:sz w:val="28"/>
          <w:szCs w:val="28"/>
          <w:rtl/>
        </w:rPr>
        <w:t xml:space="preserve">: </w:t>
      </w:r>
      <w:r w:rsidR="00A015FD" w:rsidRPr="00A527D2">
        <w:rPr>
          <w:rFonts w:ascii="Sakkal Majalla" w:hAnsi="Sakkal Majalla" w:cs="Sakkal Majalla"/>
          <w:color w:val="000000" w:themeColor="text1"/>
          <w:sz w:val="28"/>
          <w:szCs w:val="28"/>
          <w:rtl/>
        </w:rPr>
        <w:t xml:space="preserve">ستتناول الدراسة أثر الأمن </w:t>
      </w:r>
      <w:proofErr w:type="spellStart"/>
      <w:r w:rsidR="00A015FD" w:rsidRPr="00A527D2">
        <w:rPr>
          <w:rFonts w:ascii="Sakkal Majalla" w:hAnsi="Sakkal Majalla" w:cs="Sakkal Majalla"/>
          <w:color w:val="000000" w:themeColor="text1"/>
          <w:sz w:val="28"/>
          <w:szCs w:val="28"/>
          <w:rtl/>
        </w:rPr>
        <w:t>السيبراني</w:t>
      </w:r>
      <w:proofErr w:type="spellEnd"/>
      <w:r w:rsidR="00A015FD" w:rsidRPr="00A527D2">
        <w:rPr>
          <w:rFonts w:ascii="Sakkal Majalla" w:hAnsi="Sakkal Majalla" w:cs="Sakkal Majalla"/>
          <w:color w:val="000000" w:themeColor="text1"/>
          <w:sz w:val="28"/>
          <w:szCs w:val="28"/>
          <w:rtl/>
        </w:rPr>
        <w:t xml:space="preserve"> بأبعاده الأربعة (سياسات الحماية الإلكترونية، التدريب والتوعية الأمنية، مراقبة التهديدات والاستجابة للحوادث، التقييم المستمر للمخاطر) على ثقة العملاء في المعاملات البنكية الإلكترونية بأبعادها</w:t>
      </w:r>
      <w:r w:rsidR="006904F6" w:rsidRPr="00A527D2">
        <w:rPr>
          <w:rFonts w:ascii="Sakkal Majalla" w:hAnsi="Sakkal Majalla" w:cs="Sakkal Majalla"/>
          <w:color w:val="000000" w:themeColor="text1"/>
          <w:sz w:val="28"/>
          <w:szCs w:val="28"/>
          <w:rtl/>
        </w:rPr>
        <w:t>.</w:t>
      </w:r>
      <w:r w:rsidR="00CA49E9" w:rsidRPr="00A527D2">
        <w:rPr>
          <w:rFonts w:ascii="Sakkal Majalla" w:hAnsi="Sakkal Majalla" w:cs="Sakkal Majalla"/>
          <w:color w:val="000000" w:themeColor="text1"/>
          <w:sz w:val="28"/>
          <w:szCs w:val="28"/>
          <w:rtl/>
        </w:rPr>
        <w:t xml:space="preserve"> </w:t>
      </w:r>
    </w:p>
    <w:p w14:paraId="7D403AAD" w14:textId="74A60544" w:rsidR="00A60AAE" w:rsidRPr="00A527D2" w:rsidRDefault="00053122" w:rsidP="00CD76DD">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A527D2">
        <w:rPr>
          <w:rFonts w:ascii="Sakkal Majalla" w:hAnsi="Sakkal Majalla" w:cs="Sakkal Majalla"/>
          <w:b/>
          <w:bCs/>
          <w:color w:val="000000" w:themeColor="text1"/>
          <w:sz w:val="28"/>
          <w:szCs w:val="28"/>
          <w:rtl/>
        </w:rPr>
        <w:t>حدود مكانية</w:t>
      </w:r>
      <w:r w:rsidRPr="00A527D2">
        <w:rPr>
          <w:rFonts w:ascii="Sakkal Majalla" w:hAnsi="Sakkal Majalla" w:cs="Sakkal Majalla"/>
          <w:color w:val="000000" w:themeColor="text1"/>
          <w:sz w:val="28"/>
          <w:szCs w:val="28"/>
          <w:rtl/>
        </w:rPr>
        <w:t xml:space="preserve">: </w:t>
      </w:r>
      <w:r w:rsidR="00A015FD" w:rsidRPr="00A527D2">
        <w:rPr>
          <w:rFonts w:ascii="Sakkal Majalla" w:hAnsi="Sakkal Majalla" w:cs="Sakkal Majalla"/>
          <w:color w:val="000000" w:themeColor="text1"/>
          <w:sz w:val="28"/>
          <w:szCs w:val="28"/>
          <w:rtl/>
        </w:rPr>
        <w:t>ستُجرى الدراسة ميدانيًا في المصارف السعودية التي تقدم خدمات بنكية إلكترونية لعملائها، مثل بنك الراجحي، البنك الأهلي السعودي، بنك الإنماء، بنك الرياض، وبنك البلاد</w:t>
      </w:r>
      <w:r w:rsidR="00A60AAE" w:rsidRPr="00A527D2">
        <w:rPr>
          <w:rFonts w:ascii="Sakkal Majalla" w:hAnsi="Sakkal Majalla" w:cs="Sakkal Majalla"/>
          <w:color w:val="000000" w:themeColor="text1"/>
          <w:sz w:val="28"/>
          <w:szCs w:val="28"/>
          <w:u w:val="single"/>
          <w:rtl/>
        </w:rPr>
        <w:t>.</w:t>
      </w:r>
    </w:p>
    <w:p w14:paraId="1ABED148" w14:textId="5C3A63B5" w:rsidR="00053122" w:rsidRPr="00A527D2" w:rsidRDefault="00053122" w:rsidP="00CD76DD">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A527D2">
        <w:rPr>
          <w:rFonts w:ascii="Sakkal Majalla" w:hAnsi="Sakkal Majalla" w:cs="Sakkal Majalla"/>
          <w:b/>
          <w:bCs/>
          <w:color w:val="000000" w:themeColor="text1"/>
          <w:sz w:val="28"/>
          <w:szCs w:val="28"/>
          <w:rtl/>
        </w:rPr>
        <w:t>حدود زمانية</w:t>
      </w:r>
      <w:r w:rsidRPr="00A527D2">
        <w:rPr>
          <w:rFonts w:ascii="Sakkal Majalla" w:hAnsi="Sakkal Majalla" w:cs="Sakkal Majalla"/>
          <w:color w:val="000000" w:themeColor="text1"/>
          <w:sz w:val="28"/>
          <w:szCs w:val="28"/>
          <w:rtl/>
        </w:rPr>
        <w:t xml:space="preserve">: </w:t>
      </w:r>
      <w:r w:rsidR="00A015FD" w:rsidRPr="00A527D2">
        <w:rPr>
          <w:rFonts w:ascii="Sakkal Majalla" w:hAnsi="Sakkal Majalla" w:cs="Sakkal Majalla"/>
          <w:color w:val="000000" w:themeColor="text1"/>
          <w:sz w:val="28"/>
          <w:szCs w:val="28"/>
          <w:rtl/>
        </w:rPr>
        <w:t>سيجري تنفيذ الدراسة خلال العام الأكاديمي 2025م</w:t>
      </w:r>
      <w:r w:rsidR="00B346DF" w:rsidRPr="00A527D2">
        <w:rPr>
          <w:rFonts w:ascii="Sakkal Majalla" w:hAnsi="Sakkal Majalla" w:cs="Sakkal Majalla"/>
          <w:color w:val="000000" w:themeColor="text1"/>
          <w:sz w:val="28"/>
          <w:szCs w:val="28"/>
          <w:rtl/>
        </w:rPr>
        <w:t>.</w:t>
      </w:r>
    </w:p>
    <w:p w14:paraId="5FE76A67" w14:textId="7FA9D5BE" w:rsidR="00FD571F" w:rsidRPr="00A527D2" w:rsidRDefault="00B346DF" w:rsidP="00CD76DD">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527D2">
        <w:rPr>
          <w:rFonts w:ascii="Sakkal Majalla" w:hAnsi="Sakkal Majalla" w:cs="Sakkal Majalla"/>
          <w:b/>
          <w:bCs/>
          <w:color w:val="000000" w:themeColor="text1"/>
          <w:sz w:val="28"/>
          <w:szCs w:val="28"/>
          <w:rtl/>
        </w:rPr>
        <w:t>حدود بشرية</w:t>
      </w:r>
      <w:r w:rsidRPr="00A527D2">
        <w:rPr>
          <w:rFonts w:ascii="Sakkal Majalla" w:hAnsi="Sakkal Majalla" w:cs="Sakkal Majalla"/>
          <w:color w:val="000000" w:themeColor="text1"/>
          <w:sz w:val="28"/>
          <w:szCs w:val="28"/>
          <w:rtl/>
        </w:rPr>
        <w:t>:</w:t>
      </w:r>
      <w:bookmarkStart w:id="32" w:name="_Toc169790506"/>
      <w:r w:rsidR="00D81039" w:rsidRPr="00A527D2">
        <w:rPr>
          <w:rFonts w:ascii="Sakkal Majalla" w:hAnsi="Sakkal Majalla" w:cs="Sakkal Majalla"/>
          <w:color w:val="000000" w:themeColor="text1"/>
          <w:sz w:val="28"/>
          <w:szCs w:val="28"/>
          <w:rtl/>
        </w:rPr>
        <w:t xml:space="preserve"> </w:t>
      </w:r>
      <w:r w:rsidR="00A015FD" w:rsidRPr="00A527D2">
        <w:rPr>
          <w:rFonts w:ascii="Sakkal Majalla" w:hAnsi="Sakkal Majalla" w:cs="Sakkal Majalla"/>
          <w:color w:val="000000" w:themeColor="text1"/>
          <w:sz w:val="28"/>
          <w:szCs w:val="28"/>
          <w:rtl/>
        </w:rPr>
        <w:t>ستركز الدراسة على عملاء المصارف السعودية المستخدمين فعليًا للخدمات البنكية الإلكترونية</w:t>
      </w:r>
      <w:r w:rsidR="002133A6" w:rsidRPr="00A527D2">
        <w:rPr>
          <w:rFonts w:ascii="Sakkal Majalla" w:hAnsi="Sakkal Majalla" w:cs="Sakkal Majalla"/>
          <w:color w:val="000000" w:themeColor="text1"/>
          <w:sz w:val="28"/>
          <w:szCs w:val="28"/>
          <w:rtl/>
        </w:rPr>
        <w:t>.</w:t>
      </w:r>
    </w:p>
    <w:p w14:paraId="2787D375" w14:textId="6541F285" w:rsidR="00953AD0" w:rsidRPr="00A527D2" w:rsidRDefault="00CD76DD" w:rsidP="00E25924">
      <w:pPr>
        <w:spacing w:line="360" w:lineRule="auto"/>
        <w:jc w:val="center"/>
        <w:outlineLvl w:val="0"/>
        <w:rPr>
          <w:rFonts w:ascii="Sakkal Majalla" w:hAnsi="Sakkal Majalla" w:cs="Sakkal Majalla"/>
          <w:b/>
          <w:bCs/>
          <w:color w:val="000000" w:themeColor="text1"/>
          <w:sz w:val="40"/>
          <w:szCs w:val="40"/>
          <w:rtl/>
        </w:rPr>
      </w:pPr>
      <w:r w:rsidRPr="00A527D2">
        <w:rPr>
          <w:rFonts w:ascii="Sakkal Majalla" w:hAnsi="Sakkal Majalla" w:cs="Sakkal Majalla"/>
          <w:b/>
          <w:bCs/>
          <w:color w:val="000000" w:themeColor="text1"/>
          <w:sz w:val="40"/>
          <w:szCs w:val="40"/>
          <w:rtl/>
        </w:rPr>
        <w:br w:type="page"/>
      </w:r>
      <w:bookmarkStart w:id="33" w:name="_Toc223818054"/>
      <w:r w:rsidRPr="00A527D2">
        <w:rPr>
          <w:rFonts w:ascii="Sakkal Majalla" w:hAnsi="Sakkal Majalla" w:cs="Sakkal Majalla" w:hint="cs"/>
          <w:b/>
          <w:bCs/>
          <w:color w:val="000000" w:themeColor="text1"/>
          <w:sz w:val="40"/>
          <w:szCs w:val="40"/>
          <w:rtl/>
        </w:rPr>
        <w:lastRenderedPageBreak/>
        <w:t>الفصل الثاني: الإطار النظري</w:t>
      </w:r>
      <w:bookmarkEnd w:id="33"/>
    </w:p>
    <w:p w14:paraId="1D06756F" w14:textId="77777777" w:rsidR="00507D48" w:rsidRPr="00A527D2" w:rsidRDefault="00507D48" w:rsidP="00E2592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23818055"/>
      <w:r w:rsidRPr="00A527D2">
        <w:rPr>
          <w:rFonts w:ascii="Sakkal Majalla" w:hAnsi="Sakkal Majalla" w:cs="Sakkal Majalla"/>
          <w:b/>
          <w:bCs/>
          <w:color w:val="000000" w:themeColor="text1"/>
          <w:sz w:val="36"/>
          <w:szCs w:val="36"/>
          <w:rtl/>
        </w:rPr>
        <w:t xml:space="preserve">المبحث الأول: الأمن </w:t>
      </w:r>
      <w:proofErr w:type="spellStart"/>
      <w:r w:rsidRPr="00A527D2">
        <w:rPr>
          <w:rFonts w:ascii="Sakkal Majalla" w:hAnsi="Sakkal Majalla" w:cs="Sakkal Majalla"/>
          <w:b/>
          <w:bCs/>
          <w:color w:val="000000" w:themeColor="text1"/>
          <w:sz w:val="36"/>
          <w:szCs w:val="36"/>
          <w:rtl/>
        </w:rPr>
        <w:t>السيبراني</w:t>
      </w:r>
      <w:proofErr w:type="spellEnd"/>
      <w:r w:rsidRPr="00A527D2">
        <w:rPr>
          <w:rFonts w:ascii="Sakkal Majalla" w:hAnsi="Sakkal Majalla" w:cs="Sakkal Majalla"/>
          <w:b/>
          <w:bCs/>
          <w:color w:val="000000" w:themeColor="text1"/>
          <w:sz w:val="36"/>
          <w:szCs w:val="36"/>
          <w:rtl/>
        </w:rPr>
        <w:t xml:space="preserve"> (المتغير المستقل)</w:t>
      </w:r>
      <w:bookmarkEnd w:id="34"/>
    </w:p>
    <w:p w14:paraId="1BD3EFFA" w14:textId="49BE1350"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818056"/>
      <w:r w:rsidRPr="00A527D2">
        <w:rPr>
          <w:rFonts w:ascii="Sakkal Majalla" w:hAnsi="Sakkal Majalla" w:cs="Sakkal Majalla" w:hint="cs"/>
          <w:b/>
          <w:bCs/>
          <w:color w:val="000000" w:themeColor="text1"/>
          <w:sz w:val="32"/>
          <w:szCs w:val="32"/>
          <w:rtl/>
        </w:rPr>
        <w:t xml:space="preserve">1.1.2 </w:t>
      </w:r>
      <w:r w:rsidR="00507D48" w:rsidRPr="00A527D2">
        <w:rPr>
          <w:rFonts w:ascii="Sakkal Majalla" w:hAnsi="Sakkal Majalla" w:cs="Sakkal Majalla"/>
          <w:b/>
          <w:bCs/>
          <w:color w:val="000000" w:themeColor="text1"/>
          <w:sz w:val="32"/>
          <w:szCs w:val="32"/>
          <w:rtl/>
        </w:rPr>
        <w:t>تمهيد</w:t>
      </w:r>
      <w:bookmarkEnd w:id="35"/>
    </w:p>
    <w:p w14:paraId="2CAA1CB1"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شهد القطاع المصرفي تحولات جوهرية في بنيته التشغيلية خلال العقدين الأخيرين، إذ انتقلت المعاملات المالية من الفروع التقليدية إلى منصات رقمية مفتوحة تعمل على مدار الساعة وتتيح للعملاء إجراء عملياتهم من أي مكان في العالم. وقد أفرز هذا التحول الرقمي المتسارع تحديات أمنية غير مسبوقة، حيث أصبحت البنوك هدفًا رئيسيًا للهجمات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نظرًا لحجم البيانات المالية الحساسة التي تحتفظ بها وطبيعة العمليات التي تجريها. وفي هذا السياق، لم يعد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مجرد وظيفة تقنية هامشية، بل تحوّل إلى ضرورة استراتيجية تمس صميم استمرارية المؤسسة المصرفية وقدرتها التنافسية وعلاقتها بعملائها. ويتناول هذا المبحث مفهوم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وتعريفاته في الأدبيات الأكاديمية والمهنية، ثم ينتقل إلى أهميته في القطاع المصرفي وأهدافه وأبعاده التي اعتمدتها الدراسة الحالية، فضلاً عن الاستراتيجيات المطبقة لتحقيقه والتحديات التي تواجه تطبيقه في البيئة المصرفية السعودية</w:t>
      </w:r>
      <w:r w:rsidRPr="00A527D2">
        <w:rPr>
          <w:rFonts w:ascii="Sakkal Majalla" w:hAnsi="Sakkal Majalla" w:cs="Sakkal Majalla"/>
          <w:color w:val="000000" w:themeColor="text1"/>
          <w:sz w:val="28"/>
          <w:szCs w:val="28"/>
        </w:rPr>
        <w:t>.</w:t>
      </w:r>
    </w:p>
    <w:p w14:paraId="5C40D9BB" w14:textId="6E193EA9"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818057"/>
      <w:r w:rsidRPr="00A527D2">
        <w:rPr>
          <w:rFonts w:ascii="Sakkal Majalla" w:hAnsi="Sakkal Majalla" w:cs="Sakkal Majalla" w:hint="cs"/>
          <w:b/>
          <w:bCs/>
          <w:color w:val="000000" w:themeColor="text1"/>
          <w:sz w:val="32"/>
          <w:szCs w:val="32"/>
          <w:rtl/>
        </w:rPr>
        <w:t xml:space="preserve">2.1.2 </w:t>
      </w:r>
      <w:r w:rsidR="00507D48" w:rsidRPr="00A527D2">
        <w:rPr>
          <w:rFonts w:ascii="Sakkal Majalla" w:hAnsi="Sakkal Majalla" w:cs="Sakkal Majalla"/>
          <w:b/>
          <w:bCs/>
          <w:color w:val="000000" w:themeColor="text1"/>
          <w:sz w:val="32"/>
          <w:szCs w:val="32"/>
          <w:rtl/>
        </w:rPr>
        <w:t xml:space="preserve">مفهوم الأمن </w:t>
      </w:r>
      <w:proofErr w:type="spellStart"/>
      <w:r w:rsidR="00507D48" w:rsidRPr="00A527D2">
        <w:rPr>
          <w:rFonts w:ascii="Sakkal Majalla" w:hAnsi="Sakkal Majalla" w:cs="Sakkal Majalla"/>
          <w:b/>
          <w:bCs/>
          <w:color w:val="000000" w:themeColor="text1"/>
          <w:sz w:val="32"/>
          <w:szCs w:val="32"/>
          <w:rtl/>
        </w:rPr>
        <w:t>السيبراني</w:t>
      </w:r>
      <w:bookmarkEnd w:id="36"/>
      <w:proofErr w:type="spellEnd"/>
    </w:p>
    <w:p w14:paraId="3EEDD30B"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يُعد مفهوم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من المفاهيم التي تطورت بشكل متسارع بفعل التغيرات التقنية والتهديدات المتجددة، وقد تعددت تعريفاته في الأدبيات الأكاديمية والمهنية تبعًا للزاوية التي ينظر منها كل باحث أو مؤسسة إلى هذا المفهوم. فمن المنظور التقني، عرّفه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w:t>
      </w:r>
      <w:r w:rsidRPr="00A527D2">
        <w:rPr>
          <w:rFonts w:ascii="Sakkal Majalla" w:hAnsi="Sakkal Majalla" w:cs="Sakkal Majalla"/>
          <w:color w:val="000000" w:themeColor="text1"/>
          <w:sz w:val="28"/>
          <w:szCs w:val="28"/>
        </w:rPr>
        <w:t xml:space="preserve">(2021) </w:t>
      </w:r>
      <w:r w:rsidRPr="00A527D2">
        <w:rPr>
          <w:rFonts w:ascii="Sakkal Majalla" w:hAnsi="Sakkal Majalla" w:cs="Sakkal Majalla"/>
          <w:color w:val="000000" w:themeColor="text1"/>
          <w:sz w:val="28"/>
          <w:szCs w:val="28"/>
          <w:rtl/>
        </w:rPr>
        <w:t xml:space="preserve">بأنه مجموعة من الأدوات والتقنيات والإجراءات التي تهدف إلى حماية الأنظمة الحاسوبية والشبكات والبيانات من أي وصول غير مصرّح به أو تعديل أو إتلاف، مع التركيز على الجوانب التقنية المتصلة بالتشفير وأنظمة كشف التسلل والجدران النارية. وقد ركز هذا التعريف على البُعد الوقائي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بوصفه خط الدفاع الأول في مواجهة التهديدات الإلكترونية</w:t>
      </w:r>
      <w:r w:rsidRPr="00A527D2">
        <w:rPr>
          <w:rFonts w:ascii="Sakkal Majalla" w:hAnsi="Sakkal Majalla" w:cs="Sakkal Majalla"/>
          <w:color w:val="000000" w:themeColor="text1"/>
          <w:sz w:val="28"/>
          <w:szCs w:val="28"/>
        </w:rPr>
        <w:t>.</w:t>
      </w:r>
    </w:p>
    <w:p w14:paraId="44C62D5B"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 xml:space="preserve">ومن زاوية إدارية أوسع، نظرت حسين وأبو الغنم </w:t>
      </w:r>
      <w:r w:rsidRPr="00A527D2">
        <w:rPr>
          <w:rFonts w:ascii="Sakkal Majalla" w:hAnsi="Sakkal Majalla" w:cs="Sakkal Majalla"/>
          <w:color w:val="000000" w:themeColor="text1"/>
          <w:sz w:val="28"/>
          <w:szCs w:val="28"/>
        </w:rPr>
        <w:t xml:space="preserve">(2022) </w:t>
      </w:r>
      <w:r w:rsidRPr="00A527D2">
        <w:rPr>
          <w:rFonts w:ascii="Sakkal Majalla" w:hAnsi="Sakkal Majalla" w:cs="Sakkal Majalla"/>
          <w:color w:val="000000" w:themeColor="text1"/>
          <w:sz w:val="28"/>
          <w:szCs w:val="28"/>
          <w:rtl/>
        </w:rPr>
        <w:t xml:space="preserve">إلى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باعتباره منظومة متكاملة تشمل السياسات والإجراءات والهياكل التنظيمية التي تضعها المؤسسة لحماية أصولها المعلوماتية وسمعتها المؤسسية، وهو ما يتجاوز البُعد التقني المحض ليشمل الحوكمة وإدارة المخاطر والامتثال التنظيمي. ويُبرز هذا التعريف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ليس مسؤولية قسم تقنية المعلومات وحده، بل هو مسؤولية مؤسسية شاملة تتطلب تضافر جميع المستويات الإدارية</w:t>
      </w:r>
      <w:r w:rsidRPr="00A527D2">
        <w:rPr>
          <w:rFonts w:ascii="Sakkal Majalla" w:hAnsi="Sakkal Majalla" w:cs="Sakkal Majalla"/>
          <w:color w:val="000000" w:themeColor="text1"/>
          <w:sz w:val="28"/>
          <w:szCs w:val="28"/>
        </w:rPr>
        <w:t>.</w:t>
      </w:r>
    </w:p>
    <w:p w14:paraId="01C6C62B"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وفي السياق المصرفي تحديدًا، عرّفه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بأنه الإطار </w:t>
      </w:r>
      <w:proofErr w:type="spellStart"/>
      <w:r w:rsidRPr="00A527D2">
        <w:rPr>
          <w:rFonts w:ascii="Sakkal Majalla" w:hAnsi="Sakkal Majalla" w:cs="Sakkal Majalla"/>
          <w:color w:val="000000" w:themeColor="text1"/>
          <w:sz w:val="28"/>
          <w:szCs w:val="28"/>
          <w:rtl/>
        </w:rPr>
        <w:t>الحوكمي</w:t>
      </w:r>
      <w:proofErr w:type="spellEnd"/>
      <w:r w:rsidRPr="00A527D2">
        <w:rPr>
          <w:rFonts w:ascii="Sakkal Majalla" w:hAnsi="Sakkal Majalla" w:cs="Sakkal Majalla"/>
          <w:color w:val="000000" w:themeColor="text1"/>
          <w:sz w:val="28"/>
          <w:szCs w:val="28"/>
          <w:rtl/>
        </w:rPr>
        <w:t xml:space="preserve"> والتقني الذي تتبناه المؤسسات المالية لضمان سرية المعلومات وسلامة الأنظمة وموثوقية العمليات وخصوصية بيانات العملاء في بيئة التجارة الإلكترونية، مشيرًا إلى أن هذا الإطار يجب أن يتوافق مع المعايير الدولية والتنظيمات المحلية المعمول بها. أما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(2023) فقد عرّفاه من منظور تسويقي بوصفه القدرة التنظيمية التي تمكّن البنك من حماية قنواته الرقمية وبيانات عملائه بما يضمن استمرارية العلاقة التسويقية وتعزيز ثقة العملاء في التعاملات الإلكترونية</w:t>
      </w:r>
      <w:r w:rsidRPr="00A527D2">
        <w:rPr>
          <w:rFonts w:ascii="Sakkal Majalla" w:hAnsi="Sakkal Majalla" w:cs="Sakkal Majalla"/>
          <w:color w:val="000000" w:themeColor="text1"/>
          <w:sz w:val="28"/>
          <w:szCs w:val="28"/>
        </w:rPr>
        <w:t>.</w:t>
      </w:r>
    </w:p>
    <w:p w14:paraId="41AD0563"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وعلى المستوى المؤسسي الرسمي، عرّفت الهيئة الوطنية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المملكة العربية السعودية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بأنه حماية الشبكات وأنظمة تقنية المعلومات وأنظمة التقنيات التشغيلية ومكوناتها من أجهزة وبرمجيات، وما تقدمه من خدمات وما تحتويه من بيانات، من أي اختراق أو تعطيل أو تعديل أو دخول أو استخدام أو استغلال غير مشروع</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كما عرّفه البنك المركزي السعودي بأنه مجموعة من الأدوات والسياسات والمفاهيم الأمنية وتدابير الوقاية الأمنية والمبادئ التوجيهية وأساليب إدارة المخاطر والإجراءات والتدريبات وأفضل الممارسات والضمانات والتقنيات التي يمكن استخدامها لحماية أصول معلومات المؤسسات المالية ضد التهديدات الداخلية والخارجية</w:t>
      </w:r>
      <w:r w:rsidRPr="00A527D2">
        <w:rPr>
          <w:rFonts w:ascii="Sakkal Majalla" w:hAnsi="Sakkal Majalla" w:cs="Sakkal Majalla"/>
          <w:color w:val="000000" w:themeColor="text1"/>
          <w:sz w:val="28"/>
          <w:szCs w:val="28"/>
        </w:rPr>
        <w:t>.</w:t>
      </w:r>
    </w:p>
    <w:p w14:paraId="25B46F6D"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ومن جهته، تناول عبد الفاتح (2022) المفهوم من بُعد وعي العملاء، حيث نظر إلى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بوصفه حالة الحماية التي يدركها العميل ويُقيّمها بناءً على معارفه ومهاراته وخبراته في التعامل مع البيئة الرقمية المصرفية، مما يعني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لا يقتصر على ما تطبقه المؤسسة فعليًا، بل يمتد ليشمل تصور العميل لمستوى هذه الحماية. أما </w:t>
      </w:r>
      <w:proofErr w:type="spellStart"/>
      <w:r w:rsidRPr="00A527D2">
        <w:rPr>
          <w:rFonts w:ascii="Sakkal Majalla" w:hAnsi="Sakkal Majalla" w:cs="Sakkal Majalla"/>
          <w:color w:val="000000" w:themeColor="text1"/>
          <w:sz w:val="28"/>
          <w:szCs w:val="28"/>
          <w:rtl/>
        </w:rPr>
        <w:t>البوانه</w:t>
      </w:r>
      <w:proofErr w:type="spellEnd"/>
      <w:r w:rsidRPr="00A527D2">
        <w:rPr>
          <w:rFonts w:ascii="Sakkal Majalla" w:hAnsi="Sakkal Majalla" w:cs="Sakkal Majalla"/>
          <w:color w:val="000000" w:themeColor="text1"/>
          <w:sz w:val="28"/>
          <w:szCs w:val="28"/>
          <w:rtl/>
        </w:rPr>
        <w:t xml:space="preserve"> وصالح (2023) فقد تناولا المفهوم من زاوية المخاطر، </w:t>
      </w:r>
      <w:r w:rsidRPr="00A527D2">
        <w:rPr>
          <w:rFonts w:ascii="Sakkal Majalla" w:hAnsi="Sakkal Majalla" w:cs="Sakkal Majalla"/>
          <w:color w:val="000000" w:themeColor="text1"/>
          <w:sz w:val="28"/>
          <w:szCs w:val="28"/>
          <w:rtl/>
        </w:rPr>
        <w:lastRenderedPageBreak/>
        <w:t xml:space="preserve">وعرّفاه بأنه القدرة على تحديد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وتقييمها والاستجابة لها بما يحمي الأصول المعلوماتية والمالية للمؤسسة وعملائها</w:t>
      </w:r>
      <w:r w:rsidRPr="00A527D2">
        <w:rPr>
          <w:rFonts w:ascii="Sakkal Majalla" w:hAnsi="Sakkal Majalla" w:cs="Sakkal Majalla"/>
          <w:color w:val="000000" w:themeColor="text1"/>
          <w:sz w:val="28"/>
          <w:szCs w:val="28"/>
        </w:rPr>
        <w:t>.</w:t>
      </w:r>
    </w:p>
    <w:p w14:paraId="16236584"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وفي ضوء هذه التعريفات المتنوعة، يرى الباحث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السياق المصرفي يمكن تعريفه بأنه منظومة متكاملة من السياسات التنظيمية والأدوات التقنية والممارسات الإدارية والأطر القانونية التي يتبناها البنك لحماية بنيته التحتية الرقمية وبيانات عملائه ومعاملاتهم المالية من التهديدات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بأشكالها كافة، بما يضمن سرية المعلومات وسلامة الأنظمة وموثوقية الخدمات وخصوصية البيانات، ويُعزز في الوقت ذاته ثقة العملاء واستمرارية العمليات المصرفية. ويتميز هذا التعريف بشموليته للأبعاد التقنية والإدارية والقانونية والإنسانية، فضلاً عن ربطه بين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كمتغير مستقل وثقة العملاء كمتغير تابع وهو ما تسعى الدراسة الحالية إلى اختباره</w:t>
      </w:r>
      <w:r w:rsidRPr="00A527D2">
        <w:rPr>
          <w:rFonts w:ascii="Sakkal Majalla" w:hAnsi="Sakkal Majalla" w:cs="Sakkal Majalla"/>
          <w:color w:val="000000" w:themeColor="text1"/>
          <w:sz w:val="28"/>
          <w:szCs w:val="28"/>
        </w:rPr>
        <w:t>.</w:t>
      </w:r>
    </w:p>
    <w:p w14:paraId="2A66FD04" w14:textId="660644F8"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818058"/>
      <w:r w:rsidRPr="00A527D2">
        <w:rPr>
          <w:rFonts w:ascii="Sakkal Majalla" w:hAnsi="Sakkal Majalla" w:cs="Sakkal Majalla" w:hint="cs"/>
          <w:b/>
          <w:bCs/>
          <w:color w:val="000000" w:themeColor="text1"/>
          <w:sz w:val="32"/>
          <w:szCs w:val="32"/>
          <w:rtl/>
        </w:rPr>
        <w:t xml:space="preserve">3.1.2 </w:t>
      </w:r>
      <w:r w:rsidR="00507D48" w:rsidRPr="00A527D2">
        <w:rPr>
          <w:rFonts w:ascii="Sakkal Majalla" w:hAnsi="Sakkal Majalla" w:cs="Sakkal Majalla"/>
          <w:b/>
          <w:bCs/>
          <w:color w:val="000000" w:themeColor="text1"/>
          <w:sz w:val="32"/>
          <w:szCs w:val="32"/>
          <w:rtl/>
        </w:rPr>
        <w:t xml:space="preserve">أهمية الأمن </w:t>
      </w:r>
      <w:proofErr w:type="spellStart"/>
      <w:r w:rsidR="00507D48" w:rsidRPr="00A527D2">
        <w:rPr>
          <w:rFonts w:ascii="Sakkal Majalla" w:hAnsi="Sakkal Majalla" w:cs="Sakkal Majalla"/>
          <w:b/>
          <w:bCs/>
          <w:color w:val="000000" w:themeColor="text1"/>
          <w:sz w:val="32"/>
          <w:szCs w:val="32"/>
          <w:rtl/>
        </w:rPr>
        <w:t>السيبراني</w:t>
      </w:r>
      <w:proofErr w:type="spellEnd"/>
      <w:r w:rsidR="00507D48" w:rsidRPr="00A527D2">
        <w:rPr>
          <w:rFonts w:ascii="Sakkal Majalla" w:hAnsi="Sakkal Majalla" w:cs="Sakkal Majalla"/>
          <w:b/>
          <w:bCs/>
          <w:color w:val="000000" w:themeColor="text1"/>
          <w:sz w:val="32"/>
          <w:szCs w:val="32"/>
          <w:rtl/>
        </w:rPr>
        <w:t xml:space="preserve"> في القطاع المصرفي</w:t>
      </w:r>
      <w:bookmarkEnd w:id="37"/>
    </w:p>
    <w:p w14:paraId="4C055985"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تتزايد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القطاع المصرفي بشكل مطّرد مع تعمّق التحول الرقمي وتوسّع نطاق الخدمات المالية الإلكترونية، إذ أصبحت البنوك تعتمد اعتمادًا شبه كلي على البنية التحتية الرقمية في إدارة عملياتها اليومية وخدمة عملائها. ولم تعد أهمية هذا المفهوم محصورة في الجانب التقني فحسب، بل امتدت لتشمل أبعادًا استراتيجية واقتصادية وتنظيمية وسمعية تمس جوهر عمل المؤسسة المصرفية</w:t>
      </w:r>
      <w:r w:rsidRPr="00A527D2">
        <w:rPr>
          <w:rFonts w:ascii="Sakkal Majalla" w:hAnsi="Sakkal Majalla" w:cs="Sakkal Majalla"/>
          <w:color w:val="000000" w:themeColor="text1"/>
          <w:sz w:val="28"/>
          <w:szCs w:val="28"/>
        </w:rPr>
        <w:t>.</w:t>
      </w:r>
    </w:p>
    <w:p w14:paraId="04481FB5"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وتشير دراسة حسين وأبو الغنم (2022) إلى أن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البنوك تتجلى في عدة محاور رئيسية: 1- حماية سمعة البنك ومكانته التنافسية، إذ يؤدي أي اختراق أمني إلى تآكل ثقة العملاء والمساهمين والجهات الرقابية في المؤسسة، وقد يترتب عليه خسائر مالية فادحة تتجاوز تكلفة الاختراق المباشر لتشمل فقدان العملاء وتراجع الحصة السوقية</w:t>
      </w:r>
      <w:r w:rsidRPr="00A527D2">
        <w:rPr>
          <w:rFonts w:ascii="Sakkal Majalla" w:hAnsi="Sakkal Majalla" w:cs="Sakkal Majalla"/>
          <w:color w:val="000000" w:themeColor="text1"/>
          <w:sz w:val="28"/>
          <w:szCs w:val="28"/>
        </w:rPr>
        <w:t xml:space="preserve">. 2- </w:t>
      </w:r>
      <w:r w:rsidRPr="00A527D2">
        <w:rPr>
          <w:rFonts w:ascii="Sakkal Majalla" w:hAnsi="Sakkal Majalla" w:cs="Sakkal Majalla"/>
          <w:color w:val="000000" w:themeColor="text1"/>
          <w:sz w:val="28"/>
          <w:szCs w:val="28"/>
          <w:rtl/>
        </w:rPr>
        <w:t xml:space="preserve">ضمان استمرارية العمليات المصرفية، حيث إن أي تعطل في الأنظمة الإلكترونية نتيجة هجوم </w:t>
      </w:r>
      <w:proofErr w:type="spellStart"/>
      <w:r w:rsidRPr="00A527D2">
        <w:rPr>
          <w:rFonts w:ascii="Sakkal Majalla" w:hAnsi="Sakkal Majalla" w:cs="Sakkal Majalla"/>
          <w:color w:val="000000" w:themeColor="text1"/>
          <w:sz w:val="28"/>
          <w:szCs w:val="28"/>
          <w:rtl/>
        </w:rPr>
        <w:t>سيبراني</w:t>
      </w:r>
      <w:proofErr w:type="spellEnd"/>
      <w:r w:rsidRPr="00A527D2">
        <w:rPr>
          <w:rFonts w:ascii="Sakkal Majalla" w:hAnsi="Sakkal Majalla" w:cs="Sakkal Majalla"/>
          <w:color w:val="000000" w:themeColor="text1"/>
          <w:sz w:val="28"/>
          <w:szCs w:val="28"/>
          <w:rtl/>
        </w:rPr>
        <w:t xml:space="preserve"> يُلحق ضررًا مباشرًا بقدرة البنك على خدمة عملائه وتنفيذ التزاماته المالية. 3- الامتثال للمتطلبات التنظيمية والرقابية التي تفرضها الجهات المختصة، والتي أصبحت تتضمن معايير صارمة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المؤسسات المالية</w:t>
      </w:r>
      <w:r w:rsidRPr="00A527D2">
        <w:rPr>
          <w:rFonts w:ascii="Sakkal Majalla" w:hAnsi="Sakkal Majalla" w:cs="Sakkal Majalla"/>
          <w:color w:val="000000" w:themeColor="text1"/>
          <w:sz w:val="28"/>
          <w:szCs w:val="28"/>
        </w:rPr>
        <w:t>.</w:t>
      </w:r>
    </w:p>
    <w:p w14:paraId="5DF514CE"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 xml:space="preserve">ويرى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(2021) أن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البنوك تتمثل في كونه: 1- ضامنًا لجودة المخرجات المحاسبية والمالية، حيث إن أي تلاعب في البيانات نتيجة اختراق </w:t>
      </w:r>
      <w:proofErr w:type="spellStart"/>
      <w:r w:rsidRPr="00A527D2">
        <w:rPr>
          <w:rFonts w:ascii="Sakkal Majalla" w:hAnsi="Sakkal Majalla" w:cs="Sakkal Majalla"/>
          <w:color w:val="000000" w:themeColor="text1"/>
          <w:sz w:val="28"/>
          <w:szCs w:val="28"/>
          <w:rtl/>
        </w:rPr>
        <w:t>سيبراني</w:t>
      </w:r>
      <w:proofErr w:type="spellEnd"/>
      <w:r w:rsidRPr="00A527D2">
        <w:rPr>
          <w:rFonts w:ascii="Sakkal Majalla" w:hAnsi="Sakkal Majalla" w:cs="Sakkal Majalla"/>
          <w:color w:val="000000" w:themeColor="text1"/>
          <w:sz w:val="28"/>
          <w:szCs w:val="28"/>
          <w:rtl/>
        </w:rPr>
        <w:t xml:space="preserve"> يُفقد التقارير المالية مصداقيتها ويُعرّض البنك لمخاطر قانونية وتنظيمية جسيمة</w:t>
      </w:r>
      <w:r w:rsidRPr="00A527D2">
        <w:rPr>
          <w:rFonts w:ascii="Sakkal Majalla" w:hAnsi="Sakkal Majalla" w:cs="Sakkal Majalla"/>
          <w:color w:val="000000" w:themeColor="text1"/>
          <w:sz w:val="28"/>
          <w:szCs w:val="28"/>
        </w:rPr>
        <w:t xml:space="preserve">. 2- </w:t>
      </w:r>
      <w:r w:rsidRPr="00A527D2">
        <w:rPr>
          <w:rFonts w:ascii="Sakkal Majalla" w:hAnsi="Sakkal Majalla" w:cs="Sakkal Majalla"/>
          <w:color w:val="000000" w:themeColor="text1"/>
          <w:sz w:val="28"/>
          <w:szCs w:val="28"/>
          <w:rtl/>
        </w:rPr>
        <w:t>عاملاً محوريًا في دعم عمليات اتخاذ القرار، إذ تعتمد الإدارة العليا على بيانات دقيقة وموثوقة في رسم السياسات والاستراتيجيات. 3- ركيزة أساسية لتفعيل آليات الحوكمة والرقابة الداخلية، حيث تتطلب الحوكمة الفعالة وجود نظم معلومات آمنة وموثوقة تكفل الشفافية والمساءلة</w:t>
      </w:r>
      <w:r w:rsidRPr="00A527D2">
        <w:rPr>
          <w:rFonts w:ascii="Sakkal Majalla" w:hAnsi="Sakkal Majalla" w:cs="Sakkal Majalla"/>
          <w:color w:val="000000" w:themeColor="text1"/>
          <w:sz w:val="28"/>
          <w:szCs w:val="28"/>
        </w:rPr>
        <w:t>.</w:t>
      </w:r>
    </w:p>
    <w:p w14:paraId="1E2C0991"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كما يؤكد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أن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تبرز بقوة في مجال التجارة الإلكترونية المصرفية، إذ يُعد شرطًا لازمًا لفعالية المعاملات الإلكترونية العابرة للحدود، ولا يمكن للبنوك الانخراط في التجارة الإلكترونية العالمية دون توفير مستوى عالٍ من الحماية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يتوافق مع المعايير الدولية. وتُضيف دراسة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(2023) بُعدًا تسويقيًا لهذه الأهمية، حيث أوضحت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يُشكّل عنصرًا جوهريًا في المزيج التسويقي الإلكتروني للبنوك، وأن العملاء يضعونه في مقدمة العوامل التي يقيّمون على أساسها جودة الخدمة المصرفية الرقمية</w:t>
      </w:r>
      <w:r w:rsidRPr="00A527D2">
        <w:rPr>
          <w:rFonts w:ascii="Sakkal Majalla" w:hAnsi="Sakkal Majalla" w:cs="Sakkal Majalla"/>
          <w:color w:val="000000" w:themeColor="text1"/>
          <w:sz w:val="28"/>
          <w:szCs w:val="28"/>
        </w:rPr>
        <w:t>.</w:t>
      </w:r>
    </w:p>
    <w:p w14:paraId="7D4BCEE6" w14:textId="35DD1DF4"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وفي السياق السعودي تحديدًا، تبرز أهمية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بشكل خاص في ظل رؤية المملكة 2030 التي تسعى إلى بناء اقتصاد رقمي متقدم، حيث يُعد القطاع المصرفي من أبرز القطاعات المستهدفة بالتحول الرقمي. وقد أكدت 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أن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يُسهم في تحقيق الميزة التنافسية للمؤسسات الوطنية، مما يجعله أداة استراتيجية لتعزيز مكانة القطاع المصرفي السعودي على المستويين الإقليمي والدولي</w:t>
      </w:r>
      <w:r w:rsidRPr="00A527D2">
        <w:rPr>
          <w:rFonts w:ascii="Sakkal Majalla" w:hAnsi="Sakkal Majalla" w:cs="Sakkal Majalla"/>
          <w:color w:val="000000" w:themeColor="text1"/>
          <w:sz w:val="28"/>
          <w:szCs w:val="28"/>
        </w:rPr>
        <w:t>.</w:t>
      </w:r>
    </w:p>
    <w:p w14:paraId="604D35DA" w14:textId="0895FF51"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818059"/>
      <w:r w:rsidRPr="00A527D2">
        <w:rPr>
          <w:rFonts w:ascii="Sakkal Majalla" w:hAnsi="Sakkal Majalla" w:cs="Sakkal Majalla" w:hint="cs"/>
          <w:b/>
          <w:bCs/>
          <w:color w:val="000000" w:themeColor="text1"/>
          <w:sz w:val="32"/>
          <w:szCs w:val="32"/>
          <w:rtl/>
        </w:rPr>
        <w:t xml:space="preserve">4.1.2 </w:t>
      </w:r>
      <w:r w:rsidR="00507D48" w:rsidRPr="00A527D2">
        <w:rPr>
          <w:rFonts w:ascii="Sakkal Majalla" w:hAnsi="Sakkal Majalla" w:cs="Sakkal Majalla"/>
          <w:b/>
          <w:bCs/>
          <w:color w:val="000000" w:themeColor="text1"/>
          <w:sz w:val="32"/>
          <w:szCs w:val="32"/>
          <w:rtl/>
        </w:rPr>
        <w:t xml:space="preserve"> أهداف الأمن </w:t>
      </w:r>
      <w:proofErr w:type="spellStart"/>
      <w:r w:rsidR="00507D48" w:rsidRPr="00A527D2">
        <w:rPr>
          <w:rFonts w:ascii="Sakkal Majalla" w:hAnsi="Sakkal Majalla" w:cs="Sakkal Majalla"/>
          <w:b/>
          <w:bCs/>
          <w:color w:val="000000" w:themeColor="text1"/>
          <w:sz w:val="32"/>
          <w:szCs w:val="32"/>
          <w:rtl/>
        </w:rPr>
        <w:t>السيبراني</w:t>
      </w:r>
      <w:proofErr w:type="spellEnd"/>
      <w:r w:rsidR="00507D48" w:rsidRPr="00A527D2">
        <w:rPr>
          <w:rFonts w:ascii="Sakkal Majalla" w:hAnsi="Sakkal Majalla" w:cs="Sakkal Majalla"/>
          <w:b/>
          <w:bCs/>
          <w:color w:val="000000" w:themeColor="text1"/>
          <w:sz w:val="32"/>
          <w:szCs w:val="32"/>
          <w:rtl/>
        </w:rPr>
        <w:t xml:space="preserve"> في القطاع المصرفي</w:t>
      </w:r>
      <w:bookmarkEnd w:id="38"/>
    </w:p>
    <w:p w14:paraId="0D17E668"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تتعدد أهداف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القطاع المصرفي وتتشعب بتشعب المخاطر والتهديدات التي </w:t>
      </w:r>
      <w:proofErr w:type="spellStart"/>
      <w:r w:rsidRPr="00A527D2">
        <w:rPr>
          <w:rFonts w:ascii="Sakkal Majalla" w:hAnsi="Sakkal Majalla" w:cs="Sakkal Majalla"/>
          <w:color w:val="000000" w:themeColor="text1"/>
          <w:sz w:val="28"/>
          <w:szCs w:val="28"/>
          <w:rtl/>
        </w:rPr>
        <w:t>يواجهها</w:t>
      </w:r>
      <w:proofErr w:type="spellEnd"/>
      <w:r w:rsidRPr="00A527D2">
        <w:rPr>
          <w:rFonts w:ascii="Sakkal Majalla" w:hAnsi="Sakkal Majalla" w:cs="Sakkal Majalla"/>
          <w:color w:val="000000" w:themeColor="text1"/>
          <w:sz w:val="28"/>
          <w:szCs w:val="28"/>
          <w:rtl/>
        </w:rPr>
        <w:t xml:space="preserve"> هذا القطاع الحيوي</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وقد تناول الباحثون هذه الأهداف من زوايا مختلفة تعكس تنوع اهتماماتهم البحثية وتخصصاتهم الأكاديمية</w:t>
      </w:r>
      <w:r w:rsidRPr="00A527D2">
        <w:rPr>
          <w:rFonts w:ascii="Sakkal Majalla" w:hAnsi="Sakkal Majalla" w:cs="Sakkal Majalla"/>
          <w:color w:val="000000" w:themeColor="text1"/>
          <w:sz w:val="28"/>
          <w:szCs w:val="28"/>
        </w:rPr>
        <w:t>.</w:t>
      </w:r>
    </w:p>
    <w:p w14:paraId="4020EE09"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lastRenderedPageBreak/>
        <w:t xml:space="preserve">فمن المنظور المحاسبي والمالي، حدد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(2021) ثلاثة أهداف رئيسية</w:t>
      </w:r>
    </w:p>
    <w:p w14:paraId="1064291A" w14:textId="77777777" w:rsidR="00E25924" w:rsidRPr="00A527D2" w:rsidRDefault="00507D48" w:rsidP="00E25924">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حماية سلامة المعلومات المحاسبية وضمان دقتها واكتمالها بما يُمكّن أصحاب المصلحة من اتخاذ قرارات مبنية على بيانات موثوقة</w:t>
      </w:r>
    </w:p>
    <w:p w14:paraId="49B7CFE6" w14:textId="77777777" w:rsidR="00E25924" w:rsidRPr="00A527D2" w:rsidRDefault="00507D48" w:rsidP="00E25924">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تعزيز خصائص الإفصاح المالي من حيث الملاءمة والموثوقية والقابلية للمقارنة، وهي خصائص لا يمكن تحقيقها دون بيئة معلوماتية آمنة</w:t>
      </w:r>
    </w:p>
    <w:p w14:paraId="68EEE112" w14:textId="2BAF7EED" w:rsidR="00507D48" w:rsidRPr="00A527D2" w:rsidRDefault="00507D48" w:rsidP="00E25924">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دعم أطر الحوكمة المؤسسية من خلال توفير نظم رقابية فعالة تحول دون التلاعب بالبيانات أو الوصول غير المشروع إليها</w:t>
      </w:r>
      <w:r w:rsidRPr="00A527D2">
        <w:rPr>
          <w:rFonts w:ascii="Sakkal Majalla" w:hAnsi="Sakkal Majalla" w:cs="Sakkal Majalla"/>
          <w:color w:val="000000" w:themeColor="text1"/>
          <w:sz w:val="28"/>
          <w:szCs w:val="28"/>
        </w:rPr>
        <w:t>.</w:t>
      </w:r>
    </w:p>
    <w:p w14:paraId="05A8DF29"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ومن المنظور الاستراتيجي والتنافسي، أشارت 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إلى أهداف تتمثل في</w:t>
      </w:r>
      <w:r w:rsidRPr="00A527D2">
        <w:rPr>
          <w:rFonts w:ascii="Sakkal Majalla" w:hAnsi="Sakkal Majalla" w:cs="Sakkal Majalla"/>
          <w:color w:val="000000" w:themeColor="text1"/>
          <w:sz w:val="28"/>
          <w:szCs w:val="28"/>
        </w:rPr>
        <w:t xml:space="preserve">: </w:t>
      </w:r>
    </w:p>
    <w:p w14:paraId="31BF6EEB" w14:textId="77777777" w:rsidR="00E25924" w:rsidRPr="00A527D2" w:rsidRDefault="00507D48" w:rsidP="00E25924">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تحقيق الميزة التنافسية المستدامة من خلال بناء بنية أمنية متقدمة تُميّز المؤسسة عن منافسيها</w:t>
      </w:r>
      <w:r w:rsidRPr="00A527D2">
        <w:rPr>
          <w:rFonts w:ascii="Sakkal Majalla" w:hAnsi="Sakkal Majalla" w:cs="Sakkal Majalla"/>
          <w:color w:val="000000" w:themeColor="text1"/>
          <w:sz w:val="28"/>
          <w:szCs w:val="28"/>
        </w:rPr>
        <w:t xml:space="preserve">. </w:t>
      </w:r>
    </w:p>
    <w:p w14:paraId="06B9FD14" w14:textId="77777777" w:rsidR="00E25924" w:rsidRPr="00A527D2" w:rsidRDefault="00507D48" w:rsidP="00E25924">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دعم الأمن الوطني بوصف القطاع المصرفي جزءًا من البنية التحتية الحرجة للدولة</w:t>
      </w:r>
      <w:r w:rsidRPr="00A527D2">
        <w:rPr>
          <w:rFonts w:ascii="Sakkal Majalla" w:hAnsi="Sakkal Majalla" w:cs="Sakkal Majalla"/>
          <w:color w:val="000000" w:themeColor="text1"/>
          <w:sz w:val="28"/>
          <w:szCs w:val="28"/>
        </w:rPr>
        <w:t xml:space="preserve">. </w:t>
      </w:r>
    </w:p>
    <w:p w14:paraId="2F3D5FB5" w14:textId="282E92D4" w:rsidR="00507D48" w:rsidRPr="00A527D2" w:rsidRDefault="00507D48" w:rsidP="00E25924">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تعزيز قدرة المؤسسة على الابتكار الرقمي في بيئة آمنة تشجع على تقديم خدمات جديدة دون تعريض الأصول المعلوماتية للخطر</w:t>
      </w:r>
      <w:r w:rsidRPr="00A527D2">
        <w:rPr>
          <w:rFonts w:ascii="Sakkal Majalla" w:hAnsi="Sakkal Majalla" w:cs="Sakkal Majalla"/>
          <w:color w:val="000000" w:themeColor="text1"/>
          <w:sz w:val="28"/>
          <w:szCs w:val="28"/>
        </w:rPr>
        <w:t>.</w:t>
      </w:r>
    </w:p>
    <w:p w14:paraId="716EE210"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أما من منظور </w:t>
      </w:r>
      <w:proofErr w:type="spellStart"/>
      <w:r w:rsidRPr="00A527D2">
        <w:rPr>
          <w:rFonts w:ascii="Sakkal Majalla" w:hAnsi="Sakkal Majalla" w:cs="Sakkal Majalla"/>
          <w:color w:val="000000" w:themeColor="text1"/>
          <w:sz w:val="28"/>
          <w:szCs w:val="28"/>
          <w:rtl/>
        </w:rPr>
        <w:t>حوكمة</w:t>
      </w:r>
      <w:proofErr w:type="spellEnd"/>
      <w:r w:rsidRPr="00A527D2">
        <w:rPr>
          <w:rFonts w:ascii="Sakkal Majalla" w:hAnsi="Sakkal Majalla" w:cs="Sakkal Majalla"/>
          <w:color w:val="000000" w:themeColor="text1"/>
          <w:sz w:val="28"/>
          <w:szCs w:val="28"/>
          <w:rtl/>
        </w:rPr>
        <w:t xml:space="preserve">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فقد حدد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مجموعة من الأهداف تشمل</w:t>
      </w:r>
    </w:p>
    <w:p w14:paraId="0FD99EE1" w14:textId="77777777" w:rsidR="00E25924" w:rsidRPr="00A527D2" w:rsidRDefault="00507D48" w:rsidP="00E25924">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إرساء إطار </w:t>
      </w:r>
      <w:proofErr w:type="spellStart"/>
      <w:r w:rsidRPr="00A527D2">
        <w:rPr>
          <w:rFonts w:ascii="Sakkal Majalla" w:hAnsi="Sakkal Majalla" w:cs="Sakkal Majalla"/>
          <w:color w:val="000000" w:themeColor="text1"/>
          <w:sz w:val="28"/>
          <w:szCs w:val="28"/>
          <w:rtl/>
        </w:rPr>
        <w:t>حوكمي</w:t>
      </w:r>
      <w:proofErr w:type="spellEnd"/>
      <w:r w:rsidRPr="00A527D2">
        <w:rPr>
          <w:rFonts w:ascii="Sakkal Majalla" w:hAnsi="Sakkal Majalla" w:cs="Sakkal Majalla"/>
          <w:color w:val="000000" w:themeColor="text1"/>
          <w:sz w:val="28"/>
          <w:szCs w:val="28"/>
          <w:rtl/>
        </w:rPr>
        <w:t xml:space="preserve"> واضح يحدد الأدوار والمسؤوليات ويضمن المساءلة على جميع المستويات الإدارية</w:t>
      </w:r>
      <w:r w:rsidRPr="00A527D2">
        <w:rPr>
          <w:rFonts w:ascii="Sakkal Majalla" w:hAnsi="Sakkal Majalla" w:cs="Sakkal Majalla"/>
          <w:color w:val="000000" w:themeColor="text1"/>
          <w:sz w:val="28"/>
          <w:szCs w:val="28"/>
        </w:rPr>
        <w:t xml:space="preserve">. </w:t>
      </w:r>
    </w:p>
    <w:p w14:paraId="432F101C" w14:textId="77777777" w:rsidR="00E25924" w:rsidRPr="00A527D2" w:rsidRDefault="00507D48" w:rsidP="00E25924">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تطوير قدرات الاستجابة للحوادث الأمنية وتقليل زمن التعافي منها</w:t>
      </w:r>
      <w:r w:rsidRPr="00A527D2">
        <w:rPr>
          <w:rFonts w:ascii="Sakkal Majalla" w:hAnsi="Sakkal Majalla" w:cs="Sakkal Majalla"/>
          <w:color w:val="000000" w:themeColor="text1"/>
          <w:sz w:val="28"/>
          <w:szCs w:val="28"/>
        </w:rPr>
        <w:t xml:space="preserve">. </w:t>
      </w:r>
    </w:p>
    <w:p w14:paraId="608D795F" w14:textId="7F89CC1F" w:rsidR="00507D48" w:rsidRPr="00A527D2" w:rsidRDefault="00507D48" w:rsidP="00E25924">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تحقيق التوافق بين متطلبات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وأهداف الأعمال الاستراتيجية للبنك</w:t>
      </w:r>
      <w:r w:rsidRPr="00A527D2">
        <w:rPr>
          <w:rFonts w:ascii="Sakkal Majalla" w:hAnsi="Sakkal Majalla" w:cs="Sakkal Majalla"/>
          <w:color w:val="000000" w:themeColor="text1"/>
          <w:sz w:val="28"/>
          <w:szCs w:val="28"/>
        </w:rPr>
        <w:t>.</w:t>
      </w:r>
    </w:p>
    <w:p w14:paraId="236DD190"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وأضاف عبد الفاتح (2022) أهدافًا مرتبطة بالبُعد الإنساني والتوعوي تتمثل في</w:t>
      </w:r>
      <w:r w:rsidRPr="00A527D2">
        <w:rPr>
          <w:rFonts w:ascii="Sakkal Majalla" w:hAnsi="Sakkal Majalla" w:cs="Sakkal Majalla"/>
          <w:color w:val="000000" w:themeColor="text1"/>
          <w:sz w:val="28"/>
          <w:szCs w:val="28"/>
        </w:rPr>
        <w:t xml:space="preserve">: </w:t>
      </w:r>
    </w:p>
    <w:p w14:paraId="40709188" w14:textId="77777777" w:rsidR="00E25924" w:rsidRPr="00A527D2" w:rsidRDefault="00507D48" w:rsidP="00E25924">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رفع مستوى الوعي الأمني لدى العملاء وتمكينهم من حماية أنفسهم في البيئة الرقمية</w:t>
      </w:r>
      <w:r w:rsidRPr="00A527D2">
        <w:rPr>
          <w:rFonts w:ascii="Sakkal Majalla" w:hAnsi="Sakkal Majalla" w:cs="Sakkal Majalla"/>
          <w:color w:val="000000" w:themeColor="text1"/>
          <w:sz w:val="28"/>
          <w:szCs w:val="28"/>
        </w:rPr>
        <w:t xml:space="preserve">. </w:t>
      </w:r>
    </w:p>
    <w:p w14:paraId="5AA7DDA8" w14:textId="77777777" w:rsidR="00E25924" w:rsidRPr="00A527D2" w:rsidRDefault="00507D48" w:rsidP="00E25924">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تطوير المعارف والمهارات الأمنية لدى الموظفين بما يجعلهم خط دفاع فعالاً</w:t>
      </w:r>
      <w:r w:rsidRPr="00A527D2">
        <w:rPr>
          <w:rFonts w:ascii="Sakkal Majalla" w:hAnsi="Sakkal Majalla" w:cs="Sakkal Majalla"/>
          <w:color w:val="000000" w:themeColor="text1"/>
          <w:sz w:val="28"/>
          <w:szCs w:val="28"/>
        </w:rPr>
        <w:t xml:space="preserve">. </w:t>
      </w:r>
    </w:p>
    <w:p w14:paraId="2E760A74" w14:textId="74EF6153" w:rsidR="00507D48" w:rsidRPr="00A527D2" w:rsidRDefault="00507D48" w:rsidP="00E25924">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بناء ثقافة أمنية مؤسسية تجعل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جزءًا من الممارسات اليومية وليس مجرد إجراءات شكلية</w:t>
      </w:r>
      <w:r w:rsidRPr="00A527D2">
        <w:rPr>
          <w:rFonts w:ascii="Sakkal Majalla" w:hAnsi="Sakkal Majalla" w:cs="Sakkal Majalla"/>
          <w:color w:val="000000" w:themeColor="text1"/>
          <w:sz w:val="28"/>
          <w:szCs w:val="28"/>
        </w:rPr>
        <w:t>.</w:t>
      </w:r>
    </w:p>
    <w:p w14:paraId="05BDF1DB" w14:textId="51190EB8"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818060"/>
      <w:r w:rsidRPr="00A527D2">
        <w:rPr>
          <w:rFonts w:ascii="Sakkal Majalla" w:hAnsi="Sakkal Majalla" w:cs="Sakkal Majalla" w:hint="cs"/>
          <w:b/>
          <w:bCs/>
          <w:color w:val="000000" w:themeColor="text1"/>
          <w:sz w:val="32"/>
          <w:szCs w:val="32"/>
          <w:rtl/>
        </w:rPr>
        <w:t xml:space="preserve">5.1.2 </w:t>
      </w:r>
      <w:r w:rsidR="00507D48" w:rsidRPr="00A527D2">
        <w:rPr>
          <w:rFonts w:ascii="Sakkal Majalla" w:hAnsi="Sakkal Majalla" w:cs="Sakkal Majalla"/>
          <w:b/>
          <w:bCs/>
          <w:color w:val="000000" w:themeColor="text1"/>
          <w:sz w:val="32"/>
          <w:szCs w:val="32"/>
          <w:rtl/>
        </w:rPr>
        <w:t xml:space="preserve">أبعاد الأمن </w:t>
      </w:r>
      <w:proofErr w:type="spellStart"/>
      <w:r w:rsidR="00507D48" w:rsidRPr="00A527D2">
        <w:rPr>
          <w:rFonts w:ascii="Sakkal Majalla" w:hAnsi="Sakkal Majalla" w:cs="Sakkal Majalla"/>
          <w:b/>
          <w:bCs/>
          <w:color w:val="000000" w:themeColor="text1"/>
          <w:sz w:val="32"/>
          <w:szCs w:val="32"/>
          <w:rtl/>
        </w:rPr>
        <w:t>السيبراني</w:t>
      </w:r>
      <w:bookmarkEnd w:id="39"/>
      <w:proofErr w:type="spellEnd"/>
    </w:p>
    <w:p w14:paraId="62F401ED"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تم تحديد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المعتمدة في هذه الدراسة بناءً على مراجعة شاملة للأدبيات ذات الصلة، ولا سيما دراسة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(2021) التي تناولت مقومات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البنوك التجارية، ودراسة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التي فحصت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وأثرها على الميزة التنافسية، ودراسة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التي عالجت </w:t>
      </w:r>
      <w:proofErr w:type="spellStart"/>
      <w:r w:rsidRPr="00A527D2">
        <w:rPr>
          <w:rFonts w:ascii="Sakkal Majalla" w:hAnsi="Sakkal Majalla" w:cs="Sakkal Majalla"/>
          <w:color w:val="000000" w:themeColor="text1"/>
          <w:sz w:val="28"/>
          <w:szCs w:val="28"/>
          <w:rtl/>
        </w:rPr>
        <w:t>حوكمة</w:t>
      </w:r>
      <w:proofErr w:type="spellEnd"/>
      <w:r w:rsidRPr="00A527D2">
        <w:rPr>
          <w:rFonts w:ascii="Sakkal Majalla" w:hAnsi="Sakkal Majalla" w:cs="Sakkal Majalla"/>
          <w:color w:val="000000" w:themeColor="text1"/>
          <w:sz w:val="28"/>
          <w:szCs w:val="28"/>
          <w:rtl/>
        </w:rPr>
        <w:t xml:space="preserve">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البيئة المصرفية، فضلاً عن نموذج الثالوث الأمني </w:t>
      </w:r>
      <w:r w:rsidRPr="00A527D2">
        <w:rPr>
          <w:rFonts w:ascii="Sakkal Majalla" w:hAnsi="Sakkal Majalla" w:cs="Sakkal Majalla"/>
          <w:color w:val="000000" w:themeColor="text1"/>
          <w:sz w:val="28"/>
          <w:szCs w:val="28"/>
        </w:rPr>
        <w:t xml:space="preserve">(CIA Triad) </w:t>
      </w:r>
      <w:r w:rsidRPr="00A527D2">
        <w:rPr>
          <w:rFonts w:ascii="Sakkal Majalla" w:hAnsi="Sakkal Majalla" w:cs="Sakkal Majalla"/>
          <w:color w:val="000000" w:themeColor="text1"/>
          <w:sz w:val="28"/>
          <w:szCs w:val="28"/>
          <w:rtl/>
        </w:rPr>
        <w:t>الذي يُعد الإطار المرجعي الأكثر شيوعًا في أدبيات أمن المعلومات. وقد استقر الباحث على أربعة أبعاد هي: سرية المعلومات، وسلامة النظام، والموثوقية، والخصوصية، وذلك لكونها تعكس الجوانب الأكثر ارتباطًا بتجربة العميل المصرفي الإلكتروني وأكثرها قابلية للقياس من منظور إدراك العملاء</w:t>
      </w:r>
      <w:r w:rsidRPr="00A527D2">
        <w:rPr>
          <w:rFonts w:ascii="Sakkal Majalla" w:hAnsi="Sakkal Majalla" w:cs="Sakkal Majalla"/>
          <w:color w:val="000000" w:themeColor="text1"/>
          <w:sz w:val="28"/>
          <w:szCs w:val="28"/>
        </w:rPr>
        <w:t>.</w:t>
      </w:r>
    </w:p>
    <w:p w14:paraId="45FABC3E" w14:textId="77777777" w:rsidR="00507D48" w:rsidRPr="00A527D2" w:rsidRDefault="00507D48"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البُعد الأول: سرية المعلومات</w:t>
      </w:r>
    </w:p>
    <w:p w14:paraId="3F147AA1"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تُشير سرية المعلومات إلى ضمان عدم وصول البيانات والمعلومات إلا للأشخاص المخوّلين بذلك، وهي من أقدم المبادئ الأمنية وأكثرها رسوخًا في الممارسة المصرفية. وتكتسب السرية أهمية استثنائية في البيئة المصرفية نظرًا لطبيعة البيانات التي تتعامل معها البنوك، والتي تشمل أرصدة الحسابات وتفاصيل التحويلات والبيانات الشخصية للعملاء والمعلومات الائتمانية، وهي بيانات يمكن أن يترتب على كشفها أضرار مالية ومعنوية جسيمة للعملاء والمؤسسة على حد سواء</w:t>
      </w:r>
      <w:r w:rsidRPr="00A527D2">
        <w:rPr>
          <w:rFonts w:ascii="Sakkal Majalla" w:hAnsi="Sakkal Majalla" w:cs="Sakkal Majalla"/>
          <w:color w:val="000000" w:themeColor="text1"/>
          <w:sz w:val="28"/>
          <w:szCs w:val="28"/>
        </w:rPr>
        <w:t>.</w:t>
      </w:r>
    </w:p>
    <w:p w14:paraId="0FB13FBE"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وتتحقق السرية في البيئة المصرفية الإلكترونية من خلال منظومة متكاملة من الآليات التقنية والإدارية. فعلى الصعيد التقني، تعتمد البنوك على بروتوكولات التشفير المتقدمة مثل معيار التشفير المتقدم</w:t>
      </w:r>
      <w:r w:rsidRPr="00A527D2">
        <w:rPr>
          <w:rFonts w:ascii="Sakkal Majalla" w:hAnsi="Sakkal Majalla" w:cs="Sakkal Majalla"/>
          <w:color w:val="000000" w:themeColor="text1"/>
          <w:sz w:val="28"/>
          <w:szCs w:val="28"/>
        </w:rPr>
        <w:t xml:space="preserve"> (AES-256) </w:t>
      </w:r>
      <w:r w:rsidRPr="00A527D2">
        <w:rPr>
          <w:rFonts w:ascii="Sakkal Majalla" w:hAnsi="Sakkal Majalla" w:cs="Sakkal Majalla"/>
          <w:color w:val="000000" w:themeColor="text1"/>
          <w:sz w:val="28"/>
          <w:szCs w:val="28"/>
          <w:rtl/>
        </w:rPr>
        <w:t>وبروتوكول الطبقة الآمنة</w:t>
      </w:r>
      <w:r w:rsidRPr="00A527D2">
        <w:rPr>
          <w:rFonts w:ascii="Sakkal Majalla" w:hAnsi="Sakkal Majalla" w:cs="Sakkal Majalla"/>
          <w:color w:val="000000" w:themeColor="text1"/>
          <w:sz w:val="28"/>
          <w:szCs w:val="28"/>
        </w:rPr>
        <w:t xml:space="preserve"> (TLS/SSL) </w:t>
      </w:r>
      <w:r w:rsidRPr="00A527D2">
        <w:rPr>
          <w:rFonts w:ascii="Sakkal Majalla" w:hAnsi="Sakkal Majalla" w:cs="Sakkal Majalla"/>
          <w:color w:val="000000" w:themeColor="text1"/>
          <w:sz w:val="28"/>
          <w:szCs w:val="28"/>
          <w:rtl/>
        </w:rPr>
        <w:t xml:space="preserve">لتأمين البيانات أثناء نقلها وتخزينها. كما تُطبّق </w:t>
      </w:r>
      <w:r w:rsidRPr="00A527D2">
        <w:rPr>
          <w:rFonts w:ascii="Sakkal Majalla" w:hAnsi="Sakkal Majalla" w:cs="Sakkal Majalla"/>
          <w:color w:val="000000" w:themeColor="text1"/>
          <w:sz w:val="28"/>
          <w:szCs w:val="28"/>
          <w:rtl/>
        </w:rPr>
        <w:lastRenderedPageBreak/>
        <w:t>آليات المصادقة متعددة العوامل</w:t>
      </w:r>
      <w:r w:rsidRPr="00A527D2">
        <w:rPr>
          <w:rFonts w:ascii="Sakkal Majalla" w:hAnsi="Sakkal Majalla" w:cs="Sakkal Majalla"/>
          <w:color w:val="000000" w:themeColor="text1"/>
          <w:sz w:val="28"/>
          <w:szCs w:val="28"/>
        </w:rPr>
        <w:t xml:space="preserve"> (MFA) </w:t>
      </w:r>
      <w:r w:rsidRPr="00A527D2">
        <w:rPr>
          <w:rFonts w:ascii="Sakkal Majalla" w:hAnsi="Sakkal Majalla" w:cs="Sakkal Majalla"/>
          <w:color w:val="000000" w:themeColor="text1"/>
          <w:sz w:val="28"/>
          <w:szCs w:val="28"/>
          <w:rtl/>
        </w:rPr>
        <w:t>التي تتطلب من المستخدم تأكيد هويته عبر أكثر من وسيلة قبل السماح له بالوصول إلى حسابه. وعلى الصعيد الإداري، تضع البنوك سياسات تحكم الوصول قائمة على مبدأ الحد الأدنى من الصلاحيات</w:t>
      </w:r>
      <w:r w:rsidRPr="00A527D2">
        <w:rPr>
          <w:rFonts w:ascii="Sakkal Majalla" w:hAnsi="Sakkal Majalla" w:cs="Sakkal Majalla"/>
          <w:color w:val="000000" w:themeColor="text1"/>
          <w:sz w:val="28"/>
          <w:szCs w:val="28"/>
        </w:rPr>
        <w:t xml:space="preserve"> (Least Privilege) </w:t>
      </w:r>
      <w:r w:rsidRPr="00A527D2">
        <w:rPr>
          <w:rFonts w:ascii="Sakkal Majalla" w:hAnsi="Sakkal Majalla" w:cs="Sakkal Majalla"/>
          <w:color w:val="000000" w:themeColor="text1"/>
          <w:sz w:val="28"/>
          <w:szCs w:val="28"/>
          <w:rtl/>
        </w:rPr>
        <w:t>ونظام التحكم في الوصول القائم على الأدوار</w:t>
      </w:r>
      <w:r w:rsidRPr="00A527D2">
        <w:rPr>
          <w:rFonts w:ascii="Sakkal Majalla" w:hAnsi="Sakkal Majalla" w:cs="Sakkal Majalla"/>
          <w:color w:val="000000" w:themeColor="text1"/>
          <w:sz w:val="28"/>
          <w:szCs w:val="28"/>
        </w:rPr>
        <w:t xml:space="preserve"> (RBAC)</w:t>
      </w:r>
      <w:r w:rsidRPr="00A527D2">
        <w:rPr>
          <w:rFonts w:ascii="Sakkal Majalla" w:hAnsi="Sakkal Majalla" w:cs="Sakkal Majalla"/>
          <w:color w:val="000000" w:themeColor="text1"/>
          <w:sz w:val="28"/>
          <w:szCs w:val="28"/>
          <w:rtl/>
        </w:rPr>
        <w:t>، بحيث لا يصل كل موظف إلا إلى البيانات التي يحتاجها لأداء مهامه المحددة</w:t>
      </w:r>
      <w:r w:rsidRPr="00A527D2">
        <w:rPr>
          <w:rFonts w:ascii="Sakkal Majalla" w:hAnsi="Sakkal Majalla" w:cs="Sakkal Majalla"/>
          <w:color w:val="000000" w:themeColor="text1"/>
          <w:sz w:val="28"/>
          <w:szCs w:val="28"/>
        </w:rPr>
        <w:t>.</w:t>
      </w:r>
    </w:p>
    <w:p w14:paraId="1DE719EB"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وقد أكدت 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أن السرية تمثل البُعد الأقوى تأثيرًا في تعزيز الميزة التنافسية للمؤسسات، وهو ما يعكس الأهمية التي يوليها المتعاملون لهذا البُعد عند تقييمهم لمستوى الأمان. كما أوضحت دراسة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(2023) أن إدراك العملاء لمستوى سرية بياناتهم يُعد مدخلاً أساسيًا لبناء العلاقة التسويقية في بيئة الخدمات المصرفية الإلكترونية. ومن جهته، بيّن عبد الفاتح</w:t>
      </w:r>
      <w:r w:rsidRPr="00A527D2">
        <w:rPr>
          <w:rFonts w:ascii="Sakkal Majalla" w:hAnsi="Sakkal Majalla" w:cs="Sakkal Majalla"/>
          <w:color w:val="000000" w:themeColor="text1"/>
          <w:sz w:val="28"/>
          <w:szCs w:val="28"/>
        </w:rPr>
        <w:t xml:space="preserve"> (2022) </w:t>
      </w:r>
      <w:r w:rsidRPr="00A527D2">
        <w:rPr>
          <w:rFonts w:ascii="Sakkal Majalla" w:hAnsi="Sakkal Majalla" w:cs="Sakkal Majalla"/>
          <w:color w:val="000000" w:themeColor="text1"/>
          <w:sz w:val="28"/>
          <w:szCs w:val="28"/>
          <w:rtl/>
        </w:rPr>
        <w:t>أن وعي العملاء بإجراءات السرية المتبعة في البنوك يرتبط ارتباطًا مباشرًا بمستوى ثقتهم في التعاملات الإلكترونية</w:t>
      </w:r>
      <w:r w:rsidRPr="00A527D2">
        <w:rPr>
          <w:rFonts w:ascii="Sakkal Majalla" w:hAnsi="Sakkal Majalla" w:cs="Sakkal Majalla"/>
          <w:color w:val="000000" w:themeColor="text1"/>
          <w:sz w:val="28"/>
          <w:szCs w:val="28"/>
        </w:rPr>
        <w:t>.</w:t>
      </w:r>
    </w:p>
    <w:p w14:paraId="45DA0132" w14:textId="77777777" w:rsidR="00507D48" w:rsidRPr="00A527D2" w:rsidRDefault="00507D48"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البُعد الثاني: سلامة النظام</w:t>
      </w:r>
    </w:p>
    <w:p w14:paraId="576CB72D"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تعني سلامة النظام ضمان دقة البيانات واتساقها واكتمالها وعدم تعرضها لأي تعديل غير مصرّح به طوال دورة حياتها، من لحظة إنشائها مرورًا بمعالجتها ونقلها وتخزينها. وفي السياق المصرفي، تتجسد سلامة النظام في ضمان أن كل عملية مالية يُجريها العميل — سواء كانت تحويلاً أو دفعًا أو استعلامًا — تنعكس بدقة تامة في سجلات البنك دون أي تحريف أو نقصان أو إضافة</w:t>
      </w:r>
      <w:r w:rsidRPr="00A527D2">
        <w:rPr>
          <w:rFonts w:ascii="Sakkal Majalla" w:hAnsi="Sakkal Majalla" w:cs="Sakkal Majalla"/>
          <w:color w:val="000000" w:themeColor="text1"/>
          <w:sz w:val="28"/>
          <w:szCs w:val="28"/>
        </w:rPr>
        <w:t>.</w:t>
      </w:r>
    </w:p>
    <w:p w14:paraId="00BC154A"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وتعتمد البنوك في تحقيق سلامة النظام على عدة آليات تقنية، من أبرزها دوال التجزئة</w:t>
      </w:r>
      <w:r w:rsidRPr="00A527D2">
        <w:rPr>
          <w:rFonts w:ascii="Sakkal Majalla" w:hAnsi="Sakkal Majalla" w:cs="Sakkal Majalla"/>
          <w:color w:val="000000" w:themeColor="text1"/>
          <w:sz w:val="28"/>
          <w:szCs w:val="28"/>
        </w:rPr>
        <w:t xml:space="preserve"> (Hash Functions) </w:t>
      </w:r>
      <w:r w:rsidRPr="00A527D2">
        <w:rPr>
          <w:rFonts w:ascii="Sakkal Majalla" w:hAnsi="Sakkal Majalla" w:cs="Sakkal Majalla"/>
          <w:color w:val="000000" w:themeColor="text1"/>
          <w:sz w:val="28"/>
          <w:szCs w:val="28"/>
          <w:rtl/>
        </w:rPr>
        <w:t>التي تولّد بصمة رقمية فريدة لكل مجموعة بيانات بحيث يمكن كشف أي تغيير مهما كان طفيفًا</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كما تُستخدم التواقيع الرقمية</w:t>
      </w:r>
      <w:r w:rsidRPr="00A527D2">
        <w:rPr>
          <w:rFonts w:ascii="Sakkal Majalla" w:hAnsi="Sakkal Majalla" w:cs="Sakkal Majalla"/>
          <w:color w:val="000000" w:themeColor="text1"/>
          <w:sz w:val="28"/>
          <w:szCs w:val="28"/>
        </w:rPr>
        <w:t xml:space="preserve"> (Digital Signatures) </w:t>
      </w:r>
      <w:r w:rsidRPr="00A527D2">
        <w:rPr>
          <w:rFonts w:ascii="Sakkal Majalla" w:hAnsi="Sakkal Majalla" w:cs="Sakkal Majalla"/>
          <w:color w:val="000000" w:themeColor="text1"/>
          <w:sz w:val="28"/>
          <w:szCs w:val="28"/>
          <w:rtl/>
        </w:rPr>
        <w:t>للتحقق من هوية مُرسل البيانات وعدم تعديلها أثناء النقل. وتُضاف إلى ذلك أنظمة كشف التسلل</w:t>
      </w:r>
      <w:r w:rsidRPr="00A527D2">
        <w:rPr>
          <w:rFonts w:ascii="Sakkal Majalla" w:hAnsi="Sakkal Majalla" w:cs="Sakkal Majalla"/>
          <w:color w:val="000000" w:themeColor="text1"/>
          <w:sz w:val="28"/>
          <w:szCs w:val="28"/>
        </w:rPr>
        <w:t xml:space="preserve"> (IDS) </w:t>
      </w:r>
      <w:r w:rsidRPr="00A527D2">
        <w:rPr>
          <w:rFonts w:ascii="Sakkal Majalla" w:hAnsi="Sakkal Majalla" w:cs="Sakkal Majalla"/>
          <w:color w:val="000000" w:themeColor="text1"/>
          <w:sz w:val="28"/>
          <w:szCs w:val="28"/>
          <w:rtl/>
        </w:rPr>
        <w:t>التي ترصد أي محاولة للتلاعب بالبيانات أو الأنظمة وتُطلق إنذارًا فوريًا</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وعلى المستوى الإداري، تُطبّق البنوك سياسات إدارة التغيير التي تضمن أن أي تعديل على الأنظمة أو البيانات يخضع لإجراءات موافقة وتوثيق صارمة، فضلاً عن مسارات التدقيق</w:t>
      </w:r>
      <w:r w:rsidRPr="00A527D2">
        <w:rPr>
          <w:rFonts w:ascii="Sakkal Majalla" w:hAnsi="Sakkal Majalla" w:cs="Sakkal Majalla"/>
          <w:color w:val="000000" w:themeColor="text1"/>
          <w:sz w:val="28"/>
          <w:szCs w:val="28"/>
        </w:rPr>
        <w:t xml:space="preserve"> (Audit Trails) </w:t>
      </w:r>
      <w:r w:rsidRPr="00A527D2">
        <w:rPr>
          <w:rFonts w:ascii="Sakkal Majalla" w:hAnsi="Sakkal Majalla" w:cs="Sakkal Majalla"/>
          <w:color w:val="000000" w:themeColor="text1"/>
          <w:sz w:val="28"/>
          <w:szCs w:val="28"/>
          <w:rtl/>
        </w:rPr>
        <w:t>التي تسجل كل عملية وصول أو تعديل مع بيانات المستخدم والتوقيت</w:t>
      </w:r>
      <w:r w:rsidRPr="00A527D2">
        <w:rPr>
          <w:rFonts w:ascii="Sakkal Majalla" w:hAnsi="Sakkal Majalla" w:cs="Sakkal Majalla"/>
          <w:color w:val="000000" w:themeColor="text1"/>
          <w:sz w:val="28"/>
          <w:szCs w:val="28"/>
        </w:rPr>
        <w:t>.</w:t>
      </w:r>
    </w:p>
    <w:p w14:paraId="4A89667D"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 xml:space="preserve">وقد أوضحت دراسة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(2021) أن سلامة نظم المعلومات تُشكّل ركيزة أساسية لجودة المخرجات المحاسبية في البنوك التجارية، إذ لا يمكن الاعتماد على تقارير مالية صادرة عن أنظمة مُعرّضة للتلاعب. كما بيّنت دراسة </w:t>
      </w:r>
      <w:proofErr w:type="spellStart"/>
      <w:r w:rsidRPr="00A527D2">
        <w:rPr>
          <w:rFonts w:ascii="Sakkal Majalla" w:hAnsi="Sakkal Majalla" w:cs="Sakkal Majalla"/>
          <w:color w:val="000000" w:themeColor="text1"/>
          <w:sz w:val="28"/>
          <w:szCs w:val="28"/>
          <w:rtl/>
        </w:rPr>
        <w:t>البوانه</w:t>
      </w:r>
      <w:proofErr w:type="spellEnd"/>
      <w:r w:rsidRPr="00A527D2">
        <w:rPr>
          <w:rFonts w:ascii="Sakkal Majalla" w:hAnsi="Sakkal Majalla" w:cs="Sakkal Majalla"/>
          <w:color w:val="000000" w:themeColor="text1"/>
          <w:sz w:val="28"/>
          <w:szCs w:val="28"/>
          <w:rtl/>
        </w:rPr>
        <w:t xml:space="preserve"> وصالح (2023) أن المخاطر المتعلقة بسلامة البيانات تُعد من أبرز العوامل التي تثبط استخدام العملاء للبطاقات المصرفية في البنوك الإسلامية، حيث يخشى العميل من تسجيل عمليات لم يقم بها أو تحريف مبالغ المعاملات. وأكدت دراسة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Amer</w:t>
      </w:r>
      <w:proofErr w:type="spellEnd"/>
      <w:r w:rsidRPr="00A527D2">
        <w:rPr>
          <w:rFonts w:ascii="Sakkal Majalla" w:hAnsi="Sakkal Majalla" w:cs="Sakkal Majalla"/>
          <w:color w:val="000000" w:themeColor="text1"/>
          <w:sz w:val="28"/>
          <w:szCs w:val="28"/>
        </w:rPr>
        <w:t xml:space="preserve"> and Al-Omar (2023) </w:t>
      </w:r>
      <w:r w:rsidRPr="00A527D2">
        <w:rPr>
          <w:rFonts w:ascii="Sakkal Majalla" w:hAnsi="Sakkal Majalla" w:cs="Sakkal Majalla"/>
          <w:color w:val="000000" w:themeColor="text1"/>
          <w:sz w:val="28"/>
          <w:szCs w:val="28"/>
          <w:rtl/>
        </w:rPr>
        <w:t>أن سلامة البيانات تُمثل شرطًا لازمًا لنجاح التحول الرقمي في بيئة الأعمال المحاسبية، لكونها تضمن موثوقية المعلومات التي تعتمد عليها عمليات اتخاذ القرار</w:t>
      </w:r>
      <w:r w:rsidRPr="00A527D2">
        <w:rPr>
          <w:rFonts w:ascii="Sakkal Majalla" w:hAnsi="Sakkal Majalla" w:cs="Sakkal Majalla"/>
          <w:color w:val="000000" w:themeColor="text1"/>
          <w:sz w:val="28"/>
          <w:szCs w:val="28"/>
        </w:rPr>
        <w:t>.</w:t>
      </w:r>
    </w:p>
    <w:p w14:paraId="142DA281" w14:textId="77777777" w:rsidR="00507D48" w:rsidRPr="00A527D2" w:rsidRDefault="00507D48"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البُعد الثالث: الموثوقية</w:t>
      </w:r>
    </w:p>
    <w:p w14:paraId="35BFECAE"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تُعبّر الموثوقية عن قدرة النظام المصرفي الإلكتروني على أداء وظائفه المحددة بشكل صحيح ومتسق خلال فترة زمنية معينة وتحت ظروف تشغيلية متنوعة، دون أعطال أو توقفات تؤثر على تجربة المستخدم أو سير العمليات المالية. وتتجاوز الموثوقية في مفهومها مجرد التوافر الفني للنظام، لتشمل قدرته على التعامل مع الأحمال المتزايدة ومقاومة الأعطال والتعافي السريع من أي خلل طارئ</w:t>
      </w:r>
      <w:r w:rsidRPr="00A527D2">
        <w:rPr>
          <w:rFonts w:ascii="Sakkal Majalla" w:hAnsi="Sakkal Majalla" w:cs="Sakkal Majalla"/>
          <w:color w:val="000000" w:themeColor="text1"/>
          <w:sz w:val="28"/>
          <w:szCs w:val="28"/>
        </w:rPr>
        <w:t>.</w:t>
      </w:r>
    </w:p>
    <w:p w14:paraId="1EE7A36F"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وتتحقق الموثوقية في البيئة المصرفية من خلال عدة مقومات تقنية وتنظيمية. فمن الناحية التقنية، تعتمد البنوك على أنظمة التكرار</w:t>
      </w:r>
      <w:r w:rsidRPr="00A527D2">
        <w:rPr>
          <w:rFonts w:ascii="Sakkal Majalla" w:hAnsi="Sakkal Majalla" w:cs="Sakkal Majalla"/>
          <w:color w:val="000000" w:themeColor="text1"/>
          <w:sz w:val="28"/>
          <w:szCs w:val="28"/>
        </w:rPr>
        <w:t xml:space="preserve"> (Redundancy) </w:t>
      </w:r>
      <w:r w:rsidRPr="00A527D2">
        <w:rPr>
          <w:rFonts w:ascii="Sakkal Majalla" w:hAnsi="Sakkal Majalla" w:cs="Sakkal Majalla"/>
          <w:color w:val="000000" w:themeColor="text1"/>
          <w:sz w:val="28"/>
          <w:szCs w:val="28"/>
          <w:rtl/>
        </w:rPr>
        <w:t>التي تتضمن نسخًا احتياطية من الخوادم وقواعد البيانات والشبكات بحيث يستمر النظام في العمل حتى في حالة تعطل أحد مكوناته. كما تُطبّق خطط استمرارية الأعمال</w:t>
      </w:r>
      <w:r w:rsidRPr="00A527D2">
        <w:rPr>
          <w:rFonts w:ascii="Sakkal Majalla" w:hAnsi="Sakkal Majalla" w:cs="Sakkal Majalla"/>
          <w:color w:val="000000" w:themeColor="text1"/>
          <w:sz w:val="28"/>
          <w:szCs w:val="28"/>
        </w:rPr>
        <w:t xml:space="preserve"> (BCP) </w:t>
      </w:r>
      <w:r w:rsidRPr="00A527D2">
        <w:rPr>
          <w:rFonts w:ascii="Sakkal Majalla" w:hAnsi="Sakkal Majalla" w:cs="Sakkal Majalla"/>
          <w:color w:val="000000" w:themeColor="text1"/>
          <w:sz w:val="28"/>
          <w:szCs w:val="28"/>
          <w:rtl/>
        </w:rPr>
        <w:t xml:space="preserve">وخطط التعافي من الكوارث </w:t>
      </w:r>
      <w:r w:rsidRPr="00A527D2">
        <w:rPr>
          <w:rFonts w:ascii="Sakkal Majalla" w:hAnsi="Sakkal Majalla" w:cs="Sakkal Majalla"/>
          <w:color w:val="000000" w:themeColor="text1"/>
          <w:sz w:val="28"/>
          <w:szCs w:val="28"/>
        </w:rPr>
        <w:t xml:space="preserve">(DRP) </w:t>
      </w:r>
      <w:r w:rsidRPr="00A527D2">
        <w:rPr>
          <w:rFonts w:ascii="Sakkal Majalla" w:hAnsi="Sakkal Majalla" w:cs="Sakkal Majalla"/>
          <w:color w:val="000000" w:themeColor="text1"/>
          <w:sz w:val="28"/>
          <w:szCs w:val="28"/>
          <w:rtl/>
        </w:rPr>
        <w:t>التي تحدد الإجراءات الواجب اتباعها لاستعادة الخدمات في أقصر وقت ممكن. وتُجرى اختبارات الأداء والإجهاد</w:t>
      </w:r>
      <w:r w:rsidRPr="00A527D2">
        <w:rPr>
          <w:rFonts w:ascii="Sakkal Majalla" w:hAnsi="Sakkal Majalla" w:cs="Sakkal Majalla"/>
          <w:color w:val="000000" w:themeColor="text1"/>
          <w:sz w:val="28"/>
          <w:szCs w:val="28"/>
        </w:rPr>
        <w:t xml:space="preserve"> (Stress Testing) </w:t>
      </w:r>
      <w:r w:rsidRPr="00A527D2">
        <w:rPr>
          <w:rFonts w:ascii="Sakkal Majalla" w:hAnsi="Sakkal Majalla" w:cs="Sakkal Majalla"/>
          <w:color w:val="000000" w:themeColor="text1"/>
          <w:sz w:val="28"/>
          <w:szCs w:val="28"/>
          <w:rtl/>
        </w:rPr>
        <w:t>بشكل دوري للتأكد من قدرة الأنظمة على استيعاب الذروات في حركة التعاملات</w:t>
      </w:r>
      <w:r w:rsidRPr="00A527D2">
        <w:rPr>
          <w:rFonts w:ascii="Sakkal Majalla" w:hAnsi="Sakkal Majalla" w:cs="Sakkal Majalla"/>
          <w:color w:val="000000" w:themeColor="text1"/>
          <w:sz w:val="28"/>
          <w:szCs w:val="28"/>
        </w:rPr>
        <w:t>.</w:t>
      </w:r>
    </w:p>
    <w:p w14:paraId="37759318"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وتكتسب الموثوقية أهمية خاصة في السياق المصرفي السعودي، حيث يشهد القطاع نموًا متسارعًا في أعداد مستخدمي الخدمات المصرفية الإلكترونية، مما يفرض ضغطًا متزايدًا على الأنظمة ويجعل أي توقف </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مهما كان قصيرًا — مؤثرًا في أعداد كبيرة من العملاء. وقد أكدت دراسة </w:t>
      </w:r>
      <w:r w:rsidRPr="00A527D2">
        <w:rPr>
          <w:rFonts w:ascii="Sakkal Majalla" w:hAnsi="Sakkal Majalla" w:cs="Sakkal Majalla"/>
          <w:color w:val="000000" w:themeColor="text1"/>
          <w:sz w:val="28"/>
          <w:szCs w:val="28"/>
        </w:rPr>
        <w:t xml:space="preserve">Krishna et al. (2025) </w:t>
      </w:r>
      <w:r w:rsidRPr="00A527D2">
        <w:rPr>
          <w:rFonts w:ascii="Sakkal Majalla" w:hAnsi="Sakkal Majalla" w:cs="Sakkal Majalla"/>
          <w:color w:val="000000" w:themeColor="text1"/>
          <w:sz w:val="28"/>
          <w:szCs w:val="28"/>
          <w:rtl/>
        </w:rPr>
        <w:t xml:space="preserve">أن الموثوقية التقنية تُشكّل العمود الفقري لثقة العملاء في الخدمات الرقمية، حيث يربط العملاء بشكل </w:t>
      </w:r>
      <w:r w:rsidRPr="00A527D2">
        <w:rPr>
          <w:rFonts w:ascii="Sakkal Majalla" w:hAnsi="Sakkal Majalla" w:cs="Sakkal Majalla"/>
          <w:color w:val="000000" w:themeColor="text1"/>
          <w:sz w:val="28"/>
          <w:szCs w:val="28"/>
          <w:rtl/>
        </w:rPr>
        <w:lastRenderedPageBreak/>
        <w:t xml:space="preserve">تلقائي بين استقرار النظام وقدرة المؤسسة على حماية أموالهم ومعلوماتهم. كما أوضحت دراسة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أن </w:t>
      </w:r>
      <w:proofErr w:type="spellStart"/>
      <w:r w:rsidRPr="00A527D2">
        <w:rPr>
          <w:rFonts w:ascii="Sakkal Majalla" w:hAnsi="Sakkal Majalla" w:cs="Sakkal Majalla"/>
          <w:color w:val="000000" w:themeColor="text1"/>
          <w:sz w:val="28"/>
          <w:szCs w:val="28"/>
          <w:rtl/>
        </w:rPr>
        <w:t>حوكمة</w:t>
      </w:r>
      <w:proofErr w:type="spellEnd"/>
      <w:r w:rsidRPr="00A527D2">
        <w:rPr>
          <w:rFonts w:ascii="Sakkal Majalla" w:hAnsi="Sakkal Majalla" w:cs="Sakkal Majalla"/>
          <w:color w:val="000000" w:themeColor="text1"/>
          <w:sz w:val="28"/>
          <w:szCs w:val="28"/>
          <w:rtl/>
        </w:rPr>
        <w:t xml:space="preserve">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تعتمد في جوهرها على ضمان استقرار الأنظمة واستمراريتها كمتطلب أساسي لفعالية العمليات المصرفية الإلكترونية. وأشارت دراسة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Amer</w:t>
      </w:r>
      <w:proofErr w:type="spellEnd"/>
      <w:r w:rsidRPr="00A527D2">
        <w:rPr>
          <w:rFonts w:ascii="Sakkal Majalla" w:hAnsi="Sakkal Majalla" w:cs="Sakkal Majalla"/>
          <w:color w:val="000000" w:themeColor="text1"/>
          <w:sz w:val="28"/>
          <w:szCs w:val="28"/>
        </w:rPr>
        <w:t xml:space="preserve"> and Al-Omar (2023) </w:t>
      </w:r>
      <w:r w:rsidRPr="00A527D2">
        <w:rPr>
          <w:rFonts w:ascii="Sakkal Majalla" w:hAnsi="Sakkal Majalla" w:cs="Sakkal Majalla"/>
          <w:color w:val="000000" w:themeColor="text1"/>
          <w:sz w:val="28"/>
          <w:szCs w:val="28"/>
          <w:rtl/>
        </w:rPr>
        <w:t>إلى أن استمرارية عمل الأنظمة المحاسبية الرقمية تُعد مؤشرًا حاسمًا على نضج البيئة الرقمية للمؤسسة وقدرتها على المنافسة</w:t>
      </w:r>
      <w:r w:rsidRPr="00A527D2">
        <w:rPr>
          <w:rFonts w:ascii="Sakkal Majalla" w:hAnsi="Sakkal Majalla" w:cs="Sakkal Majalla"/>
          <w:color w:val="000000" w:themeColor="text1"/>
          <w:sz w:val="28"/>
          <w:szCs w:val="28"/>
        </w:rPr>
        <w:t>.</w:t>
      </w:r>
    </w:p>
    <w:p w14:paraId="3498DB48" w14:textId="77777777" w:rsidR="00507D48" w:rsidRPr="00A527D2" w:rsidRDefault="00507D48" w:rsidP="00E45FA5">
      <w:pPr>
        <w:spacing w:before="100" w:beforeAutospacing="1" w:after="100" w:afterAutospacing="1" w:line="360" w:lineRule="auto"/>
        <w:jc w:val="both"/>
        <w:rPr>
          <w:rFonts w:ascii="Sakkal Majalla" w:hAnsi="Sakkal Majalla" w:cs="Sakkal Majalla"/>
          <w:b/>
          <w:bCs/>
          <w:color w:val="000000" w:themeColor="text1"/>
          <w:sz w:val="28"/>
          <w:szCs w:val="28"/>
        </w:rPr>
      </w:pPr>
      <w:r w:rsidRPr="00A527D2">
        <w:rPr>
          <w:rFonts w:ascii="Sakkal Majalla" w:hAnsi="Sakkal Majalla" w:cs="Sakkal Majalla"/>
          <w:b/>
          <w:bCs/>
          <w:color w:val="000000" w:themeColor="text1"/>
          <w:sz w:val="28"/>
          <w:szCs w:val="28"/>
          <w:rtl/>
        </w:rPr>
        <w:t>البُعد الرابع: الخصوصية</w:t>
      </w:r>
    </w:p>
    <w:p w14:paraId="672131A5"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تُشير الخصوصية إلى حق الأفراد في التحكم في بياناتهم الشخصية وتحديد كيفية جمعها وتخزينها ومعالجتها ومشاركتها مع أطراف أخرى. وتختلف الخصوصية عن السرية في أن الأخيرة تركز على حماية البيانات من الوصول غير المصرّح به بشكل عام، بينما تهتم الخصوصية بالحقوق الفردية للعميل في تقرير مصير بياناته الشخصية حتى في إطار العلاقة التعاقدية مع البنك</w:t>
      </w:r>
      <w:r w:rsidRPr="00A527D2">
        <w:rPr>
          <w:rFonts w:ascii="Sakkal Majalla" w:hAnsi="Sakkal Majalla" w:cs="Sakkal Majalla"/>
          <w:color w:val="000000" w:themeColor="text1"/>
          <w:sz w:val="28"/>
          <w:szCs w:val="28"/>
        </w:rPr>
        <w:t>.</w:t>
      </w:r>
    </w:p>
    <w:p w14:paraId="7F7A74A2"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وقد تعاظمت أهمية الخصوصية في القطاع المصرفي مع صدور تشريعات حماية البيانات على المستوى الدولي مثل اللائحة العامة لحماية البيانات الأوروبية</w:t>
      </w:r>
      <w:r w:rsidRPr="00A527D2">
        <w:rPr>
          <w:rFonts w:ascii="Sakkal Majalla" w:hAnsi="Sakkal Majalla" w:cs="Sakkal Majalla"/>
          <w:color w:val="000000" w:themeColor="text1"/>
          <w:sz w:val="28"/>
          <w:szCs w:val="28"/>
        </w:rPr>
        <w:t xml:space="preserve"> (GDPR)</w:t>
      </w:r>
      <w:r w:rsidRPr="00A527D2">
        <w:rPr>
          <w:rFonts w:ascii="Sakkal Majalla" w:hAnsi="Sakkal Majalla" w:cs="Sakkal Majalla"/>
          <w:color w:val="000000" w:themeColor="text1"/>
          <w:sz w:val="28"/>
          <w:szCs w:val="28"/>
          <w:rtl/>
        </w:rPr>
        <w:t>، وعلى المستوى المحلي مثل نظام حماية البيانات الشخصية في المملكة العربية السعودية الذي أرسى إطارًا قانونيًا واضحًا يُلزم المؤسسات بالحصول على موافقة صريحة من الأفراد قبل جمع بياناتهم ومعالجتها، ويمنحهم حق الوصول إليها وتصحيحها وحذفها. وتتحقق الخصوصية من خلال تبني مبادئ الخصوصية بالتصميم</w:t>
      </w:r>
      <w:r w:rsidRPr="00A527D2">
        <w:rPr>
          <w:rFonts w:ascii="Sakkal Majalla" w:hAnsi="Sakkal Majalla" w:cs="Sakkal Majalla"/>
          <w:color w:val="000000" w:themeColor="text1"/>
          <w:sz w:val="28"/>
          <w:szCs w:val="28"/>
        </w:rPr>
        <w:t xml:space="preserve"> (Privacy by Design) </w:t>
      </w:r>
      <w:r w:rsidRPr="00A527D2">
        <w:rPr>
          <w:rFonts w:ascii="Sakkal Majalla" w:hAnsi="Sakkal Majalla" w:cs="Sakkal Majalla"/>
          <w:color w:val="000000" w:themeColor="text1"/>
          <w:sz w:val="28"/>
          <w:szCs w:val="28"/>
          <w:rtl/>
        </w:rPr>
        <w:t>التي تدمج متطلبات الخصوصية في بنية الأنظمة منذ مرحلة التصميم، فضلاً عن تقنيات إخفاء البيانات</w:t>
      </w:r>
      <w:r w:rsidRPr="00A527D2">
        <w:rPr>
          <w:rFonts w:ascii="Sakkal Majalla" w:hAnsi="Sakkal Majalla" w:cs="Sakkal Majalla"/>
          <w:color w:val="000000" w:themeColor="text1"/>
          <w:sz w:val="28"/>
          <w:szCs w:val="28"/>
        </w:rPr>
        <w:t xml:space="preserve"> (Data Masking) </w:t>
      </w:r>
      <w:r w:rsidRPr="00A527D2">
        <w:rPr>
          <w:rFonts w:ascii="Sakkal Majalla" w:hAnsi="Sakkal Majalla" w:cs="Sakkal Majalla"/>
          <w:color w:val="000000" w:themeColor="text1"/>
          <w:sz w:val="28"/>
          <w:szCs w:val="28"/>
          <w:rtl/>
        </w:rPr>
        <w:t>والترميز</w:t>
      </w:r>
      <w:r w:rsidRPr="00A527D2">
        <w:rPr>
          <w:rFonts w:ascii="Sakkal Majalla" w:hAnsi="Sakkal Majalla" w:cs="Sakkal Majalla"/>
          <w:color w:val="000000" w:themeColor="text1"/>
          <w:sz w:val="28"/>
          <w:szCs w:val="28"/>
        </w:rPr>
        <w:t xml:space="preserve"> (Tokenization) </w:t>
      </w:r>
      <w:r w:rsidRPr="00A527D2">
        <w:rPr>
          <w:rFonts w:ascii="Sakkal Majalla" w:hAnsi="Sakkal Majalla" w:cs="Sakkal Majalla"/>
          <w:color w:val="000000" w:themeColor="text1"/>
          <w:sz w:val="28"/>
          <w:szCs w:val="28"/>
          <w:rtl/>
        </w:rPr>
        <w:t xml:space="preserve">والتشفير المتجانس </w:t>
      </w:r>
      <w:r w:rsidRPr="00A527D2">
        <w:rPr>
          <w:rFonts w:ascii="Sakkal Majalla" w:hAnsi="Sakkal Majalla" w:cs="Sakkal Majalla"/>
          <w:color w:val="000000" w:themeColor="text1"/>
          <w:sz w:val="28"/>
          <w:szCs w:val="28"/>
        </w:rPr>
        <w:t xml:space="preserve">(Homomorphic Encryption) </w:t>
      </w:r>
      <w:r w:rsidRPr="00A527D2">
        <w:rPr>
          <w:rFonts w:ascii="Sakkal Majalla" w:hAnsi="Sakkal Majalla" w:cs="Sakkal Majalla"/>
          <w:color w:val="000000" w:themeColor="text1"/>
          <w:sz w:val="28"/>
          <w:szCs w:val="28"/>
          <w:rtl/>
        </w:rPr>
        <w:t>الذي يسمح بمعالجة البيانات وهي مشفرة</w:t>
      </w:r>
      <w:r w:rsidRPr="00A527D2">
        <w:rPr>
          <w:rFonts w:ascii="Sakkal Majalla" w:hAnsi="Sakkal Majalla" w:cs="Sakkal Majalla"/>
          <w:color w:val="000000" w:themeColor="text1"/>
          <w:sz w:val="28"/>
          <w:szCs w:val="28"/>
        </w:rPr>
        <w:t>.</w:t>
      </w:r>
    </w:p>
    <w:p w14:paraId="17D9680F"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وقد أكدت دراسة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Sebihi</w:t>
      </w:r>
      <w:proofErr w:type="spellEnd"/>
      <w:r w:rsidRPr="00A527D2">
        <w:rPr>
          <w:rFonts w:ascii="Sakkal Majalla" w:hAnsi="Sakkal Majalla" w:cs="Sakkal Majalla"/>
          <w:color w:val="000000" w:themeColor="text1"/>
          <w:sz w:val="28"/>
          <w:szCs w:val="28"/>
        </w:rPr>
        <w:t xml:space="preserve"> et al. (2024) </w:t>
      </w:r>
      <w:r w:rsidRPr="00A527D2">
        <w:rPr>
          <w:rFonts w:ascii="Sakkal Majalla" w:hAnsi="Sakkal Majalla" w:cs="Sakkal Majalla"/>
          <w:color w:val="000000" w:themeColor="text1"/>
          <w:sz w:val="28"/>
          <w:szCs w:val="28"/>
          <w:rtl/>
        </w:rPr>
        <w:t>أن الخصوصية تُعد من أقوى المحددات المؤثرة في ثقة العملاء بالخدمات المالية الرقمية، لا سيما في ظل تنامي وعي المستهلكين بحقوقهم المتعلقة ببياناتهم الشخصية. كما بيّنت دراسة عبد الفاتح (2022) أن إدراك العملاء لإجراءات حماية خصوصيتهم يرتبط بمستوى ثقتهم في التعاملات المصرفية الإلكترونية</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وأوضحت 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أن </w:t>
      </w:r>
      <w:r w:rsidRPr="00A527D2">
        <w:rPr>
          <w:rFonts w:ascii="Sakkal Majalla" w:hAnsi="Sakkal Majalla" w:cs="Sakkal Majalla"/>
          <w:color w:val="000000" w:themeColor="text1"/>
          <w:sz w:val="28"/>
          <w:szCs w:val="28"/>
          <w:rtl/>
        </w:rPr>
        <w:lastRenderedPageBreak/>
        <w:t xml:space="preserve">الخصوصية تتفاعل مع بقية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لتشكيل تصور متكامل لدى المستخدمين حول مستوى الحماية المقدمة، مما يؤكد ضرورة التعامل معها كبُعد مستقل وليس كجزء من السرية</w:t>
      </w:r>
      <w:r w:rsidRPr="00A527D2">
        <w:rPr>
          <w:rFonts w:ascii="Sakkal Majalla" w:hAnsi="Sakkal Majalla" w:cs="Sakkal Majalla"/>
          <w:color w:val="000000" w:themeColor="text1"/>
          <w:sz w:val="28"/>
          <w:szCs w:val="28"/>
        </w:rPr>
        <w:t>.</w:t>
      </w:r>
    </w:p>
    <w:p w14:paraId="7E07451B" w14:textId="4654311A"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818061"/>
      <w:r w:rsidRPr="00A527D2">
        <w:rPr>
          <w:rFonts w:ascii="Sakkal Majalla" w:hAnsi="Sakkal Majalla" w:cs="Sakkal Majalla" w:hint="cs"/>
          <w:b/>
          <w:bCs/>
          <w:color w:val="000000" w:themeColor="text1"/>
          <w:sz w:val="32"/>
          <w:szCs w:val="32"/>
          <w:rtl/>
        </w:rPr>
        <w:t xml:space="preserve">6.1.2 </w:t>
      </w:r>
      <w:r w:rsidR="00507D48" w:rsidRPr="00A527D2">
        <w:rPr>
          <w:rFonts w:ascii="Sakkal Majalla" w:hAnsi="Sakkal Majalla" w:cs="Sakkal Majalla"/>
          <w:b/>
          <w:bCs/>
          <w:color w:val="000000" w:themeColor="text1"/>
          <w:sz w:val="32"/>
          <w:szCs w:val="32"/>
          <w:rtl/>
        </w:rPr>
        <w:t xml:space="preserve">استراتيجيات الأمن </w:t>
      </w:r>
      <w:proofErr w:type="spellStart"/>
      <w:r w:rsidR="00507D48" w:rsidRPr="00A527D2">
        <w:rPr>
          <w:rFonts w:ascii="Sakkal Majalla" w:hAnsi="Sakkal Majalla" w:cs="Sakkal Majalla"/>
          <w:b/>
          <w:bCs/>
          <w:color w:val="000000" w:themeColor="text1"/>
          <w:sz w:val="32"/>
          <w:szCs w:val="32"/>
          <w:rtl/>
        </w:rPr>
        <w:t>السيبراني</w:t>
      </w:r>
      <w:proofErr w:type="spellEnd"/>
      <w:r w:rsidR="00507D48" w:rsidRPr="00A527D2">
        <w:rPr>
          <w:rFonts w:ascii="Sakkal Majalla" w:hAnsi="Sakkal Majalla" w:cs="Sakkal Majalla"/>
          <w:b/>
          <w:bCs/>
          <w:color w:val="000000" w:themeColor="text1"/>
          <w:sz w:val="32"/>
          <w:szCs w:val="32"/>
          <w:rtl/>
        </w:rPr>
        <w:t xml:space="preserve"> في القطاع المصرفي</w:t>
      </w:r>
      <w:bookmarkEnd w:id="40"/>
    </w:p>
    <w:p w14:paraId="77F324A7"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تتبنى المؤسسات المصرفية مجموعة من الاستراتيجيات لتحقيق أهداف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وحماية بنيتها التحتية الرقمية وبيانات عملائها. وتتنوع هذه الاستراتيجيات بين ما هو وقائي واستباقي وما هو تفاعلي وعلاجي، وتعمل في مجملها ضمن إطار متكامل يُشكّل منظومة الدفاع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للبنك</w:t>
      </w:r>
      <w:r w:rsidRPr="00A527D2">
        <w:rPr>
          <w:rFonts w:ascii="Sakkal Majalla" w:hAnsi="Sakkal Majalla" w:cs="Sakkal Majalla"/>
          <w:color w:val="000000" w:themeColor="text1"/>
          <w:sz w:val="28"/>
          <w:szCs w:val="28"/>
        </w:rPr>
        <w:t>.</w:t>
      </w:r>
    </w:p>
    <w:p w14:paraId="45D200A5"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تُعد استراتيجية الدفاع في العمق</w:t>
      </w:r>
      <w:r w:rsidRPr="00A527D2">
        <w:rPr>
          <w:rFonts w:ascii="Sakkal Majalla" w:hAnsi="Sakkal Majalla" w:cs="Sakkal Majalla"/>
          <w:color w:val="000000" w:themeColor="text1"/>
          <w:sz w:val="28"/>
          <w:szCs w:val="28"/>
        </w:rPr>
        <w:t xml:space="preserve"> (Defense in Depth) </w:t>
      </w:r>
      <w:r w:rsidRPr="00A527D2">
        <w:rPr>
          <w:rFonts w:ascii="Sakkal Majalla" w:hAnsi="Sakkal Majalla" w:cs="Sakkal Majalla"/>
          <w:color w:val="000000" w:themeColor="text1"/>
          <w:sz w:val="28"/>
          <w:szCs w:val="28"/>
          <w:rtl/>
        </w:rPr>
        <w:t xml:space="preserve">من أبرز الاستراتيجيات المتبعة في القطاع المصرفي، وهي تقوم على مبدأ إنشاء طبقات أمنية متعددة ومتتالية بحيث لا يعتمد أمن المؤسسة على خط دفاع واحد. وقد أشار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إلى أن هذه الاستراتيجية تشمل في البيئة المصرفية طبقة أمن الشبكات التي تتضمن جدران الحماية وأنظمة منع التسلل، وطبقة أمن التطبيقات التي تشمل اختبار الاختراق ومراجعة الشفرة البرمجية، وطبقة أمن البيانات التي تتضمن التشفير وإدارة المفاتيح، وطبقة أمن المستخدم النهائي التي تشمل المصادقة القوية والتوعية الأمنية. ويكمن جوهر هذه الاستراتيجية في أنه حتى لو تم اختراق إحدى الطبقات، فإن الطبقات الأخرى تظل قادرة على احتواء التهديد ومنع وصوله إلى الأصول الحرجة</w:t>
      </w:r>
      <w:r w:rsidRPr="00A527D2">
        <w:rPr>
          <w:rFonts w:ascii="Sakkal Majalla" w:hAnsi="Sakkal Majalla" w:cs="Sakkal Majalla"/>
          <w:color w:val="000000" w:themeColor="text1"/>
          <w:sz w:val="28"/>
          <w:szCs w:val="28"/>
        </w:rPr>
        <w:t>.</w:t>
      </w:r>
    </w:p>
    <w:p w14:paraId="246F9C06"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وتبرز استراتيجية إدارة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w:t>
      </w:r>
      <w:r w:rsidRPr="00A527D2">
        <w:rPr>
          <w:rFonts w:ascii="Sakkal Majalla" w:hAnsi="Sakkal Majalla" w:cs="Sakkal Majalla"/>
          <w:color w:val="000000" w:themeColor="text1"/>
          <w:sz w:val="28"/>
          <w:szCs w:val="28"/>
        </w:rPr>
        <w:t xml:space="preserve">(Cyber Risk Management) </w:t>
      </w:r>
      <w:r w:rsidRPr="00A527D2">
        <w:rPr>
          <w:rFonts w:ascii="Sakkal Majalla" w:hAnsi="Sakkal Majalla" w:cs="Sakkal Majalla"/>
          <w:color w:val="000000" w:themeColor="text1"/>
          <w:sz w:val="28"/>
          <w:szCs w:val="28"/>
          <w:rtl/>
        </w:rPr>
        <w:t xml:space="preserve">كإطار منهجي يتبناه البنك لتحديد التهديدات المحتملة وتقييم احتمالية وقوعها وأثرها، ثم وضع الضوابط المناسبة للحد من هذه المخاطر أو نقلها أو قبولها. وقد أكد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(2021) أن إدارة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في البنوك يجب أن تتكامل مع إطار إدارة المخاطر المؤسسية الشامل، بحيث تُعالج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بنفس المنهجية والجدية التي تُعالج بها المخاطر الائتمانية والتشغيلية والسوقية. كما أشارت دراسة </w:t>
      </w:r>
      <w:proofErr w:type="spellStart"/>
      <w:r w:rsidRPr="00A527D2">
        <w:rPr>
          <w:rFonts w:ascii="Sakkal Majalla" w:hAnsi="Sakkal Majalla" w:cs="Sakkal Majalla"/>
          <w:color w:val="000000" w:themeColor="text1"/>
          <w:sz w:val="28"/>
          <w:szCs w:val="28"/>
          <w:rtl/>
        </w:rPr>
        <w:t>البوانه</w:t>
      </w:r>
      <w:proofErr w:type="spellEnd"/>
      <w:r w:rsidRPr="00A527D2">
        <w:rPr>
          <w:rFonts w:ascii="Sakkal Majalla" w:hAnsi="Sakkal Majalla" w:cs="Sakkal Majalla"/>
          <w:color w:val="000000" w:themeColor="text1"/>
          <w:sz w:val="28"/>
          <w:szCs w:val="28"/>
          <w:rtl/>
        </w:rPr>
        <w:t xml:space="preserve"> وصالح (2023) إلى أن تقييم مخاطر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في المؤسسات المالية يتطلب منهجية تأخذ بعين الاعتبار خصوصية القطاع المصرفي وتعقيد بنيته التقنية</w:t>
      </w:r>
      <w:r w:rsidRPr="00A527D2">
        <w:rPr>
          <w:rFonts w:ascii="Sakkal Majalla" w:hAnsi="Sakkal Majalla" w:cs="Sakkal Majalla"/>
          <w:color w:val="000000" w:themeColor="text1"/>
          <w:sz w:val="28"/>
          <w:szCs w:val="28"/>
        </w:rPr>
        <w:t>.</w:t>
      </w:r>
    </w:p>
    <w:p w14:paraId="68C1631A"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كما تتبنى البنوك السعودية استراتيجية الامتثال التنظيمي</w:t>
      </w:r>
      <w:r w:rsidRPr="00A527D2">
        <w:rPr>
          <w:rFonts w:ascii="Sakkal Majalla" w:hAnsi="Sakkal Majalla" w:cs="Sakkal Majalla"/>
          <w:color w:val="000000" w:themeColor="text1"/>
          <w:sz w:val="28"/>
          <w:szCs w:val="28"/>
        </w:rPr>
        <w:t xml:space="preserve"> (Regulatory Compliance) </w:t>
      </w:r>
      <w:r w:rsidRPr="00A527D2">
        <w:rPr>
          <w:rFonts w:ascii="Sakkal Majalla" w:hAnsi="Sakkal Majalla" w:cs="Sakkal Majalla"/>
          <w:color w:val="000000" w:themeColor="text1"/>
          <w:sz w:val="28"/>
          <w:szCs w:val="28"/>
          <w:rtl/>
        </w:rPr>
        <w:t xml:space="preserve">التي تستند إلى الأطر والمعايير التي وضعتها الجهات الرقابية. وفي هذا الصدد، أصدر البنك المركزي السعودي إطار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Pr>
        <w:t xml:space="preserve"> (SAMA Cybersecurity Framework) </w:t>
      </w:r>
      <w:r w:rsidRPr="00A527D2">
        <w:rPr>
          <w:rFonts w:ascii="Sakkal Majalla" w:hAnsi="Sakkal Majalla" w:cs="Sakkal Majalla"/>
          <w:color w:val="000000" w:themeColor="text1"/>
          <w:sz w:val="28"/>
          <w:szCs w:val="28"/>
          <w:rtl/>
        </w:rPr>
        <w:t>الذي يُلزم جميع المؤسسات المالية الخاضعة لإشرافه بتطبيق مجموعة شاملة من الضوابط الأمنية</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كما تؤدي الهيئة الوطنية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دورًا محوريًا من خلال الضوابط الأساسية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التي تُطبّق على جميع الجهات الحكومية والقطاع الخاص. وقد أكدت 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أن الامتثال لهذه المعايير لا يُعد مجرد التزام تنظيمي، بل يُشكّل ميزة تنافسية تُعزز ثقة العملاء والشركاء في المؤسسة</w:t>
      </w:r>
      <w:r w:rsidRPr="00A527D2">
        <w:rPr>
          <w:rFonts w:ascii="Sakkal Majalla" w:hAnsi="Sakkal Majalla" w:cs="Sakkal Majalla"/>
          <w:color w:val="000000" w:themeColor="text1"/>
          <w:sz w:val="28"/>
          <w:szCs w:val="28"/>
        </w:rPr>
        <w:t>.</w:t>
      </w:r>
    </w:p>
    <w:p w14:paraId="5E03BCE0"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وتحتل استراتيجية الاستجابة للحوادث </w:t>
      </w:r>
      <w:r w:rsidRPr="00A527D2">
        <w:rPr>
          <w:rFonts w:ascii="Sakkal Majalla" w:hAnsi="Sakkal Majalla" w:cs="Sakkal Majalla"/>
          <w:color w:val="000000" w:themeColor="text1"/>
          <w:sz w:val="28"/>
          <w:szCs w:val="28"/>
        </w:rPr>
        <w:t xml:space="preserve">(Incident Response) </w:t>
      </w:r>
      <w:r w:rsidRPr="00A527D2">
        <w:rPr>
          <w:rFonts w:ascii="Sakkal Majalla" w:hAnsi="Sakkal Majalla" w:cs="Sakkal Majalla"/>
          <w:color w:val="000000" w:themeColor="text1"/>
          <w:sz w:val="28"/>
          <w:szCs w:val="28"/>
          <w:rtl/>
        </w:rPr>
        <w:t xml:space="preserve">مكانة مهمة في منظومة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المصرفي، إذ تنطلق من مبدأ أنه مهما بلغت قوة الدفاعات الأمنية، فإن احتمال وقوع حادثة أمنية يظل قائمًا. ولذلك تُعد البنوك خططًا تفصيلية للاستجابة تتضمن مراحل الكشف والاحتواء والاستئصال والتعافي والدروس المستفادة. وقد أوضحت حسين وأبو الغنم (2022) أن سرعة وفعالية الاستجابة للحوادث الأمنية تؤثر بشكل مباشر في مدى تأثر سمعة البنك، إذ يمكن لاستجابة سريعة وشفافة أن تحدّ من الأضرار وتحافظ على ثقة العملاء حتى في حالة وقوع الاختراق</w:t>
      </w:r>
      <w:r w:rsidRPr="00A527D2">
        <w:rPr>
          <w:rFonts w:ascii="Sakkal Majalla" w:hAnsi="Sakkal Majalla" w:cs="Sakkal Majalla"/>
          <w:color w:val="000000" w:themeColor="text1"/>
          <w:sz w:val="28"/>
          <w:szCs w:val="28"/>
        </w:rPr>
        <w:t>.</w:t>
      </w:r>
    </w:p>
    <w:p w14:paraId="5071D4CF"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فضلاً عن ذلك، تتنامى أهمية استراتيجية التوعية والتدريب الأمني التي تستهدف بناء الوعي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لدى الموظفين والعملاء على حد سواء. وقد أكد عبد الفاتح (2022) أن العنصر البشري يُمثل الحلقة الأضعف في سلسلة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وأن رفع مستوى الوعي لدى العملاء بأساليب الاحتيال الإلكتروني </w:t>
      </w:r>
      <w:proofErr w:type="spellStart"/>
      <w:r w:rsidRPr="00A527D2">
        <w:rPr>
          <w:rFonts w:ascii="Sakkal Majalla" w:hAnsi="Sakkal Majalla" w:cs="Sakkal Majalla"/>
          <w:color w:val="000000" w:themeColor="text1"/>
          <w:sz w:val="28"/>
          <w:szCs w:val="28"/>
          <w:rtl/>
        </w:rPr>
        <w:t>والتصيد</w:t>
      </w:r>
      <w:proofErr w:type="spellEnd"/>
      <w:r w:rsidRPr="00A527D2">
        <w:rPr>
          <w:rFonts w:ascii="Sakkal Majalla" w:hAnsi="Sakkal Majalla" w:cs="Sakkal Majalla"/>
          <w:color w:val="000000" w:themeColor="text1"/>
          <w:sz w:val="28"/>
          <w:szCs w:val="28"/>
          <w:rtl/>
        </w:rPr>
        <w:t xml:space="preserve"> يُسهم بشكل فعال في تقليل المخاطر وتعزيز الحماية الشاملة للمنظومة المصرفية</w:t>
      </w:r>
      <w:r w:rsidRPr="00A527D2">
        <w:rPr>
          <w:rFonts w:ascii="Sakkal Majalla" w:hAnsi="Sakkal Majalla" w:cs="Sakkal Majalla"/>
          <w:color w:val="000000" w:themeColor="text1"/>
          <w:sz w:val="28"/>
          <w:szCs w:val="28"/>
        </w:rPr>
        <w:t>.</w:t>
      </w:r>
    </w:p>
    <w:p w14:paraId="5F0F64DE" w14:textId="0A1615C2"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818062"/>
      <w:r w:rsidRPr="00A527D2">
        <w:rPr>
          <w:rFonts w:ascii="Sakkal Majalla" w:hAnsi="Sakkal Majalla" w:cs="Sakkal Majalla" w:hint="cs"/>
          <w:b/>
          <w:bCs/>
          <w:color w:val="000000" w:themeColor="text1"/>
          <w:sz w:val="32"/>
          <w:szCs w:val="32"/>
          <w:rtl/>
        </w:rPr>
        <w:t xml:space="preserve">7.1.2 </w:t>
      </w:r>
      <w:r w:rsidR="00507D48" w:rsidRPr="00A527D2">
        <w:rPr>
          <w:rFonts w:ascii="Sakkal Majalla" w:hAnsi="Sakkal Majalla" w:cs="Sakkal Majalla"/>
          <w:b/>
          <w:bCs/>
          <w:color w:val="000000" w:themeColor="text1"/>
          <w:sz w:val="32"/>
          <w:szCs w:val="32"/>
          <w:rtl/>
        </w:rPr>
        <w:t xml:space="preserve">التحديات المعاصرة للأمن </w:t>
      </w:r>
      <w:proofErr w:type="spellStart"/>
      <w:r w:rsidR="00507D48" w:rsidRPr="00A527D2">
        <w:rPr>
          <w:rFonts w:ascii="Sakkal Majalla" w:hAnsi="Sakkal Majalla" w:cs="Sakkal Majalla"/>
          <w:b/>
          <w:bCs/>
          <w:color w:val="000000" w:themeColor="text1"/>
          <w:sz w:val="32"/>
          <w:szCs w:val="32"/>
          <w:rtl/>
        </w:rPr>
        <w:t>السيبراني</w:t>
      </w:r>
      <w:proofErr w:type="spellEnd"/>
      <w:r w:rsidR="00507D48" w:rsidRPr="00A527D2">
        <w:rPr>
          <w:rFonts w:ascii="Sakkal Majalla" w:hAnsi="Sakkal Majalla" w:cs="Sakkal Majalla"/>
          <w:b/>
          <w:bCs/>
          <w:color w:val="000000" w:themeColor="text1"/>
          <w:sz w:val="32"/>
          <w:szCs w:val="32"/>
          <w:rtl/>
        </w:rPr>
        <w:t xml:space="preserve"> المصرفي</w:t>
      </w:r>
      <w:bookmarkEnd w:id="41"/>
    </w:p>
    <w:p w14:paraId="6C9D87C4"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تواجه المؤسسات المصرفية جملة من التحديات التي تُعقّد مهمة تأمين بيئتها الرقمية وتفرض عليها تطويرًا مستمرًا لقدراتها الأمنية. ومن أبرز هذه التحديات تطور أساليب الهجوم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وتزايد تعقيدها، حيث لم تعد التهديدات تقتصر على الفيروسات التقليدية أو محاولات الاختراق البسيطة، بل باتت تشمل </w:t>
      </w:r>
      <w:r w:rsidRPr="00A527D2">
        <w:rPr>
          <w:rFonts w:ascii="Sakkal Majalla" w:hAnsi="Sakkal Majalla" w:cs="Sakkal Majalla"/>
          <w:color w:val="000000" w:themeColor="text1"/>
          <w:sz w:val="28"/>
          <w:szCs w:val="28"/>
          <w:rtl/>
        </w:rPr>
        <w:lastRenderedPageBreak/>
        <w:t xml:space="preserve">هجمات التهديد المتقدم والمستمر </w:t>
      </w:r>
      <w:r w:rsidRPr="00A527D2">
        <w:rPr>
          <w:rFonts w:ascii="Sakkal Majalla" w:hAnsi="Sakkal Majalla" w:cs="Sakkal Majalla"/>
          <w:color w:val="000000" w:themeColor="text1"/>
          <w:sz w:val="28"/>
          <w:szCs w:val="28"/>
        </w:rPr>
        <w:t xml:space="preserve">(APT) </w:t>
      </w:r>
      <w:r w:rsidRPr="00A527D2">
        <w:rPr>
          <w:rFonts w:ascii="Sakkal Majalla" w:hAnsi="Sakkal Majalla" w:cs="Sakkal Majalla"/>
          <w:color w:val="000000" w:themeColor="text1"/>
          <w:sz w:val="28"/>
          <w:szCs w:val="28"/>
          <w:rtl/>
        </w:rPr>
        <w:t>التي تستهدف مؤسسات بعينها وتستخدم تقنيات معقدة للتخفي داخل الشبكات لفترات طويلة</w:t>
      </w:r>
      <w:r w:rsidRPr="00A527D2">
        <w:rPr>
          <w:rFonts w:ascii="Sakkal Majalla" w:hAnsi="Sakkal Majalla" w:cs="Sakkal Majalla"/>
          <w:color w:val="000000" w:themeColor="text1"/>
          <w:sz w:val="28"/>
          <w:szCs w:val="28"/>
        </w:rPr>
        <w:t>.</w:t>
      </w:r>
    </w:p>
    <w:p w14:paraId="726E525A"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كما يُمثل التوفيق بين متطلبات الأمن وسهولة الاستخدام تحديًا دائمًا، إذ قد تؤدي الإجراءات الأمنية المشددة إلى تعقيد تجربة المستخدم ودفعه نحو البحث عن بدائل أقل أمنًا لكنها أسهل استخدامًا</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ويُضاف إلى ذلك تحدي النقص في الكوادر المتخصصة في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وهو تحدٍ عالمي تتفاقم حدته في المنطقة العربية. وقد أشار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w:t>
      </w:r>
      <w:r w:rsidRPr="00A527D2">
        <w:rPr>
          <w:rFonts w:ascii="Sakkal Majalla" w:hAnsi="Sakkal Majalla" w:cs="Sakkal Majalla"/>
          <w:color w:val="000000" w:themeColor="text1"/>
          <w:sz w:val="28"/>
          <w:szCs w:val="28"/>
        </w:rPr>
        <w:t xml:space="preserve">(2023) </w:t>
      </w:r>
      <w:r w:rsidRPr="00A527D2">
        <w:rPr>
          <w:rFonts w:ascii="Sakkal Majalla" w:hAnsi="Sakkal Majalla" w:cs="Sakkal Majalla"/>
          <w:color w:val="000000" w:themeColor="text1"/>
          <w:sz w:val="28"/>
          <w:szCs w:val="28"/>
          <w:rtl/>
        </w:rPr>
        <w:t>إلى أن اندماج التقنيات المالية الحديثة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FinTech</w:t>
      </w:r>
      <w:proofErr w:type="spellEnd"/>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مع الأنظمة المصرفية التقليدية يخلق سطح هجوم أوسع ويتطلب مقاربات أمنية جديدة. كما أوضحت دراسة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Amer</w:t>
      </w:r>
      <w:proofErr w:type="spellEnd"/>
      <w:r w:rsidRPr="00A527D2">
        <w:rPr>
          <w:rFonts w:ascii="Sakkal Majalla" w:hAnsi="Sakkal Majalla" w:cs="Sakkal Majalla"/>
          <w:color w:val="000000" w:themeColor="text1"/>
          <w:sz w:val="28"/>
          <w:szCs w:val="28"/>
        </w:rPr>
        <w:t xml:space="preserve"> and Al-Omar (2023) </w:t>
      </w:r>
      <w:r w:rsidRPr="00A527D2">
        <w:rPr>
          <w:rFonts w:ascii="Sakkal Majalla" w:hAnsi="Sakkal Majalla" w:cs="Sakkal Majalla"/>
          <w:color w:val="000000" w:themeColor="text1"/>
          <w:sz w:val="28"/>
          <w:szCs w:val="28"/>
          <w:rtl/>
        </w:rPr>
        <w:t xml:space="preserve">أن تبني تقنيات البلوك تشين وإن كان يوفر مزايا أمنية، إلا أنه يطرح تحديات تتعلق </w:t>
      </w:r>
      <w:proofErr w:type="spellStart"/>
      <w:r w:rsidRPr="00A527D2">
        <w:rPr>
          <w:rFonts w:ascii="Sakkal Majalla" w:hAnsi="Sakkal Majalla" w:cs="Sakkal Majalla"/>
          <w:color w:val="000000" w:themeColor="text1"/>
          <w:sz w:val="28"/>
          <w:szCs w:val="28"/>
          <w:rtl/>
        </w:rPr>
        <w:t>بحوكمة</w:t>
      </w:r>
      <w:proofErr w:type="spellEnd"/>
      <w:r w:rsidRPr="00A527D2">
        <w:rPr>
          <w:rFonts w:ascii="Sakkal Majalla" w:hAnsi="Sakkal Majalla" w:cs="Sakkal Majalla"/>
          <w:color w:val="000000" w:themeColor="text1"/>
          <w:sz w:val="28"/>
          <w:szCs w:val="28"/>
          <w:rtl/>
        </w:rPr>
        <w:t xml:space="preserve"> البيانات والامتثال التنظيمي تستوجب معالجة مدروسة</w:t>
      </w:r>
      <w:r w:rsidRPr="00A527D2">
        <w:rPr>
          <w:rFonts w:ascii="Sakkal Majalla" w:hAnsi="Sakkal Majalla" w:cs="Sakkal Majalla"/>
          <w:color w:val="000000" w:themeColor="text1"/>
          <w:sz w:val="28"/>
          <w:szCs w:val="28"/>
        </w:rPr>
        <w:t>.</w:t>
      </w:r>
    </w:p>
    <w:p w14:paraId="79805800" w14:textId="05106C5A" w:rsidR="00507D48" w:rsidRPr="00A527D2" w:rsidRDefault="00E25924" w:rsidP="00E25924">
      <w:pPr>
        <w:spacing w:line="360" w:lineRule="auto"/>
        <w:jc w:val="center"/>
        <w:outlineLvl w:val="1"/>
        <w:rPr>
          <w:rFonts w:ascii="Sakkal Majalla" w:hAnsi="Sakkal Majalla" w:cs="Sakkal Majalla"/>
          <w:b/>
          <w:bCs/>
          <w:color w:val="000000" w:themeColor="text1"/>
          <w:sz w:val="36"/>
          <w:szCs w:val="36"/>
        </w:rPr>
      </w:pPr>
      <w:r w:rsidRPr="00A527D2">
        <w:rPr>
          <w:rFonts w:ascii="Sakkal Majalla" w:hAnsi="Sakkal Majalla" w:cs="Sakkal Majalla"/>
          <w:b/>
          <w:bCs/>
          <w:color w:val="000000" w:themeColor="text1"/>
          <w:sz w:val="36"/>
          <w:szCs w:val="36"/>
          <w:rtl/>
        </w:rPr>
        <w:br w:type="page"/>
      </w:r>
      <w:bookmarkStart w:id="42" w:name="_Toc223818063"/>
      <w:r w:rsidR="00507D48" w:rsidRPr="00A527D2">
        <w:rPr>
          <w:rFonts w:ascii="Sakkal Majalla" w:hAnsi="Sakkal Majalla" w:cs="Sakkal Majalla"/>
          <w:b/>
          <w:bCs/>
          <w:color w:val="000000" w:themeColor="text1"/>
          <w:sz w:val="36"/>
          <w:szCs w:val="36"/>
          <w:rtl/>
        </w:rPr>
        <w:lastRenderedPageBreak/>
        <w:t>المبحث الثاني: ثقة العملاء في المعاملات البنكية الإلكترونية</w:t>
      </w:r>
      <w:bookmarkEnd w:id="42"/>
    </w:p>
    <w:p w14:paraId="4BBCEED6" w14:textId="1C524CC0"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818064"/>
      <w:r w:rsidRPr="00A527D2">
        <w:rPr>
          <w:rFonts w:ascii="Sakkal Majalla" w:hAnsi="Sakkal Majalla" w:cs="Sakkal Majalla" w:hint="cs"/>
          <w:b/>
          <w:bCs/>
          <w:color w:val="000000" w:themeColor="text1"/>
          <w:sz w:val="32"/>
          <w:szCs w:val="32"/>
          <w:rtl/>
        </w:rPr>
        <w:t xml:space="preserve">1.2.2 </w:t>
      </w:r>
      <w:r w:rsidR="00507D48" w:rsidRPr="00A527D2">
        <w:rPr>
          <w:rFonts w:ascii="Sakkal Majalla" w:hAnsi="Sakkal Majalla" w:cs="Sakkal Majalla"/>
          <w:b/>
          <w:bCs/>
          <w:color w:val="000000" w:themeColor="text1"/>
          <w:sz w:val="32"/>
          <w:szCs w:val="32"/>
          <w:rtl/>
        </w:rPr>
        <w:t>تمهيد</w:t>
      </w:r>
      <w:bookmarkEnd w:id="43"/>
    </w:p>
    <w:p w14:paraId="2A2364E1"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تُعد الثقة من أكثر المفاهيم محورية في العلاقات الإنسانية والتجارية، وقد ازدادت أهميتها في البيئة الرقمية التي تتسم بغياب التفاعل الشخصي المباشر وتعاظم حالة عدم اليقين لدى المتعاملين</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وفي السياق المصرفي الإلكتروني، تكتسب الثقة بُعدًا خاصًا، إذ يُطلب من العميل أن يُفوّض البنك — عبر منصة رقمية — بإدارة أمواله وبياناته الشخصية دون أن يكون هناك تواصل بشري مباشر يُطمئنه ويُبدد مخاوفه. ويتناول هذا المبحث مفهوم ثقة العملاء وتعريفاته في الأدبيات الأكاديمية، ثم ينتقل إلى أهميتها في بيئة الخدمات المصرفية الإلكترونية وأهدافها ومحدداتها واستراتيجيات بنائها وتعزيزها، مع الربط بمتغير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باعتباره أحد العوامل المؤثرة فيها</w:t>
      </w:r>
      <w:r w:rsidRPr="00A527D2">
        <w:rPr>
          <w:rFonts w:ascii="Sakkal Majalla" w:hAnsi="Sakkal Majalla" w:cs="Sakkal Majalla"/>
          <w:color w:val="000000" w:themeColor="text1"/>
          <w:sz w:val="28"/>
          <w:szCs w:val="28"/>
        </w:rPr>
        <w:t>.</w:t>
      </w:r>
    </w:p>
    <w:p w14:paraId="35EC5F0D" w14:textId="4831EAD1"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818065"/>
      <w:r w:rsidRPr="00A527D2">
        <w:rPr>
          <w:rFonts w:ascii="Sakkal Majalla" w:hAnsi="Sakkal Majalla" w:cs="Sakkal Majalla" w:hint="cs"/>
          <w:b/>
          <w:bCs/>
          <w:color w:val="000000" w:themeColor="text1"/>
          <w:sz w:val="32"/>
          <w:szCs w:val="32"/>
          <w:rtl/>
        </w:rPr>
        <w:t xml:space="preserve">2.2.2 </w:t>
      </w:r>
      <w:r w:rsidR="00507D48" w:rsidRPr="00A527D2">
        <w:rPr>
          <w:rFonts w:ascii="Sakkal Majalla" w:hAnsi="Sakkal Majalla" w:cs="Sakkal Majalla"/>
          <w:b/>
          <w:bCs/>
          <w:color w:val="000000" w:themeColor="text1"/>
          <w:sz w:val="32"/>
          <w:szCs w:val="32"/>
          <w:rtl/>
        </w:rPr>
        <w:t>مفهوم ثقة العملاء</w:t>
      </w:r>
      <w:bookmarkEnd w:id="44"/>
    </w:p>
    <w:p w14:paraId="4807546F"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حظي مفهوم الثقة باهتمام واسع من الباحثين في تخصصات متعددة تشمل علم النفس والاجتماع والتسويق وإدارة الأعمال ونظم المعلومات، مما أفرز تعددًا في تعريفاته يعكس ثراء المفهوم وتشعب أبعاده</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فمن المنظور النفسي، تُعرّف الثقة بأنها حالة نفسية تتضمن استعداد الفرد لقبول الضعف بناءً على توقعات إيجابية حول نوايا وسلوكيات الطرف الآخر. وقد انتقل هذا المفهوم إلى ميدان إدارة الأعمال ليُوظّف في فهم العلاقة بين المؤسسة وعملائها</w:t>
      </w:r>
      <w:r w:rsidRPr="00A527D2">
        <w:rPr>
          <w:rFonts w:ascii="Sakkal Majalla" w:hAnsi="Sakkal Majalla" w:cs="Sakkal Majalla"/>
          <w:color w:val="000000" w:themeColor="text1"/>
          <w:sz w:val="28"/>
          <w:szCs w:val="28"/>
        </w:rPr>
        <w:t>.</w:t>
      </w:r>
    </w:p>
    <w:p w14:paraId="5C3EF094"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وفي السياق التسويقي، عرّفت دراسة حسين وأبو الغنم (2022) ثقة العملاء بأنها اعتقاد العميل بأن المؤسسة ستتصرف بما يخدم مصلحته وتفي بالتزاماتها تجاهه بصورة متسقة ومستمرة، وأن هذا الاعتقاد ينشأ نتيجة تراكم الخبرات الإيجابية والتفاعلات الناجحة مع المؤسسة عبر الزمن. ويُبرز هذا التعريف البُعد التراكمي للثقة وارتباطها بالتجربة الفعلية وليس بالوعود المجردة</w:t>
      </w:r>
      <w:r w:rsidRPr="00A527D2">
        <w:rPr>
          <w:rFonts w:ascii="Sakkal Majalla" w:hAnsi="Sakkal Majalla" w:cs="Sakkal Majalla"/>
          <w:color w:val="000000" w:themeColor="text1"/>
          <w:sz w:val="28"/>
          <w:szCs w:val="28"/>
        </w:rPr>
        <w:t>.</w:t>
      </w:r>
    </w:p>
    <w:p w14:paraId="75A037D4"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 xml:space="preserve">أما في مجال الخدمات المصرفية الإلكترونية تحديدًا، فقد عرّفها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(2023) بأنها درجة اطمئنان العميل واستعداده للاعتماد على القنوات الرقمية للبنك في إجراء معاملاته المالية، وهذا الاطمئنان ينبثق من إدراكه لمستوى الأمان والكفاءة والموثوقية الذي توفره هذه القنوات. ويتميز هذا التعريف بربطه المباشر بين الثقة وأبعاد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مما يجعله أقرب إلى التأطير النظري للدراسة الحالية</w:t>
      </w:r>
      <w:r w:rsidRPr="00A527D2">
        <w:rPr>
          <w:rFonts w:ascii="Sakkal Majalla" w:hAnsi="Sakkal Majalla" w:cs="Sakkal Majalla"/>
          <w:color w:val="000000" w:themeColor="text1"/>
          <w:sz w:val="28"/>
          <w:szCs w:val="28"/>
        </w:rPr>
        <w:t>.</w:t>
      </w:r>
    </w:p>
    <w:p w14:paraId="1E8AA698"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وقد تناول عبد الفاتح (2022) المفهوم من زاوية وعي العميل، حيث عرّف الثقة المصرفية الإلكترونية بأنها المحصلة الإدراكية لتقييم العميل لقدرة البنك على حماية بياناته وأمواله في البيئة الرقمية، وأن هذه المحصلة تتشكل من خلال معارف العميل ومهاراته وخبراته في التعامل مع التقنية. ويُضيف هذا التعريف بُعدًا معرفيًا مهمًا، إذ يجعل مستوى الثقة مرتبطًا بمستوى الوعي الرقمي للعميل</w:t>
      </w:r>
      <w:r w:rsidRPr="00A527D2">
        <w:rPr>
          <w:rFonts w:ascii="Sakkal Majalla" w:hAnsi="Sakkal Majalla" w:cs="Sakkal Majalla"/>
          <w:color w:val="000000" w:themeColor="text1"/>
          <w:sz w:val="28"/>
          <w:szCs w:val="28"/>
        </w:rPr>
        <w:t>.</w:t>
      </w:r>
    </w:p>
    <w:p w14:paraId="4825E252"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كما عرّفها</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Sebihi</w:t>
      </w:r>
      <w:proofErr w:type="spellEnd"/>
      <w:r w:rsidRPr="00A527D2">
        <w:rPr>
          <w:rFonts w:ascii="Sakkal Majalla" w:hAnsi="Sakkal Majalla" w:cs="Sakkal Majalla"/>
          <w:color w:val="000000" w:themeColor="text1"/>
          <w:sz w:val="28"/>
          <w:szCs w:val="28"/>
        </w:rPr>
        <w:t xml:space="preserve"> et al. (2024) </w:t>
      </w:r>
      <w:r w:rsidRPr="00A527D2">
        <w:rPr>
          <w:rFonts w:ascii="Sakkal Majalla" w:hAnsi="Sakkal Majalla" w:cs="Sakkal Majalla"/>
          <w:color w:val="000000" w:themeColor="text1"/>
          <w:sz w:val="28"/>
          <w:szCs w:val="28"/>
          <w:rtl/>
        </w:rPr>
        <w:t>بأنها التقييم الشامل الذي يُجريه العميل لمدى جدارة مقدم الخدمة المالية الرقمية بالاعتماد عليه، وأن هذا التقييم يتأسس على ثلاثة أركان: الكفاءة المدركة في تقديم الخدمة، والنزاهة المدركة في التعامل مع بيانات العميل، والإحسان المدرك في مراعاة مصلحة العميل. أما</w:t>
      </w:r>
      <w:r w:rsidRPr="00A527D2">
        <w:rPr>
          <w:rFonts w:ascii="Sakkal Majalla" w:hAnsi="Sakkal Majalla" w:cs="Sakkal Majalla"/>
          <w:color w:val="000000" w:themeColor="text1"/>
          <w:sz w:val="28"/>
          <w:szCs w:val="28"/>
        </w:rPr>
        <w:t xml:space="preserve"> Krishna et al. (2025) </w:t>
      </w:r>
      <w:r w:rsidRPr="00A527D2">
        <w:rPr>
          <w:rFonts w:ascii="Sakkal Majalla" w:hAnsi="Sakkal Majalla" w:cs="Sakkal Majalla"/>
          <w:color w:val="000000" w:themeColor="text1"/>
          <w:sz w:val="28"/>
          <w:szCs w:val="28"/>
          <w:rtl/>
        </w:rPr>
        <w:t>فقد عرّفاها بأنها الاستعداد السلوكي للعميل للاعتماد على الخدمة الرقمية في المعاملات المالية الحساسة، وأن هذا الاستعداد يتأثر بشكل مباشر بتجربة الاستخدام ومستوى الموثوقية التقنية المُدركة</w:t>
      </w:r>
      <w:r w:rsidRPr="00A527D2">
        <w:rPr>
          <w:rFonts w:ascii="Sakkal Majalla" w:hAnsi="Sakkal Majalla" w:cs="Sakkal Majalla"/>
          <w:color w:val="000000" w:themeColor="text1"/>
          <w:sz w:val="28"/>
          <w:szCs w:val="28"/>
        </w:rPr>
        <w:t>.</w:t>
      </w:r>
    </w:p>
    <w:p w14:paraId="70683A1B"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وعرّفت دراسة </w:t>
      </w:r>
      <w:proofErr w:type="spellStart"/>
      <w:r w:rsidRPr="00A527D2">
        <w:rPr>
          <w:rFonts w:ascii="Sakkal Majalla" w:hAnsi="Sakkal Majalla" w:cs="Sakkal Majalla"/>
          <w:color w:val="000000" w:themeColor="text1"/>
          <w:sz w:val="28"/>
          <w:szCs w:val="28"/>
          <w:rtl/>
        </w:rPr>
        <w:t>البوانه</w:t>
      </w:r>
      <w:proofErr w:type="spellEnd"/>
      <w:r w:rsidRPr="00A527D2">
        <w:rPr>
          <w:rFonts w:ascii="Sakkal Majalla" w:hAnsi="Sakkal Majalla" w:cs="Sakkal Majalla"/>
          <w:color w:val="000000" w:themeColor="text1"/>
          <w:sz w:val="28"/>
          <w:szCs w:val="28"/>
          <w:rtl/>
        </w:rPr>
        <w:t xml:space="preserve"> وصالح (2023) ثقة العميل المصرفي بأنها قناعته بأن البنك يمتلك الإمكانيات التقنية والتنظيمية الكافية لحمايته من المخاطر </w:t>
      </w:r>
      <w:proofErr w:type="spellStart"/>
      <w:r w:rsidRPr="00A527D2">
        <w:rPr>
          <w:rFonts w:ascii="Sakkal Majalla" w:hAnsi="Sakkal Majalla" w:cs="Sakkal Majalla"/>
          <w:color w:val="000000" w:themeColor="text1"/>
          <w:sz w:val="28"/>
          <w:szCs w:val="28"/>
          <w:rtl/>
        </w:rPr>
        <w:t>السيبرانية</w:t>
      </w:r>
      <w:proofErr w:type="spellEnd"/>
      <w:r w:rsidRPr="00A527D2">
        <w:rPr>
          <w:rFonts w:ascii="Sakkal Majalla" w:hAnsi="Sakkal Majalla" w:cs="Sakkal Majalla"/>
          <w:color w:val="000000" w:themeColor="text1"/>
          <w:sz w:val="28"/>
          <w:szCs w:val="28"/>
          <w:rtl/>
        </w:rPr>
        <w:t xml:space="preserve"> التي قد تنجم عن استخدامه للخدمات المصرفية الإلكترونية. ويتميز هذا التعريف بتركيزه على البُعد الأمني للثقة وارتباطها بإدراك العميل لمخاطر التعامل الإلكتروني</w:t>
      </w:r>
      <w:r w:rsidRPr="00A527D2">
        <w:rPr>
          <w:rFonts w:ascii="Sakkal Majalla" w:hAnsi="Sakkal Majalla" w:cs="Sakkal Majalla"/>
          <w:color w:val="000000" w:themeColor="text1"/>
          <w:sz w:val="28"/>
          <w:szCs w:val="28"/>
        </w:rPr>
        <w:t>.</w:t>
      </w:r>
    </w:p>
    <w:p w14:paraId="698A013C"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وفي ضوء هذه التعريفات المتنوعة، يرى الباحث أن ثقة العملاء في المعاملات البنكية الإلكترونية يمكن تعريفها بأنها حالة إدراكية ووجدانية وسلوكية تعكس اطمئنان العميل واستعداده للاعتماد على القنوات الرقمية للبنك في إجراء معاملاته المالية، بناءً على تقييمه الشامل لمستوى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المتحقق </w:t>
      </w:r>
      <w:r w:rsidRPr="00A527D2">
        <w:rPr>
          <w:rFonts w:ascii="Sakkal Majalla" w:hAnsi="Sakkal Majalla" w:cs="Sakkal Majalla"/>
          <w:color w:val="000000" w:themeColor="text1"/>
          <w:sz w:val="28"/>
          <w:szCs w:val="28"/>
          <w:rtl/>
        </w:rPr>
        <w:lastRenderedPageBreak/>
        <w:t>في هذه القنوات من حيث السرية والسلامة والموثوقية والخصوصية. ويجمع هذا التعريف بين الأبعاد المعرفية والعاطفية والسلوكية للثقة، ويربطها بأبعاد المتغير المستقل في الدراسة الحالية</w:t>
      </w:r>
      <w:r w:rsidRPr="00A527D2">
        <w:rPr>
          <w:rFonts w:ascii="Sakkal Majalla" w:hAnsi="Sakkal Majalla" w:cs="Sakkal Majalla"/>
          <w:color w:val="000000" w:themeColor="text1"/>
          <w:sz w:val="28"/>
          <w:szCs w:val="28"/>
        </w:rPr>
        <w:t>.</w:t>
      </w:r>
    </w:p>
    <w:p w14:paraId="350F5E16" w14:textId="6BFA1EF8"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818066"/>
      <w:r w:rsidRPr="00A527D2">
        <w:rPr>
          <w:rFonts w:ascii="Sakkal Majalla" w:hAnsi="Sakkal Majalla" w:cs="Sakkal Majalla" w:hint="cs"/>
          <w:b/>
          <w:bCs/>
          <w:color w:val="000000" w:themeColor="text1"/>
          <w:sz w:val="32"/>
          <w:szCs w:val="32"/>
          <w:rtl/>
        </w:rPr>
        <w:t xml:space="preserve">3.2.2 </w:t>
      </w:r>
      <w:r w:rsidR="00507D48" w:rsidRPr="00A527D2">
        <w:rPr>
          <w:rFonts w:ascii="Sakkal Majalla" w:hAnsi="Sakkal Majalla" w:cs="Sakkal Majalla"/>
          <w:b/>
          <w:bCs/>
          <w:color w:val="000000" w:themeColor="text1"/>
          <w:sz w:val="32"/>
          <w:szCs w:val="32"/>
          <w:rtl/>
        </w:rPr>
        <w:t>أهمية ثقة العملاء في الخدمات المصرفية الإلكترونية</w:t>
      </w:r>
      <w:bookmarkEnd w:id="45"/>
    </w:p>
    <w:p w14:paraId="299945D7"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تحتل الثقة مكانة محورية في نجاح الخدمات المصرفية الإلكترونية واستدامتها، إذ تُعد المحرك الأساسي لتبني العملاء لهذه الخدمات واستمرارهم في استخدامها. وفي غياب التفاعل البشري المباشر الذي يُميز العلاقة المصرفية التقليدية، تصبح الثقة البديل الوحيد الذي يُبدد مخاوف العميل ويُشجعه على تفويض البنك بإدارة شؤونه المالية عبر الفضاء الرقمي</w:t>
      </w:r>
      <w:r w:rsidRPr="00A527D2">
        <w:rPr>
          <w:rFonts w:ascii="Sakkal Majalla" w:hAnsi="Sakkal Majalla" w:cs="Sakkal Majalla"/>
          <w:color w:val="000000" w:themeColor="text1"/>
          <w:sz w:val="28"/>
          <w:szCs w:val="28"/>
        </w:rPr>
        <w:t>.</w:t>
      </w:r>
    </w:p>
    <w:p w14:paraId="1634DA29"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وتشير دراسة حسين وأبو الغنم (2022) إلى أن أهمية الثقة في البيئة المصرفية تتجلى في عدة أبعاد: </w:t>
      </w:r>
    </w:p>
    <w:p w14:paraId="6679DF3D" w14:textId="77777777" w:rsidR="00E25924" w:rsidRPr="00A527D2" w:rsidRDefault="00507D48" w:rsidP="00E25924">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تُعد الثقة شرطًا مسبقًا لتبني العميل للخدمات المصرفية الإلكترونية، فالعميل الذي لا يثق في أمان المنصة الرقمية لن يُقدم على استخدامها مهما بلغت سهولتها أو فوائدها. </w:t>
      </w:r>
    </w:p>
    <w:p w14:paraId="3BF76053" w14:textId="77777777" w:rsidR="00E25924" w:rsidRPr="00A527D2" w:rsidRDefault="00507D48" w:rsidP="00E25924">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تُسهم الثقة في تقليل المخاطر المدركة لدى العميل، حيث تعمل كآلية تعويضية تُوازن الشعور بعدم اليقين المصاحب للمعاملات الإلكترونية</w:t>
      </w:r>
      <w:r w:rsidRPr="00A527D2">
        <w:rPr>
          <w:rFonts w:ascii="Sakkal Majalla" w:hAnsi="Sakkal Majalla" w:cs="Sakkal Majalla"/>
          <w:color w:val="000000" w:themeColor="text1"/>
          <w:sz w:val="28"/>
          <w:szCs w:val="28"/>
        </w:rPr>
        <w:t xml:space="preserve">. </w:t>
      </w:r>
    </w:p>
    <w:p w14:paraId="78190665" w14:textId="1C372161" w:rsidR="00507D48" w:rsidRPr="00A527D2" w:rsidRDefault="00507D48" w:rsidP="00E25924">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تُؤثر الثقة في نوايا العميل السلوكية من حيث الاستمرار في استخدام الخدمة والتوصية بها للآخرين وزيادة حجم التعاملات</w:t>
      </w:r>
      <w:r w:rsidRPr="00A527D2">
        <w:rPr>
          <w:rFonts w:ascii="Sakkal Majalla" w:hAnsi="Sakkal Majalla" w:cs="Sakkal Majalla"/>
          <w:color w:val="000000" w:themeColor="text1"/>
          <w:sz w:val="28"/>
          <w:szCs w:val="28"/>
        </w:rPr>
        <w:t>.</w:t>
      </w:r>
    </w:p>
    <w:p w14:paraId="780579E0"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ويرى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أن أهمية الثقة تتعاظم في سياق التجارة الإلكترونية المصرفية الدولية، حيث: </w:t>
      </w:r>
    </w:p>
    <w:p w14:paraId="28015E2C" w14:textId="77777777" w:rsidR="00E25924" w:rsidRPr="00A527D2" w:rsidRDefault="00507D48" w:rsidP="00E25924">
      <w:pPr>
        <w:pStyle w:val="a6"/>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تُشكّل الثقة العامل الحاسم في قبول العملاء للتعامل مع مؤسسات مالية عبر الحدود، في ظل اختلاف الأنظمة القانونية وتعدد المخاطر. </w:t>
      </w:r>
    </w:p>
    <w:p w14:paraId="2715E92D" w14:textId="77777777" w:rsidR="00E25924" w:rsidRPr="00A527D2" w:rsidRDefault="00507D48" w:rsidP="00E25924">
      <w:pPr>
        <w:pStyle w:val="a6"/>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تُعد الثقة عنصرًا أساسيًا في تقليل تكاليف المعاملات، إذ يُقلل العميل الواثق من إجراءات التحقق والمراجعة التي يقوم بها قبل كل عملية. </w:t>
      </w:r>
    </w:p>
    <w:p w14:paraId="731740DB" w14:textId="0E9F30C0" w:rsidR="00507D48" w:rsidRPr="00A527D2" w:rsidRDefault="00507D48" w:rsidP="00E25924">
      <w:pPr>
        <w:pStyle w:val="a6"/>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تُسهم الثقة في بناء علاقات طويلة الأمد بين البنك وعملائه، مما يُقلل معدل انتقال العملاء إلى بنوك منافسة</w:t>
      </w:r>
      <w:r w:rsidRPr="00A527D2">
        <w:rPr>
          <w:rFonts w:ascii="Sakkal Majalla" w:hAnsi="Sakkal Majalla" w:cs="Sakkal Majalla"/>
          <w:color w:val="000000" w:themeColor="text1"/>
          <w:sz w:val="28"/>
          <w:szCs w:val="28"/>
        </w:rPr>
        <w:t>.</w:t>
      </w:r>
    </w:p>
    <w:p w14:paraId="762F5DB5"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كما يؤكد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(2023) أن أهمية الثقة تبرز بقوة في المنظور التسويقي: </w:t>
      </w:r>
    </w:p>
    <w:p w14:paraId="2E8F8897" w14:textId="77777777" w:rsidR="00E25924" w:rsidRPr="00A527D2" w:rsidRDefault="00507D48" w:rsidP="00E25924">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تُعد الثقة أحد أقوى محددات ولاء العملاء في البيئة الرقمية، وهي تتفوق على عوامل أخرى كالسعر وتنوع الخدمات في التأثير على قرار الاستمرار. </w:t>
      </w:r>
    </w:p>
    <w:p w14:paraId="338BF12D" w14:textId="77777777" w:rsidR="00E25924" w:rsidRPr="00A527D2" w:rsidRDefault="00507D48" w:rsidP="00E25924">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تُشكّل الثقة ميزة تنافسية يصعب على المنافسين تقليدها، لكونها نتاج تراكم خبرات وتفاعلات إيجابية لا يمكن بناؤها في وقت قصير. </w:t>
      </w:r>
    </w:p>
    <w:p w14:paraId="5E200E9D" w14:textId="1AB00E1D" w:rsidR="00507D48" w:rsidRPr="00A527D2" w:rsidRDefault="00507D48" w:rsidP="00E25924">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تُؤثر الثقة في استعداد العميل لمشاركة بياناته مع البنك، وهي بيانات ضرورية لتخصيص الخدمات وتحسين تجربة المستخدم</w:t>
      </w:r>
      <w:r w:rsidRPr="00A527D2">
        <w:rPr>
          <w:rFonts w:ascii="Sakkal Majalla" w:hAnsi="Sakkal Majalla" w:cs="Sakkal Majalla"/>
          <w:color w:val="000000" w:themeColor="text1"/>
          <w:sz w:val="28"/>
          <w:szCs w:val="28"/>
        </w:rPr>
        <w:t>.</w:t>
      </w:r>
    </w:p>
    <w:p w14:paraId="6211F671" w14:textId="0C8470CA"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818067"/>
      <w:r w:rsidRPr="00A527D2">
        <w:rPr>
          <w:rFonts w:ascii="Sakkal Majalla" w:hAnsi="Sakkal Majalla" w:cs="Sakkal Majalla" w:hint="cs"/>
          <w:b/>
          <w:bCs/>
          <w:color w:val="000000" w:themeColor="text1"/>
          <w:sz w:val="32"/>
          <w:szCs w:val="32"/>
          <w:rtl/>
        </w:rPr>
        <w:t xml:space="preserve">4.2.2 </w:t>
      </w:r>
      <w:r w:rsidR="00507D48" w:rsidRPr="00A527D2">
        <w:rPr>
          <w:rFonts w:ascii="Sakkal Majalla" w:hAnsi="Sakkal Majalla" w:cs="Sakkal Majalla"/>
          <w:b/>
          <w:bCs/>
          <w:color w:val="000000" w:themeColor="text1"/>
          <w:sz w:val="32"/>
          <w:szCs w:val="32"/>
          <w:rtl/>
        </w:rPr>
        <w:t>أهداف بناء ثقة العملاء في البيئة المصرفية الرقمية</w:t>
      </w:r>
      <w:bookmarkEnd w:id="46"/>
    </w:p>
    <w:p w14:paraId="66282DC8"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تسعى المؤسسات المصرفية من خلال بناء ثقة عملائها إلى تحقيق جملة من الأهداف الاستراتيجية والتشغيلية التي تناولها الباحثون من زوايا متعددة</w:t>
      </w:r>
      <w:r w:rsidRPr="00A527D2">
        <w:rPr>
          <w:rFonts w:ascii="Sakkal Majalla" w:hAnsi="Sakkal Majalla" w:cs="Sakkal Majalla"/>
          <w:color w:val="000000" w:themeColor="text1"/>
          <w:sz w:val="28"/>
          <w:szCs w:val="28"/>
        </w:rPr>
        <w:t>.</w:t>
      </w:r>
    </w:p>
    <w:p w14:paraId="6E7F8F9A"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فقد حددت دراسة حسين وأبو الغنم (2022) أهدافًا تتمحور حول العلاقة بين البنك والعميل</w:t>
      </w:r>
      <w:r w:rsidRPr="00A527D2">
        <w:rPr>
          <w:rFonts w:ascii="Sakkal Majalla" w:hAnsi="Sakkal Majalla" w:cs="Sakkal Majalla"/>
          <w:color w:val="000000" w:themeColor="text1"/>
          <w:sz w:val="28"/>
          <w:szCs w:val="28"/>
        </w:rPr>
        <w:t xml:space="preserve">: </w:t>
      </w:r>
    </w:p>
    <w:p w14:paraId="7F29E51A" w14:textId="77777777" w:rsidR="00E25924" w:rsidRPr="00A527D2" w:rsidRDefault="00507D48" w:rsidP="00E25924">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تحويل العملاء من القنوات التقليدية إلى القنوات الرقمية بما يُقلل تكلفة الخدمة ويزيد كفاءتها</w:t>
      </w:r>
    </w:p>
    <w:p w14:paraId="1E2A8830" w14:textId="77777777" w:rsidR="00E25924" w:rsidRPr="00A527D2" w:rsidRDefault="00507D48" w:rsidP="00E25924">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تعزيز ولاء العملاء وتقليل معدل الانتقال إلى المنافسين</w:t>
      </w:r>
      <w:r w:rsidRPr="00A527D2">
        <w:rPr>
          <w:rFonts w:ascii="Sakkal Majalla" w:hAnsi="Sakkal Majalla" w:cs="Sakkal Majalla"/>
          <w:color w:val="000000" w:themeColor="text1"/>
          <w:sz w:val="28"/>
          <w:szCs w:val="28"/>
        </w:rPr>
        <w:t xml:space="preserve">. </w:t>
      </w:r>
    </w:p>
    <w:p w14:paraId="2E713E9A" w14:textId="60B7620B" w:rsidR="00507D48" w:rsidRPr="00A527D2" w:rsidRDefault="00507D48" w:rsidP="00E25924">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زيادة حجم التعاملات الإلكترونية وتنويعها بما يشمل العمليات عالية القيمة</w:t>
      </w:r>
      <w:r w:rsidRPr="00A527D2">
        <w:rPr>
          <w:rFonts w:ascii="Sakkal Majalla" w:hAnsi="Sakkal Majalla" w:cs="Sakkal Majalla"/>
          <w:color w:val="000000" w:themeColor="text1"/>
          <w:sz w:val="28"/>
          <w:szCs w:val="28"/>
        </w:rPr>
        <w:t>.</w:t>
      </w:r>
    </w:p>
    <w:p w14:paraId="07AF57C5"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 xml:space="preserve">أما دراسة </w:t>
      </w:r>
      <w:proofErr w:type="spellStart"/>
      <w:r w:rsidRPr="00A527D2">
        <w:rPr>
          <w:rFonts w:ascii="Sakkal Majalla" w:hAnsi="Sakkal Majalla" w:cs="Sakkal Majalla"/>
          <w:color w:val="000000" w:themeColor="text1"/>
          <w:sz w:val="28"/>
          <w:szCs w:val="28"/>
          <w:rtl/>
        </w:rPr>
        <w:t>العبداللات</w:t>
      </w:r>
      <w:proofErr w:type="spellEnd"/>
      <w:r w:rsidRPr="00A527D2">
        <w:rPr>
          <w:rFonts w:ascii="Sakkal Majalla" w:hAnsi="Sakkal Majalla" w:cs="Sakkal Majalla"/>
          <w:color w:val="000000" w:themeColor="text1"/>
          <w:sz w:val="28"/>
          <w:szCs w:val="28"/>
          <w:rtl/>
        </w:rPr>
        <w:t xml:space="preserve"> والشورة (2023) فقد ركزت على الأهداف التسويقية</w:t>
      </w:r>
    </w:p>
    <w:p w14:paraId="05AF84FF" w14:textId="77777777" w:rsidR="00E25924" w:rsidRPr="00A527D2" w:rsidRDefault="00507D48" w:rsidP="00E25924">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بناء سمعة رقمية قوية للبنك تُسهم في استقطاب عملاء جدد عبر التوصية الشفهية الإلكترونية</w:t>
      </w:r>
      <w:r w:rsidRPr="00A527D2">
        <w:rPr>
          <w:rFonts w:ascii="Sakkal Majalla" w:hAnsi="Sakkal Majalla" w:cs="Sakkal Majalla"/>
          <w:color w:val="000000" w:themeColor="text1"/>
          <w:sz w:val="28"/>
          <w:szCs w:val="28"/>
        </w:rPr>
        <w:t xml:space="preserve">. </w:t>
      </w:r>
    </w:p>
    <w:p w14:paraId="7A7A1BDA" w14:textId="77777777" w:rsidR="00E25924" w:rsidRPr="00A527D2" w:rsidRDefault="00507D48" w:rsidP="00E25924">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تمكين البنك من تقديم خدمات مبتكرة تتطلب مستوى عالٍ من ثقة العملاء، كالمحافظ الرقمية والاستثمار الإلكتروني</w:t>
      </w:r>
      <w:r w:rsidRPr="00A527D2">
        <w:rPr>
          <w:rFonts w:ascii="Sakkal Majalla" w:hAnsi="Sakkal Majalla" w:cs="Sakkal Majalla"/>
          <w:color w:val="000000" w:themeColor="text1"/>
          <w:sz w:val="28"/>
          <w:szCs w:val="28"/>
        </w:rPr>
        <w:t xml:space="preserve">. </w:t>
      </w:r>
    </w:p>
    <w:p w14:paraId="497B77D5" w14:textId="398B72D5" w:rsidR="00507D48" w:rsidRPr="00A527D2" w:rsidRDefault="00507D48" w:rsidP="00E25924">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تحسين صورة البنك الذهنية لدى العملاء المحتملين بما يُقلل تكلفة الاستحواذ</w:t>
      </w:r>
      <w:r w:rsidRPr="00A527D2">
        <w:rPr>
          <w:rFonts w:ascii="Sakkal Majalla" w:hAnsi="Sakkal Majalla" w:cs="Sakkal Majalla"/>
          <w:color w:val="000000" w:themeColor="text1"/>
          <w:sz w:val="28"/>
          <w:szCs w:val="28"/>
        </w:rPr>
        <w:t>.</w:t>
      </w:r>
    </w:p>
    <w:p w14:paraId="729C28C0" w14:textId="77777777" w:rsidR="00E25924"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527D2">
        <w:rPr>
          <w:rFonts w:ascii="Sakkal Majalla" w:hAnsi="Sakkal Majalla" w:cs="Sakkal Majalla"/>
          <w:color w:val="000000" w:themeColor="text1"/>
          <w:sz w:val="28"/>
          <w:szCs w:val="28"/>
          <w:rtl/>
        </w:rPr>
        <w:t>وأضافت دراسة عبد الفاتح (2022) أهدافًا مرتبطة بالوعي والتمكين</w:t>
      </w:r>
      <w:r w:rsidRPr="00A527D2">
        <w:rPr>
          <w:rFonts w:ascii="Sakkal Majalla" w:hAnsi="Sakkal Majalla" w:cs="Sakkal Majalla"/>
          <w:color w:val="000000" w:themeColor="text1"/>
          <w:sz w:val="28"/>
          <w:szCs w:val="28"/>
        </w:rPr>
        <w:t xml:space="preserve">: </w:t>
      </w:r>
    </w:p>
    <w:p w14:paraId="19643952" w14:textId="77777777" w:rsidR="00E25924" w:rsidRPr="00A527D2" w:rsidRDefault="00507D48" w:rsidP="00E25924">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تمكين العملاء من المشاركة الفعالة في حماية حساباتهم من خلال رفع وعيهم الأمني</w:t>
      </w:r>
      <w:r w:rsidRPr="00A527D2">
        <w:rPr>
          <w:rFonts w:ascii="Sakkal Majalla" w:hAnsi="Sakkal Majalla" w:cs="Sakkal Majalla"/>
          <w:color w:val="000000" w:themeColor="text1"/>
          <w:sz w:val="28"/>
          <w:szCs w:val="28"/>
        </w:rPr>
        <w:t xml:space="preserve">. </w:t>
      </w:r>
    </w:p>
    <w:p w14:paraId="44A4713A" w14:textId="77777777" w:rsidR="00E25924" w:rsidRPr="00A527D2" w:rsidRDefault="00507D48" w:rsidP="00E25924">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تقليل حالات الاحتيال </w:t>
      </w:r>
      <w:proofErr w:type="spellStart"/>
      <w:r w:rsidRPr="00A527D2">
        <w:rPr>
          <w:rFonts w:ascii="Sakkal Majalla" w:hAnsi="Sakkal Majalla" w:cs="Sakkal Majalla"/>
          <w:color w:val="000000" w:themeColor="text1"/>
          <w:sz w:val="28"/>
          <w:szCs w:val="28"/>
          <w:rtl/>
        </w:rPr>
        <w:t>والتصيد</w:t>
      </w:r>
      <w:proofErr w:type="spellEnd"/>
      <w:r w:rsidRPr="00A527D2">
        <w:rPr>
          <w:rFonts w:ascii="Sakkal Majalla" w:hAnsi="Sakkal Majalla" w:cs="Sakkal Majalla"/>
          <w:color w:val="000000" w:themeColor="text1"/>
          <w:sz w:val="28"/>
          <w:szCs w:val="28"/>
          <w:rtl/>
        </w:rPr>
        <w:t xml:space="preserve"> الإلكتروني الناتجة عن ضعف ثقة العملاء وجهلهم بالإجراءات الأمنية</w:t>
      </w:r>
      <w:r w:rsidRPr="00A527D2">
        <w:rPr>
          <w:rFonts w:ascii="Sakkal Majalla" w:hAnsi="Sakkal Majalla" w:cs="Sakkal Majalla"/>
          <w:color w:val="000000" w:themeColor="text1"/>
          <w:sz w:val="28"/>
          <w:szCs w:val="28"/>
        </w:rPr>
        <w:t xml:space="preserve">. </w:t>
      </w:r>
    </w:p>
    <w:p w14:paraId="20B0F0B6" w14:textId="7398955C" w:rsidR="00507D48" w:rsidRPr="00A527D2" w:rsidRDefault="00507D48" w:rsidP="00E25924">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بناء علاقة شراكة بين البنك والعميل قائمة على الشفافية والمسؤولية المشتركة</w:t>
      </w:r>
      <w:r w:rsidRPr="00A527D2">
        <w:rPr>
          <w:rFonts w:ascii="Sakkal Majalla" w:hAnsi="Sakkal Majalla" w:cs="Sakkal Majalla"/>
          <w:color w:val="000000" w:themeColor="text1"/>
          <w:sz w:val="28"/>
          <w:szCs w:val="28"/>
        </w:rPr>
        <w:t>.</w:t>
      </w:r>
    </w:p>
    <w:p w14:paraId="44CF717A" w14:textId="3C675FC6"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818068"/>
      <w:r w:rsidRPr="00A527D2">
        <w:rPr>
          <w:rFonts w:ascii="Sakkal Majalla" w:hAnsi="Sakkal Majalla" w:cs="Sakkal Majalla" w:hint="cs"/>
          <w:b/>
          <w:bCs/>
          <w:color w:val="000000" w:themeColor="text1"/>
          <w:sz w:val="32"/>
          <w:szCs w:val="32"/>
          <w:rtl/>
        </w:rPr>
        <w:t xml:space="preserve">5.2.2 </w:t>
      </w:r>
      <w:r w:rsidR="00507D48" w:rsidRPr="00A527D2">
        <w:rPr>
          <w:rFonts w:ascii="Sakkal Majalla" w:hAnsi="Sakkal Majalla" w:cs="Sakkal Majalla"/>
          <w:b/>
          <w:bCs/>
          <w:color w:val="000000" w:themeColor="text1"/>
          <w:sz w:val="32"/>
          <w:szCs w:val="32"/>
          <w:rtl/>
        </w:rPr>
        <w:t>محددات ثقة العملاء في المعاملات البنكية الإلكترونية</w:t>
      </w:r>
      <w:bookmarkEnd w:id="47"/>
    </w:p>
    <w:p w14:paraId="654122B8"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تتشكل ثقة العملاء في المعاملات البنكية الإلكترونية من خلال تفاعل مجموعة من المحددات التي يمكن تصنيفها في أربع فئات رئيسية تُشكّل في مجملها الإطار الذي يُقيّم العميل من خلاله مدى جدارة البنك بالثقة</w:t>
      </w:r>
      <w:r w:rsidRPr="00A527D2">
        <w:rPr>
          <w:rFonts w:ascii="Sakkal Majalla" w:hAnsi="Sakkal Majalla" w:cs="Sakkal Majalla"/>
          <w:color w:val="000000" w:themeColor="text1"/>
          <w:sz w:val="28"/>
          <w:szCs w:val="28"/>
        </w:rPr>
        <w:t>.</w:t>
      </w:r>
    </w:p>
    <w:p w14:paraId="0EDDDF0A"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تتمثل الفئة الأولى في المحددات المتعلقة بسمعة البنك وتاريخه، حيث يميل العملاء إلى الثقة في البنوك ذات السمعة الراسخة والتاريخ الطويل في السوق. وقد أوضحت دراسة حسين وأبو الغنم</w:t>
      </w:r>
      <w:r w:rsidRPr="00A527D2">
        <w:rPr>
          <w:rFonts w:ascii="Sakkal Majalla" w:hAnsi="Sakkal Majalla" w:cs="Sakkal Majalla"/>
          <w:color w:val="000000" w:themeColor="text1"/>
          <w:sz w:val="28"/>
          <w:szCs w:val="28"/>
        </w:rPr>
        <w:t xml:space="preserve"> (2022) </w:t>
      </w:r>
      <w:r w:rsidRPr="00A527D2">
        <w:rPr>
          <w:rFonts w:ascii="Sakkal Majalla" w:hAnsi="Sakkal Majalla" w:cs="Sakkal Majalla"/>
          <w:color w:val="000000" w:themeColor="text1"/>
          <w:sz w:val="28"/>
          <w:szCs w:val="28"/>
          <w:rtl/>
        </w:rPr>
        <w:t>أن سمعة البنك تُعد من أقوى المؤشرات التي يعتمد عليها العملاء في تكوين انطباعاتهم الأولية، لا سيما العملاء الجدد الذين لا تتوفر لديهم خبرة سابقة مع المؤسسة. وتتشكل السمعة من عدة عناصر تشمل الأداء المالي والالتزام الأخلاقي وتاريخ التعامل مع الأزمات والحضور الإعلامي والمسؤولية الاجتماعية</w:t>
      </w:r>
      <w:r w:rsidRPr="00A527D2">
        <w:rPr>
          <w:rFonts w:ascii="Sakkal Majalla" w:hAnsi="Sakkal Majalla" w:cs="Sakkal Majalla"/>
          <w:color w:val="000000" w:themeColor="text1"/>
          <w:sz w:val="28"/>
          <w:szCs w:val="28"/>
        </w:rPr>
        <w:t>.</w:t>
      </w:r>
    </w:p>
    <w:p w14:paraId="70C22F36"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وتتمثل الفئة الثانية في المحددات التقنية والأمنية، وهي المحددات الأكثر ارتباطًا بموضوع الدراسة الحالية. وتشمل هذه المحددات مستوى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المُدرك بأبعاده الأربعة — السرية والسلامة والموثوقية والخصوصية — فضلاً عن جودة تصميم المنصة الرقمية وسهولة استخدامها وسرعة أدائها. وقد أكد كل من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Pr>
        <w:t xml:space="preserve"> (2021) </w:t>
      </w:r>
      <w:r w:rsidRPr="00A527D2">
        <w:rPr>
          <w:rFonts w:ascii="Sakkal Majalla" w:hAnsi="Sakkal Majalla" w:cs="Sakkal Majalla"/>
          <w:color w:val="000000" w:themeColor="text1"/>
          <w:sz w:val="28"/>
          <w:szCs w:val="28"/>
          <w:rtl/>
        </w:rPr>
        <w:t>و</w:t>
      </w:r>
      <w:proofErr w:type="spellStart"/>
      <w:r w:rsidRPr="00A527D2">
        <w:rPr>
          <w:rFonts w:ascii="Sakkal Majalla" w:hAnsi="Sakkal Majalla" w:cs="Sakkal Majalla"/>
          <w:color w:val="000000" w:themeColor="text1"/>
          <w:sz w:val="28"/>
          <w:szCs w:val="28"/>
        </w:rPr>
        <w:t>Sebihi</w:t>
      </w:r>
      <w:proofErr w:type="spellEnd"/>
      <w:r w:rsidRPr="00A527D2">
        <w:rPr>
          <w:rFonts w:ascii="Sakkal Majalla" w:hAnsi="Sakkal Majalla" w:cs="Sakkal Majalla"/>
          <w:color w:val="000000" w:themeColor="text1"/>
          <w:sz w:val="28"/>
          <w:szCs w:val="28"/>
        </w:rPr>
        <w:t xml:space="preserve"> et al. (2024) </w:t>
      </w:r>
      <w:r w:rsidRPr="00A527D2">
        <w:rPr>
          <w:rFonts w:ascii="Sakkal Majalla" w:hAnsi="Sakkal Majalla" w:cs="Sakkal Majalla"/>
          <w:color w:val="000000" w:themeColor="text1"/>
          <w:sz w:val="28"/>
          <w:szCs w:val="28"/>
          <w:rtl/>
        </w:rPr>
        <w:t>أن العوامل التقنية والأمنية تُشكّل المحدد الأكثر تأثيرًا في ثقة العملاء بالخدمات الرقمية، خاصة في المعاملات المالية التي تنطوي على مخاطر عالية</w:t>
      </w:r>
      <w:r w:rsidRPr="00A527D2">
        <w:rPr>
          <w:rFonts w:ascii="Sakkal Majalla" w:hAnsi="Sakkal Majalla" w:cs="Sakkal Majalla"/>
          <w:color w:val="000000" w:themeColor="text1"/>
          <w:sz w:val="28"/>
          <w:szCs w:val="28"/>
        </w:rPr>
        <w:t>.</w:t>
      </w:r>
    </w:p>
    <w:p w14:paraId="649A2DBD"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أما الفئة الثالثة فتتعلق بالمحددات المرتبطة بالعميل ذاته، وتشمل مستوى ثقافته الرقمية وخبرته السابقة في التعامل مع التقنية واتجاهاته العامة نحو الابتكار التكنولوجي. وقد بيّنت دراسة عبد الفاتح (2022) أن العملاء الأكثر وعيًا بالتقنية وأساليب الحماية يميلون إلى مستويات أعلى من الثقة في التعاملات الإلكترونية، مما يعني أن التوعية الأمنية للعملاء تُعد استثمارًا مباشرًا في بناء الثقة</w:t>
      </w:r>
      <w:r w:rsidRPr="00A527D2">
        <w:rPr>
          <w:rFonts w:ascii="Sakkal Majalla" w:hAnsi="Sakkal Majalla" w:cs="Sakkal Majalla"/>
          <w:color w:val="000000" w:themeColor="text1"/>
          <w:sz w:val="28"/>
          <w:szCs w:val="28"/>
        </w:rPr>
        <w:t>.</w:t>
      </w:r>
    </w:p>
    <w:p w14:paraId="09D9A712"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وتتمثل الفئة الرابعة في المحددات البيئية والتنظيمية، وتشمل وجود إطار تشريعي وتنظيمي فعال يحمي حقوق المتعاملين ويُلزم المؤسسات المالية بمعايير أمنية محددة. وفي هذا السياق، تتميز البيئة السعودية بوجود منظومة تنظيمية متقدمة يُشرف عليها البنك المركزي السعودي والهيئة الوطنية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مما يُشكّل بيئة مؤسسية داعمة لبناء ثقة العملاء. وقد أشار زريقات </w:t>
      </w:r>
      <w:proofErr w:type="spellStart"/>
      <w:r w:rsidRPr="00A527D2">
        <w:rPr>
          <w:rFonts w:ascii="Sakkal Majalla" w:hAnsi="Sakkal Majalla" w:cs="Sakkal Majalla"/>
          <w:color w:val="000000" w:themeColor="text1"/>
          <w:sz w:val="28"/>
          <w:szCs w:val="28"/>
          <w:rtl/>
        </w:rPr>
        <w:t>والحوامده</w:t>
      </w:r>
      <w:proofErr w:type="spellEnd"/>
      <w:r w:rsidRPr="00A527D2">
        <w:rPr>
          <w:rFonts w:ascii="Sakkal Majalla" w:hAnsi="Sakkal Majalla" w:cs="Sakkal Majalla"/>
          <w:color w:val="000000" w:themeColor="text1"/>
          <w:sz w:val="28"/>
          <w:szCs w:val="28"/>
          <w:rtl/>
        </w:rPr>
        <w:t xml:space="preserve"> (2022) إلى أن وجود إطار </w:t>
      </w:r>
      <w:proofErr w:type="spellStart"/>
      <w:r w:rsidRPr="00A527D2">
        <w:rPr>
          <w:rFonts w:ascii="Sakkal Majalla" w:hAnsi="Sakkal Majalla" w:cs="Sakkal Majalla"/>
          <w:color w:val="000000" w:themeColor="text1"/>
          <w:sz w:val="28"/>
          <w:szCs w:val="28"/>
          <w:rtl/>
        </w:rPr>
        <w:t>حوكمي</w:t>
      </w:r>
      <w:proofErr w:type="spellEnd"/>
      <w:r w:rsidRPr="00A527D2">
        <w:rPr>
          <w:rFonts w:ascii="Sakkal Majalla" w:hAnsi="Sakkal Majalla" w:cs="Sakkal Majalla"/>
          <w:color w:val="000000" w:themeColor="text1"/>
          <w:sz w:val="28"/>
          <w:szCs w:val="28"/>
          <w:rtl/>
        </w:rPr>
        <w:t xml:space="preserve"> واضح للأمن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يُعزز ثقة العملاء ليس فقط في البنك الذي يتعاملون معه، بل في المنظومة المصرفية ككل</w:t>
      </w:r>
      <w:r w:rsidRPr="00A527D2">
        <w:rPr>
          <w:rFonts w:ascii="Sakkal Majalla" w:hAnsi="Sakkal Majalla" w:cs="Sakkal Majalla"/>
          <w:color w:val="000000" w:themeColor="text1"/>
          <w:sz w:val="28"/>
          <w:szCs w:val="28"/>
        </w:rPr>
        <w:t>.</w:t>
      </w:r>
    </w:p>
    <w:p w14:paraId="3EE72D64" w14:textId="6D42368F"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818069"/>
      <w:r w:rsidRPr="00A527D2">
        <w:rPr>
          <w:rFonts w:ascii="Sakkal Majalla" w:hAnsi="Sakkal Majalla" w:cs="Sakkal Majalla" w:hint="cs"/>
          <w:b/>
          <w:bCs/>
          <w:color w:val="000000" w:themeColor="text1"/>
          <w:sz w:val="32"/>
          <w:szCs w:val="32"/>
          <w:rtl/>
        </w:rPr>
        <w:t xml:space="preserve">6.2.2 </w:t>
      </w:r>
      <w:r w:rsidR="00507D48" w:rsidRPr="00A527D2">
        <w:rPr>
          <w:rFonts w:ascii="Sakkal Majalla" w:hAnsi="Sakkal Majalla" w:cs="Sakkal Majalla"/>
          <w:b/>
          <w:bCs/>
          <w:color w:val="000000" w:themeColor="text1"/>
          <w:sz w:val="32"/>
          <w:szCs w:val="32"/>
          <w:rtl/>
        </w:rPr>
        <w:t>استراتيجيات بناء وتعزيز ثقة العملاء</w:t>
      </w:r>
      <w:bookmarkEnd w:id="48"/>
    </w:p>
    <w:p w14:paraId="45C53204"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تتبنى المؤسسات المصرفية استراتيجيات متنوعة لبناء ثقة عملائها في القنوات الرقمية وتعزيزها، وتتكامل هذه الاستراتيجيات فيما بينها لتُشكّل مقاربة شمولية تأخذ بعين الاعتبار تنوع محددات الثقة وتعدد أبعادها</w:t>
      </w:r>
      <w:r w:rsidRPr="00A527D2">
        <w:rPr>
          <w:rFonts w:ascii="Sakkal Majalla" w:hAnsi="Sakkal Majalla" w:cs="Sakkal Majalla"/>
          <w:color w:val="000000" w:themeColor="text1"/>
          <w:sz w:val="28"/>
          <w:szCs w:val="28"/>
        </w:rPr>
        <w:t>.</w:t>
      </w:r>
    </w:p>
    <w:p w14:paraId="391C9161"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تبرز في المقام الأول استراتيجية تعزيز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المُدرك، والتي لا تقتصر على تطبيق إجراءات أمنية فعلية، بل تمتد لتشمل إيصال هذه الإجراءات للعملاء بشكل واضح ومفهوم. فقد أشارت دراسة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Sebihi</w:t>
      </w:r>
      <w:proofErr w:type="spellEnd"/>
      <w:r w:rsidRPr="00A527D2">
        <w:rPr>
          <w:rFonts w:ascii="Sakkal Majalla" w:hAnsi="Sakkal Majalla" w:cs="Sakkal Majalla"/>
          <w:color w:val="000000" w:themeColor="text1"/>
          <w:sz w:val="28"/>
          <w:szCs w:val="28"/>
        </w:rPr>
        <w:t xml:space="preserve"> et al. (2024) </w:t>
      </w:r>
      <w:r w:rsidRPr="00A527D2">
        <w:rPr>
          <w:rFonts w:ascii="Sakkal Majalla" w:hAnsi="Sakkal Majalla" w:cs="Sakkal Majalla"/>
          <w:color w:val="000000" w:themeColor="text1"/>
          <w:sz w:val="28"/>
          <w:szCs w:val="28"/>
          <w:rtl/>
        </w:rPr>
        <w:t>إلى أن الفجوة بين مستوى الأمان الفعلي ومستوى الأمان المُدرك لدى العميل يمكن أن تُقوّض الثقة حتى لو كانت البنية الأمنية متقدمة. ولذلك تسعى البنوك إلى عرض شهادات الأمان والتصنيفات المعتمدة على منصاتها الرقمية، وتوضيح إجراءات الحماية المتبعة بلغة بسيطة يفهمها العميل العادي</w:t>
      </w:r>
      <w:r w:rsidRPr="00A527D2">
        <w:rPr>
          <w:rFonts w:ascii="Sakkal Majalla" w:hAnsi="Sakkal Majalla" w:cs="Sakkal Majalla"/>
          <w:color w:val="000000" w:themeColor="text1"/>
          <w:sz w:val="28"/>
          <w:szCs w:val="28"/>
        </w:rPr>
        <w:t>.</w:t>
      </w:r>
    </w:p>
    <w:p w14:paraId="18020C7C"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وتحتل استراتيجية الشفافية والتواصل مكانة بارزة في بناء الثقة، حيث تعتمد على إطلاع العملاء بشكل استباقي على أي تطورات تتعلق بأمن حساباتهم وبياناتهم. وقد أكدت حسين وأبو الغنم (2022) أن الشفافية في التعامل مع الحوادث الأمنية — عند وقوعها — تُسهم في الحفاظ على ثقة العملاء بدلاً من محاولة التستر التي قد تُحدث ضررًا أكبر عند انكشاف الحقيقة. كما تشمل هذه الاستراتيجية وضوح سياسات الخصوصية وشروط الاستخدام وآليات معالجة الشكاوى</w:t>
      </w:r>
      <w:r w:rsidRPr="00A527D2">
        <w:rPr>
          <w:rFonts w:ascii="Sakkal Majalla" w:hAnsi="Sakkal Majalla" w:cs="Sakkal Majalla"/>
          <w:color w:val="000000" w:themeColor="text1"/>
          <w:sz w:val="28"/>
          <w:szCs w:val="28"/>
        </w:rPr>
        <w:t>.</w:t>
      </w:r>
    </w:p>
    <w:p w14:paraId="21A5A726"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كما تتبنى البنوك استراتيجية بناء تجربة استخدام متسقة وموثوقة، تقوم على ضمان أداء مستقر وخالٍ من الأعطال للمنصات الرقمية، وتوفير واجهة استخدام بديهية ومريحة، وتقديم دعم فني فوري عند الحاجة. وقد أوضح</w:t>
      </w:r>
      <w:r w:rsidRPr="00A527D2">
        <w:rPr>
          <w:rFonts w:ascii="Sakkal Majalla" w:hAnsi="Sakkal Majalla" w:cs="Sakkal Majalla"/>
          <w:color w:val="000000" w:themeColor="text1"/>
          <w:sz w:val="28"/>
          <w:szCs w:val="28"/>
        </w:rPr>
        <w:t xml:space="preserve"> Krishna et al. (2025) </w:t>
      </w:r>
      <w:r w:rsidRPr="00A527D2">
        <w:rPr>
          <w:rFonts w:ascii="Sakkal Majalla" w:hAnsi="Sakkal Majalla" w:cs="Sakkal Majalla"/>
          <w:color w:val="000000" w:themeColor="text1"/>
          <w:sz w:val="28"/>
          <w:szCs w:val="28"/>
          <w:rtl/>
        </w:rPr>
        <w:t>أن اتساق تجربة الاستخدام عبر الزمن يُرسّخ الثقة بشكل تراكمي، في حين أن تجربة سلبية واحدة قد تُقوّض ثقة بُنيت على مدى فترة طويلة</w:t>
      </w:r>
      <w:r w:rsidRPr="00A527D2">
        <w:rPr>
          <w:rFonts w:ascii="Sakkal Majalla" w:hAnsi="Sakkal Majalla" w:cs="Sakkal Majalla"/>
          <w:color w:val="000000" w:themeColor="text1"/>
          <w:sz w:val="28"/>
          <w:szCs w:val="28"/>
        </w:rPr>
        <w:t>.</w:t>
      </w:r>
    </w:p>
    <w:p w14:paraId="6B0A15D3"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فضلاً عن ذلك، تتنامى أهمية استراتيجية الامتثال التنظيمي والاعتماد كأداة لبناء الثقة، حيث تسعى البنوك إلى الحصول على شهادات واعتمادات أمنية معترف بها دوليًا مثل</w:t>
      </w:r>
      <w:r w:rsidRPr="00A527D2">
        <w:rPr>
          <w:rFonts w:ascii="Sakkal Majalla" w:hAnsi="Sakkal Majalla" w:cs="Sakkal Majalla"/>
          <w:color w:val="000000" w:themeColor="text1"/>
          <w:sz w:val="28"/>
          <w:szCs w:val="28"/>
        </w:rPr>
        <w:t xml:space="preserve"> ISO 27001 </w:t>
      </w:r>
      <w:r w:rsidRPr="00A527D2">
        <w:rPr>
          <w:rFonts w:ascii="Sakkal Majalla" w:hAnsi="Sakkal Majalla" w:cs="Sakkal Majalla"/>
          <w:color w:val="000000" w:themeColor="text1"/>
          <w:sz w:val="28"/>
          <w:szCs w:val="28"/>
          <w:rtl/>
        </w:rPr>
        <w:t xml:space="preserve">والتوافق مع إطار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للبنك المركزي السعودي، وعرض هذه الاعتمادات على عملائها كدليل موثوق على التزامها بأعلى المعايير الأمنية</w:t>
      </w:r>
      <w:r w:rsidRPr="00A527D2">
        <w:rPr>
          <w:rFonts w:ascii="Sakkal Majalla" w:hAnsi="Sakkal Majalla" w:cs="Sakkal Majalla"/>
          <w:color w:val="000000" w:themeColor="text1"/>
          <w:sz w:val="28"/>
          <w:szCs w:val="28"/>
        </w:rPr>
        <w:t xml:space="preserve">. </w:t>
      </w:r>
      <w:r w:rsidRPr="00A527D2">
        <w:rPr>
          <w:rFonts w:ascii="Sakkal Majalla" w:hAnsi="Sakkal Majalla" w:cs="Sakkal Majalla"/>
          <w:color w:val="000000" w:themeColor="text1"/>
          <w:sz w:val="28"/>
          <w:szCs w:val="28"/>
          <w:rtl/>
        </w:rPr>
        <w:t xml:space="preserve">وقد أشار </w:t>
      </w:r>
      <w:proofErr w:type="spellStart"/>
      <w:r w:rsidRPr="00A527D2">
        <w:rPr>
          <w:rFonts w:ascii="Sakkal Majalla" w:hAnsi="Sakkal Majalla" w:cs="Sakkal Majalla"/>
          <w:color w:val="000000" w:themeColor="text1"/>
          <w:sz w:val="28"/>
          <w:szCs w:val="28"/>
          <w:rtl/>
        </w:rPr>
        <w:t>الهلسه</w:t>
      </w:r>
      <w:proofErr w:type="spellEnd"/>
      <w:r w:rsidRPr="00A527D2">
        <w:rPr>
          <w:rFonts w:ascii="Sakkal Majalla" w:hAnsi="Sakkal Majalla" w:cs="Sakkal Majalla"/>
          <w:color w:val="000000" w:themeColor="text1"/>
          <w:sz w:val="28"/>
          <w:szCs w:val="28"/>
          <w:rtl/>
        </w:rPr>
        <w:t xml:space="preserve"> والشيخ (2021) إلى أن التوافق مع الأطر المعيارية الدولية يُعزز مصداقية المؤسسة المالية ويُرسّخ ثقة أصحاب المصلحة في مخرجاتها</w:t>
      </w:r>
      <w:r w:rsidRPr="00A527D2">
        <w:rPr>
          <w:rFonts w:ascii="Sakkal Majalla" w:hAnsi="Sakkal Majalla" w:cs="Sakkal Majalla"/>
          <w:color w:val="000000" w:themeColor="text1"/>
          <w:sz w:val="28"/>
          <w:szCs w:val="28"/>
        </w:rPr>
        <w:t>.</w:t>
      </w:r>
    </w:p>
    <w:p w14:paraId="3CD31951" w14:textId="116460A9" w:rsidR="00507D48" w:rsidRPr="00A527D2" w:rsidRDefault="00E25924" w:rsidP="00E259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818070"/>
      <w:r w:rsidRPr="00A527D2">
        <w:rPr>
          <w:rFonts w:ascii="Sakkal Majalla" w:hAnsi="Sakkal Majalla" w:cs="Sakkal Majalla" w:hint="cs"/>
          <w:b/>
          <w:bCs/>
          <w:color w:val="000000" w:themeColor="text1"/>
          <w:sz w:val="32"/>
          <w:szCs w:val="32"/>
          <w:rtl/>
        </w:rPr>
        <w:t xml:space="preserve">7.2.2 </w:t>
      </w:r>
      <w:r w:rsidR="00507D48" w:rsidRPr="00A527D2">
        <w:rPr>
          <w:rFonts w:ascii="Sakkal Majalla" w:hAnsi="Sakkal Majalla" w:cs="Sakkal Majalla"/>
          <w:b/>
          <w:bCs/>
          <w:color w:val="000000" w:themeColor="text1"/>
          <w:sz w:val="32"/>
          <w:szCs w:val="32"/>
          <w:rtl/>
        </w:rPr>
        <w:t xml:space="preserve">العلاقة النظرية بين الأمن </w:t>
      </w:r>
      <w:proofErr w:type="spellStart"/>
      <w:r w:rsidR="00507D48" w:rsidRPr="00A527D2">
        <w:rPr>
          <w:rFonts w:ascii="Sakkal Majalla" w:hAnsi="Sakkal Majalla" w:cs="Sakkal Majalla"/>
          <w:b/>
          <w:bCs/>
          <w:color w:val="000000" w:themeColor="text1"/>
          <w:sz w:val="32"/>
          <w:szCs w:val="32"/>
          <w:rtl/>
        </w:rPr>
        <w:t>السيبراني</w:t>
      </w:r>
      <w:proofErr w:type="spellEnd"/>
      <w:r w:rsidR="00507D48" w:rsidRPr="00A527D2">
        <w:rPr>
          <w:rFonts w:ascii="Sakkal Majalla" w:hAnsi="Sakkal Majalla" w:cs="Sakkal Majalla"/>
          <w:b/>
          <w:bCs/>
          <w:color w:val="000000" w:themeColor="text1"/>
          <w:sz w:val="32"/>
          <w:szCs w:val="32"/>
          <w:rtl/>
        </w:rPr>
        <w:t xml:space="preserve"> وثقة العملاء</w:t>
      </w:r>
      <w:bookmarkEnd w:id="49"/>
    </w:p>
    <w:p w14:paraId="097EFC17"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يمكن تأطير العلاقة بين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وثقة العملاء من خلال عدة مداخل نظرية تُعزز الأساس الأكاديمي لهذه الدراسة. فمن منظور نظرية المخاطر المدركة، يُقلل كل بُعد من أبعاد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من نوع محدد من المخاطر التي يدركها العميل: فالسرية تُقلل مخاطر كشف البيانات، والسلامة تُقلل مخاطر التلاعب بالمعاملات، والموثوقية تُقلل مخاطر انقطاع الخدمة، والخصوصية تُقلل مخاطر إساءة استخدام البيانات الشخصية. وكلما انخفضت المخاطر المدركة ارتفع مستوى الثقة</w:t>
      </w:r>
      <w:r w:rsidRPr="00A527D2">
        <w:rPr>
          <w:rFonts w:ascii="Sakkal Majalla" w:hAnsi="Sakkal Majalla" w:cs="Sakkal Majalla"/>
          <w:color w:val="000000" w:themeColor="text1"/>
          <w:sz w:val="28"/>
          <w:szCs w:val="28"/>
        </w:rPr>
        <w:t>.</w:t>
      </w:r>
    </w:p>
    <w:p w14:paraId="6799B2A7"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lastRenderedPageBreak/>
        <w:t>ومن منظور نظرية الإشارات</w:t>
      </w:r>
      <w:r w:rsidRPr="00A527D2">
        <w:rPr>
          <w:rFonts w:ascii="Sakkal Majalla" w:hAnsi="Sakkal Majalla" w:cs="Sakkal Majalla"/>
          <w:color w:val="000000" w:themeColor="text1"/>
          <w:sz w:val="28"/>
          <w:szCs w:val="28"/>
        </w:rPr>
        <w:t xml:space="preserve"> (Signaling Theory)</w:t>
      </w:r>
      <w:r w:rsidRPr="00A527D2">
        <w:rPr>
          <w:rFonts w:ascii="Sakkal Majalla" w:hAnsi="Sakkal Majalla" w:cs="Sakkal Majalla"/>
          <w:color w:val="000000" w:themeColor="text1"/>
          <w:sz w:val="28"/>
          <w:szCs w:val="28"/>
          <w:rtl/>
        </w:rPr>
        <w:t xml:space="preserve">، تعمل إجراءات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المُدركة كإشارات يُرسلها البنك للعملاء تدل على كفاءته والتزامه وجدارته بالثقة. وقد أشارت دراسة الغامدي </w:t>
      </w:r>
      <w:proofErr w:type="spellStart"/>
      <w:r w:rsidRPr="00A527D2">
        <w:rPr>
          <w:rFonts w:ascii="Sakkal Majalla" w:hAnsi="Sakkal Majalla" w:cs="Sakkal Majalla"/>
          <w:color w:val="000000" w:themeColor="text1"/>
          <w:sz w:val="28"/>
          <w:szCs w:val="28"/>
          <w:rtl/>
        </w:rPr>
        <w:t>والمصطدي</w:t>
      </w:r>
      <w:proofErr w:type="spellEnd"/>
      <w:r w:rsidRPr="00A527D2">
        <w:rPr>
          <w:rFonts w:ascii="Sakkal Majalla" w:hAnsi="Sakkal Majalla" w:cs="Sakkal Majalla"/>
          <w:color w:val="000000" w:themeColor="text1"/>
          <w:sz w:val="28"/>
          <w:szCs w:val="28"/>
          <w:rtl/>
        </w:rPr>
        <w:t xml:space="preserve"> (2021) إلى أن المؤسسات التي تستثمر في بنيتها الأمنية ترسل إشارة قوية لأصحاب المصلحة بأنها تُولي أولوية لحماية مصالحهم. أما من منظور نموذج قبول التقنية</w:t>
      </w:r>
      <w:r w:rsidRPr="00A527D2">
        <w:rPr>
          <w:rFonts w:ascii="Sakkal Majalla" w:hAnsi="Sakkal Majalla" w:cs="Sakkal Majalla"/>
          <w:color w:val="000000" w:themeColor="text1"/>
          <w:sz w:val="28"/>
          <w:szCs w:val="28"/>
        </w:rPr>
        <w:t xml:space="preserve"> (TAM)</w:t>
      </w:r>
      <w:r w:rsidRPr="00A527D2">
        <w:rPr>
          <w:rFonts w:ascii="Sakkal Majalla" w:hAnsi="Sakkal Majalla" w:cs="Sakkal Majalla"/>
          <w:color w:val="000000" w:themeColor="text1"/>
          <w:sz w:val="28"/>
          <w:szCs w:val="28"/>
          <w:rtl/>
        </w:rPr>
        <w:t xml:space="preserve">، فإن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يُعزز الفائدة المدركة وسهولة الاستخدام المدركة للخدمة المصرفية الإلكترونية، مما ينعكس إيجابًا على نية الاستخدام التي تتوسط فيها الثقة كعامل حاسم</w:t>
      </w:r>
      <w:r w:rsidRPr="00A527D2">
        <w:rPr>
          <w:rFonts w:ascii="Sakkal Majalla" w:hAnsi="Sakkal Majalla" w:cs="Sakkal Majalla"/>
          <w:color w:val="000000" w:themeColor="text1"/>
          <w:sz w:val="28"/>
          <w:szCs w:val="28"/>
        </w:rPr>
        <w:t>.</w:t>
      </w:r>
    </w:p>
    <w:p w14:paraId="0E67A8A2" w14:textId="77777777" w:rsidR="00507D48" w:rsidRPr="00A527D2" w:rsidRDefault="00507D48" w:rsidP="00E259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527D2">
        <w:rPr>
          <w:rFonts w:ascii="Sakkal Majalla" w:hAnsi="Sakkal Majalla" w:cs="Sakkal Majalla"/>
          <w:color w:val="000000" w:themeColor="text1"/>
          <w:sz w:val="28"/>
          <w:szCs w:val="28"/>
          <w:rtl/>
        </w:rPr>
        <w:t xml:space="preserve">وقد أكدت دراسة عبد الفاتح (2022) أن وعي العملاء بإجراءات الأمن </w:t>
      </w:r>
      <w:proofErr w:type="spellStart"/>
      <w:r w:rsidRPr="00A527D2">
        <w:rPr>
          <w:rFonts w:ascii="Sakkal Majalla" w:hAnsi="Sakkal Majalla" w:cs="Sakkal Majalla"/>
          <w:color w:val="000000" w:themeColor="text1"/>
          <w:sz w:val="28"/>
          <w:szCs w:val="28"/>
          <w:rtl/>
        </w:rPr>
        <w:t>السيبراني</w:t>
      </w:r>
      <w:proofErr w:type="spellEnd"/>
      <w:r w:rsidRPr="00A527D2">
        <w:rPr>
          <w:rFonts w:ascii="Sakkal Majalla" w:hAnsi="Sakkal Majalla" w:cs="Sakkal Majalla"/>
          <w:color w:val="000000" w:themeColor="text1"/>
          <w:sz w:val="28"/>
          <w:szCs w:val="28"/>
          <w:rtl/>
        </w:rPr>
        <w:t xml:space="preserve"> المتبعة في البنوك يُعزز ثقتهم بشكل مباشر ويُقلل من مخاوفهم الأمنية. كما أوضحت دراسة</w:t>
      </w:r>
      <w:r w:rsidRPr="00A527D2">
        <w:rPr>
          <w:rFonts w:ascii="Sakkal Majalla" w:hAnsi="Sakkal Majalla" w:cs="Sakkal Majalla"/>
          <w:color w:val="000000" w:themeColor="text1"/>
          <w:sz w:val="28"/>
          <w:szCs w:val="28"/>
        </w:rPr>
        <w:t xml:space="preserve"> </w:t>
      </w:r>
      <w:proofErr w:type="spellStart"/>
      <w:r w:rsidRPr="00A527D2">
        <w:rPr>
          <w:rFonts w:ascii="Sakkal Majalla" w:hAnsi="Sakkal Majalla" w:cs="Sakkal Majalla"/>
          <w:color w:val="000000" w:themeColor="text1"/>
          <w:sz w:val="28"/>
          <w:szCs w:val="28"/>
        </w:rPr>
        <w:t>Sebihi</w:t>
      </w:r>
      <w:proofErr w:type="spellEnd"/>
      <w:r w:rsidRPr="00A527D2">
        <w:rPr>
          <w:rFonts w:ascii="Sakkal Majalla" w:hAnsi="Sakkal Majalla" w:cs="Sakkal Majalla"/>
          <w:color w:val="000000" w:themeColor="text1"/>
          <w:sz w:val="28"/>
          <w:szCs w:val="28"/>
        </w:rPr>
        <w:t xml:space="preserve"> et al. (2024) </w:t>
      </w:r>
      <w:r w:rsidRPr="00A527D2">
        <w:rPr>
          <w:rFonts w:ascii="Sakkal Majalla" w:hAnsi="Sakkal Majalla" w:cs="Sakkal Majalla"/>
          <w:color w:val="000000" w:themeColor="text1"/>
          <w:sz w:val="28"/>
          <w:szCs w:val="28"/>
          <w:rtl/>
        </w:rPr>
        <w:t>أن الأبعاد الأمنية تعمل بشكل تكاملي وليس تنافسيًا في بناء الثقة، بمعنى أن ضعف أي بُعد من الأبعاد قد يُقوّض الأثر الإيجابي للأبعاد الأخرى</w:t>
      </w:r>
      <w:r w:rsidRPr="00A527D2">
        <w:rPr>
          <w:rFonts w:ascii="Sakkal Majalla" w:hAnsi="Sakkal Majalla" w:cs="Sakkal Majalla"/>
          <w:color w:val="000000" w:themeColor="text1"/>
          <w:sz w:val="28"/>
          <w:szCs w:val="28"/>
        </w:rPr>
        <w:t>.</w:t>
      </w:r>
    </w:p>
    <w:p w14:paraId="39BCFAE9" w14:textId="720D3D52" w:rsidR="00507D48" w:rsidRPr="00A527D2" w:rsidRDefault="00507D48" w:rsidP="00E45FA5">
      <w:pPr>
        <w:spacing w:before="100" w:beforeAutospacing="1" w:after="100" w:afterAutospacing="1" w:line="360" w:lineRule="auto"/>
        <w:jc w:val="both"/>
        <w:rPr>
          <w:rFonts w:ascii="Sakkal Majalla" w:hAnsi="Sakkal Majalla" w:cs="Sakkal Majalla"/>
          <w:color w:val="000000" w:themeColor="text1"/>
          <w:sz w:val="28"/>
          <w:szCs w:val="28"/>
        </w:rPr>
      </w:pPr>
    </w:p>
    <w:p w14:paraId="215446E9" w14:textId="77777777" w:rsidR="00953AD0" w:rsidRPr="00A527D2" w:rsidRDefault="00953AD0" w:rsidP="00E45FA5">
      <w:pPr>
        <w:spacing w:before="100" w:beforeAutospacing="1" w:after="100" w:afterAutospacing="1" w:line="360" w:lineRule="auto"/>
        <w:jc w:val="both"/>
        <w:rPr>
          <w:rFonts w:ascii="Sakkal Majalla" w:hAnsi="Sakkal Majalla" w:cs="Sakkal Majalla"/>
          <w:color w:val="000000" w:themeColor="text1"/>
          <w:sz w:val="28"/>
          <w:szCs w:val="28"/>
          <w:rtl/>
        </w:rPr>
      </w:pPr>
    </w:p>
    <w:p w14:paraId="56883D2C" w14:textId="3194D260" w:rsidR="00FA4837" w:rsidRPr="00A527D2" w:rsidRDefault="00586F18" w:rsidP="003D1DB3">
      <w:pPr>
        <w:spacing w:line="360" w:lineRule="auto"/>
        <w:jc w:val="center"/>
        <w:outlineLvl w:val="0"/>
        <w:rPr>
          <w:rFonts w:cs="Sakkal Majalla"/>
          <w:b/>
          <w:bCs/>
          <w:color w:val="000000" w:themeColor="text1"/>
          <w:sz w:val="24"/>
          <w:szCs w:val="32"/>
          <w:rtl/>
        </w:rPr>
        <w:sectPr w:rsidR="00FA4837" w:rsidRPr="00A527D2" w:rsidSect="00E25924">
          <w:footerReference w:type="default" r:id="rId9"/>
          <w:pgSz w:w="11906" w:h="16838" w:code="9"/>
          <w:pgMar w:top="1440" w:right="1985" w:bottom="1440" w:left="1418" w:header="720" w:footer="720" w:gutter="567"/>
          <w:pgNumType w:start="1"/>
          <w:cols w:space="708"/>
          <w:bidi/>
          <w:rtlGutter/>
          <w:docGrid w:linePitch="360"/>
        </w:sectPr>
      </w:pPr>
      <w:r w:rsidRPr="00A527D2">
        <w:rPr>
          <w:rFonts w:ascii="Sakkal Majalla" w:hAnsi="Sakkal Majalla" w:cs="Sakkal Majalla"/>
          <w:b/>
          <w:bCs/>
          <w:color w:val="000000" w:themeColor="text1"/>
          <w:sz w:val="40"/>
          <w:szCs w:val="40"/>
          <w:rtl/>
        </w:rPr>
        <w:br w:type="page"/>
      </w:r>
      <w:bookmarkEnd w:id="32"/>
    </w:p>
    <w:p w14:paraId="29D4231B" w14:textId="12A9E691" w:rsidR="0081623B" w:rsidRPr="00A527D2" w:rsidRDefault="0081623B" w:rsidP="00FA483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527D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1819936">
            <wp:simplePos x="0" y="0"/>
            <wp:positionH relativeFrom="column">
              <wp:posOffset>3360420</wp:posOffset>
            </wp:positionH>
            <wp:positionV relativeFrom="paragraph">
              <wp:posOffset>0</wp:posOffset>
            </wp:positionV>
            <wp:extent cx="1604132" cy="1485900"/>
            <wp:effectExtent l="0" t="0" r="0" b="0"/>
            <wp:wrapTight wrapText="bothSides">
              <wp:wrapPolygon edited="0">
                <wp:start x="0" y="0"/>
                <wp:lineTo x="0" y="21323"/>
                <wp:lineTo x="21292" y="21323"/>
                <wp:lineTo x="2129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4132" cy="1485900"/>
                    </a:xfrm>
                    <a:prstGeom prst="rect">
                      <a:avLst/>
                    </a:prstGeom>
                    <a:noFill/>
                  </pic:spPr>
                </pic:pic>
              </a:graphicData>
            </a:graphic>
            <wp14:sizeRelH relativeFrom="margin">
              <wp14:pctWidth>0</wp14:pctWidth>
            </wp14:sizeRelH>
            <wp14:sizeRelV relativeFrom="margin">
              <wp14:pctHeight>0</wp14:pctHeight>
            </wp14:sizeRelV>
          </wp:anchor>
        </w:drawing>
      </w:r>
      <w:r w:rsidRPr="00A527D2">
        <w:rPr>
          <w:rFonts w:ascii="Sakkal Majalla" w:eastAsia="Calibri" w:hAnsi="Sakkal Majalla" w:cs="Sakkal Majalla"/>
          <w:b/>
          <w:bCs/>
          <w:color w:val="000000" w:themeColor="text1"/>
          <w:kern w:val="0"/>
          <w:sz w:val="32"/>
          <w:szCs w:val="32"/>
          <w:lang w:bidi="ar-EG"/>
          <w14:ligatures w14:val="none"/>
        </w:rPr>
        <w:t>Mid</w:t>
      </w:r>
      <w:r w:rsidR="000D353F" w:rsidRPr="00A527D2">
        <w:rPr>
          <w:rFonts w:ascii="Sakkal Majalla" w:eastAsia="Calibri" w:hAnsi="Sakkal Majalla" w:cs="Sakkal Majalla"/>
          <w:b/>
          <w:bCs/>
          <w:color w:val="000000" w:themeColor="text1"/>
          <w:kern w:val="0"/>
          <w:sz w:val="32"/>
          <w:szCs w:val="32"/>
          <w:lang w:bidi="ar-EG"/>
          <w14:ligatures w14:val="none"/>
        </w:rPr>
        <w:t xml:space="preserve"> </w:t>
      </w:r>
      <w:r w:rsidRPr="00A527D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A527D2" w:rsidRDefault="0081623B" w:rsidP="00FA483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527D2">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A527D2" w:rsidRDefault="00295BBE" w:rsidP="00FA483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A527D2">
        <w:rPr>
          <w:rFonts w:ascii="Sakkal Majalla" w:eastAsia="Calibri" w:hAnsi="Sakkal Majalla" w:cs="Sakkal Majalla"/>
          <w:b/>
          <w:bCs/>
          <w:color w:val="000000" w:themeColor="text1"/>
          <w:kern w:val="0"/>
          <w:sz w:val="32"/>
          <w:szCs w:val="32"/>
          <w:lang w:bidi="ar-EG"/>
          <w14:ligatures w14:val="none"/>
        </w:rPr>
        <w:t xml:space="preserve">Master of </w:t>
      </w:r>
      <w:r w:rsidR="00534DA5" w:rsidRPr="00A527D2">
        <w:rPr>
          <w:rFonts w:ascii="Sakkal Majalla" w:eastAsia="Calibri" w:hAnsi="Sakkal Majalla" w:cs="Sakkal Majalla"/>
          <w:b/>
          <w:bCs/>
          <w:color w:val="000000" w:themeColor="text1"/>
          <w:kern w:val="0"/>
          <w:sz w:val="32"/>
          <w:szCs w:val="32"/>
          <w14:ligatures w14:val="none"/>
        </w:rPr>
        <w:t>business administration</w:t>
      </w:r>
    </w:p>
    <w:p w14:paraId="298BB8A2" w14:textId="77777777" w:rsidR="0083311E" w:rsidRPr="00A527D2" w:rsidRDefault="0083311E" w:rsidP="00FA48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527D2">
        <w:rPr>
          <w:rFonts w:ascii="Sakkal Majalla" w:eastAsia="Calibri" w:hAnsi="Sakkal Majalla" w:cs="Sakkal Majalla"/>
          <w:b/>
          <w:bCs/>
          <w:color w:val="000000" w:themeColor="text1"/>
          <w:kern w:val="0"/>
          <w:sz w:val="40"/>
          <w:szCs w:val="40"/>
          <w:lang w:bidi="ar-EG"/>
          <w14:ligatures w14:val="none"/>
        </w:rPr>
        <w:t>The Impact of Cybersecurity on Customer Trust in Electronic Banking Transactions: A Field Study on Saudi Banks</w:t>
      </w:r>
    </w:p>
    <w:p w14:paraId="24532F5F" w14:textId="7552CC68" w:rsidR="000D353F" w:rsidRPr="00A527D2" w:rsidRDefault="000D353F" w:rsidP="00FA48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527D2">
        <w:rPr>
          <w:rFonts w:ascii="Sakkal Majalla" w:eastAsia="Calibri" w:hAnsi="Sakkal Majalla" w:cs="Sakkal Majalla"/>
          <w:b/>
          <w:bCs/>
          <w:color w:val="000000" w:themeColor="text1"/>
          <w:kern w:val="0"/>
          <w:sz w:val="36"/>
          <w:szCs w:val="36"/>
          <w:lang w:bidi="ar-EG"/>
          <w14:ligatures w14:val="none"/>
        </w:rPr>
        <w:t>Prepared by:</w:t>
      </w:r>
    </w:p>
    <w:p w14:paraId="5C0F6871" w14:textId="77777777" w:rsidR="00B226CF" w:rsidRPr="00A527D2" w:rsidRDefault="00B226CF" w:rsidP="00FA48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33DF6E41" w14:textId="77777777" w:rsidR="00FA4837" w:rsidRPr="00A527D2" w:rsidRDefault="00FA4837" w:rsidP="00FA48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
    <w:p w14:paraId="11FA3077" w14:textId="76000796" w:rsidR="0081623B" w:rsidRPr="00A527D2" w:rsidRDefault="0081623B" w:rsidP="00FA48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527D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A527D2" w:rsidRDefault="00BA5817" w:rsidP="00FA48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527D2">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A527D2">
        <w:rPr>
          <w:rFonts w:ascii="Sakkal Majalla" w:eastAsia="Calibri" w:hAnsi="Sakkal Majalla" w:cs="Sakkal Majalla"/>
          <w:color w:val="000000" w:themeColor="text1"/>
          <w:kern w:val="0"/>
          <w:sz w:val="36"/>
          <w:szCs w:val="36"/>
          <w:lang w:bidi="ar-EG"/>
          <w14:ligatures w14:val="none"/>
        </w:rPr>
        <w:t>Abdelhamid</w:t>
      </w:r>
      <w:proofErr w:type="spellEnd"/>
      <w:r w:rsidRPr="00A527D2">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A527D2" w:rsidRDefault="000A06E6" w:rsidP="00FA48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527D2">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A527D2">
        <w:rPr>
          <w:rFonts w:ascii="Sakkal Majalla" w:eastAsia="Calibri" w:hAnsi="Sakkal Majalla" w:cs="Sakkal Majalla"/>
          <w:color w:val="000000" w:themeColor="text1"/>
          <w:kern w:val="0"/>
          <w:sz w:val="36"/>
          <w:szCs w:val="36"/>
          <w:lang w:bidi="ar-EG"/>
          <w14:ligatures w14:val="none"/>
        </w:rPr>
        <w:t>Jarad</w:t>
      </w:r>
      <w:proofErr w:type="spellEnd"/>
    </w:p>
    <w:p w14:paraId="6E52896B" w14:textId="4988F08A" w:rsidR="009125CE" w:rsidRPr="00A527D2" w:rsidRDefault="0081623B" w:rsidP="00FA4837">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A527D2">
        <w:rPr>
          <w:rFonts w:ascii="Sakkal Majalla" w:eastAsia="Calibri" w:hAnsi="Sakkal Majalla" w:cs="Sakkal Majalla"/>
          <w:color w:val="000000" w:themeColor="text1"/>
          <w:kern w:val="0"/>
          <w:sz w:val="36"/>
          <w:szCs w:val="36"/>
          <w:lang w:bidi="ar-EG"/>
          <w14:ligatures w14:val="none"/>
        </w:rPr>
        <w:t>144</w:t>
      </w:r>
      <w:r w:rsidR="008C300E" w:rsidRPr="00A527D2">
        <w:rPr>
          <w:rFonts w:ascii="Sakkal Majalla" w:eastAsia="Calibri" w:hAnsi="Sakkal Majalla" w:cs="Sakkal Majalla"/>
          <w:color w:val="000000" w:themeColor="text1"/>
          <w:kern w:val="0"/>
          <w:sz w:val="36"/>
          <w:szCs w:val="36"/>
          <w:lang w:bidi="ar-EG"/>
          <w14:ligatures w14:val="none"/>
        </w:rPr>
        <w:t>7</w:t>
      </w:r>
      <w:r w:rsidRPr="00A527D2">
        <w:rPr>
          <w:rFonts w:ascii="Sakkal Majalla" w:eastAsia="Calibri" w:hAnsi="Sakkal Majalla" w:cs="Sakkal Majalla"/>
          <w:color w:val="000000" w:themeColor="text1"/>
          <w:kern w:val="0"/>
          <w:sz w:val="36"/>
          <w:szCs w:val="36"/>
          <w:lang w:bidi="ar-EG"/>
          <w14:ligatures w14:val="none"/>
        </w:rPr>
        <w:t>-</w:t>
      </w:r>
      <w:r w:rsidR="00FA4837" w:rsidRPr="00A527D2">
        <w:rPr>
          <w:rFonts w:ascii="Sakkal Majalla" w:eastAsia="Calibri" w:hAnsi="Sakkal Majalla" w:cs="Sakkal Majalla" w:hint="cs"/>
          <w:color w:val="000000" w:themeColor="text1"/>
          <w:kern w:val="0"/>
          <w:sz w:val="36"/>
          <w:szCs w:val="36"/>
          <w:rtl/>
          <w:lang w:bidi="ar-EG"/>
          <w14:ligatures w14:val="none"/>
        </w:rPr>
        <w:t>2026</w:t>
      </w:r>
    </w:p>
    <w:sectPr w:rsidR="009125CE" w:rsidRPr="00A527D2" w:rsidSect="00E45FA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FFED9" w14:textId="77777777" w:rsidR="001A4CDC" w:rsidRDefault="001A4CDC" w:rsidP="009125CE">
      <w:pPr>
        <w:spacing w:after="0" w:line="240" w:lineRule="auto"/>
      </w:pPr>
      <w:r>
        <w:separator/>
      </w:r>
    </w:p>
  </w:endnote>
  <w:endnote w:type="continuationSeparator" w:id="0">
    <w:p w14:paraId="004F290E" w14:textId="77777777" w:rsidR="001A4CDC" w:rsidRDefault="001A4C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1361352"/>
      <w:docPartObj>
        <w:docPartGallery w:val="Page Numbers (Bottom of Page)"/>
        <w:docPartUnique/>
      </w:docPartObj>
    </w:sdtPr>
    <w:sdtEndPr/>
    <w:sdtContent>
      <w:p w14:paraId="1F84AF81" w14:textId="77777777" w:rsidR="002D7FE0" w:rsidRDefault="002D7FE0">
        <w:pPr>
          <w:pStyle w:val="a4"/>
        </w:pPr>
        <w:r w:rsidRPr="00E45FA5">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04D9D23" wp14:editId="7C92272C">
                  <wp:simplePos x="0" y="0"/>
                  <wp:positionH relativeFrom="leftMargin">
                    <wp:posOffset>3101340</wp:posOffset>
                  </wp:positionH>
                  <wp:positionV relativeFrom="bottomMargin">
                    <wp:posOffset>128270</wp:posOffset>
                  </wp:positionV>
                  <wp:extent cx="592455" cy="50292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 cy="50292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04B9AF5" w14:textId="77777777" w:rsidR="002D7FE0" w:rsidRPr="00E45FA5" w:rsidRDefault="002D7FE0">
                              <w:pPr>
                                <w:pStyle w:val="a4"/>
                                <w:pBdr>
                                  <w:top w:val="single" w:sz="12" w:space="1" w:color="A5A5A5" w:themeColor="accent3"/>
                                  <w:bottom w:val="single" w:sz="48" w:space="1" w:color="A5A5A5" w:themeColor="accent3"/>
                                </w:pBdr>
                                <w:jc w:val="center"/>
                                <w:rPr>
                                  <w:b/>
                                  <w:bCs/>
                                  <w:sz w:val="24"/>
                                  <w:szCs w:val="24"/>
                                </w:rPr>
                              </w:pPr>
                              <w:r w:rsidRPr="00E45FA5">
                                <w:rPr>
                                  <w:b/>
                                  <w:bCs/>
                                  <w:sz w:val="24"/>
                                  <w:szCs w:val="24"/>
                                </w:rPr>
                                <w:fldChar w:fldCharType="begin"/>
                              </w:r>
                              <w:r w:rsidRPr="00E45FA5">
                                <w:rPr>
                                  <w:b/>
                                  <w:bCs/>
                                  <w:sz w:val="24"/>
                                  <w:szCs w:val="24"/>
                                </w:rPr>
                                <w:instrText xml:space="preserve"> PAGE    \* MERGEFORMAT </w:instrText>
                              </w:r>
                              <w:r w:rsidRPr="00E45FA5">
                                <w:rPr>
                                  <w:b/>
                                  <w:bCs/>
                                  <w:sz w:val="24"/>
                                  <w:szCs w:val="24"/>
                                </w:rPr>
                                <w:fldChar w:fldCharType="separate"/>
                              </w:r>
                              <w:r w:rsidR="003D1DB3">
                                <w:rPr>
                                  <w:b/>
                                  <w:bCs/>
                                  <w:noProof/>
                                  <w:sz w:val="24"/>
                                  <w:szCs w:val="24"/>
                                  <w:rtl/>
                                </w:rPr>
                                <w:t>46</w:t>
                              </w:r>
                              <w:r w:rsidRPr="00E45FA5">
                                <w:rPr>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D9D2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6" type="#_x0000_t176" style="position:absolute;left:0;text-align:left;margin-left:244.2pt;margin-top:10.1pt;width:46.65pt;height:39.6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" filled="f" fillcolor="#5c83b4" stroked="f" strokecolor="#737373">
                  <v:textbox>
                    <w:txbxContent>
                      <w:p w14:paraId="704B9AF5" w14:textId="77777777" w:rsidR="002D7FE0" w:rsidRPr="00E45FA5" w:rsidRDefault="002D7FE0">
                        <w:pPr>
                          <w:pStyle w:val="a4"/>
                          <w:pBdr>
                            <w:top w:val="single" w:sz="12" w:space="1" w:color="A5A5A5" w:themeColor="accent3"/>
                            <w:bottom w:val="single" w:sz="48" w:space="1" w:color="A5A5A5" w:themeColor="accent3"/>
                          </w:pBdr>
                          <w:jc w:val="center"/>
                          <w:rPr>
                            <w:b/>
                            <w:bCs/>
                            <w:sz w:val="24"/>
                            <w:szCs w:val="24"/>
                          </w:rPr>
                        </w:pPr>
                        <w:r w:rsidRPr="00E45FA5">
                          <w:rPr>
                            <w:b/>
                            <w:bCs/>
                            <w:sz w:val="24"/>
                            <w:szCs w:val="24"/>
                          </w:rPr>
                          <w:fldChar w:fldCharType="begin"/>
                        </w:r>
                        <w:r w:rsidRPr="00E45FA5">
                          <w:rPr>
                            <w:b/>
                            <w:bCs/>
                            <w:sz w:val="24"/>
                            <w:szCs w:val="24"/>
                          </w:rPr>
                          <w:instrText xml:space="preserve"> PAGE    \* MERGEFORMAT </w:instrText>
                        </w:r>
                        <w:r w:rsidRPr="00E45FA5">
                          <w:rPr>
                            <w:b/>
                            <w:bCs/>
                            <w:sz w:val="24"/>
                            <w:szCs w:val="24"/>
                          </w:rPr>
                          <w:fldChar w:fldCharType="separate"/>
                        </w:r>
                        <w:r w:rsidR="003D1DB3">
                          <w:rPr>
                            <w:b/>
                            <w:bCs/>
                            <w:noProof/>
                            <w:sz w:val="24"/>
                            <w:szCs w:val="24"/>
                            <w:rtl/>
                          </w:rPr>
                          <w:t>46</w:t>
                        </w:r>
                        <w:r w:rsidRPr="00E45FA5">
                          <w:rPr>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FB4A4" w14:textId="637B73EF" w:rsidR="002D7FE0" w:rsidRDefault="002D7F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497EA" w14:textId="77777777" w:rsidR="001A4CDC" w:rsidRDefault="001A4CDC" w:rsidP="009125CE">
      <w:pPr>
        <w:spacing w:after="0" w:line="240" w:lineRule="auto"/>
      </w:pPr>
      <w:r>
        <w:separator/>
      </w:r>
    </w:p>
  </w:footnote>
  <w:footnote w:type="continuationSeparator" w:id="0">
    <w:p w14:paraId="1170545E" w14:textId="77777777" w:rsidR="001A4CDC" w:rsidRDefault="001A4C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356C"/>
    <w:multiLevelType w:val="multilevel"/>
    <w:tmpl w:val="C11E22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06277"/>
    <w:multiLevelType w:val="hybridMultilevel"/>
    <w:tmpl w:val="874E3BF4"/>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 w15:restartNumberingAfterBreak="0">
    <w:nsid w:val="09BA4793"/>
    <w:multiLevelType w:val="hybridMultilevel"/>
    <w:tmpl w:val="0FB01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72C0C"/>
    <w:multiLevelType w:val="hybridMultilevel"/>
    <w:tmpl w:val="243EA69E"/>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15:restartNumberingAfterBreak="0">
    <w:nsid w:val="255C6381"/>
    <w:multiLevelType w:val="hybridMultilevel"/>
    <w:tmpl w:val="23EEB64E"/>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5"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E3447"/>
    <w:multiLevelType w:val="hybridMultilevel"/>
    <w:tmpl w:val="6D1AE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83F9F"/>
    <w:multiLevelType w:val="multilevel"/>
    <w:tmpl w:val="C11E22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0845A0"/>
    <w:multiLevelType w:val="multilevel"/>
    <w:tmpl w:val="84DC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007115"/>
    <w:multiLevelType w:val="multilevel"/>
    <w:tmpl w:val="C11E22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9E2EED"/>
    <w:multiLevelType w:val="multilevel"/>
    <w:tmpl w:val="E72A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263090"/>
    <w:multiLevelType w:val="hybridMultilevel"/>
    <w:tmpl w:val="6E2C2270"/>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4" w15:restartNumberingAfterBreak="0">
    <w:nsid w:val="3E5346DC"/>
    <w:multiLevelType w:val="multilevel"/>
    <w:tmpl w:val="586E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063C7E"/>
    <w:multiLevelType w:val="hybridMultilevel"/>
    <w:tmpl w:val="0082E7A8"/>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6" w15:restartNumberingAfterBreak="0">
    <w:nsid w:val="44D678D6"/>
    <w:multiLevelType w:val="hybridMultilevel"/>
    <w:tmpl w:val="D22C5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204E3"/>
    <w:multiLevelType w:val="hybridMultilevel"/>
    <w:tmpl w:val="6FA81530"/>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8" w15:restartNumberingAfterBreak="0">
    <w:nsid w:val="4F0A02CC"/>
    <w:multiLevelType w:val="hybridMultilevel"/>
    <w:tmpl w:val="E854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9A6258"/>
    <w:multiLevelType w:val="multilevel"/>
    <w:tmpl w:val="C11E22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D2452A"/>
    <w:multiLevelType w:val="multilevel"/>
    <w:tmpl w:val="1F3A5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8F432B"/>
    <w:multiLevelType w:val="hybridMultilevel"/>
    <w:tmpl w:val="FF2622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F84911"/>
    <w:multiLevelType w:val="multilevel"/>
    <w:tmpl w:val="C11E22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E47264"/>
    <w:multiLevelType w:val="hybridMultilevel"/>
    <w:tmpl w:val="0680AF1C"/>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A7B6D"/>
    <w:multiLevelType w:val="hybridMultilevel"/>
    <w:tmpl w:val="95D81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45281C"/>
    <w:multiLevelType w:val="hybridMultilevel"/>
    <w:tmpl w:val="8104D4C6"/>
    <w:lvl w:ilvl="0" w:tplc="04090005">
      <w:start w:val="1"/>
      <w:numFmt w:val="bullet"/>
      <w:lvlText w:val=""/>
      <w:lvlJc w:val="left"/>
      <w:pPr>
        <w:ind w:left="1426" w:hanging="360"/>
      </w:pPr>
      <w:rPr>
        <w:rFonts w:ascii="Wingdings" w:hAnsi="Wingdings" w:hint="default"/>
      </w:rPr>
    </w:lvl>
    <w:lvl w:ilvl="1" w:tplc="4F3289A6">
      <w:numFmt w:val="bullet"/>
      <w:lvlText w:val="-"/>
      <w:lvlJc w:val="left"/>
      <w:pPr>
        <w:ind w:left="2146" w:hanging="360"/>
      </w:pPr>
      <w:rPr>
        <w:rFonts w:ascii="Sakkal Majalla" w:eastAsiaTheme="minorHAnsi" w:hAnsi="Sakkal Majalla" w:cs="Sakkal Majalla"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6" w15:restartNumberingAfterBreak="0">
    <w:nsid w:val="609F0C81"/>
    <w:multiLevelType w:val="hybridMultilevel"/>
    <w:tmpl w:val="E9587EE8"/>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7" w15:restartNumberingAfterBreak="0">
    <w:nsid w:val="612044BA"/>
    <w:multiLevelType w:val="multilevel"/>
    <w:tmpl w:val="BFA49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8158EF"/>
    <w:multiLevelType w:val="multilevel"/>
    <w:tmpl w:val="C11E22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2B39A2"/>
    <w:multiLevelType w:val="multilevel"/>
    <w:tmpl w:val="8EAA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40A28"/>
    <w:multiLevelType w:val="multilevel"/>
    <w:tmpl w:val="C01439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99F510B"/>
    <w:multiLevelType w:val="multilevel"/>
    <w:tmpl w:val="D4A4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C101FB"/>
    <w:multiLevelType w:val="hybridMultilevel"/>
    <w:tmpl w:val="387C515A"/>
    <w:lvl w:ilvl="0" w:tplc="04090005">
      <w:start w:val="1"/>
      <w:numFmt w:val="bullet"/>
      <w:lvlText w:val=""/>
      <w:lvlJc w:val="left"/>
      <w:pPr>
        <w:ind w:left="1426" w:hanging="360"/>
      </w:pPr>
      <w:rPr>
        <w:rFonts w:ascii="Wingdings" w:hAnsi="Wingdings" w:hint="default"/>
      </w:rPr>
    </w:lvl>
    <w:lvl w:ilvl="1" w:tplc="04090003">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4" w15:restartNumberingAfterBreak="0">
    <w:nsid w:val="70B46EFF"/>
    <w:multiLevelType w:val="hybridMultilevel"/>
    <w:tmpl w:val="E1C6E372"/>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5" w15:restartNumberingAfterBreak="0">
    <w:nsid w:val="78FD4D9E"/>
    <w:multiLevelType w:val="multilevel"/>
    <w:tmpl w:val="E0CA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D124B0"/>
    <w:multiLevelType w:val="multilevel"/>
    <w:tmpl w:val="5418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348C5"/>
    <w:multiLevelType w:val="multilevel"/>
    <w:tmpl w:val="D4DC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C636CE"/>
    <w:multiLevelType w:val="multilevel"/>
    <w:tmpl w:val="516C2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6765233">
    <w:abstractNumId w:val="10"/>
  </w:num>
  <w:num w:numId="2" w16cid:durableId="1594435226">
    <w:abstractNumId w:val="5"/>
  </w:num>
  <w:num w:numId="3" w16cid:durableId="1869222716">
    <w:abstractNumId w:val="37"/>
  </w:num>
  <w:num w:numId="4" w16cid:durableId="38556261">
    <w:abstractNumId w:val="14"/>
  </w:num>
  <w:num w:numId="5" w16cid:durableId="798953682">
    <w:abstractNumId w:val="35"/>
  </w:num>
  <w:num w:numId="6" w16cid:durableId="1205370227">
    <w:abstractNumId w:val="27"/>
  </w:num>
  <w:num w:numId="7" w16cid:durableId="1992982492">
    <w:abstractNumId w:val="38"/>
  </w:num>
  <w:num w:numId="8" w16cid:durableId="1482193326">
    <w:abstractNumId w:val="30"/>
  </w:num>
  <w:num w:numId="9" w16cid:durableId="568425104">
    <w:abstractNumId w:val="16"/>
  </w:num>
  <w:num w:numId="10" w16cid:durableId="1442993502">
    <w:abstractNumId w:val="6"/>
  </w:num>
  <w:num w:numId="11" w16cid:durableId="305202849">
    <w:abstractNumId w:val="24"/>
  </w:num>
  <w:num w:numId="12" w16cid:durableId="2020691617">
    <w:abstractNumId w:val="36"/>
  </w:num>
  <w:num w:numId="13" w16cid:durableId="1607731405">
    <w:abstractNumId w:val="20"/>
  </w:num>
  <w:num w:numId="14" w16cid:durableId="252861522">
    <w:abstractNumId w:val="7"/>
  </w:num>
  <w:num w:numId="15" w16cid:durableId="1606496430">
    <w:abstractNumId w:val="8"/>
  </w:num>
  <w:num w:numId="16" w16cid:durableId="277184400">
    <w:abstractNumId w:val="29"/>
  </w:num>
  <w:num w:numId="17" w16cid:durableId="1597711228">
    <w:abstractNumId w:val="28"/>
  </w:num>
  <w:num w:numId="18" w16cid:durableId="847410438">
    <w:abstractNumId w:val="0"/>
  </w:num>
  <w:num w:numId="19" w16cid:durableId="1589927922">
    <w:abstractNumId w:val="22"/>
  </w:num>
  <w:num w:numId="20" w16cid:durableId="1331176829">
    <w:abstractNumId w:val="19"/>
  </w:num>
  <w:num w:numId="21" w16cid:durableId="1181503323">
    <w:abstractNumId w:val="11"/>
  </w:num>
  <w:num w:numId="22" w16cid:durableId="1370495546">
    <w:abstractNumId w:val="32"/>
  </w:num>
  <w:num w:numId="23" w16cid:durableId="1761369328">
    <w:abstractNumId w:val="12"/>
  </w:num>
  <w:num w:numId="24" w16cid:durableId="698162794">
    <w:abstractNumId w:val="2"/>
  </w:num>
  <w:num w:numId="25" w16cid:durableId="862554">
    <w:abstractNumId w:val="21"/>
  </w:num>
  <w:num w:numId="26" w16cid:durableId="1286153962">
    <w:abstractNumId w:val="9"/>
  </w:num>
  <w:num w:numId="27" w16cid:durableId="373697742">
    <w:abstractNumId w:val="31"/>
  </w:num>
  <w:num w:numId="28" w16cid:durableId="1168135946">
    <w:abstractNumId w:val="23"/>
  </w:num>
  <w:num w:numId="29" w16cid:durableId="2119836855">
    <w:abstractNumId w:val="18"/>
  </w:num>
  <w:num w:numId="30" w16cid:durableId="1395932118">
    <w:abstractNumId w:val="1"/>
  </w:num>
  <w:num w:numId="31" w16cid:durableId="1246379573">
    <w:abstractNumId w:val="13"/>
  </w:num>
  <w:num w:numId="32" w16cid:durableId="2054188820">
    <w:abstractNumId w:val="15"/>
  </w:num>
  <w:num w:numId="33" w16cid:durableId="978343590">
    <w:abstractNumId w:val="26"/>
  </w:num>
  <w:num w:numId="34" w16cid:durableId="138807113">
    <w:abstractNumId w:val="25"/>
  </w:num>
  <w:num w:numId="35" w16cid:durableId="1016616192">
    <w:abstractNumId w:val="33"/>
  </w:num>
  <w:num w:numId="36" w16cid:durableId="534851454">
    <w:abstractNumId w:val="3"/>
  </w:num>
  <w:num w:numId="37" w16cid:durableId="1595674756">
    <w:abstractNumId w:val="34"/>
  </w:num>
  <w:num w:numId="38" w16cid:durableId="1741370894">
    <w:abstractNumId w:val="4"/>
  </w:num>
  <w:num w:numId="39" w16cid:durableId="127416539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01541"/>
    <w:rsid w:val="00110487"/>
    <w:rsid w:val="0011209C"/>
    <w:rsid w:val="0011321B"/>
    <w:rsid w:val="00114E45"/>
    <w:rsid w:val="0012342D"/>
    <w:rsid w:val="001306F3"/>
    <w:rsid w:val="00131E44"/>
    <w:rsid w:val="00133A99"/>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4CDC"/>
    <w:rsid w:val="001A5094"/>
    <w:rsid w:val="001B0A36"/>
    <w:rsid w:val="001B0D06"/>
    <w:rsid w:val="001B6D18"/>
    <w:rsid w:val="001B7151"/>
    <w:rsid w:val="001C2162"/>
    <w:rsid w:val="001C42F9"/>
    <w:rsid w:val="001D4406"/>
    <w:rsid w:val="001D5ED4"/>
    <w:rsid w:val="001E20BC"/>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C7F53"/>
    <w:rsid w:val="002D0190"/>
    <w:rsid w:val="002D30A7"/>
    <w:rsid w:val="002D3120"/>
    <w:rsid w:val="002D5C0C"/>
    <w:rsid w:val="002D7FE0"/>
    <w:rsid w:val="002E36BC"/>
    <w:rsid w:val="002E4629"/>
    <w:rsid w:val="002F5FA3"/>
    <w:rsid w:val="00301731"/>
    <w:rsid w:val="00303BF8"/>
    <w:rsid w:val="00304304"/>
    <w:rsid w:val="0031075C"/>
    <w:rsid w:val="00310B47"/>
    <w:rsid w:val="00311651"/>
    <w:rsid w:val="003163BB"/>
    <w:rsid w:val="00323FD3"/>
    <w:rsid w:val="00333A26"/>
    <w:rsid w:val="0033775D"/>
    <w:rsid w:val="00341565"/>
    <w:rsid w:val="0034173E"/>
    <w:rsid w:val="00341900"/>
    <w:rsid w:val="00343EE8"/>
    <w:rsid w:val="0035257D"/>
    <w:rsid w:val="003577FC"/>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2EF1"/>
    <w:rsid w:val="003B30A9"/>
    <w:rsid w:val="003B48BD"/>
    <w:rsid w:val="003B51C3"/>
    <w:rsid w:val="003C2495"/>
    <w:rsid w:val="003D1DB3"/>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666CC"/>
    <w:rsid w:val="004708AB"/>
    <w:rsid w:val="00473631"/>
    <w:rsid w:val="00474A1C"/>
    <w:rsid w:val="00475778"/>
    <w:rsid w:val="00475C10"/>
    <w:rsid w:val="00476ADB"/>
    <w:rsid w:val="0047707D"/>
    <w:rsid w:val="00482056"/>
    <w:rsid w:val="00482616"/>
    <w:rsid w:val="00491EAB"/>
    <w:rsid w:val="004A035D"/>
    <w:rsid w:val="004A107F"/>
    <w:rsid w:val="004A1755"/>
    <w:rsid w:val="004B1EF3"/>
    <w:rsid w:val="004B352F"/>
    <w:rsid w:val="004C0303"/>
    <w:rsid w:val="004C3BAD"/>
    <w:rsid w:val="004C4331"/>
    <w:rsid w:val="004D23E7"/>
    <w:rsid w:val="004D6581"/>
    <w:rsid w:val="004D6B08"/>
    <w:rsid w:val="004E439C"/>
    <w:rsid w:val="004F1444"/>
    <w:rsid w:val="004F2475"/>
    <w:rsid w:val="004F3AF6"/>
    <w:rsid w:val="00507D48"/>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86F18"/>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2F5D"/>
    <w:rsid w:val="00633F50"/>
    <w:rsid w:val="006344B4"/>
    <w:rsid w:val="00642229"/>
    <w:rsid w:val="006450DB"/>
    <w:rsid w:val="00647482"/>
    <w:rsid w:val="0066191A"/>
    <w:rsid w:val="00663430"/>
    <w:rsid w:val="00663FD3"/>
    <w:rsid w:val="00665BE8"/>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A2C"/>
    <w:rsid w:val="006D0A16"/>
    <w:rsid w:val="006D4C88"/>
    <w:rsid w:val="006D6FDC"/>
    <w:rsid w:val="006E41F3"/>
    <w:rsid w:val="006E4789"/>
    <w:rsid w:val="006E65A3"/>
    <w:rsid w:val="006E7608"/>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67157"/>
    <w:rsid w:val="007739B3"/>
    <w:rsid w:val="007753A5"/>
    <w:rsid w:val="00775634"/>
    <w:rsid w:val="00780E8F"/>
    <w:rsid w:val="00784937"/>
    <w:rsid w:val="007874FA"/>
    <w:rsid w:val="0079013B"/>
    <w:rsid w:val="00791E1F"/>
    <w:rsid w:val="00792A28"/>
    <w:rsid w:val="007A30EE"/>
    <w:rsid w:val="007A7A94"/>
    <w:rsid w:val="007B0E54"/>
    <w:rsid w:val="007B2139"/>
    <w:rsid w:val="007B46DC"/>
    <w:rsid w:val="007B51D9"/>
    <w:rsid w:val="007B7694"/>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6716"/>
    <w:rsid w:val="00807477"/>
    <w:rsid w:val="00811E32"/>
    <w:rsid w:val="008156EA"/>
    <w:rsid w:val="0081623B"/>
    <w:rsid w:val="00821534"/>
    <w:rsid w:val="0083081C"/>
    <w:rsid w:val="00831F14"/>
    <w:rsid w:val="0083311E"/>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4E46"/>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32FE"/>
    <w:rsid w:val="00937CA3"/>
    <w:rsid w:val="00951F48"/>
    <w:rsid w:val="00953AD0"/>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C71F6"/>
    <w:rsid w:val="009D108D"/>
    <w:rsid w:val="009D2E51"/>
    <w:rsid w:val="009D2E90"/>
    <w:rsid w:val="009D4539"/>
    <w:rsid w:val="009D59AE"/>
    <w:rsid w:val="009E1436"/>
    <w:rsid w:val="009E31A0"/>
    <w:rsid w:val="009E5668"/>
    <w:rsid w:val="009F47B9"/>
    <w:rsid w:val="009F7996"/>
    <w:rsid w:val="00A00528"/>
    <w:rsid w:val="00A015FD"/>
    <w:rsid w:val="00A02DBC"/>
    <w:rsid w:val="00A057D1"/>
    <w:rsid w:val="00A06F7E"/>
    <w:rsid w:val="00A10072"/>
    <w:rsid w:val="00A10B45"/>
    <w:rsid w:val="00A1279C"/>
    <w:rsid w:val="00A130CC"/>
    <w:rsid w:val="00A13C6F"/>
    <w:rsid w:val="00A15287"/>
    <w:rsid w:val="00A15584"/>
    <w:rsid w:val="00A16431"/>
    <w:rsid w:val="00A22106"/>
    <w:rsid w:val="00A22C4C"/>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27D2"/>
    <w:rsid w:val="00A55EF3"/>
    <w:rsid w:val="00A57461"/>
    <w:rsid w:val="00A60AAE"/>
    <w:rsid w:val="00A627D2"/>
    <w:rsid w:val="00A7075F"/>
    <w:rsid w:val="00A71BCE"/>
    <w:rsid w:val="00A74F76"/>
    <w:rsid w:val="00A81B3B"/>
    <w:rsid w:val="00A829D7"/>
    <w:rsid w:val="00A840CF"/>
    <w:rsid w:val="00A86E11"/>
    <w:rsid w:val="00A94D90"/>
    <w:rsid w:val="00A97576"/>
    <w:rsid w:val="00AA005F"/>
    <w:rsid w:val="00AA79E9"/>
    <w:rsid w:val="00AB0A70"/>
    <w:rsid w:val="00AB21D6"/>
    <w:rsid w:val="00AB326B"/>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2D35"/>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0A7"/>
    <w:rsid w:val="00C01C2B"/>
    <w:rsid w:val="00C06BA6"/>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B6D0A"/>
    <w:rsid w:val="00CC4484"/>
    <w:rsid w:val="00CC6705"/>
    <w:rsid w:val="00CC7877"/>
    <w:rsid w:val="00CD105C"/>
    <w:rsid w:val="00CD76DD"/>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422A2"/>
    <w:rsid w:val="00D5653F"/>
    <w:rsid w:val="00D60743"/>
    <w:rsid w:val="00D66CC6"/>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5924"/>
    <w:rsid w:val="00E2784D"/>
    <w:rsid w:val="00E3001E"/>
    <w:rsid w:val="00E30EB7"/>
    <w:rsid w:val="00E3112D"/>
    <w:rsid w:val="00E373EB"/>
    <w:rsid w:val="00E43E62"/>
    <w:rsid w:val="00E452A2"/>
    <w:rsid w:val="00E45FA5"/>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004"/>
    <w:rsid w:val="00EA6B5D"/>
    <w:rsid w:val="00EB60A5"/>
    <w:rsid w:val="00EC10F6"/>
    <w:rsid w:val="00EC5DCF"/>
    <w:rsid w:val="00ED1918"/>
    <w:rsid w:val="00ED24E8"/>
    <w:rsid w:val="00ED2B59"/>
    <w:rsid w:val="00ED2F10"/>
    <w:rsid w:val="00ED5DB0"/>
    <w:rsid w:val="00EE0BB8"/>
    <w:rsid w:val="00EE0BD0"/>
    <w:rsid w:val="00EE7B86"/>
    <w:rsid w:val="00EF118F"/>
    <w:rsid w:val="00EF5A36"/>
    <w:rsid w:val="00EF5F43"/>
    <w:rsid w:val="00F00FB8"/>
    <w:rsid w:val="00F10C89"/>
    <w:rsid w:val="00F11345"/>
    <w:rsid w:val="00F12EEC"/>
    <w:rsid w:val="00F158F4"/>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A4837"/>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F158F4"/>
    <w:pPr>
      <w:keepNext/>
      <w:keepLines/>
      <w:spacing w:before="480" w:after="240" w:line="360" w:lineRule="auto"/>
      <w:ind w:left="360"/>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F158F4"/>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953AD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3">
    <w:name w:val="Grid Table 6 Colorful Accent 3"/>
    <w:basedOn w:val="a1"/>
    <w:uiPriority w:val="51"/>
    <w:rsid w:val="00586F18"/>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586F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5">
    <w:name w:val="Grid Table 4 Accent 5"/>
    <w:basedOn w:val="a1"/>
    <w:uiPriority w:val="49"/>
    <w:rsid w:val="00FA483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4087">
      <w:bodyDiv w:val="1"/>
      <w:marLeft w:val="0"/>
      <w:marRight w:val="0"/>
      <w:marTop w:val="0"/>
      <w:marBottom w:val="0"/>
      <w:divBdr>
        <w:top w:val="none" w:sz="0" w:space="0" w:color="auto"/>
        <w:left w:val="none" w:sz="0" w:space="0" w:color="auto"/>
        <w:bottom w:val="none" w:sz="0" w:space="0" w:color="auto"/>
        <w:right w:val="none" w:sz="0" w:space="0" w:color="auto"/>
      </w:divBdr>
    </w:div>
    <w:div w:id="5311652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9950820">
      <w:bodyDiv w:val="1"/>
      <w:marLeft w:val="0"/>
      <w:marRight w:val="0"/>
      <w:marTop w:val="0"/>
      <w:marBottom w:val="0"/>
      <w:divBdr>
        <w:top w:val="none" w:sz="0" w:space="0" w:color="auto"/>
        <w:left w:val="none" w:sz="0" w:space="0" w:color="auto"/>
        <w:bottom w:val="none" w:sz="0" w:space="0" w:color="auto"/>
        <w:right w:val="none" w:sz="0" w:space="0" w:color="auto"/>
      </w:divBdr>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2955696">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6639671">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823072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158252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7145">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3143023">
      <w:bodyDiv w:val="1"/>
      <w:marLeft w:val="0"/>
      <w:marRight w:val="0"/>
      <w:marTop w:val="0"/>
      <w:marBottom w:val="0"/>
      <w:divBdr>
        <w:top w:val="none" w:sz="0" w:space="0" w:color="auto"/>
        <w:left w:val="none" w:sz="0" w:space="0" w:color="auto"/>
        <w:bottom w:val="none" w:sz="0" w:space="0" w:color="auto"/>
        <w:right w:val="none" w:sz="0" w:space="0" w:color="auto"/>
      </w:divBdr>
      <w:divsChild>
        <w:div w:id="1391072272">
          <w:marLeft w:val="0"/>
          <w:marRight w:val="0"/>
          <w:marTop w:val="0"/>
          <w:marBottom w:val="0"/>
          <w:divBdr>
            <w:top w:val="none" w:sz="0" w:space="0" w:color="auto"/>
            <w:left w:val="none" w:sz="0" w:space="0" w:color="auto"/>
            <w:bottom w:val="none" w:sz="0" w:space="0" w:color="auto"/>
            <w:right w:val="none" w:sz="0" w:space="0" w:color="auto"/>
          </w:divBdr>
          <w:divsChild>
            <w:div w:id="43647188">
              <w:marLeft w:val="0"/>
              <w:marRight w:val="0"/>
              <w:marTop w:val="0"/>
              <w:marBottom w:val="0"/>
              <w:divBdr>
                <w:top w:val="none" w:sz="0" w:space="0" w:color="auto"/>
                <w:left w:val="none" w:sz="0" w:space="0" w:color="auto"/>
                <w:bottom w:val="none" w:sz="0" w:space="0" w:color="auto"/>
                <w:right w:val="none" w:sz="0" w:space="0" w:color="auto"/>
              </w:divBdr>
              <w:divsChild>
                <w:div w:id="39787315">
                  <w:marLeft w:val="0"/>
                  <w:marRight w:val="0"/>
                  <w:marTop w:val="0"/>
                  <w:marBottom w:val="0"/>
                  <w:divBdr>
                    <w:top w:val="none" w:sz="0" w:space="0" w:color="auto"/>
                    <w:left w:val="none" w:sz="0" w:space="0" w:color="auto"/>
                    <w:bottom w:val="none" w:sz="0" w:space="0" w:color="auto"/>
                    <w:right w:val="none" w:sz="0" w:space="0" w:color="auto"/>
                  </w:divBdr>
                  <w:divsChild>
                    <w:div w:id="1125536704">
                      <w:marLeft w:val="0"/>
                      <w:marRight w:val="0"/>
                      <w:marTop w:val="0"/>
                      <w:marBottom w:val="0"/>
                      <w:divBdr>
                        <w:top w:val="none" w:sz="0" w:space="0" w:color="auto"/>
                        <w:left w:val="none" w:sz="0" w:space="0" w:color="auto"/>
                        <w:bottom w:val="none" w:sz="0" w:space="0" w:color="auto"/>
                        <w:right w:val="none" w:sz="0" w:space="0" w:color="auto"/>
                      </w:divBdr>
                      <w:divsChild>
                        <w:div w:id="1765497991">
                          <w:marLeft w:val="0"/>
                          <w:marRight w:val="0"/>
                          <w:marTop w:val="0"/>
                          <w:marBottom w:val="0"/>
                          <w:divBdr>
                            <w:top w:val="none" w:sz="0" w:space="0" w:color="auto"/>
                            <w:left w:val="none" w:sz="0" w:space="0" w:color="auto"/>
                            <w:bottom w:val="none" w:sz="0" w:space="0" w:color="auto"/>
                            <w:right w:val="none" w:sz="0" w:space="0" w:color="auto"/>
                          </w:divBdr>
                          <w:divsChild>
                            <w:div w:id="191057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1058105">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7716104">
      <w:bodyDiv w:val="1"/>
      <w:marLeft w:val="0"/>
      <w:marRight w:val="0"/>
      <w:marTop w:val="0"/>
      <w:marBottom w:val="0"/>
      <w:divBdr>
        <w:top w:val="none" w:sz="0" w:space="0" w:color="auto"/>
        <w:left w:val="none" w:sz="0" w:space="0" w:color="auto"/>
        <w:bottom w:val="none" w:sz="0" w:space="0" w:color="auto"/>
        <w:right w:val="none" w:sz="0" w:space="0" w:color="auto"/>
      </w:divBdr>
    </w:div>
    <w:div w:id="1257981306">
      <w:bodyDiv w:val="1"/>
      <w:marLeft w:val="0"/>
      <w:marRight w:val="0"/>
      <w:marTop w:val="0"/>
      <w:marBottom w:val="0"/>
      <w:divBdr>
        <w:top w:val="none" w:sz="0" w:space="0" w:color="auto"/>
        <w:left w:val="none" w:sz="0" w:space="0" w:color="auto"/>
        <w:bottom w:val="none" w:sz="0" w:space="0" w:color="auto"/>
        <w:right w:val="none" w:sz="0" w:space="0" w:color="auto"/>
      </w:divBdr>
      <w:divsChild>
        <w:div w:id="328560907">
          <w:marLeft w:val="0"/>
          <w:marRight w:val="0"/>
          <w:marTop w:val="0"/>
          <w:marBottom w:val="0"/>
          <w:divBdr>
            <w:top w:val="none" w:sz="0" w:space="0" w:color="auto"/>
            <w:left w:val="none" w:sz="0" w:space="0" w:color="auto"/>
            <w:bottom w:val="none" w:sz="0" w:space="0" w:color="auto"/>
            <w:right w:val="none" w:sz="0" w:space="0" w:color="auto"/>
          </w:divBdr>
        </w:div>
        <w:div w:id="1430194868">
          <w:marLeft w:val="0"/>
          <w:marRight w:val="0"/>
          <w:marTop w:val="0"/>
          <w:marBottom w:val="0"/>
          <w:divBdr>
            <w:top w:val="none" w:sz="0" w:space="0" w:color="auto"/>
            <w:left w:val="none" w:sz="0" w:space="0" w:color="auto"/>
            <w:bottom w:val="none" w:sz="0" w:space="0" w:color="auto"/>
            <w:right w:val="none" w:sz="0" w:space="0" w:color="auto"/>
          </w:divBdr>
        </w:div>
        <w:div w:id="131141936">
          <w:marLeft w:val="0"/>
          <w:marRight w:val="0"/>
          <w:marTop w:val="0"/>
          <w:marBottom w:val="0"/>
          <w:divBdr>
            <w:top w:val="none" w:sz="0" w:space="0" w:color="auto"/>
            <w:left w:val="none" w:sz="0" w:space="0" w:color="auto"/>
            <w:bottom w:val="none" w:sz="0" w:space="0" w:color="auto"/>
            <w:right w:val="none" w:sz="0" w:space="0" w:color="auto"/>
          </w:divBdr>
        </w:div>
        <w:div w:id="576138655">
          <w:marLeft w:val="0"/>
          <w:marRight w:val="0"/>
          <w:marTop w:val="0"/>
          <w:marBottom w:val="0"/>
          <w:divBdr>
            <w:top w:val="none" w:sz="0" w:space="0" w:color="auto"/>
            <w:left w:val="none" w:sz="0" w:space="0" w:color="auto"/>
            <w:bottom w:val="none" w:sz="0" w:space="0" w:color="auto"/>
            <w:right w:val="none" w:sz="0" w:space="0" w:color="auto"/>
          </w:divBdr>
        </w:div>
        <w:div w:id="2067103328">
          <w:marLeft w:val="0"/>
          <w:marRight w:val="0"/>
          <w:marTop w:val="0"/>
          <w:marBottom w:val="0"/>
          <w:divBdr>
            <w:top w:val="none" w:sz="0" w:space="0" w:color="auto"/>
            <w:left w:val="none" w:sz="0" w:space="0" w:color="auto"/>
            <w:bottom w:val="none" w:sz="0" w:space="0" w:color="auto"/>
            <w:right w:val="none" w:sz="0" w:space="0" w:color="auto"/>
          </w:divBdr>
        </w:div>
        <w:div w:id="1273516549">
          <w:marLeft w:val="0"/>
          <w:marRight w:val="0"/>
          <w:marTop w:val="0"/>
          <w:marBottom w:val="0"/>
          <w:divBdr>
            <w:top w:val="none" w:sz="0" w:space="0" w:color="auto"/>
            <w:left w:val="none" w:sz="0" w:space="0" w:color="auto"/>
            <w:bottom w:val="none" w:sz="0" w:space="0" w:color="auto"/>
            <w:right w:val="none" w:sz="0" w:space="0" w:color="auto"/>
          </w:divBdr>
        </w:div>
        <w:div w:id="1883705632">
          <w:marLeft w:val="0"/>
          <w:marRight w:val="0"/>
          <w:marTop w:val="0"/>
          <w:marBottom w:val="0"/>
          <w:divBdr>
            <w:top w:val="none" w:sz="0" w:space="0" w:color="auto"/>
            <w:left w:val="none" w:sz="0" w:space="0" w:color="auto"/>
            <w:bottom w:val="none" w:sz="0" w:space="0" w:color="auto"/>
            <w:right w:val="none" w:sz="0" w:space="0" w:color="auto"/>
          </w:divBdr>
        </w:div>
        <w:div w:id="1272861438">
          <w:marLeft w:val="0"/>
          <w:marRight w:val="0"/>
          <w:marTop w:val="0"/>
          <w:marBottom w:val="0"/>
          <w:divBdr>
            <w:top w:val="none" w:sz="0" w:space="0" w:color="auto"/>
            <w:left w:val="none" w:sz="0" w:space="0" w:color="auto"/>
            <w:bottom w:val="none" w:sz="0" w:space="0" w:color="auto"/>
            <w:right w:val="none" w:sz="0" w:space="0" w:color="auto"/>
          </w:divBdr>
        </w:div>
        <w:div w:id="1136263329">
          <w:marLeft w:val="0"/>
          <w:marRight w:val="0"/>
          <w:marTop w:val="0"/>
          <w:marBottom w:val="0"/>
          <w:divBdr>
            <w:top w:val="none" w:sz="0" w:space="0" w:color="auto"/>
            <w:left w:val="none" w:sz="0" w:space="0" w:color="auto"/>
            <w:bottom w:val="none" w:sz="0" w:space="0" w:color="auto"/>
            <w:right w:val="none" w:sz="0" w:space="0" w:color="auto"/>
          </w:divBdr>
        </w:div>
        <w:div w:id="1117944842">
          <w:marLeft w:val="0"/>
          <w:marRight w:val="0"/>
          <w:marTop w:val="0"/>
          <w:marBottom w:val="0"/>
          <w:divBdr>
            <w:top w:val="none" w:sz="0" w:space="0" w:color="auto"/>
            <w:left w:val="none" w:sz="0" w:space="0" w:color="auto"/>
            <w:bottom w:val="none" w:sz="0" w:space="0" w:color="auto"/>
            <w:right w:val="none" w:sz="0" w:space="0" w:color="auto"/>
          </w:divBdr>
        </w:div>
        <w:div w:id="756051685">
          <w:marLeft w:val="0"/>
          <w:marRight w:val="0"/>
          <w:marTop w:val="0"/>
          <w:marBottom w:val="0"/>
          <w:divBdr>
            <w:top w:val="none" w:sz="0" w:space="0" w:color="auto"/>
            <w:left w:val="none" w:sz="0" w:space="0" w:color="auto"/>
            <w:bottom w:val="none" w:sz="0" w:space="0" w:color="auto"/>
            <w:right w:val="none" w:sz="0" w:space="0" w:color="auto"/>
          </w:divBdr>
        </w:div>
        <w:div w:id="229275126">
          <w:marLeft w:val="0"/>
          <w:marRight w:val="0"/>
          <w:marTop w:val="0"/>
          <w:marBottom w:val="0"/>
          <w:divBdr>
            <w:top w:val="none" w:sz="0" w:space="0" w:color="auto"/>
            <w:left w:val="none" w:sz="0" w:space="0" w:color="auto"/>
            <w:bottom w:val="none" w:sz="0" w:space="0" w:color="auto"/>
            <w:right w:val="none" w:sz="0" w:space="0" w:color="auto"/>
          </w:divBdr>
        </w:div>
        <w:div w:id="769546114">
          <w:marLeft w:val="0"/>
          <w:marRight w:val="0"/>
          <w:marTop w:val="0"/>
          <w:marBottom w:val="0"/>
          <w:divBdr>
            <w:top w:val="none" w:sz="0" w:space="0" w:color="auto"/>
            <w:left w:val="none" w:sz="0" w:space="0" w:color="auto"/>
            <w:bottom w:val="none" w:sz="0" w:space="0" w:color="auto"/>
            <w:right w:val="none" w:sz="0" w:space="0" w:color="auto"/>
          </w:divBdr>
        </w:div>
        <w:div w:id="1683513845">
          <w:marLeft w:val="0"/>
          <w:marRight w:val="0"/>
          <w:marTop w:val="0"/>
          <w:marBottom w:val="0"/>
          <w:divBdr>
            <w:top w:val="none" w:sz="0" w:space="0" w:color="auto"/>
            <w:left w:val="none" w:sz="0" w:space="0" w:color="auto"/>
            <w:bottom w:val="none" w:sz="0" w:space="0" w:color="auto"/>
            <w:right w:val="none" w:sz="0" w:space="0" w:color="auto"/>
          </w:divBdr>
        </w:div>
        <w:div w:id="1982691323">
          <w:marLeft w:val="0"/>
          <w:marRight w:val="0"/>
          <w:marTop w:val="0"/>
          <w:marBottom w:val="0"/>
          <w:divBdr>
            <w:top w:val="none" w:sz="0" w:space="0" w:color="auto"/>
            <w:left w:val="none" w:sz="0" w:space="0" w:color="auto"/>
            <w:bottom w:val="none" w:sz="0" w:space="0" w:color="auto"/>
            <w:right w:val="none" w:sz="0" w:space="0" w:color="auto"/>
          </w:divBdr>
        </w:div>
        <w:div w:id="556010297">
          <w:marLeft w:val="0"/>
          <w:marRight w:val="0"/>
          <w:marTop w:val="0"/>
          <w:marBottom w:val="0"/>
          <w:divBdr>
            <w:top w:val="none" w:sz="0" w:space="0" w:color="auto"/>
            <w:left w:val="none" w:sz="0" w:space="0" w:color="auto"/>
            <w:bottom w:val="none" w:sz="0" w:space="0" w:color="auto"/>
            <w:right w:val="none" w:sz="0" w:space="0" w:color="auto"/>
          </w:divBdr>
        </w:div>
        <w:div w:id="1986229737">
          <w:marLeft w:val="0"/>
          <w:marRight w:val="0"/>
          <w:marTop w:val="0"/>
          <w:marBottom w:val="0"/>
          <w:divBdr>
            <w:top w:val="none" w:sz="0" w:space="0" w:color="auto"/>
            <w:left w:val="none" w:sz="0" w:space="0" w:color="auto"/>
            <w:bottom w:val="none" w:sz="0" w:space="0" w:color="auto"/>
            <w:right w:val="none" w:sz="0" w:space="0" w:color="auto"/>
          </w:divBdr>
        </w:div>
        <w:div w:id="1142190970">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3479080">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496608575">
      <w:bodyDiv w:val="1"/>
      <w:marLeft w:val="0"/>
      <w:marRight w:val="0"/>
      <w:marTop w:val="0"/>
      <w:marBottom w:val="0"/>
      <w:divBdr>
        <w:top w:val="none" w:sz="0" w:space="0" w:color="auto"/>
        <w:left w:val="none" w:sz="0" w:space="0" w:color="auto"/>
        <w:bottom w:val="none" w:sz="0" w:space="0" w:color="auto"/>
        <w:right w:val="none" w:sz="0" w:space="0" w:color="auto"/>
      </w:divBdr>
    </w:div>
    <w:div w:id="152050862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1041740">
      <w:bodyDiv w:val="1"/>
      <w:marLeft w:val="0"/>
      <w:marRight w:val="0"/>
      <w:marTop w:val="0"/>
      <w:marBottom w:val="0"/>
      <w:divBdr>
        <w:top w:val="none" w:sz="0" w:space="0" w:color="auto"/>
        <w:left w:val="none" w:sz="0" w:space="0" w:color="auto"/>
        <w:bottom w:val="none" w:sz="0" w:space="0" w:color="auto"/>
        <w:right w:val="none" w:sz="0" w:space="0" w:color="auto"/>
      </w:divBdr>
      <w:divsChild>
        <w:div w:id="1485899927">
          <w:marLeft w:val="0"/>
          <w:marRight w:val="0"/>
          <w:marTop w:val="0"/>
          <w:marBottom w:val="0"/>
          <w:divBdr>
            <w:top w:val="none" w:sz="0" w:space="0" w:color="auto"/>
            <w:left w:val="none" w:sz="0" w:space="0" w:color="auto"/>
            <w:bottom w:val="none" w:sz="0" w:space="0" w:color="auto"/>
            <w:right w:val="none" w:sz="0" w:space="0" w:color="auto"/>
          </w:divBdr>
        </w:div>
        <w:div w:id="2051564401">
          <w:marLeft w:val="0"/>
          <w:marRight w:val="0"/>
          <w:marTop w:val="0"/>
          <w:marBottom w:val="0"/>
          <w:divBdr>
            <w:top w:val="none" w:sz="0" w:space="0" w:color="auto"/>
            <w:left w:val="none" w:sz="0" w:space="0" w:color="auto"/>
            <w:bottom w:val="none" w:sz="0" w:space="0" w:color="auto"/>
            <w:right w:val="none" w:sz="0" w:space="0" w:color="auto"/>
          </w:divBdr>
        </w:div>
        <w:div w:id="1108893946">
          <w:marLeft w:val="0"/>
          <w:marRight w:val="0"/>
          <w:marTop w:val="0"/>
          <w:marBottom w:val="0"/>
          <w:divBdr>
            <w:top w:val="none" w:sz="0" w:space="0" w:color="auto"/>
            <w:left w:val="none" w:sz="0" w:space="0" w:color="auto"/>
            <w:bottom w:val="none" w:sz="0" w:space="0" w:color="auto"/>
            <w:right w:val="none" w:sz="0" w:space="0" w:color="auto"/>
          </w:divBdr>
        </w:div>
        <w:div w:id="2067944808">
          <w:marLeft w:val="0"/>
          <w:marRight w:val="0"/>
          <w:marTop w:val="0"/>
          <w:marBottom w:val="0"/>
          <w:divBdr>
            <w:top w:val="none" w:sz="0" w:space="0" w:color="auto"/>
            <w:left w:val="none" w:sz="0" w:space="0" w:color="auto"/>
            <w:bottom w:val="none" w:sz="0" w:space="0" w:color="auto"/>
            <w:right w:val="none" w:sz="0" w:space="0" w:color="auto"/>
          </w:divBdr>
        </w:div>
        <w:div w:id="1489445394">
          <w:marLeft w:val="0"/>
          <w:marRight w:val="0"/>
          <w:marTop w:val="0"/>
          <w:marBottom w:val="0"/>
          <w:divBdr>
            <w:top w:val="none" w:sz="0" w:space="0" w:color="auto"/>
            <w:left w:val="none" w:sz="0" w:space="0" w:color="auto"/>
            <w:bottom w:val="none" w:sz="0" w:space="0" w:color="auto"/>
            <w:right w:val="none" w:sz="0" w:space="0" w:color="auto"/>
          </w:divBdr>
        </w:div>
        <w:div w:id="1090350908">
          <w:marLeft w:val="0"/>
          <w:marRight w:val="0"/>
          <w:marTop w:val="0"/>
          <w:marBottom w:val="0"/>
          <w:divBdr>
            <w:top w:val="none" w:sz="0" w:space="0" w:color="auto"/>
            <w:left w:val="none" w:sz="0" w:space="0" w:color="auto"/>
            <w:bottom w:val="none" w:sz="0" w:space="0" w:color="auto"/>
            <w:right w:val="none" w:sz="0" w:space="0" w:color="auto"/>
          </w:divBdr>
        </w:div>
        <w:div w:id="882718317">
          <w:marLeft w:val="0"/>
          <w:marRight w:val="0"/>
          <w:marTop w:val="0"/>
          <w:marBottom w:val="0"/>
          <w:divBdr>
            <w:top w:val="none" w:sz="0" w:space="0" w:color="auto"/>
            <w:left w:val="none" w:sz="0" w:space="0" w:color="auto"/>
            <w:bottom w:val="none" w:sz="0" w:space="0" w:color="auto"/>
            <w:right w:val="none" w:sz="0" w:space="0" w:color="auto"/>
          </w:divBdr>
        </w:div>
        <w:div w:id="2110004742">
          <w:marLeft w:val="0"/>
          <w:marRight w:val="0"/>
          <w:marTop w:val="0"/>
          <w:marBottom w:val="0"/>
          <w:divBdr>
            <w:top w:val="none" w:sz="0" w:space="0" w:color="auto"/>
            <w:left w:val="none" w:sz="0" w:space="0" w:color="auto"/>
            <w:bottom w:val="none" w:sz="0" w:space="0" w:color="auto"/>
            <w:right w:val="none" w:sz="0" w:space="0" w:color="auto"/>
          </w:divBdr>
        </w:div>
        <w:div w:id="672535239">
          <w:marLeft w:val="0"/>
          <w:marRight w:val="0"/>
          <w:marTop w:val="0"/>
          <w:marBottom w:val="0"/>
          <w:divBdr>
            <w:top w:val="none" w:sz="0" w:space="0" w:color="auto"/>
            <w:left w:val="none" w:sz="0" w:space="0" w:color="auto"/>
            <w:bottom w:val="none" w:sz="0" w:space="0" w:color="auto"/>
            <w:right w:val="none" w:sz="0" w:space="0" w:color="auto"/>
          </w:divBdr>
        </w:div>
        <w:div w:id="815337604">
          <w:marLeft w:val="0"/>
          <w:marRight w:val="0"/>
          <w:marTop w:val="0"/>
          <w:marBottom w:val="0"/>
          <w:divBdr>
            <w:top w:val="none" w:sz="0" w:space="0" w:color="auto"/>
            <w:left w:val="none" w:sz="0" w:space="0" w:color="auto"/>
            <w:bottom w:val="none" w:sz="0" w:space="0" w:color="auto"/>
            <w:right w:val="none" w:sz="0" w:space="0" w:color="auto"/>
          </w:divBdr>
        </w:div>
        <w:div w:id="66613016">
          <w:marLeft w:val="0"/>
          <w:marRight w:val="0"/>
          <w:marTop w:val="0"/>
          <w:marBottom w:val="0"/>
          <w:divBdr>
            <w:top w:val="none" w:sz="0" w:space="0" w:color="auto"/>
            <w:left w:val="none" w:sz="0" w:space="0" w:color="auto"/>
            <w:bottom w:val="none" w:sz="0" w:space="0" w:color="auto"/>
            <w:right w:val="none" w:sz="0" w:space="0" w:color="auto"/>
          </w:divBdr>
        </w:div>
        <w:div w:id="1168983863">
          <w:marLeft w:val="0"/>
          <w:marRight w:val="0"/>
          <w:marTop w:val="0"/>
          <w:marBottom w:val="0"/>
          <w:divBdr>
            <w:top w:val="none" w:sz="0" w:space="0" w:color="auto"/>
            <w:left w:val="none" w:sz="0" w:space="0" w:color="auto"/>
            <w:bottom w:val="none" w:sz="0" w:space="0" w:color="auto"/>
            <w:right w:val="none" w:sz="0" w:space="0" w:color="auto"/>
          </w:divBdr>
        </w:div>
        <w:div w:id="1421637268">
          <w:marLeft w:val="0"/>
          <w:marRight w:val="0"/>
          <w:marTop w:val="0"/>
          <w:marBottom w:val="0"/>
          <w:divBdr>
            <w:top w:val="none" w:sz="0" w:space="0" w:color="auto"/>
            <w:left w:val="none" w:sz="0" w:space="0" w:color="auto"/>
            <w:bottom w:val="none" w:sz="0" w:space="0" w:color="auto"/>
            <w:right w:val="none" w:sz="0" w:space="0" w:color="auto"/>
          </w:divBdr>
        </w:div>
        <w:div w:id="874737888">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13FE49-EF67-4BED-B614-C438BBD190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10545</Words>
  <Characters>59425</Characters>
  <Application>Microsoft Office Word</Application>
  <DocSecurity>0</DocSecurity>
  <Lines>495</Lines>
  <Paragraphs>139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Rayan Rayan</cp:lastModifiedBy>
  <cp:revision>2</cp:revision>
  <cp:lastPrinted>2026-03-07T21:27:00Z</cp:lastPrinted>
  <dcterms:created xsi:type="dcterms:W3CDTF">2026-03-14T21:32:00Z</dcterms:created>
  <dcterms:modified xsi:type="dcterms:W3CDTF">2026-03-14T21:32:00Z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