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CAA64" w14:textId="77777777" w:rsidR="00870D7C" w:rsidRPr="000C1733" w:rsidRDefault="00870D7C" w:rsidP="00870D7C">
      <w:pPr>
        <w:rPr>
          <w:rFonts w:ascii="Simplified Arabic" w:eastAsia="Sakkal Majalla" w:hAnsi="Simplified Arabic" w:cs="Simplified Arabic"/>
          <w:b/>
          <w:sz w:val="28"/>
          <w:szCs w:val="28"/>
        </w:rPr>
      </w:pPr>
      <w:r w:rsidRPr="000C1733">
        <w:rPr>
          <w:rFonts w:ascii="Simplified Arabic" w:eastAsia="Sakkal Majalla" w:hAnsi="Simplified Arabic" w:cs="Simplified Arabic"/>
          <w:b/>
          <w:sz w:val="28"/>
          <w:szCs w:val="28"/>
          <w:rtl/>
        </w:rPr>
        <w:t xml:space="preserve">جامعة ميدأوشن </w:t>
      </w:r>
    </w:p>
    <w:p w14:paraId="34B1A043" w14:textId="77777777" w:rsidR="00870D7C" w:rsidRPr="000C1733" w:rsidRDefault="00870D7C" w:rsidP="00870D7C">
      <w:pPr>
        <w:rPr>
          <w:rFonts w:ascii="Simplified Arabic" w:eastAsia="Sakkal Majalla" w:hAnsi="Simplified Arabic" w:cs="Simplified Arabic"/>
          <w:b/>
          <w:sz w:val="28"/>
          <w:szCs w:val="28"/>
        </w:rPr>
      </w:pPr>
      <w:r w:rsidRPr="000C1733">
        <w:rPr>
          <w:rFonts w:ascii="Simplified Arabic" w:eastAsia="Sakkal Majalla" w:hAnsi="Simplified Arabic" w:cs="Simplified Arabic"/>
          <w:b/>
          <w:noProof/>
          <w:sz w:val="28"/>
          <w:szCs w:val="28"/>
        </w:rPr>
        <w:drawing>
          <wp:anchor distT="0" distB="0" distL="114300" distR="114300" simplePos="0" relativeHeight="251659264" behindDoc="0" locked="0" layoutInCell="1" hidden="0" allowOverlap="1" wp14:anchorId="34177F76" wp14:editId="0481A6FD">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0C1733">
        <w:rPr>
          <w:rFonts w:ascii="Simplified Arabic" w:eastAsia="Sakkal Majalla" w:hAnsi="Simplified Arabic" w:cs="Simplified Arabic"/>
          <w:b/>
          <w:sz w:val="28"/>
          <w:szCs w:val="28"/>
          <w:rtl/>
        </w:rPr>
        <w:t xml:space="preserve">    كلية الإدارة </w:t>
      </w:r>
    </w:p>
    <w:p w14:paraId="1D5DED54" w14:textId="77777777" w:rsidR="00870D7C" w:rsidRPr="000C1733" w:rsidRDefault="00870D7C" w:rsidP="00870D7C">
      <w:pPr>
        <w:rPr>
          <w:rFonts w:ascii="Simplified Arabic" w:eastAsia="Sakkal Majalla" w:hAnsi="Simplified Arabic" w:cs="Simplified Arabic"/>
          <w:sz w:val="28"/>
          <w:szCs w:val="28"/>
        </w:rPr>
      </w:pPr>
      <w:r w:rsidRPr="000C1733">
        <w:rPr>
          <w:rFonts w:ascii="Simplified Arabic" w:eastAsia="Sakkal Majalla" w:hAnsi="Simplified Arabic" w:cs="Simplified Arabic"/>
          <w:b/>
          <w:sz w:val="28"/>
          <w:szCs w:val="28"/>
          <w:rtl/>
        </w:rPr>
        <w:t xml:space="preserve">قسم / تخصص إدارة </w:t>
      </w:r>
      <w:r>
        <w:rPr>
          <w:rFonts w:ascii="Simplified Arabic" w:eastAsia="Sakkal Majalla" w:hAnsi="Simplified Arabic" w:cs="Simplified Arabic" w:hint="cs"/>
          <w:b/>
          <w:sz w:val="28"/>
          <w:szCs w:val="28"/>
          <w:rtl/>
        </w:rPr>
        <w:t xml:space="preserve">أعمال </w:t>
      </w:r>
    </w:p>
    <w:p w14:paraId="376671D4" w14:textId="77777777" w:rsidR="00870D7C" w:rsidRPr="000C1733" w:rsidRDefault="00870D7C" w:rsidP="00870D7C">
      <w:pPr>
        <w:rPr>
          <w:rFonts w:ascii="Simplified Arabic" w:eastAsia="Sakkal Majalla" w:hAnsi="Simplified Arabic" w:cs="Simplified Arabic"/>
          <w:sz w:val="28"/>
          <w:szCs w:val="28"/>
        </w:rPr>
      </w:pPr>
    </w:p>
    <w:p w14:paraId="7029A256" w14:textId="77777777" w:rsidR="00870D7C" w:rsidRPr="000C1733" w:rsidRDefault="00870D7C" w:rsidP="00870D7C">
      <w:pPr>
        <w:rPr>
          <w:rFonts w:ascii="Simplified Arabic" w:eastAsia="Sakkal Majalla" w:hAnsi="Simplified Arabic" w:cs="Simplified Arabic"/>
          <w:b/>
          <w:sz w:val="28"/>
          <w:szCs w:val="28"/>
        </w:rPr>
      </w:pPr>
    </w:p>
    <w:p w14:paraId="0845B2A9" w14:textId="466990D8" w:rsidR="00870D7C" w:rsidRPr="000C1733" w:rsidRDefault="00870D7C" w:rsidP="00870D7C">
      <w:pPr>
        <w:jc w:val="center"/>
        <w:rPr>
          <w:rFonts w:ascii="Simplified Arabic" w:eastAsia="Sakkal Majalla" w:hAnsi="Simplified Arabic" w:cs="Simplified Arabic"/>
          <w:b/>
          <w:bCs/>
          <w:sz w:val="36"/>
          <w:szCs w:val="36"/>
        </w:rPr>
      </w:pPr>
      <w:r w:rsidRPr="000C1733">
        <w:rPr>
          <w:rFonts w:ascii="Simplified Arabic" w:eastAsia="Sakkal Majalla" w:hAnsi="Simplified Arabic" w:cs="Simplified Arabic"/>
          <w:b/>
          <w:bCs/>
          <w:sz w:val="36"/>
          <w:szCs w:val="36"/>
          <w:rtl/>
          <w:lang w:bidi="ar-EG"/>
        </w:rPr>
        <w:t xml:space="preserve">دور القيادة التحويلية في تعزيز الابتكار المؤسسي في القطاع </w:t>
      </w:r>
      <w:r w:rsidR="00A465FE" w:rsidRPr="000C1733">
        <w:rPr>
          <w:rFonts w:ascii="Simplified Arabic" w:eastAsia="Sakkal Majalla" w:hAnsi="Simplified Arabic" w:cs="Simplified Arabic" w:hint="cs"/>
          <w:b/>
          <w:bCs/>
          <w:sz w:val="36"/>
          <w:szCs w:val="36"/>
          <w:rtl/>
          <w:lang w:bidi="ar-EG"/>
        </w:rPr>
        <w:t>الخاص:</w:t>
      </w:r>
      <w:r w:rsidR="00A465FE" w:rsidRPr="000C1733">
        <w:rPr>
          <w:rFonts w:ascii="Simplified Arabic" w:eastAsia="Sakkal Majalla" w:hAnsi="Simplified Arabic" w:cs="Simplified Arabic" w:hint="cs"/>
          <w:b/>
          <w:bCs/>
          <w:sz w:val="36"/>
          <w:szCs w:val="36"/>
          <w:rtl/>
        </w:rPr>
        <w:t xml:space="preserve"> </w:t>
      </w:r>
      <w:r w:rsidR="00A465FE" w:rsidRPr="000C1733">
        <w:rPr>
          <w:rFonts w:ascii="Simplified Arabic" w:eastAsia="Sakkal Majalla" w:hAnsi="Simplified Arabic" w:cs="Simplified Arabic" w:hint="cs"/>
          <w:b/>
          <w:bCs/>
          <w:sz w:val="36"/>
          <w:szCs w:val="36"/>
          <w:rtl/>
          <w:lang w:bidi="ar-EG"/>
        </w:rPr>
        <w:t>دراسة</w:t>
      </w:r>
      <w:r w:rsidRPr="000C1733">
        <w:rPr>
          <w:rFonts w:ascii="Simplified Arabic" w:eastAsia="Sakkal Majalla" w:hAnsi="Simplified Arabic" w:cs="Simplified Arabic"/>
          <w:b/>
          <w:bCs/>
          <w:sz w:val="36"/>
          <w:szCs w:val="36"/>
          <w:rtl/>
          <w:lang w:bidi="ar-EG"/>
        </w:rPr>
        <w:t xml:space="preserve"> تطبيقية على شركات الاتصالات السعودية</w:t>
      </w:r>
      <w:r w:rsidRPr="000C1733">
        <w:rPr>
          <w:rFonts w:ascii="Simplified Arabic" w:eastAsia="Sakkal Majalla" w:hAnsi="Simplified Arabic" w:cs="Simplified Arabic"/>
          <w:b/>
          <w:bCs/>
          <w:sz w:val="36"/>
          <w:szCs w:val="36"/>
        </w:rPr>
        <w:t xml:space="preserve"> </w:t>
      </w:r>
    </w:p>
    <w:p w14:paraId="74E3A2C8" w14:textId="77777777" w:rsidR="00870D7C" w:rsidRPr="000C1733" w:rsidRDefault="00870D7C" w:rsidP="00870D7C">
      <w:pPr>
        <w:jc w:val="center"/>
        <w:rPr>
          <w:rFonts w:ascii="Simplified Arabic" w:eastAsia="Sakkal Majalla" w:hAnsi="Simplified Arabic" w:cs="Simplified Arabic"/>
          <w:sz w:val="28"/>
          <w:szCs w:val="28"/>
        </w:rPr>
      </w:pPr>
    </w:p>
    <w:p w14:paraId="5BE8C4FF" w14:textId="77777777" w:rsidR="00870D7C" w:rsidRPr="000C1733" w:rsidRDefault="00870D7C" w:rsidP="00870D7C">
      <w:pPr>
        <w:jc w:val="center"/>
        <w:rPr>
          <w:rFonts w:ascii="Simplified Arabic" w:eastAsia="Sakkal Majalla" w:hAnsi="Simplified Arabic" w:cs="Simplified Arabic"/>
          <w:sz w:val="28"/>
          <w:szCs w:val="28"/>
        </w:rPr>
      </w:pPr>
    </w:p>
    <w:p w14:paraId="0BDA4BAC" w14:textId="77777777" w:rsidR="00870D7C" w:rsidRPr="000C1733" w:rsidRDefault="00870D7C" w:rsidP="00870D7C">
      <w:pPr>
        <w:rPr>
          <w:rFonts w:ascii="Simplified Arabic" w:eastAsia="Sakkal Majalla" w:hAnsi="Simplified Arabic" w:cs="Simplified Arabic"/>
          <w:b/>
          <w:sz w:val="28"/>
          <w:szCs w:val="28"/>
        </w:rPr>
      </w:pPr>
    </w:p>
    <w:p w14:paraId="5095C194" w14:textId="77777777" w:rsidR="00870D7C" w:rsidRDefault="00870D7C" w:rsidP="00870D7C">
      <w:pPr>
        <w:jc w:val="center"/>
        <w:rPr>
          <w:rFonts w:ascii="Simplified Arabic" w:eastAsia="Sakkal Majalla" w:hAnsi="Simplified Arabic" w:cs="Simplified Arabic"/>
          <w:b/>
          <w:sz w:val="28"/>
          <w:szCs w:val="28"/>
        </w:rPr>
      </w:pPr>
      <w:r w:rsidRPr="000C1733">
        <w:rPr>
          <w:rFonts w:ascii="Simplified Arabic" w:eastAsia="Sakkal Majalla" w:hAnsi="Simplified Arabic" w:cs="Simplified Arabic"/>
          <w:b/>
          <w:sz w:val="28"/>
          <w:szCs w:val="28"/>
          <w:rtl/>
        </w:rPr>
        <w:t>إعداد</w:t>
      </w:r>
      <w:r>
        <w:rPr>
          <w:rFonts w:ascii="Simplified Arabic" w:eastAsia="Sakkal Majalla" w:hAnsi="Simplified Arabic" w:cs="Simplified Arabic"/>
          <w:b/>
          <w:sz w:val="28"/>
          <w:szCs w:val="28"/>
        </w:rPr>
        <w:t>:</w:t>
      </w:r>
    </w:p>
    <w:p w14:paraId="1C30182B" w14:textId="19831918" w:rsidR="00870D7C" w:rsidRDefault="00870D7C" w:rsidP="00870D7C">
      <w:pPr>
        <w:jc w:val="center"/>
        <w:rPr>
          <w:rFonts w:ascii="Simplified Arabic" w:eastAsia="Sakkal Majalla" w:hAnsi="Simplified Arabic" w:cs="Simplified Arabic"/>
          <w:b/>
          <w:sz w:val="32"/>
          <w:szCs w:val="32"/>
        </w:rPr>
      </w:pPr>
      <w:r w:rsidRPr="000C1733">
        <w:rPr>
          <w:rFonts w:ascii="Simplified Arabic" w:eastAsia="Sakkal Majalla" w:hAnsi="Simplified Arabic" w:cs="Simplified Arabic"/>
          <w:b/>
          <w:sz w:val="28"/>
          <w:szCs w:val="28"/>
          <w:rtl/>
        </w:rPr>
        <w:t xml:space="preserve"> الطالب/</w:t>
      </w:r>
      <w:r>
        <w:rPr>
          <w:rFonts w:ascii="Simplified Arabic" w:eastAsia="Sakkal Majalla" w:hAnsi="Simplified Arabic" w:cs="Simplified Arabic"/>
          <w:b/>
          <w:sz w:val="28"/>
          <w:szCs w:val="28"/>
        </w:rPr>
        <w:t xml:space="preserve"> </w:t>
      </w:r>
      <w:r w:rsidR="00A465FE" w:rsidRPr="000D00B9">
        <w:rPr>
          <w:rFonts w:ascii="Simplified Arabic" w:eastAsia="Sakkal Majalla" w:hAnsi="Simplified Arabic" w:cs="Simplified Arabic" w:hint="cs"/>
          <w:b/>
          <w:sz w:val="32"/>
          <w:szCs w:val="32"/>
          <w:rtl/>
        </w:rPr>
        <w:t>عبد الل</w:t>
      </w:r>
      <w:r w:rsidR="00A465FE" w:rsidRPr="000D00B9">
        <w:rPr>
          <w:rFonts w:ascii="Simplified Arabic" w:eastAsia="Sakkal Majalla" w:hAnsi="Simplified Arabic" w:cs="Simplified Arabic" w:hint="eastAsia"/>
          <w:b/>
          <w:sz w:val="32"/>
          <w:szCs w:val="32"/>
          <w:rtl/>
        </w:rPr>
        <w:t>ه</w:t>
      </w:r>
      <w:r w:rsidRPr="000D00B9">
        <w:rPr>
          <w:rFonts w:ascii="Simplified Arabic" w:eastAsia="Sakkal Majalla" w:hAnsi="Simplified Arabic" w:cs="Simplified Arabic"/>
          <w:b/>
          <w:sz w:val="32"/>
          <w:szCs w:val="32"/>
          <w:rtl/>
        </w:rPr>
        <w:t xml:space="preserve"> عايض بن محفوظ</w:t>
      </w:r>
    </w:p>
    <w:p w14:paraId="7C1BF572" w14:textId="77777777" w:rsidR="00870D7C" w:rsidRPr="000D00B9" w:rsidRDefault="00870D7C" w:rsidP="00870D7C">
      <w:pPr>
        <w:jc w:val="center"/>
        <w:rPr>
          <w:rFonts w:ascii="Simplified Arabic" w:eastAsia="Sakkal Majalla" w:hAnsi="Simplified Arabic" w:cs="Simplified Arabic"/>
          <w:b/>
          <w:sz w:val="28"/>
          <w:szCs w:val="28"/>
          <w:rtl/>
        </w:rPr>
      </w:pPr>
      <w:r>
        <w:rPr>
          <w:rFonts w:ascii="Simplified Arabic" w:eastAsia="Sakkal Majalla" w:hAnsi="Simplified Arabic" w:cs="Simplified Arabic" w:hint="cs"/>
          <w:b/>
          <w:sz w:val="32"/>
          <w:szCs w:val="32"/>
          <w:rtl/>
        </w:rPr>
        <w:t>الرقم الأكاديمي/</w:t>
      </w:r>
    </w:p>
    <w:p w14:paraId="57A40FB9" w14:textId="77777777" w:rsidR="00870D7C" w:rsidRPr="000C1733" w:rsidRDefault="00870D7C" w:rsidP="00870D7C">
      <w:pPr>
        <w:rPr>
          <w:rFonts w:ascii="Simplified Arabic" w:eastAsia="Sakkal Majalla" w:hAnsi="Simplified Arabic" w:cs="Simplified Arabic"/>
          <w:b/>
          <w:sz w:val="28"/>
          <w:szCs w:val="28"/>
        </w:rPr>
      </w:pPr>
    </w:p>
    <w:p w14:paraId="4BFC090B" w14:textId="77777777" w:rsidR="00870D7C" w:rsidRPr="000D00B9" w:rsidRDefault="00870D7C" w:rsidP="00870D7C">
      <w:pPr>
        <w:jc w:val="center"/>
        <w:rPr>
          <w:rFonts w:ascii="Simplified Arabic" w:eastAsia="Sakkal Majalla" w:hAnsi="Simplified Arabic" w:cs="Simplified Arabic"/>
          <w:bCs/>
          <w:sz w:val="28"/>
          <w:szCs w:val="28"/>
        </w:rPr>
      </w:pPr>
      <w:r w:rsidRPr="000D00B9">
        <w:rPr>
          <w:rFonts w:ascii="Simplified Arabic" w:eastAsia="Sakkal Majalla" w:hAnsi="Simplified Arabic" w:cs="Simplified Arabic"/>
          <w:bCs/>
          <w:sz w:val="28"/>
          <w:szCs w:val="28"/>
          <w:rtl/>
        </w:rPr>
        <w:t>إشراف</w:t>
      </w:r>
      <w:r w:rsidRPr="000D00B9">
        <w:rPr>
          <w:rFonts w:ascii="Simplified Arabic" w:eastAsia="Sakkal Majalla" w:hAnsi="Simplified Arabic" w:cs="Simplified Arabic" w:hint="cs"/>
          <w:bCs/>
          <w:sz w:val="28"/>
          <w:szCs w:val="28"/>
          <w:rtl/>
        </w:rPr>
        <w:t>:</w:t>
      </w:r>
    </w:p>
    <w:p w14:paraId="1EF3C6DC" w14:textId="77777777" w:rsidR="00870D7C" w:rsidRPr="000C1733" w:rsidRDefault="00870D7C" w:rsidP="00870D7C">
      <w:pPr>
        <w:jc w:val="center"/>
        <w:rPr>
          <w:rFonts w:ascii="Simplified Arabic" w:eastAsia="Sakkal Majalla" w:hAnsi="Simplified Arabic" w:cs="Simplified Arabic"/>
          <w:b/>
          <w:sz w:val="28"/>
          <w:szCs w:val="28"/>
        </w:rPr>
      </w:pPr>
      <w:r>
        <w:rPr>
          <w:rFonts w:ascii="Simplified Arabic" w:eastAsia="Sakkal Majalla" w:hAnsi="Simplified Arabic" w:cs="Simplified Arabic" w:hint="cs"/>
          <w:b/>
          <w:sz w:val="28"/>
          <w:szCs w:val="28"/>
          <w:rtl/>
        </w:rPr>
        <w:t>الدكتور/</w:t>
      </w:r>
      <w:r w:rsidRPr="000C1733">
        <w:rPr>
          <w:rFonts w:ascii="Simplified Arabic" w:eastAsia="Sakkal Majalla" w:hAnsi="Simplified Arabic" w:cs="Simplified Arabic"/>
          <w:b/>
          <w:sz w:val="28"/>
          <w:szCs w:val="28"/>
          <w:rtl/>
        </w:rPr>
        <w:t xml:space="preserve"> </w:t>
      </w:r>
      <w:r>
        <w:rPr>
          <w:rFonts w:ascii="Simplified Arabic" w:eastAsia="Sakkal Majalla" w:hAnsi="Simplified Arabic" w:cs="Simplified Arabic" w:hint="cs"/>
          <w:b/>
          <w:sz w:val="28"/>
          <w:szCs w:val="28"/>
          <w:rtl/>
        </w:rPr>
        <w:t>الفيصل عبدالحميد محمد</w:t>
      </w:r>
      <w:r>
        <w:rPr>
          <w:rFonts w:ascii="Simplified Arabic" w:eastAsia="Sakkal Majalla" w:hAnsi="Simplified Arabic" w:cs="Simplified Arabic"/>
          <w:b/>
          <w:sz w:val="28"/>
          <w:szCs w:val="28"/>
        </w:rPr>
        <w:t xml:space="preserve">                      </w:t>
      </w:r>
      <w:r w:rsidRPr="000C1733">
        <w:rPr>
          <w:rFonts w:ascii="Simplified Arabic" w:eastAsia="Sakkal Majalla" w:hAnsi="Simplified Arabic" w:cs="Simplified Arabic"/>
          <w:b/>
          <w:sz w:val="28"/>
          <w:szCs w:val="28"/>
          <w:rtl/>
        </w:rPr>
        <w:t xml:space="preserve"> </w:t>
      </w:r>
      <w:r>
        <w:rPr>
          <w:rFonts w:ascii="Simplified Arabic" w:eastAsia="Sakkal Majalla" w:hAnsi="Simplified Arabic" w:cs="Simplified Arabic" w:hint="cs"/>
          <w:b/>
          <w:sz w:val="28"/>
          <w:szCs w:val="28"/>
          <w:rtl/>
        </w:rPr>
        <w:t>الدكتو</w:t>
      </w:r>
      <w:r>
        <w:rPr>
          <w:rFonts w:ascii="Simplified Arabic" w:eastAsia="Sakkal Majalla" w:hAnsi="Simplified Arabic" w:cs="Simplified Arabic" w:hint="eastAsia"/>
          <w:b/>
          <w:sz w:val="28"/>
          <w:szCs w:val="28"/>
          <w:rtl/>
        </w:rPr>
        <w:t>ر</w:t>
      </w:r>
      <w:r>
        <w:rPr>
          <w:rFonts w:ascii="Simplified Arabic" w:eastAsia="Sakkal Majalla" w:hAnsi="Simplified Arabic" w:cs="Simplified Arabic" w:hint="cs"/>
          <w:b/>
          <w:sz w:val="28"/>
          <w:szCs w:val="28"/>
          <w:rtl/>
        </w:rPr>
        <w:t xml:space="preserve">/ </w:t>
      </w:r>
      <w:r w:rsidRPr="000C1733">
        <w:rPr>
          <w:rFonts w:ascii="Simplified Arabic" w:eastAsia="Sakkal Majalla" w:hAnsi="Simplified Arabic" w:cs="Simplified Arabic"/>
          <w:b/>
          <w:sz w:val="28"/>
          <w:szCs w:val="28"/>
          <w:rtl/>
        </w:rPr>
        <w:t xml:space="preserve">فايز </w:t>
      </w:r>
      <w:r>
        <w:rPr>
          <w:rFonts w:ascii="Simplified Arabic" w:eastAsia="Sakkal Majalla" w:hAnsi="Simplified Arabic" w:cs="Simplified Arabic" w:hint="cs"/>
          <w:b/>
          <w:sz w:val="28"/>
          <w:szCs w:val="28"/>
          <w:rtl/>
        </w:rPr>
        <w:t>علي جراد</w:t>
      </w:r>
    </w:p>
    <w:p w14:paraId="0920B3ED" w14:textId="77777777" w:rsidR="00870D7C" w:rsidRPr="000C1733" w:rsidRDefault="00870D7C" w:rsidP="00870D7C">
      <w:pPr>
        <w:jc w:val="center"/>
        <w:rPr>
          <w:rFonts w:ascii="Simplified Arabic" w:eastAsia="Sakkal Majalla" w:hAnsi="Simplified Arabic" w:cs="Simplified Arabic"/>
          <w:b/>
          <w:sz w:val="28"/>
          <w:szCs w:val="28"/>
        </w:rPr>
      </w:pPr>
    </w:p>
    <w:p w14:paraId="46A341F2" w14:textId="77777777" w:rsidR="00870D7C" w:rsidRPr="000D00B9" w:rsidRDefault="00870D7C" w:rsidP="00870D7C">
      <w:pPr>
        <w:jc w:val="center"/>
        <w:rPr>
          <w:rFonts w:ascii="Simplified Arabic" w:eastAsia="Sakkal Majalla" w:hAnsi="Simplified Arabic" w:cs="Simplified Arabic"/>
          <w:bCs/>
          <w:sz w:val="28"/>
          <w:szCs w:val="28"/>
        </w:rPr>
      </w:pPr>
      <w:r w:rsidRPr="000D00B9">
        <w:rPr>
          <w:rFonts w:ascii="Simplified Arabic" w:eastAsia="Sakkal Majalla" w:hAnsi="Simplified Arabic" w:cs="Simplified Arabic"/>
          <w:bCs/>
          <w:sz w:val="28"/>
          <w:szCs w:val="28"/>
          <w:rtl/>
        </w:rPr>
        <w:t>العام الدراسي:</w:t>
      </w:r>
    </w:p>
    <w:p w14:paraId="0025B942" w14:textId="77777777" w:rsidR="00870D7C" w:rsidRPr="000C1733" w:rsidRDefault="00870D7C" w:rsidP="00870D7C">
      <w:pPr>
        <w:jc w:val="center"/>
        <w:rPr>
          <w:rFonts w:ascii="Simplified Arabic" w:eastAsia="Sakkal Majalla" w:hAnsi="Simplified Arabic" w:cs="Simplified Arabic"/>
          <w:b/>
          <w:sz w:val="28"/>
          <w:szCs w:val="28"/>
        </w:rPr>
      </w:pPr>
      <w:r w:rsidRPr="000C1733">
        <w:rPr>
          <w:rFonts w:ascii="Simplified Arabic" w:eastAsia="Sakkal Majalla" w:hAnsi="Simplified Arabic" w:cs="Simplified Arabic"/>
          <w:b/>
          <w:sz w:val="28"/>
          <w:szCs w:val="28"/>
          <w:rtl/>
        </w:rPr>
        <w:t>2025</w:t>
      </w:r>
      <w:r>
        <w:rPr>
          <w:rFonts w:ascii="Simplified Arabic" w:eastAsia="Sakkal Majalla" w:hAnsi="Simplified Arabic" w:cs="Simplified Arabic" w:hint="cs"/>
          <w:b/>
          <w:sz w:val="28"/>
          <w:szCs w:val="28"/>
          <w:rtl/>
        </w:rPr>
        <w:t>م /1447ه</w:t>
      </w:r>
    </w:p>
    <w:p w14:paraId="4240D25F" w14:textId="77777777" w:rsidR="00870D7C" w:rsidRDefault="00870D7C" w:rsidP="00870D7C">
      <w:pPr>
        <w:rPr>
          <w:rFonts w:ascii="Simplified Arabic" w:eastAsia="Sakkal Majalla" w:hAnsi="Simplified Arabic" w:cs="Simplified Arabic"/>
          <w:b/>
          <w:sz w:val="28"/>
          <w:szCs w:val="28"/>
          <w:rtl/>
        </w:rPr>
      </w:pPr>
    </w:p>
    <w:p w14:paraId="7A41E863" w14:textId="29A5CEC5" w:rsidR="00870D7C" w:rsidRPr="005411FB" w:rsidRDefault="00870D7C" w:rsidP="005411FB">
      <w:pPr>
        <w:jc w:val="center"/>
        <w:rPr>
          <w:rtl/>
        </w:rPr>
      </w:pPr>
      <w:r w:rsidRPr="000D00B9">
        <w:rPr>
          <w:rFonts w:ascii="Simplified Arabic" w:eastAsia="Sakkal Majalla" w:hAnsi="Simplified Arabic" w:cs="Simplified Arabic"/>
          <w:bCs/>
          <w:sz w:val="36"/>
          <w:szCs w:val="36"/>
          <w:u w:val="single"/>
          <w:rtl/>
        </w:rPr>
        <w:br w:type="page"/>
      </w:r>
      <w:bookmarkStart w:id="0" w:name="_Toc202213396"/>
      <w:r w:rsidRPr="004E1082">
        <w:rPr>
          <w:rFonts w:ascii="Simplified Arabic" w:hAnsi="Simplified Arabic" w:cs="Simplified Arabic"/>
          <w:bCs/>
          <w:sz w:val="32"/>
          <w:szCs w:val="32"/>
          <w:u w:val="single"/>
          <w:rtl/>
        </w:rPr>
        <w:lastRenderedPageBreak/>
        <w:t xml:space="preserve">الفصل </w:t>
      </w:r>
      <w:r w:rsidR="00A465FE" w:rsidRPr="004E1082">
        <w:rPr>
          <w:rFonts w:ascii="Simplified Arabic" w:hAnsi="Simplified Arabic" w:cs="Simplified Arabic" w:hint="cs"/>
          <w:bCs/>
          <w:sz w:val="32"/>
          <w:szCs w:val="32"/>
          <w:u w:val="single"/>
          <w:rtl/>
        </w:rPr>
        <w:t>الأول:</w:t>
      </w:r>
      <w:r w:rsidRPr="004E1082">
        <w:rPr>
          <w:rFonts w:ascii="Simplified Arabic" w:hAnsi="Simplified Arabic" w:cs="Simplified Arabic"/>
          <w:bCs/>
          <w:sz w:val="32"/>
          <w:szCs w:val="32"/>
          <w:u w:val="single"/>
          <w:rtl/>
        </w:rPr>
        <w:t xml:space="preserve"> الإطار العام لدراسة</w:t>
      </w:r>
      <w:bookmarkEnd w:id="0"/>
    </w:p>
    <w:p w14:paraId="4D7D0C69" w14:textId="77777777" w:rsidR="00870D7C" w:rsidRPr="000C1733" w:rsidRDefault="00870D7C" w:rsidP="00870D7C">
      <w:pPr>
        <w:pStyle w:val="ListParagraph"/>
        <w:numPr>
          <w:ilvl w:val="1"/>
          <w:numId w:val="46"/>
        </w:numPr>
        <w:spacing w:line="276" w:lineRule="auto"/>
        <w:outlineLvl w:val="1"/>
        <w:rPr>
          <w:rFonts w:ascii="Simplified Arabic" w:eastAsia="Sakkal Majalla" w:hAnsi="Simplified Arabic" w:cs="Simplified Arabic"/>
          <w:bCs/>
          <w:sz w:val="28"/>
          <w:szCs w:val="28"/>
          <w:u w:val="single"/>
        </w:rPr>
      </w:pPr>
      <w:bookmarkStart w:id="1" w:name="_Toc202213397"/>
      <w:r w:rsidRPr="000C1733">
        <w:rPr>
          <w:rFonts w:ascii="Simplified Arabic" w:eastAsia="Sakkal Majalla" w:hAnsi="Simplified Arabic" w:cs="Simplified Arabic"/>
          <w:bCs/>
          <w:sz w:val="28"/>
          <w:szCs w:val="28"/>
          <w:u w:val="single"/>
          <w:rtl/>
        </w:rPr>
        <w:t>مقدمة</w:t>
      </w:r>
      <w:r w:rsidRPr="000C1733">
        <w:rPr>
          <w:rFonts w:ascii="Simplified Arabic" w:eastAsia="Sakkal Majalla" w:hAnsi="Simplified Arabic" w:cs="Simplified Arabic"/>
          <w:bCs/>
          <w:sz w:val="28"/>
          <w:szCs w:val="28"/>
          <w:u w:val="single"/>
        </w:rPr>
        <w:t>:</w:t>
      </w:r>
      <w:bookmarkEnd w:id="1"/>
    </w:p>
    <w:p w14:paraId="5151E818" w14:textId="77777777" w:rsidR="00870D7C" w:rsidRPr="000C1733" w:rsidRDefault="00870D7C" w:rsidP="00870D7C">
      <w:pPr>
        <w:spacing w:after="0" w:line="276" w:lineRule="auto"/>
        <w:ind w:firstLine="720"/>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أصبح الابتكار المؤسسي أحد الركائز الأساسية التي تقوم عليها استراتيجيات النمو والتطوير في مؤسسات القطاع الخاص، خاصة في ظل بيئة الأعمال العالمية المعاصرة التي تتسم بالديناميكية، وشدة المنافسة، وتسارع التغيرات التكنولوجية. ومع التوجهات العالمية نحو التحول الرقمي والاقتصاد المعرفي، بات من الضروري أن تتحول المؤسسات من نماذج الإدارة التقليدية إلى نماذج قيادية تفاعلية قادرة على تعزيز الابتكار والتجديد التنظيمي بشكل مستدام. وتعد القيادة التحويلية</w:t>
      </w:r>
      <w:r w:rsidRPr="000C1733">
        <w:rPr>
          <w:rFonts w:ascii="Simplified Arabic" w:hAnsi="Simplified Arabic" w:cs="Simplified Arabic"/>
          <w:sz w:val="28"/>
          <w:szCs w:val="28"/>
          <w:lang w:bidi="ar-EG"/>
        </w:rPr>
        <w:t xml:space="preserve"> (Transformational Leadership) </w:t>
      </w:r>
      <w:r w:rsidRPr="000C1733">
        <w:rPr>
          <w:rFonts w:ascii="Simplified Arabic" w:hAnsi="Simplified Arabic" w:cs="Simplified Arabic"/>
          <w:sz w:val="28"/>
          <w:szCs w:val="28"/>
          <w:rtl/>
        </w:rPr>
        <w:t>من أكثر الأنماط القيادية التي أظهرت قدرة حقيقية على تمكين الأفراد، وتحفيزهم على تقديم أفضل ما لديهم من أداء وابتكار</w:t>
      </w:r>
      <w:r w:rsidRPr="000C1733">
        <w:rPr>
          <w:rFonts w:ascii="Simplified Arabic" w:hAnsi="Simplified Arabic" w:cs="Simplified Arabic"/>
          <w:sz w:val="28"/>
          <w:szCs w:val="28"/>
          <w:rtl/>
          <w:lang w:bidi="ar-EG"/>
        </w:rPr>
        <w:t xml:space="preserve"> (</w:t>
      </w:r>
      <w:r w:rsidRPr="000C1733">
        <w:rPr>
          <w:rFonts w:ascii="Simplified Arabic" w:eastAsia="Sakkal Majalla" w:hAnsi="Simplified Arabic" w:cs="Simplified Arabic"/>
          <w:sz w:val="28"/>
          <w:szCs w:val="28"/>
        </w:rPr>
        <w:t>Bin Attan&amp; Mahmoud,2019</w:t>
      </w:r>
      <w:r w:rsidRPr="000C1733">
        <w:rPr>
          <w:rFonts w:ascii="Simplified Arabic" w:eastAsia="Sakkal Majalla" w:hAnsi="Simplified Arabic" w:cs="Simplified Arabic"/>
          <w:sz w:val="28"/>
          <w:szCs w:val="28"/>
          <w:rtl/>
          <w:lang w:bidi="ar-EG"/>
        </w:rPr>
        <w:t>).</w:t>
      </w:r>
    </w:p>
    <w:p w14:paraId="4E41B34A" w14:textId="77777777" w:rsidR="00870D7C" w:rsidRPr="000C1733" w:rsidRDefault="00870D7C" w:rsidP="00870D7C">
      <w:pPr>
        <w:spacing w:after="0" w:line="276" w:lineRule="auto"/>
        <w:ind w:firstLine="720"/>
        <w:jc w:val="both"/>
        <w:rPr>
          <w:rFonts w:ascii="Simplified Arabic" w:hAnsi="Simplified Arabic" w:cs="Simplified Arabic"/>
          <w:sz w:val="28"/>
          <w:szCs w:val="28"/>
          <w:rtl/>
          <w:lang w:bidi="ar-EG"/>
        </w:rPr>
      </w:pPr>
      <w:r w:rsidRPr="000C1733">
        <w:rPr>
          <w:rFonts w:ascii="Simplified Arabic" w:hAnsi="Simplified Arabic" w:cs="Simplified Arabic"/>
          <w:sz w:val="28"/>
          <w:szCs w:val="28"/>
          <w:rtl/>
        </w:rPr>
        <w:t>فالقيادة التحويلية لا تقتصر على التوجيه الإداري أو التنظيمي، بل تمتد إلى إحداث تحول جوهري في ثقافة المؤسسة، من خلال تحفيز العاملين على تبني رؤية مشتركة، وتشجيعهم على التفكير النقدي والتجريبي، والاهتمام باحتياجاتهم الفردية من أجل تطوير قدراتهم وتحقيق تميزهم المهني. ويُشير العديد من الباحثين إلى أن القيادة التحويلية تتكون من أربعة أبعاد رئيسية</w:t>
      </w:r>
      <w:r w:rsidRPr="000C1733">
        <w:rPr>
          <w:rFonts w:ascii="Simplified Arabic" w:hAnsi="Simplified Arabic" w:cs="Simplified Arabic"/>
          <w:sz w:val="28"/>
          <w:szCs w:val="28"/>
          <w:lang w:bidi="ar-EG"/>
        </w:rPr>
        <w:t xml:space="preserve">: </w:t>
      </w:r>
      <w:r w:rsidRPr="000C1733">
        <w:rPr>
          <w:rFonts w:ascii="Simplified Arabic" w:hAnsi="Simplified Arabic" w:cs="Simplified Arabic"/>
          <w:sz w:val="28"/>
          <w:szCs w:val="28"/>
          <w:rtl/>
        </w:rPr>
        <w:t>التأثير المثالي</w:t>
      </w:r>
      <w:r w:rsidRPr="000C1733">
        <w:rPr>
          <w:rFonts w:ascii="Simplified Arabic" w:hAnsi="Simplified Arabic" w:cs="Simplified Arabic"/>
          <w:sz w:val="28"/>
          <w:szCs w:val="28"/>
          <w:lang w:bidi="ar-EG"/>
        </w:rPr>
        <w:t xml:space="preserve"> (Idealized Influence)</w:t>
      </w:r>
      <w:r w:rsidRPr="000C1733">
        <w:rPr>
          <w:rFonts w:ascii="Simplified Arabic" w:hAnsi="Simplified Arabic" w:cs="Simplified Arabic"/>
          <w:sz w:val="28"/>
          <w:szCs w:val="28"/>
          <w:rtl/>
        </w:rPr>
        <w:t>، والتحفيز الإلهامي</w:t>
      </w:r>
      <w:r w:rsidRPr="000C1733">
        <w:rPr>
          <w:rFonts w:ascii="Simplified Arabic" w:hAnsi="Simplified Arabic" w:cs="Simplified Arabic"/>
          <w:sz w:val="28"/>
          <w:szCs w:val="28"/>
          <w:lang w:bidi="ar-EG"/>
        </w:rPr>
        <w:t xml:space="preserve"> (Inspirational Motivation)</w:t>
      </w:r>
      <w:r w:rsidRPr="000C1733">
        <w:rPr>
          <w:rFonts w:ascii="Simplified Arabic" w:hAnsi="Simplified Arabic" w:cs="Simplified Arabic"/>
          <w:sz w:val="28"/>
          <w:szCs w:val="28"/>
          <w:rtl/>
        </w:rPr>
        <w:t>، والاستثارة الفكرية</w:t>
      </w:r>
      <w:r w:rsidRPr="000C1733">
        <w:rPr>
          <w:rFonts w:ascii="Simplified Arabic" w:hAnsi="Simplified Arabic" w:cs="Simplified Arabic"/>
          <w:sz w:val="28"/>
          <w:szCs w:val="28"/>
          <w:lang w:bidi="ar-EG"/>
        </w:rPr>
        <w:t xml:space="preserve"> (Intellectual Stimulation)</w:t>
      </w:r>
      <w:r w:rsidRPr="000C1733">
        <w:rPr>
          <w:rFonts w:ascii="Simplified Arabic" w:hAnsi="Simplified Arabic" w:cs="Simplified Arabic"/>
          <w:sz w:val="28"/>
          <w:szCs w:val="28"/>
          <w:rtl/>
        </w:rPr>
        <w:t>، والاعتبار الفردي</w:t>
      </w:r>
      <w:r w:rsidRPr="000C1733">
        <w:rPr>
          <w:rFonts w:ascii="Simplified Arabic" w:hAnsi="Simplified Arabic" w:cs="Simplified Arabic"/>
          <w:sz w:val="28"/>
          <w:szCs w:val="28"/>
          <w:lang w:bidi="ar-EG"/>
        </w:rPr>
        <w:t xml:space="preserve"> (Individualized Consideration)</w:t>
      </w:r>
      <w:r w:rsidRPr="000C1733">
        <w:rPr>
          <w:rFonts w:ascii="Simplified Arabic" w:hAnsi="Simplified Arabic" w:cs="Simplified Arabic"/>
          <w:sz w:val="28"/>
          <w:szCs w:val="28"/>
          <w:rtl/>
        </w:rPr>
        <w:t>، والتي تتفاعل مجتمعة لتخلق بيئة تنظيمية محفزة على الإبداع والاستباقية وتحسين الأداء المؤسسي</w:t>
      </w:r>
      <w:r w:rsidRPr="000C1733">
        <w:rPr>
          <w:rFonts w:ascii="Simplified Arabic" w:hAnsi="Simplified Arabic" w:cs="Simplified Arabic"/>
          <w:sz w:val="28"/>
          <w:szCs w:val="28"/>
          <w:rtl/>
          <w:lang w:bidi="ar-EG"/>
        </w:rPr>
        <w:t xml:space="preserve"> (</w:t>
      </w:r>
      <w:r w:rsidRPr="000C1733">
        <w:rPr>
          <w:rFonts w:ascii="Simplified Arabic" w:eastAsia="Sakkal Majalla" w:hAnsi="Simplified Arabic" w:cs="Simplified Arabic"/>
          <w:sz w:val="28"/>
          <w:szCs w:val="28"/>
          <w:rtl/>
        </w:rPr>
        <w:t>أحمد عبد العزيز واخرون،2025).</w:t>
      </w:r>
    </w:p>
    <w:p w14:paraId="4987FE2A" w14:textId="77777777" w:rsidR="00870D7C" w:rsidRPr="000C1733" w:rsidRDefault="00870D7C" w:rsidP="00870D7C">
      <w:pPr>
        <w:spacing w:after="0" w:line="276" w:lineRule="auto"/>
        <w:ind w:firstLine="720"/>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 xml:space="preserve">وفي السياق العربي والسعودي على وجه الخصوص، بدأت القيادة التحويلية تكتسب اهتمامًا متزايدًا كإحدى ركائز التغيير المؤسسي ودعم التحول الرقمي، لا سيما في ظل رؤية المملكة العربية السعودية 2030، التي وضعت الابتكار والتنمية البشرية والتحول الرقمي ضمن أولوياتها الاستراتيجية. وقد حظيت شركات الاتصالات في المملكة العربية السعودية باعتبارها أكبر مزوّد لخدمات الاتصالات وتقنية المعلومات في المملكة، بفرص ريادية لتطبيق مبادئ القيادة التحويلية بهدف تعزيز قدرتها التنافسية، وتقديم حلول رقمية مبتكرة، وتحقيق استدامة الأداء على المستويين المحلي والإقليمي. إذ شهدت الشركة، منذ انطلاق خططها التحولية في عام 2016، العديد من المبادرات التي تدمج بين تطوير القيادة، </w:t>
      </w:r>
      <w:r w:rsidRPr="000C1733">
        <w:rPr>
          <w:rFonts w:ascii="Simplified Arabic" w:hAnsi="Simplified Arabic" w:cs="Simplified Arabic"/>
          <w:sz w:val="28"/>
          <w:szCs w:val="28"/>
          <w:rtl/>
        </w:rPr>
        <w:lastRenderedPageBreak/>
        <w:t>والابتكار المؤسسي، والتحول الرقمي، مما يجعل منها نموذجًا تطبيقيًا بارزًا يستحق الدراسة والتحليل</w:t>
      </w:r>
      <w:r w:rsidRPr="000C1733">
        <w:rPr>
          <w:rFonts w:ascii="Simplified Arabic" w:hAnsi="Simplified Arabic" w:cs="Simplified Arabic"/>
          <w:sz w:val="28"/>
          <w:szCs w:val="28"/>
          <w:rtl/>
          <w:lang w:bidi="ar-EG"/>
        </w:rPr>
        <w:t xml:space="preserve"> (</w:t>
      </w:r>
      <w:r w:rsidRPr="000C1733">
        <w:rPr>
          <w:rFonts w:ascii="Simplified Arabic" w:eastAsia="Sakkal Majalla" w:hAnsi="Simplified Arabic" w:cs="Simplified Arabic"/>
          <w:sz w:val="28"/>
          <w:szCs w:val="28"/>
          <w:rtl/>
        </w:rPr>
        <w:t>يوسف،2024).</w:t>
      </w:r>
    </w:p>
    <w:p w14:paraId="012E7AC3" w14:textId="407A8515" w:rsidR="00870D7C" w:rsidRPr="000C1733" w:rsidRDefault="00870D7C" w:rsidP="00870D7C">
      <w:pPr>
        <w:spacing w:after="0" w:line="276" w:lineRule="auto"/>
        <w:ind w:firstLine="720"/>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 xml:space="preserve">ومن هذا المنطلق، تكتسب هذه الدراسة أهميتها من خلال سعيها إلى تحليل العلاقة بين القيادة التحويلية وممارسات الابتكار </w:t>
      </w:r>
      <w:r w:rsidR="00A465FE" w:rsidRPr="000C1733">
        <w:rPr>
          <w:rFonts w:ascii="Simplified Arabic" w:hAnsi="Simplified Arabic" w:cs="Simplified Arabic" w:hint="cs"/>
          <w:sz w:val="28"/>
          <w:szCs w:val="28"/>
          <w:rtl/>
        </w:rPr>
        <w:t>المؤسسي،</w:t>
      </w:r>
      <w:r w:rsidRPr="000C1733">
        <w:rPr>
          <w:rFonts w:ascii="Simplified Arabic" w:hAnsi="Simplified Arabic" w:cs="Simplified Arabic"/>
          <w:sz w:val="28"/>
          <w:szCs w:val="28"/>
          <w:rtl/>
        </w:rPr>
        <w:t xml:space="preserve"> كمثال حيّ على مؤسسات القطاع الخاص التي تواجه تحديات متزايدة تتعلق بالتحول الرقمي، وتحقيق الاستدامة، وتعزيز رضا العملاء. كما تهدف الدراسة إلى تقديم إطار علمي يساعد صانعي القرار ومديري الموارد البشرية والابتكار في الشركات السعودية على تبني أفضل الممارسات القيادية التي تعزز من الأداء الابتكاري والمؤسسي في آنٍ واحد</w:t>
      </w:r>
      <w:r w:rsidRPr="000C1733">
        <w:rPr>
          <w:rFonts w:ascii="Simplified Arabic" w:hAnsi="Simplified Arabic" w:cs="Simplified Arabic"/>
          <w:sz w:val="28"/>
          <w:szCs w:val="28"/>
          <w:lang w:bidi="ar-EG"/>
        </w:rPr>
        <w:t>.</w:t>
      </w:r>
    </w:p>
    <w:p w14:paraId="6F2834B9" w14:textId="209BCCB7" w:rsidR="00870D7C" w:rsidRPr="000C1733" w:rsidRDefault="00870D7C" w:rsidP="00870D7C">
      <w:pPr>
        <w:spacing w:after="0" w:line="276" w:lineRule="auto"/>
        <w:ind w:firstLine="720"/>
        <w:jc w:val="both"/>
        <w:rPr>
          <w:rFonts w:ascii="Simplified Arabic" w:hAnsi="Simplified Arabic" w:cs="Simplified Arabic"/>
          <w:sz w:val="28"/>
          <w:szCs w:val="28"/>
          <w:rtl/>
          <w:lang w:bidi="ar-EG"/>
        </w:rPr>
      </w:pPr>
      <w:r w:rsidRPr="000C1733">
        <w:rPr>
          <w:rFonts w:ascii="Simplified Arabic" w:hAnsi="Simplified Arabic" w:cs="Simplified Arabic"/>
          <w:sz w:val="28"/>
          <w:szCs w:val="28"/>
          <w:rtl/>
        </w:rPr>
        <w:t xml:space="preserve">وبالإضافة إلى ذلك، تتيح هذه الدراسة تسليط الضوء على مدى تطبيق أبعاد القيادة التحويلية داخل بيئة العمل </w:t>
      </w:r>
      <w:r w:rsidR="00A465FE" w:rsidRPr="000C1733">
        <w:rPr>
          <w:rFonts w:ascii="Simplified Arabic" w:hAnsi="Simplified Arabic" w:cs="Simplified Arabic" w:hint="cs"/>
          <w:sz w:val="28"/>
          <w:szCs w:val="28"/>
          <w:rtl/>
        </w:rPr>
        <w:t>الفعلية،</w:t>
      </w:r>
      <w:r w:rsidRPr="000C1733">
        <w:rPr>
          <w:rFonts w:ascii="Simplified Arabic" w:hAnsi="Simplified Arabic" w:cs="Simplified Arabic"/>
          <w:sz w:val="28"/>
          <w:szCs w:val="28"/>
          <w:rtl/>
        </w:rPr>
        <w:t xml:space="preserve"> ومدى انعكاسها على الابتكار في العمليات والمنتجات، والقدرة على التكيف مع التغيرات التكنولوجية والمجتمعية المتسارعة. وستتم الاستفادة من الأدوات الكمية والنوعية لتقييم هذه العلاقة، باستخدام استبيانات موجهة لموظفي الشركة، ومقابلات مع بعض القيادات الإدارية، ما يمنح الدراسة بعدًا ميدانيًا وتطبيقيًا يُسهم في تعميق الفهم العلمي لموضوع القيادة التحويلية في سياق عربي وخليجي معاصر</w:t>
      </w:r>
      <w:r w:rsidRPr="000C1733">
        <w:rPr>
          <w:rFonts w:ascii="Simplified Arabic" w:hAnsi="Simplified Arabic" w:cs="Simplified Arabic"/>
          <w:sz w:val="28"/>
          <w:szCs w:val="28"/>
          <w:lang w:bidi="ar-EG"/>
        </w:rPr>
        <w:t>.</w:t>
      </w:r>
    </w:p>
    <w:p w14:paraId="747B8BA6" w14:textId="77777777" w:rsidR="00870D7C" w:rsidRPr="000C1733" w:rsidRDefault="00870D7C" w:rsidP="00870D7C">
      <w:pPr>
        <w:pStyle w:val="ListParagraph"/>
        <w:numPr>
          <w:ilvl w:val="1"/>
          <w:numId w:val="46"/>
        </w:numPr>
        <w:spacing w:line="276" w:lineRule="auto"/>
        <w:outlineLvl w:val="1"/>
        <w:rPr>
          <w:rFonts w:ascii="Simplified Arabic" w:eastAsia="Sakkal Majalla" w:hAnsi="Simplified Arabic" w:cs="Simplified Arabic"/>
          <w:bCs/>
          <w:sz w:val="28"/>
          <w:szCs w:val="28"/>
          <w:u w:val="single"/>
        </w:rPr>
      </w:pPr>
      <w:bookmarkStart w:id="2" w:name="_Toc202213398"/>
      <w:r w:rsidRPr="000C1733">
        <w:rPr>
          <w:rFonts w:ascii="Simplified Arabic" w:eastAsia="Sakkal Majalla" w:hAnsi="Simplified Arabic" w:cs="Simplified Arabic"/>
          <w:bCs/>
          <w:sz w:val="28"/>
          <w:szCs w:val="28"/>
          <w:u w:val="single"/>
          <w:rtl/>
        </w:rPr>
        <w:t>مشكلة الدراسة</w:t>
      </w:r>
      <w:r w:rsidRPr="000C1733">
        <w:rPr>
          <w:rFonts w:ascii="Simplified Arabic" w:eastAsia="Sakkal Majalla" w:hAnsi="Simplified Arabic" w:cs="Simplified Arabic"/>
          <w:bCs/>
          <w:sz w:val="28"/>
          <w:szCs w:val="28"/>
          <w:u w:val="single"/>
        </w:rPr>
        <w:t>:</w:t>
      </w:r>
      <w:bookmarkEnd w:id="2"/>
    </w:p>
    <w:p w14:paraId="42A96101" w14:textId="1C101EAE" w:rsidR="00870D7C" w:rsidRPr="000C1733" w:rsidRDefault="00870D7C" w:rsidP="00870D7C">
      <w:pPr>
        <w:spacing w:after="0" w:line="276" w:lineRule="auto"/>
        <w:ind w:firstLine="720"/>
        <w:jc w:val="both"/>
        <w:rPr>
          <w:rFonts w:ascii="Simplified Arabic" w:hAnsi="Simplified Arabic" w:cs="Simplified Arabic"/>
          <w:sz w:val="28"/>
          <w:szCs w:val="28"/>
        </w:rPr>
      </w:pPr>
      <w:r w:rsidRPr="000C1733">
        <w:rPr>
          <w:rFonts w:ascii="Simplified Arabic" w:hAnsi="Simplified Arabic" w:cs="Simplified Arabic"/>
          <w:sz w:val="28"/>
          <w:szCs w:val="28"/>
          <w:rtl/>
        </w:rPr>
        <w:t>في ظل التحولات الاقتصادية والتقنية المتسارعة التي تشهدها المملكة العربية السعودية، تزداد الحاجة في مؤسسات القطاع الخاص، ولا سيما شركات الاتصالات، إلى تبني أنماط قيادية حديثة تدعم قدرتها على التكيف مع متطلبات التحول الرقمي وتعزز من مستويات الابتكار المؤسسي لديها. وتُعد القيادة التحويلية من أبرز الأنماط القيادية الفعالة في هذا السياق، لما لها من دور في تحفيز الموظفين، وتشجيعهم على التفكير الاستراتيجي، وتعزيز روح الإبداع والابتكار</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وقد أشارت العديد من الدراسات السابقة</w:t>
      </w:r>
      <w:r w:rsidRPr="000C1733">
        <w:rPr>
          <w:rFonts w:ascii="Simplified Arabic" w:hAnsi="Simplified Arabic" w:cs="Simplified Arabic"/>
          <w:sz w:val="28"/>
          <w:szCs w:val="28"/>
        </w:rPr>
        <w:t xml:space="preserve"> (</w:t>
      </w:r>
      <w:r w:rsidRPr="000C1733">
        <w:rPr>
          <w:rFonts w:ascii="Simplified Arabic" w:hAnsi="Simplified Arabic" w:cs="Simplified Arabic"/>
          <w:sz w:val="28"/>
          <w:szCs w:val="28"/>
          <w:rtl/>
        </w:rPr>
        <w:t xml:space="preserve">مثل </w:t>
      </w:r>
      <w:r w:rsidR="00A465FE" w:rsidRPr="000C1733">
        <w:rPr>
          <w:rFonts w:ascii="Simplified Arabic" w:hAnsi="Simplified Arabic" w:cs="Simplified Arabic" w:hint="cs"/>
          <w:sz w:val="28"/>
          <w:szCs w:val="28"/>
          <w:rtl/>
        </w:rPr>
        <w:t>دراسة</w:t>
      </w:r>
      <w:r w:rsidR="00A465FE" w:rsidRPr="000C1733">
        <w:rPr>
          <w:rFonts w:ascii="Simplified Arabic" w:hAnsi="Simplified Arabic" w:cs="Simplified Arabic"/>
          <w:sz w:val="28"/>
          <w:szCs w:val="28"/>
        </w:rPr>
        <w:t xml:space="preserve"> (Alessa</w:t>
      </w:r>
      <w:r w:rsidRPr="000C1733">
        <w:rPr>
          <w:rFonts w:ascii="Simplified Arabic" w:hAnsi="Simplified Arabic" w:cs="Simplified Arabic"/>
          <w:sz w:val="28"/>
          <w:szCs w:val="28"/>
        </w:rPr>
        <w:t>, 2021)</w:t>
      </w:r>
      <w:r w:rsidRPr="000C1733">
        <w:rPr>
          <w:rFonts w:ascii="Simplified Arabic" w:hAnsi="Simplified Arabic" w:cs="Simplified Arabic"/>
          <w:sz w:val="28"/>
          <w:szCs w:val="28"/>
          <w:rtl/>
        </w:rPr>
        <w:t>؛ و</w:t>
      </w:r>
      <w:r w:rsidRPr="000C1733">
        <w:rPr>
          <w:rFonts w:ascii="Simplified Arabic" w:hAnsi="Simplified Arabic" w:cs="Simplified Arabic"/>
          <w:sz w:val="28"/>
          <w:szCs w:val="28"/>
        </w:rPr>
        <w:t xml:space="preserve">(Almandeel, 2017) </w:t>
      </w:r>
      <w:r w:rsidRPr="000C1733">
        <w:rPr>
          <w:rFonts w:ascii="Simplified Arabic" w:hAnsi="Simplified Arabic" w:cs="Simplified Arabic"/>
          <w:sz w:val="28"/>
          <w:szCs w:val="28"/>
          <w:rtl/>
        </w:rPr>
        <w:t>إلى وجود علاقة إيجابية بين القيادة التحويلية وتحسين الأداء التنظيمي، إلا أن هذه الدراسات ركزت غالبًا على القطاعات الحكومية أو التعليمية، ولم تتناول بشكل كافٍ طبيعة هذه العلاقة في بيئة القطاع الخاص، وخاصة في شركات الاتصالات السعودية التي تمثل ركيزة أساسية في رؤية المملكة 2030، ومجالًا متطورًا يتطلب باستمرار تبني حلول ابتكارية</w:t>
      </w:r>
      <w:r w:rsidRPr="000C1733">
        <w:rPr>
          <w:rFonts w:ascii="Simplified Arabic" w:hAnsi="Simplified Arabic" w:cs="Simplified Arabic"/>
          <w:sz w:val="28"/>
          <w:szCs w:val="28"/>
        </w:rPr>
        <w:t>.</w:t>
      </w:r>
    </w:p>
    <w:p w14:paraId="76FB4D62" w14:textId="77777777" w:rsidR="00870D7C" w:rsidRPr="000C1733" w:rsidRDefault="00870D7C" w:rsidP="00870D7C">
      <w:pPr>
        <w:spacing w:after="0" w:line="276" w:lineRule="auto"/>
        <w:ind w:firstLine="720"/>
        <w:jc w:val="both"/>
        <w:rPr>
          <w:rFonts w:ascii="Simplified Arabic" w:hAnsi="Simplified Arabic" w:cs="Simplified Arabic"/>
          <w:sz w:val="28"/>
          <w:szCs w:val="28"/>
        </w:rPr>
      </w:pPr>
      <w:r w:rsidRPr="000C1733">
        <w:rPr>
          <w:rFonts w:ascii="Simplified Arabic" w:hAnsi="Simplified Arabic" w:cs="Simplified Arabic"/>
          <w:sz w:val="28"/>
          <w:szCs w:val="28"/>
          <w:rtl/>
        </w:rPr>
        <w:lastRenderedPageBreak/>
        <w:t>رغم ما حققته شركات الاتصالات السعودية من خطوات متقدمة في مسيرة التحول الرقمي، إلا أن مدى فاعلية ممارسة أبعاد القيادة التحويلية الأربع (التأثير المثالي، التحفيز الإلهامي، الاستثارة الفكرية، والاعتبار الفردي) في دعم الابتكار المؤسسي، لا يزال غير واضح بالشكل الكافي. كما أن هناك فجوة معرفية فيما يتعلق بفهم الكيفية التي تُترجم بها هذه الممارسات القيادية إلى سلوكيات ابتكارية لدى العاملين</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وعليه، تنبع مشكلة الدراسة من الحاجة إلى </w:t>
      </w:r>
      <w:r w:rsidRPr="000C1733">
        <w:rPr>
          <w:rFonts w:ascii="Simplified Arabic" w:hAnsi="Simplified Arabic" w:cs="Simplified Arabic"/>
          <w:b/>
          <w:bCs/>
          <w:sz w:val="28"/>
          <w:szCs w:val="28"/>
          <w:rtl/>
        </w:rPr>
        <w:t>استكشاف العلاقة بين القيادة التحويلية والابتكار المؤسسي داخل شركات الاتصالات السعودية</w:t>
      </w:r>
      <w:r w:rsidRPr="000C1733">
        <w:rPr>
          <w:rFonts w:ascii="Simplified Arabic" w:hAnsi="Simplified Arabic" w:cs="Simplified Arabic"/>
          <w:sz w:val="28"/>
          <w:szCs w:val="28"/>
          <w:rtl/>
        </w:rPr>
        <w:t>، وتحديد واقع الممارسات القيادية، ومدى تأثيرها على البيئة التنظيمية والسلوك الابتكاري للعاملين. وتهدف هذه الدراسة إلى سد هذه الفجوة المعرفية، وتقديم نتائج وتوصيات عملية يمكن أن تُسهم في تعزيز توجهات القيادة التحويلية داخل مؤسسات القطاع الخاص</w:t>
      </w:r>
      <w:r w:rsidRPr="000C1733">
        <w:rPr>
          <w:rFonts w:ascii="Simplified Arabic" w:hAnsi="Simplified Arabic" w:cs="Simplified Arabic"/>
          <w:sz w:val="28"/>
          <w:szCs w:val="28"/>
          <w:lang w:bidi="ar-EG"/>
        </w:rPr>
        <w:t>.</w:t>
      </w:r>
    </w:p>
    <w:p w14:paraId="21D4A9A1" w14:textId="77777777" w:rsidR="00870D7C" w:rsidRPr="000C1733" w:rsidRDefault="00870D7C" w:rsidP="00870D7C">
      <w:pPr>
        <w:pStyle w:val="ListParagraph"/>
        <w:numPr>
          <w:ilvl w:val="1"/>
          <w:numId w:val="46"/>
        </w:numPr>
        <w:spacing w:line="276" w:lineRule="auto"/>
        <w:outlineLvl w:val="1"/>
        <w:rPr>
          <w:rFonts w:ascii="Simplified Arabic" w:eastAsia="Sakkal Majalla" w:hAnsi="Simplified Arabic" w:cs="Simplified Arabic"/>
          <w:bCs/>
          <w:sz w:val="28"/>
          <w:szCs w:val="28"/>
          <w:u w:val="single"/>
        </w:rPr>
      </w:pPr>
      <w:bookmarkStart w:id="3" w:name="_Toc202213399"/>
      <w:r w:rsidRPr="000C1733">
        <w:rPr>
          <w:rFonts w:ascii="Simplified Arabic" w:eastAsia="Sakkal Majalla" w:hAnsi="Simplified Arabic" w:cs="Simplified Arabic"/>
          <w:bCs/>
          <w:sz w:val="28"/>
          <w:szCs w:val="28"/>
          <w:u w:val="single"/>
          <w:rtl/>
        </w:rPr>
        <w:t>أهمية الدراسة:</w:t>
      </w:r>
      <w:bookmarkEnd w:id="3"/>
    </w:p>
    <w:p w14:paraId="767C573B" w14:textId="77777777" w:rsidR="00870D7C" w:rsidRPr="005411FB" w:rsidRDefault="00870D7C" w:rsidP="00870D7C">
      <w:pPr>
        <w:pStyle w:val="Heading3"/>
        <w:spacing w:line="276" w:lineRule="auto"/>
        <w:rPr>
          <w:rFonts w:ascii="Simplified Arabic" w:hAnsi="Simplified Arabic" w:cs="Simplified Arabic"/>
          <w:b/>
          <w:bCs/>
          <w:color w:val="auto"/>
          <w:lang w:bidi="ar-EG"/>
        </w:rPr>
      </w:pPr>
      <w:bookmarkStart w:id="4" w:name="_Toc202213400"/>
      <w:r w:rsidRPr="005411FB">
        <w:rPr>
          <w:rFonts w:ascii="Simplified Arabic" w:hAnsi="Simplified Arabic" w:cs="Simplified Arabic"/>
          <w:bCs/>
          <w:color w:val="auto"/>
          <w:rtl/>
        </w:rPr>
        <w:t>أولًا: الأهمية النظرية</w:t>
      </w:r>
      <w:bookmarkEnd w:id="4"/>
    </w:p>
    <w:p w14:paraId="1B2B7928" w14:textId="77777777" w:rsidR="00870D7C" w:rsidRPr="000C1733" w:rsidRDefault="00870D7C" w:rsidP="00870D7C">
      <w:pPr>
        <w:spacing w:after="0" w:line="276" w:lineRule="auto"/>
        <w:ind w:firstLine="720"/>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تنبع الأهمية النظرية لهذه الدراسة من تركيزها على موضوع حيوي في علم الإدارة يتمثل في العلاقة بين القيادة التحويلية والابتكار المؤسسي، وهو موضوع حظي باهتمام متزايد في الأدبيات الإدارية خلال العقود الأخيرة، لكنه لا يزال بحاجة إلى مزيد من الدراسة في السياق العربي والسعودي تحديدًا. فالدراسة تساهم في إثراء المعرفة العلمية حول كيفية تأثير أبعاد القيادة التحويلية – مثل التأثير المثالي والتحفيز والاستثارة الفكرية والاعتبار الفردي – في تطوير قدرات المؤسسات على الابتكار، من خلال تقديم إطار مفاهيمي يُمكن البناء عليه في بحوث مستقبلية ضمن حقل القيادة التنظيمية وإدارة الابتكار. كما تُشكل الدراسة مرجعًا نظريًا يمكن للباحثين في مجالات إدارة الأعمال والموارد البشرية والقيادة الإدارية الاستفادة منه في تطوير نماذج تفسيرية جديدة ترتبط بسلوكيات القادة ونتائج الأداء المؤسسي</w:t>
      </w:r>
      <w:r w:rsidRPr="000C1733">
        <w:rPr>
          <w:rFonts w:ascii="Simplified Arabic" w:hAnsi="Simplified Arabic" w:cs="Simplified Arabic"/>
          <w:sz w:val="28"/>
          <w:szCs w:val="28"/>
          <w:lang w:bidi="ar-EG"/>
        </w:rPr>
        <w:t>.</w:t>
      </w:r>
    </w:p>
    <w:p w14:paraId="6DD3BDC8" w14:textId="77777777" w:rsidR="00870D7C" w:rsidRPr="005411FB" w:rsidRDefault="00870D7C" w:rsidP="00870D7C">
      <w:pPr>
        <w:pStyle w:val="Heading3"/>
        <w:spacing w:line="276" w:lineRule="auto"/>
        <w:rPr>
          <w:rFonts w:ascii="Simplified Arabic" w:hAnsi="Simplified Arabic" w:cs="Simplified Arabic"/>
          <w:b/>
          <w:bCs/>
          <w:color w:val="auto"/>
          <w:lang w:bidi="ar-EG"/>
        </w:rPr>
      </w:pPr>
      <w:bookmarkStart w:id="5" w:name="_Toc202213401"/>
      <w:r w:rsidRPr="005411FB">
        <w:rPr>
          <w:rFonts w:ascii="Simplified Arabic" w:hAnsi="Simplified Arabic" w:cs="Simplified Arabic"/>
          <w:bCs/>
          <w:color w:val="auto"/>
          <w:rtl/>
        </w:rPr>
        <w:t>ثانيًا: الأهمية العملية</w:t>
      </w:r>
      <w:bookmarkEnd w:id="5"/>
    </w:p>
    <w:p w14:paraId="6F24A215" w14:textId="77777777" w:rsidR="00870D7C" w:rsidRPr="000C1733" w:rsidRDefault="00870D7C" w:rsidP="00870D7C">
      <w:pPr>
        <w:spacing w:after="0" w:line="276" w:lineRule="auto"/>
        <w:ind w:firstLine="720"/>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أما الأهمية العملية للدراسة فتتمثل في تقديمها لتحليل تطبيقي واقعي يستند إلى حالة شركة الاتصالات السعودية</w:t>
      </w:r>
      <w:r w:rsidRPr="000C1733">
        <w:rPr>
          <w:rFonts w:ascii="Simplified Arabic" w:hAnsi="Simplified Arabic" w:cs="Simplified Arabic"/>
          <w:sz w:val="28"/>
          <w:szCs w:val="28"/>
          <w:lang w:bidi="ar-EG"/>
        </w:rPr>
        <w:t xml:space="preserve"> (STC)</w:t>
      </w:r>
      <w:r w:rsidRPr="000C1733">
        <w:rPr>
          <w:rFonts w:ascii="Simplified Arabic" w:hAnsi="Simplified Arabic" w:cs="Simplified Arabic"/>
          <w:sz w:val="28"/>
          <w:szCs w:val="28"/>
          <w:rtl/>
        </w:rPr>
        <w:t xml:space="preserve">، بوصفها من أكبر الشركات في القطاع الخاص وأكثرها تقدمًا في تطبيق استراتيجيات التحول الرقمي والابتكار. إذ تسعى الدراسة إلى استكشاف مدى فاعلية القيادة التحويلية في دعم الابتكار داخل بيئة عمل متطورة، وتقديم نتائج قابلة للتطبيق من قبل صانعي القرار ومديري الموارد البشرية والتطوير في مؤسسات القطاع الخاص. كما توفر الدراسة توصيات عملية قابلة للتنفيذ تُسهم في </w:t>
      </w:r>
      <w:r w:rsidRPr="000C1733">
        <w:rPr>
          <w:rFonts w:ascii="Simplified Arabic" w:hAnsi="Simplified Arabic" w:cs="Simplified Arabic"/>
          <w:sz w:val="28"/>
          <w:szCs w:val="28"/>
          <w:rtl/>
        </w:rPr>
        <w:lastRenderedPageBreak/>
        <w:t>تحسين أنماط القيادة داخل الشركات السعودية، وتعزز من قدرة المؤسسات على تبني ثقافة الابتكار والتحول الاستراتيجي، بما يتماشى مع مستهدفات رؤية المملكة 2030 في بناء اقتصاد معرفي مستدام قائم على الإبداع والتميز المؤسسي</w:t>
      </w:r>
      <w:r w:rsidRPr="000C1733">
        <w:rPr>
          <w:rFonts w:ascii="Simplified Arabic" w:hAnsi="Simplified Arabic" w:cs="Simplified Arabic"/>
          <w:sz w:val="28"/>
          <w:szCs w:val="28"/>
          <w:lang w:bidi="ar-EG"/>
        </w:rPr>
        <w:t>.</w:t>
      </w:r>
    </w:p>
    <w:p w14:paraId="6B6AE65A" w14:textId="77777777" w:rsidR="00870D7C" w:rsidRPr="000C1733" w:rsidRDefault="00870D7C" w:rsidP="00870D7C">
      <w:pPr>
        <w:pStyle w:val="ListParagraph"/>
        <w:numPr>
          <w:ilvl w:val="1"/>
          <w:numId w:val="46"/>
        </w:numPr>
        <w:spacing w:line="276" w:lineRule="auto"/>
        <w:outlineLvl w:val="1"/>
        <w:rPr>
          <w:rFonts w:ascii="Simplified Arabic" w:eastAsia="Sakkal Majalla" w:hAnsi="Simplified Arabic" w:cs="Simplified Arabic"/>
          <w:bCs/>
          <w:sz w:val="28"/>
          <w:szCs w:val="28"/>
          <w:u w:val="single"/>
        </w:rPr>
      </w:pPr>
      <w:bookmarkStart w:id="6" w:name="_Toc202213402"/>
      <w:r w:rsidRPr="000C1733">
        <w:rPr>
          <w:rFonts w:ascii="Simplified Arabic" w:eastAsia="Sakkal Majalla" w:hAnsi="Simplified Arabic" w:cs="Simplified Arabic"/>
          <w:bCs/>
          <w:sz w:val="28"/>
          <w:szCs w:val="28"/>
          <w:u w:val="single"/>
          <w:rtl/>
        </w:rPr>
        <w:t>أهداف الدراسة</w:t>
      </w:r>
      <w:r w:rsidRPr="000C1733">
        <w:rPr>
          <w:rFonts w:ascii="Simplified Arabic" w:eastAsia="Sakkal Majalla" w:hAnsi="Simplified Arabic" w:cs="Simplified Arabic"/>
          <w:bCs/>
          <w:sz w:val="28"/>
          <w:szCs w:val="28"/>
          <w:u w:val="single"/>
        </w:rPr>
        <w:t>:</w:t>
      </w:r>
      <w:bookmarkEnd w:id="6"/>
    </w:p>
    <w:p w14:paraId="7F140C18" w14:textId="77777777" w:rsidR="00870D7C" w:rsidRPr="000C1733" w:rsidRDefault="00870D7C" w:rsidP="00870D7C">
      <w:pPr>
        <w:spacing w:after="0" w:line="276" w:lineRule="auto"/>
        <w:jc w:val="both"/>
        <w:rPr>
          <w:rFonts w:ascii="Simplified Arabic" w:hAnsi="Simplified Arabic" w:cs="Simplified Arabic"/>
          <w:sz w:val="28"/>
          <w:szCs w:val="28"/>
        </w:rPr>
      </w:pPr>
      <w:r w:rsidRPr="000C1733">
        <w:rPr>
          <w:rFonts w:ascii="Simplified Arabic" w:hAnsi="Simplified Arabic" w:cs="Simplified Arabic"/>
          <w:sz w:val="28"/>
          <w:szCs w:val="28"/>
          <w:rtl/>
        </w:rPr>
        <w:t>تهدف هذه الدراسة إلى تحليل العلاقة بين نمط القيادة التحويلية ومستوى الابتكار المؤسسي في شركات الاتصالات بالمملكة العربية السعودية، وذلك من خلال تحقيق الأهداف الفرعية التالية:</w:t>
      </w:r>
    </w:p>
    <w:p w14:paraId="3F20E93C" w14:textId="77777777" w:rsidR="00870D7C" w:rsidRPr="000C1733" w:rsidRDefault="00870D7C" w:rsidP="00870D7C">
      <w:pPr>
        <w:numPr>
          <w:ilvl w:val="0"/>
          <w:numId w:val="4"/>
        </w:numPr>
        <w:spacing w:after="0" w:line="276" w:lineRule="auto"/>
        <w:jc w:val="both"/>
        <w:rPr>
          <w:rFonts w:ascii="Simplified Arabic" w:hAnsi="Simplified Arabic" w:cs="Simplified Arabic"/>
          <w:sz w:val="28"/>
          <w:szCs w:val="28"/>
          <w:rtl/>
        </w:rPr>
      </w:pPr>
      <w:r w:rsidRPr="000C1733">
        <w:rPr>
          <w:rFonts w:ascii="Simplified Arabic" w:hAnsi="Simplified Arabic" w:cs="Simplified Arabic"/>
          <w:sz w:val="28"/>
          <w:szCs w:val="28"/>
          <w:rtl/>
        </w:rPr>
        <w:t>تحليل واقع تطبيق القيادة التحويلية داخل شركات الاتصالات السعودية، وتحديد مدى ممارسة القادة لأبعادها الأربعة (التأثير المثالي، التحفيز الإلهامي، الاستثارة الفكرية، والاعتبار الفردي).</w:t>
      </w:r>
    </w:p>
    <w:p w14:paraId="6CA067A7" w14:textId="77777777" w:rsidR="00870D7C" w:rsidRPr="000C1733" w:rsidRDefault="00870D7C" w:rsidP="00870D7C">
      <w:pPr>
        <w:numPr>
          <w:ilvl w:val="0"/>
          <w:numId w:val="4"/>
        </w:numPr>
        <w:spacing w:after="0" w:line="276" w:lineRule="auto"/>
        <w:jc w:val="both"/>
        <w:rPr>
          <w:rFonts w:ascii="Simplified Arabic" w:hAnsi="Simplified Arabic" w:cs="Simplified Arabic"/>
          <w:sz w:val="28"/>
          <w:szCs w:val="28"/>
          <w:rtl/>
        </w:rPr>
      </w:pPr>
      <w:r w:rsidRPr="000C1733">
        <w:rPr>
          <w:rFonts w:ascii="Simplified Arabic" w:hAnsi="Simplified Arabic" w:cs="Simplified Arabic"/>
          <w:sz w:val="28"/>
          <w:szCs w:val="28"/>
          <w:rtl/>
        </w:rPr>
        <w:t>قياس مستوى الابتكار المؤسسي في بيئة عمل شركات الاتصالات، من وجهة نظر الموظفين، والكشف عن العوامل التنظيمية التي تؤثر عليه.</w:t>
      </w:r>
    </w:p>
    <w:p w14:paraId="60B56F19" w14:textId="77777777" w:rsidR="00870D7C" w:rsidRPr="000C1733" w:rsidRDefault="00870D7C" w:rsidP="00870D7C">
      <w:pPr>
        <w:numPr>
          <w:ilvl w:val="0"/>
          <w:numId w:val="4"/>
        </w:numPr>
        <w:spacing w:after="0" w:line="276" w:lineRule="auto"/>
        <w:jc w:val="both"/>
        <w:rPr>
          <w:rFonts w:ascii="Simplified Arabic" w:hAnsi="Simplified Arabic" w:cs="Simplified Arabic"/>
          <w:sz w:val="28"/>
          <w:szCs w:val="28"/>
          <w:rtl/>
        </w:rPr>
      </w:pPr>
      <w:r w:rsidRPr="000C1733">
        <w:rPr>
          <w:rFonts w:ascii="Simplified Arabic" w:hAnsi="Simplified Arabic" w:cs="Simplified Arabic"/>
          <w:sz w:val="28"/>
          <w:szCs w:val="28"/>
          <w:rtl/>
        </w:rPr>
        <w:t>دراسة العلاقة بين أبعاد القيادة التحويلية والابتكار المؤسسي، وتحديد أي الأبعاد أكثر تأثيرًا على تعزيز السلوك الابتكاري في المؤسسات.</w:t>
      </w:r>
    </w:p>
    <w:p w14:paraId="2B73EE9F" w14:textId="77777777" w:rsidR="00870D7C" w:rsidRPr="000C1733" w:rsidRDefault="00870D7C" w:rsidP="00870D7C">
      <w:pPr>
        <w:numPr>
          <w:ilvl w:val="0"/>
          <w:numId w:val="4"/>
        </w:numPr>
        <w:spacing w:after="0" w:line="276" w:lineRule="auto"/>
        <w:jc w:val="both"/>
        <w:rPr>
          <w:rFonts w:ascii="Simplified Arabic" w:hAnsi="Simplified Arabic" w:cs="Simplified Arabic"/>
          <w:sz w:val="28"/>
          <w:szCs w:val="28"/>
          <w:rtl/>
        </w:rPr>
      </w:pPr>
      <w:r w:rsidRPr="000C1733">
        <w:rPr>
          <w:rFonts w:ascii="Simplified Arabic" w:hAnsi="Simplified Arabic" w:cs="Simplified Arabic"/>
          <w:sz w:val="28"/>
          <w:szCs w:val="28"/>
          <w:rtl/>
        </w:rPr>
        <w:t>تقديم توصيات عملية قائمة على نتائج الدراسة تسهم في دعم تبني نماذج القيادة التحويلية وتعزيز ثقافة الابتكار في مؤسسات القطاع الخاص السعودي.</w:t>
      </w:r>
    </w:p>
    <w:p w14:paraId="199609C1" w14:textId="77777777" w:rsidR="00870D7C" w:rsidRPr="000C1733" w:rsidRDefault="00870D7C" w:rsidP="00870D7C">
      <w:pPr>
        <w:pStyle w:val="ListParagraph"/>
        <w:numPr>
          <w:ilvl w:val="1"/>
          <w:numId w:val="46"/>
        </w:numPr>
        <w:spacing w:after="0" w:line="276" w:lineRule="auto"/>
        <w:jc w:val="both"/>
        <w:outlineLvl w:val="1"/>
        <w:rPr>
          <w:rFonts w:ascii="Simplified Arabic" w:hAnsi="Simplified Arabic" w:cs="Simplified Arabic"/>
          <w:b/>
          <w:bCs/>
          <w:sz w:val="28"/>
          <w:szCs w:val="28"/>
          <w:rtl/>
          <w:lang w:bidi="ar-EG"/>
        </w:rPr>
      </w:pPr>
      <w:bookmarkStart w:id="7" w:name="_Toc202213403"/>
      <w:r w:rsidRPr="000C1733">
        <w:rPr>
          <w:rFonts w:ascii="Simplified Arabic" w:eastAsia="Sakkal Majalla" w:hAnsi="Simplified Arabic" w:cs="Simplified Arabic"/>
          <w:b/>
          <w:bCs/>
          <w:sz w:val="28"/>
          <w:szCs w:val="28"/>
          <w:u w:val="single"/>
          <w:rtl/>
        </w:rPr>
        <w:t>تساؤلات الدراسة</w:t>
      </w:r>
      <w:bookmarkEnd w:id="7"/>
    </w:p>
    <w:p w14:paraId="2C00E93C" w14:textId="5BC3BC87" w:rsidR="00870D7C" w:rsidRPr="000C1733" w:rsidRDefault="00870D7C" w:rsidP="00870D7C">
      <w:pPr>
        <w:spacing w:after="0" w:line="276" w:lineRule="auto"/>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 xml:space="preserve">تنطلق هذه الدراسة من تساؤل رئيسي يستهدف استكشاف العلاقة بين نمط القيادة التحويلية والابتكار المؤسسي في شركة الاتصالات </w:t>
      </w:r>
      <w:r w:rsidR="00A465FE" w:rsidRPr="000C1733">
        <w:rPr>
          <w:rFonts w:ascii="Simplified Arabic" w:hAnsi="Simplified Arabic" w:cs="Simplified Arabic" w:hint="cs"/>
          <w:sz w:val="28"/>
          <w:szCs w:val="28"/>
          <w:rtl/>
        </w:rPr>
        <w:t>السعودية</w:t>
      </w:r>
      <w:r w:rsidR="00A465FE" w:rsidRPr="000C1733">
        <w:rPr>
          <w:rFonts w:ascii="Simplified Arabic" w:hAnsi="Simplified Arabic" w:cs="Simplified Arabic"/>
          <w:sz w:val="28"/>
          <w:szCs w:val="28"/>
          <w:rtl/>
          <w:lang w:bidi="ar-EG"/>
        </w:rPr>
        <w:t>،</w:t>
      </w:r>
      <w:r w:rsidR="00A465FE" w:rsidRPr="000C1733">
        <w:rPr>
          <w:rFonts w:ascii="Simplified Arabic" w:hAnsi="Simplified Arabic" w:cs="Simplified Arabic"/>
          <w:sz w:val="28"/>
          <w:szCs w:val="28"/>
          <w:lang w:bidi="ar-EG"/>
        </w:rPr>
        <w:t xml:space="preserve"> </w:t>
      </w:r>
      <w:r w:rsidR="00A465FE" w:rsidRPr="000C1733">
        <w:rPr>
          <w:rFonts w:ascii="Simplified Arabic" w:hAnsi="Simplified Arabic" w:cs="Simplified Arabic"/>
          <w:sz w:val="28"/>
          <w:szCs w:val="28"/>
          <w:rtl/>
          <w:lang w:bidi="ar-EG"/>
        </w:rPr>
        <w:t>ويتمثل</w:t>
      </w:r>
      <w:r w:rsidRPr="000C1733">
        <w:rPr>
          <w:rFonts w:ascii="Simplified Arabic" w:hAnsi="Simplified Arabic" w:cs="Simplified Arabic"/>
          <w:sz w:val="28"/>
          <w:szCs w:val="28"/>
          <w:rtl/>
        </w:rPr>
        <w:t xml:space="preserve"> هذا التساؤل في</w:t>
      </w:r>
      <w:r w:rsidRPr="000C1733">
        <w:rPr>
          <w:rFonts w:ascii="Simplified Arabic" w:hAnsi="Simplified Arabic" w:cs="Simplified Arabic"/>
          <w:sz w:val="28"/>
          <w:szCs w:val="28"/>
          <w:lang w:bidi="ar-EG"/>
        </w:rPr>
        <w:t>:</w:t>
      </w:r>
    </w:p>
    <w:p w14:paraId="3A007E83" w14:textId="320D0B1E" w:rsidR="00870D7C" w:rsidRPr="000C1733" w:rsidRDefault="00870D7C" w:rsidP="00870D7C">
      <w:pPr>
        <w:spacing w:after="0" w:line="276" w:lineRule="auto"/>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ما دور القيادة التحويلية في تعزيز الابتكار المؤسسي داخل عمل</w:t>
      </w:r>
      <w:r w:rsidRPr="000C1733">
        <w:rPr>
          <w:rFonts w:ascii="Simplified Arabic" w:hAnsi="Simplified Arabic" w:cs="Simplified Arabic"/>
          <w:sz w:val="28"/>
          <w:szCs w:val="28"/>
        </w:rPr>
        <w:t xml:space="preserve"> </w:t>
      </w:r>
      <w:r w:rsidRPr="000C1733">
        <w:rPr>
          <w:rFonts w:ascii="Simplified Arabic" w:hAnsi="Simplified Arabic" w:cs="Simplified Arabic"/>
          <w:sz w:val="28"/>
          <w:szCs w:val="28"/>
          <w:rtl/>
        </w:rPr>
        <w:t xml:space="preserve">شركات </w:t>
      </w:r>
      <w:r w:rsidR="00A465FE" w:rsidRPr="000C1733">
        <w:rPr>
          <w:rFonts w:ascii="Simplified Arabic" w:hAnsi="Simplified Arabic" w:cs="Simplified Arabic" w:hint="cs"/>
          <w:sz w:val="28"/>
          <w:szCs w:val="28"/>
          <w:rtl/>
        </w:rPr>
        <w:t>الاتصالات؟</w:t>
      </w:r>
    </w:p>
    <w:p w14:paraId="400227A7" w14:textId="77777777" w:rsidR="00870D7C" w:rsidRPr="000C1733" w:rsidRDefault="00870D7C" w:rsidP="00870D7C">
      <w:pPr>
        <w:spacing w:after="0" w:line="276" w:lineRule="auto"/>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ويتفرع من هذا التساؤل الرئيسي الأسئلة الفرعية التالية</w:t>
      </w:r>
      <w:r w:rsidRPr="000C1733">
        <w:rPr>
          <w:rFonts w:ascii="Simplified Arabic" w:hAnsi="Simplified Arabic" w:cs="Simplified Arabic"/>
          <w:sz w:val="28"/>
          <w:szCs w:val="28"/>
          <w:lang w:bidi="ar-EG"/>
        </w:rPr>
        <w:t>:</w:t>
      </w:r>
    </w:p>
    <w:p w14:paraId="2DB8171F" w14:textId="269AB70F" w:rsidR="00870D7C" w:rsidRPr="000C1733" w:rsidRDefault="00870D7C" w:rsidP="00870D7C">
      <w:pPr>
        <w:numPr>
          <w:ilvl w:val="0"/>
          <w:numId w:val="5"/>
        </w:numPr>
        <w:spacing w:after="0" w:line="276" w:lineRule="auto"/>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 xml:space="preserve">ما مدى تطبيق أبعاد القيادة التحويلية (التأثير المثالي، التحفيز الإلهامي، الاستثارة الفكرية، الاعتبار الفردي) في شركات </w:t>
      </w:r>
      <w:r w:rsidR="00A465FE" w:rsidRPr="000C1733">
        <w:rPr>
          <w:rFonts w:ascii="Simplified Arabic" w:hAnsi="Simplified Arabic" w:cs="Simplified Arabic" w:hint="cs"/>
          <w:sz w:val="28"/>
          <w:szCs w:val="28"/>
          <w:rtl/>
        </w:rPr>
        <w:t>الاتصالات؟</w:t>
      </w:r>
    </w:p>
    <w:p w14:paraId="0A5BD7DB" w14:textId="6EAED29D" w:rsidR="00870D7C" w:rsidRPr="000C1733" w:rsidRDefault="00870D7C" w:rsidP="00870D7C">
      <w:pPr>
        <w:numPr>
          <w:ilvl w:val="0"/>
          <w:numId w:val="5"/>
        </w:numPr>
        <w:spacing w:after="0" w:line="276" w:lineRule="auto"/>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ما مستوى الابتكار المؤسسي من وجهة نظر العاملين في</w:t>
      </w:r>
      <w:r w:rsidRPr="000C1733">
        <w:rPr>
          <w:rFonts w:ascii="Simplified Arabic" w:hAnsi="Simplified Arabic" w:cs="Simplified Arabic"/>
          <w:sz w:val="28"/>
          <w:szCs w:val="28"/>
          <w:lang w:bidi="ar-EG"/>
        </w:rPr>
        <w:t xml:space="preserve"> </w:t>
      </w:r>
      <w:r w:rsidRPr="000C1733">
        <w:rPr>
          <w:rFonts w:ascii="Simplified Arabic" w:hAnsi="Simplified Arabic" w:cs="Simplified Arabic"/>
          <w:sz w:val="28"/>
          <w:szCs w:val="28"/>
          <w:rtl/>
        </w:rPr>
        <w:t xml:space="preserve">شركات </w:t>
      </w:r>
      <w:r w:rsidR="00A465FE" w:rsidRPr="000C1733">
        <w:rPr>
          <w:rFonts w:ascii="Simplified Arabic" w:hAnsi="Simplified Arabic" w:cs="Simplified Arabic" w:hint="cs"/>
          <w:sz w:val="28"/>
          <w:szCs w:val="28"/>
          <w:rtl/>
        </w:rPr>
        <w:t>الاتصالات</w:t>
      </w:r>
      <w:r w:rsidR="00A465FE" w:rsidRPr="000C1733">
        <w:rPr>
          <w:rFonts w:ascii="Simplified Arabic" w:hAnsi="Simplified Arabic" w:cs="Simplified Arabic"/>
          <w:sz w:val="28"/>
          <w:szCs w:val="28"/>
          <w:rtl/>
          <w:lang w:bidi="ar-EG"/>
        </w:rPr>
        <w:t>؟</w:t>
      </w:r>
    </w:p>
    <w:p w14:paraId="0074AD00" w14:textId="057633BE" w:rsidR="00870D7C" w:rsidRPr="000C1733" w:rsidRDefault="00870D7C" w:rsidP="00870D7C">
      <w:pPr>
        <w:numPr>
          <w:ilvl w:val="0"/>
          <w:numId w:val="5"/>
        </w:numPr>
        <w:spacing w:after="0" w:line="276" w:lineRule="auto"/>
        <w:jc w:val="both"/>
        <w:rPr>
          <w:rFonts w:ascii="Simplified Arabic" w:hAnsi="Simplified Arabic" w:cs="Simplified Arabic"/>
          <w:sz w:val="28"/>
          <w:szCs w:val="28"/>
          <w:lang w:bidi="ar-EG"/>
        </w:rPr>
      </w:pPr>
      <w:r w:rsidRPr="000C1733">
        <w:rPr>
          <w:rFonts w:ascii="Simplified Arabic" w:hAnsi="Simplified Arabic" w:cs="Simplified Arabic"/>
          <w:sz w:val="28"/>
          <w:szCs w:val="28"/>
          <w:rtl/>
        </w:rPr>
        <w:t xml:space="preserve">ما طبيعة العلاقة بين أبعاد القيادة التحويلية والابتكار المؤسسي داخل شركات </w:t>
      </w:r>
      <w:r w:rsidR="00A465FE" w:rsidRPr="000C1733">
        <w:rPr>
          <w:rFonts w:ascii="Simplified Arabic" w:hAnsi="Simplified Arabic" w:cs="Simplified Arabic" w:hint="cs"/>
          <w:sz w:val="28"/>
          <w:szCs w:val="28"/>
          <w:rtl/>
        </w:rPr>
        <w:t>الاتصالات؟</w:t>
      </w:r>
    </w:p>
    <w:p w14:paraId="171D9492" w14:textId="77777777" w:rsidR="00870D7C" w:rsidRPr="000C1733" w:rsidRDefault="00870D7C" w:rsidP="00870D7C">
      <w:pPr>
        <w:pStyle w:val="ListParagraph"/>
        <w:numPr>
          <w:ilvl w:val="1"/>
          <w:numId w:val="46"/>
        </w:numPr>
        <w:spacing w:line="276" w:lineRule="auto"/>
        <w:outlineLvl w:val="1"/>
        <w:rPr>
          <w:rFonts w:ascii="Simplified Arabic" w:eastAsia="Sakkal Majalla" w:hAnsi="Simplified Arabic" w:cs="Simplified Arabic"/>
          <w:b/>
          <w:bCs/>
          <w:sz w:val="28"/>
          <w:szCs w:val="28"/>
          <w:u w:val="single"/>
        </w:rPr>
      </w:pPr>
      <w:bookmarkStart w:id="8" w:name="_Toc202213404"/>
      <w:r w:rsidRPr="000C1733">
        <w:rPr>
          <w:rFonts w:ascii="Simplified Arabic" w:eastAsia="Sakkal Majalla" w:hAnsi="Simplified Arabic" w:cs="Simplified Arabic"/>
          <w:b/>
          <w:bCs/>
          <w:sz w:val="28"/>
          <w:szCs w:val="28"/>
          <w:u w:val="single"/>
          <w:rtl/>
        </w:rPr>
        <w:t>فروض الدراسة:</w:t>
      </w:r>
      <w:bookmarkEnd w:id="8"/>
    </w:p>
    <w:p w14:paraId="64D96806" w14:textId="4DA7F39B" w:rsidR="00870D7C" w:rsidRPr="000C1733" w:rsidRDefault="00870D7C" w:rsidP="00870D7C">
      <w:pPr>
        <w:spacing w:line="276" w:lineRule="auto"/>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lastRenderedPageBreak/>
        <w:t xml:space="preserve">أولًا: المتغير </w:t>
      </w:r>
      <w:r w:rsidR="00A465FE" w:rsidRPr="000C1733">
        <w:rPr>
          <w:rFonts w:ascii="Simplified Arabic" w:eastAsia="Sakkal Majalla" w:hAnsi="Simplified Arabic" w:cs="Simplified Arabic" w:hint="cs"/>
          <w:sz w:val="28"/>
          <w:szCs w:val="28"/>
          <w:rtl/>
        </w:rPr>
        <w:t>المستقل</w:t>
      </w:r>
      <w:r w:rsidR="00A465FE" w:rsidRPr="000C1733">
        <w:rPr>
          <w:rFonts w:ascii="Simplified Arabic" w:eastAsia="Sakkal Majalla" w:hAnsi="Simplified Arabic" w:cs="Simplified Arabic"/>
          <w:sz w:val="28"/>
          <w:szCs w:val="28"/>
        </w:rPr>
        <w:t>:</w:t>
      </w:r>
      <w:r w:rsidRPr="000C1733">
        <w:rPr>
          <w:rFonts w:ascii="Simplified Arabic" w:eastAsia="Sakkal Majalla" w:hAnsi="Simplified Arabic" w:cs="Simplified Arabic"/>
          <w:sz w:val="28"/>
          <w:szCs w:val="28"/>
          <w:rtl/>
        </w:rPr>
        <w:t xml:space="preserve"> القيادة التحويلية</w:t>
      </w:r>
      <w:r w:rsidRPr="000C1733">
        <w:rPr>
          <w:rFonts w:ascii="Simplified Arabic" w:eastAsia="Sakkal Majalla" w:hAnsi="Simplified Arabic" w:cs="Simplified Arabic"/>
          <w:sz w:val="28"/>
          <w:szCs w:val="28"/>
        </w:rPr>
        <w:t xml:space="preserve"> </w:t>
      </w:r>
      <w:r w:rsidRPr="000C1733">
        <w:rPr>
          <w:rFonts w:ascii="Simplified Arabic" w:eastAsia="Sakkal Majalla" w:hAnsi="Simplified Arabic" w:cs="Simplified Arabic"/>
          <w:sz w:val="28"/>
          <w:szCs w:val="28"/>
          <w:rtl/>
        </w:rPr>
        <w:t xml:space="preserve">ويتكون من أربعة أبعاد رئيسية وفقًا لأدبيات </w:t>
      </w:r>
      <w:r w:rsidRPr="000C1733">
        <w:rPr>
          <w:rFonts w:ascii="Simplified Arabic" w:eastAsia="Sakkal Majalla" w:hAnsi="Simplified Arabic" w:cs="Simplified Arabic"/>
          <w:i/>
          <w:iCs/>
          <w:sz w:val="28"/>
          <w:szCs w:val="28"/>
        </w:rPr>
        <w:t>Bass</w:t>
      </w:r>
      <w:r w:rsidRPr="000C1733">
        <w:rPr>
          <w:rFonts w:ascii="Simplified Arabic" w:eastAsia="Sakkal Majalla" w:hAnsi="Simplified Arabic" w:cs="Simplified Arabic"/>
          <w:sz w:val="28"/>
          <w:szCs w:val="28"/>
        </w:rPr>
        <w:t xml:space="preserve"> </w:t>
      </w:r>
      <w:r w:rsidRPr="000C1733">
        <w:rPr>
          <w:rFonts w:ascii="Simplified Arabic" w:eastAsia="Sakkal Majalla" w:hAnsi="Simplified Arabic" w:cs="Simplified Arabic"/>
          <w:sz w:val="28"/>
          <w:szCs w:val="28"/>
          <w:rtl/>
        </w:rPr>
        <w:t>و</w:t>
      </w:r>
      <w:r w:rsidRPr="000C1733">
        <w:rPr>
          <w:rFonts w:ascii="Simplified Arabic" w:eastAsia="Sakkal Majalla" w:hAnsi="Simplified Arabic" w:cs="Simplified Arabic"/>
          <w:i/>
          <w:iCs/>
          <w:sz w:val="28"/>
          <w:szCs w:val="28"/>
        </w:rPr>
        <w:t>Burns</w:t>
      </w:r>
      <w:r w:rsidRPr="000C1733">
        <w:rPr>
          <w:rFonts w:ascii="Simplified Arabic" w:eastAsia="Sakkal Majalla" w:hAnsi="Simplified Arabic" w:cs="Simplified Arabic"/>
          <w:sz w:val="28"/>
          <w:szCs w:val="28"/>
        </w:rPr>
        <w:t>:</w:t>
      </w:r>
      <w:r w:rsidRPr="000C1733">
        <w:rPr>
          <w:rFonts w:ascii="Simplified Arabic" w:eastAsia="Sakkal Majalla" w:hAnsi="Simplified Arabic" w:cs="Simplified Arabic"/>
          <w:sz w:val="28"/>
          <w:szCs w:val="28"/>
          <w:rtl/>
        </w:rPr>
        <w:t xml:space="preserve">( التأثير </w:t>
      </w:r>
      <w:r w:rsidR="00A465FE" w:rsidRPr="000C1733">
        <w:rPr>
          <w:rFonts w:ascii="Simplified Arabic" w:eastAsia="Sakkal Majalla" w:hAnsi="Simplified Arabic" w:cs="Simplified Arabic" w:hint="cs"/>
          <w:sz w:val="28"/>
          <w:szCs w:val="28"/>
          <w:rtl/>
        </w:rPr>
        <w:t>المثالي</w:t>
      </w:r>
      <w:r w:rsidR="00A465FE" w:rsidRPr="000C1733">
        <w:rPr>
          <w:rFonts w:ascii="Simplified Arabic" w:eastAsia="Sakkal Majalla" w:hAnsi="Simplified Arabic" w:cs="Simplified Arabic"/>
          <w:sz w:val="28"/>
          <w:szCs w:val="28"/>
          <w:rtl/>
        </w:rPr>
        <w:t>،</w:t>
      </w:r>
      <w:r w:rsidRPr="000C1733">
        <w:rPr>
          <w:rFonts w:ascii="Simplified Arabic" w:eastAsia="Sakkal Majalla" w:hAnsi="Simplified Arabic" w:cs="Simplified Arabic"/>
          <w:sz w:val="28"/>
          <w:szCs w:val="28"/>
          <w:rtl/>
        </w:rPr>
        <w:t xml:space="preserve"> التحفيز </w:t>
      </w:r>
      <w:r w:rsidR="00A465FE" w:rsidRPr="000C1733">
        <w:rPr>
          <w:rFonts w:ascii="Simplified Arabic" w:eastAsia="Sakkal Majalla" w:hAnsi="Simplified Arabic" w:cs="Simplified Arabic" w:hint="cs"/>
          <w:sz w:val="28"/>
          <w:szCs w:val="28"/>
          <w:rtl/>
        </w:rPr>
        <w:t>الإلهامي</w:t>
      </w:r>
      <w:r w:rsidR="00A465FE" w:rsidRPr="000C1733">
        <w:rPr>
          <w:rFonts w:ascii="Simplified Arabic" w:eastAsia="Sakkal Majalla" w:hAnsi="Simplified Arabic" w:cs="Simplified Arabic"/>
          <w:sz w:val="28"/>
          <w:szCs w:val="28"/>
          <w:rtl/>
        </w:rPr>
        <w:t>،</w:t>
      </w:r>
      <w:r w:rsidRPr="000C1733">
        <w:rPr>
          <w:rFonts w:ascii="Simplified Arabic" w:eastAsia="Sakkal Majalla" w:hAnsi="Simplified Arabic" w:cs="Simplified Arabic"/>
          <w:sz w:val="28"/>
          <w:szCs w:val="28"/>
          <w:rtl/>
        </w:rPr>
        <w:t xml:space="preserve"> الاستثارة الفكرية، </w:t>
      </w:r>
      <w:r w:rsidRPr="000C1733">
        <w:rPr>
          <w:rFonts w:ascii="Simplified Arabic" w:hAnsi="Simplified Arabic" w:cs="Simplified Arabic"/>
          <w:sz w:val="28"/>
          <w:szCs w:val="28"/>
          <w:rtl/>
        </w:rPr>
        <w:t xml:space="preserve">الاهتمام </w:t>
      </w:r>
      <w:r w:rsidR="00A465FE" w:rsidRPr="000C1733">
        <w:rPr>
          <w:rFonts w:ascii="Simplified Arabic" w:hAnsi="Simplified Arabic" w:cs="Simplified Arabic" w:hint="cs"/>
          <w:sz w:val="28"/>
          <w:szCs w:val="28"/>
          <w:rtl/>
        </w:rPr>
        <w:t>الفردي</w:t>
      </w:r>
      <w:r w:rsidR="00A465FE" w:rsidRPr="000C1733">
        <w:rPr>
          <w:rFonts w:ascii="Simplified Arabic" w:eastAsia="Sakkal Majalla" w:hAnsi="Simplified Arabic" w:cs="Simplified Arabic"/>
          <w:sz w:val="28"/>
          <w:szCs w:val="28"/>
        </w:rPr>
        <w:t xml:space="preserve"> (</w:t>
      </w:r>
    </w:p>
    <w:p w14:paraId="0378A25C" w14:textId="4A5D990F" w:rsidR="00870D7C" w:rsidRPr="000C1733" w:rsidRDefault="00870D7C" w:rsidP="00870D7C">
      <w:pPr>
        <w:spacing w:line="276" w:lineRule="auto"/>
        <w:rPr>
          <w:rFonts w:ascii="Simplified Arabic" w:eastAsia="Sakkal Majalla" w:hAnsi="Simplified Arabic" w:cs="Simplified Arabic"/>
          <w:b/>
          <w:bCs/>
          <w:sz w:val="28"/>
          <w:szCs w:val="28"/>
          <w:u w:val="single"/>
        </w:rPr>
      </w:pPr>
      <w:r w:rsidRPr="000C1733">
        <w:rPr>
          <w:rFonts w:ascii="Simplified Arabic" w:eastAsia="Sakkal Majalla"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7CEFF892" wp14:editId="1D1FEFE1">
                <wp:simplePos x="0" y="0"/>
                <wp:positionH relativeFrom="column">
                  <wp:posOffset>702310</wp:posOffset>
                </wp:positionH>
                <wp:positionV relativeFrom="paragraph">
                  <wp:posOffset>375920</wp:posOffset>
                </wp:positionV>
                <wp:extent cx="1402080" cy="661670"/>
                <wp:effectExtent l="57150" t="19050" r="83820" b="100330"/>
                <wp:wrapNone/>
                <wp:docPr id="1425142205" name="Rectangle 1"/>
                <wp:cNvGraphicFramePr/>
                <a:graphic xmlns:a="http://schemas.openxmlformats.org/drawingml/2006/main">
                  <a:graphicData uri="http://schemas.microsoft.com/office/word/2010/wordprocessingShape">
                    <wps:wsp>
                      <wps:cNvSpPr/>
                      <wps:spPr>
                        <a:xfrm>
                          <a:off x="0" y="0"/>
                          <a:ext cx="1402080" cy="66167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AB54AD1" w14:textId="77777777" w:rsidR="00870D7C" w:rsidRDefault="00870D7C" w:rsidP="00870D7C">
                            <w:pPr>
                              <w:jc w:val="center"/>
                              <w:rPr>
                                <w:rFonts w:ascii="Sakkal Majalla" w:eastAsia="Sakkal Majalla" w:hAnsi="Sakkal Majalla" w:cs="Sakkal Majalla"/>
                                <w:sz w:val="28"/>
                                <w:szCs w:val="28"/>
                              </w:rPr>
                            </w:pPr>
                            <w:r w:rsidRPr="004719C4">
                              <w:rPr>
                                <w:rFonts w:ascii="Sakkal Majalla" w:eastAsia="Sakkal Majalla" w:hAnsi="Sakkal Majalla" w:cs="Sakkal Majalla"/>
                                <w:sz w:val="28"/>
                                <w:szCs w:val="28"/>
                                <w:rtl/>
                              </w:rPr>
                              <w:t>المتغير التابع</w:t>
                            </w:r>
                          </w:p>
                          <w:p w14:paraId="58040B71" w14:textId="77777777" w:rsidR="00870D7C" w:rsidRDefault="00870D7C" w:rsidP="00870D7C">
                            <w:pPr>
                              <w:jc w:val="center"/>
                            </w:pPr>
                            <w:r w:rsidRPr="004719C4">
                              <w:rPr>
                                <w:rFonts w:ascii="Sakkal Majalla" w:eastAsia="Sakkal Majalla" w:hAnsi="Sakkal Majalla" w:cs="Sakkal Majalla"/>
                                <w:sz w:val="28"/>
                                <w:szCs w:val="28"/>
                                <w:rtl/>
                              </w:rPr>
                              <w:t>الابتكار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EFF892" id="Rectangle 1" o:spid="_x0000_s1026" style="position:absolute;left:0;text-align:left;margin-left:55.3pt;margin-top:29.6pt;width:110.4pt;height:52.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" fillcolor="#186d95 [3028]" strokecolor="#156082 [3204]" strokeweight=".5pt">
                <v:fill color2="#145e80 [3172]" rotate="t" colors="0 #497491;.5 #106287;1 #08587c" focus="100%" type="gradient">
                  <o:fill v:ext="view" type="gradientUnscaled"/>
                </v:fill>
                <v:textbox>
                  <w:txbxContent>
                    <w:p w14:paraId="3AB54AD1" w14:textId="77777777" w:rsidR="00870D7C" w:rsidRDefault="00870D7C" w:rsidP="00870D7C">
                      <w:pPr>
                        <w:jc w:val="center"/>
                        <w:rPr>
                          <w:rFonts w:ascii="Sakkal Majalla" w:eastAsia="Sakkal Majalla" w:hAnsi="Sakkal Majalla" w:cs="Sakkal Majalla"/>
                          <w:sz w:val="28"/>
                          <w:szCs w:val="28"/>
                        </w:rPr>
                      </w:pPr>
                      <w:r w:rsidRPr="004719C4">
                        <w:rPr>
                          <w:rFonts w:ascii="Sakkal Majalla" w:eastAsia="Sakkal Majalla" w:hAnsi="Sakkal Majalla" w:cs="Sakkal Majalla"/>
                          <w:sz w:val="28"/>
                          <w:szCs w:val="28"/>
                          <w:rtl/>
                        </w:rPr>
                        <w:t>المتغير التابع</w:t>
                      </w:r>
                    </w:p>
                    <w:p w14:paraId="58040B71" w14:textId="77777777" w:rsidR="00870D7C" w:rsidRDefault="00870D7C" w:rsidP="00870D7C">
                      <w:pPr>
                        <w:jc w:val="center"/>
                      </w:pPr>
                      <w:r w:rsidRPr="004719C4">
                        <w:rPr>
                          <w:rFonts w:ascii="Sakkal Majalla" w:eastAsia="Sakkal Majalla" w:hAnsi="Sakkal Majalla" w:cs="Sakkal Majalla"/>
                          <w:sz w:val="28"/>
                          <w:szCs w:val="28"/>
                          <w:rtl/>
                        </w:rPr>
                        <w:t>الابتكار المؤسسي</w:t>
                      </w:r>
                    </w:p>
                  </w:txbxContent>
                </v:textbox>
              </v:rect>
            </w:pict>
          </mc:Fallback>
        </mc:AlternateContent>
      </w:r>
      <w:r w:rsidRPr="000C1733">
        <w:rPr>
          <w:rFonts w:ascii="Simplified Arabic" w:eastAsia="Sakkal Majalla" w:hAnsi="Simplified Arabic" w:cs="Simplified Arabic"/>
          <w:noProof/>
          <w:sz w:val="28"/>
          <w:szCs w:val="28"/>
          <w:rtl/>
          <w:lang w:val="ar-SA"/>
        </w:rPr>
        <mc:AlternateContent>
          <mc:Choice Requires="wps">
            <w:drawing>
              <wp:anchor distT="0" distB="0" distL="114300" distR="114300" simplePos="0" relativeHeight="251660288" behindDoc="0" locked="0" layoutInCell="1" allowOverlap="1" wp14:anchorId="6D424182" wp14:editId="21D80FF7">
                <wp:simplePos x="0" y="0"/>
                <wp:positionH relativeFrom="column">
                  <wp:posOffset>3455670</wp:posOffset>
                </wp:positionH>
                <wp:positionV relativeFrom="paragraph">
                  <wp:posOffset>406400</wp:posOffset>
                </wp:positionV>
                <wp:extent cx="1402080" cy="773430"/>
                <wp:effectExtent l="57150" t="19050" r="83820" b="102870"/>
                <wp:wrapNone/>
                <wp:docPr id="690537959" name="Rectangle 1"/>
                <wp:cNvGraphicFramePr/>
                <a:graphic xmlns:a="http://schemas.openxmlformats.org/drawingml/2006/main">
                  <a:graphicData uri="http://schemas.microsoft.com/office/word/2010/wordprocessingShape">
                    <wps:wsp>
                      <wps:cNvSpPr/>
                      <wps:spPr>
                        <a:xfrm>
                          <a:off x="0" y="0"/>
                          <a:ext cx="1402080" cy="77343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E37CDE3" w14:textId="77777777" w:rsidR="00870D7C" w:rsidRDefault="00870D7C" w:rsidP="00870D7C">
                            <w:pPr>
                              <w:jc w:val="center"/>
                              <w:rPr>
                                <w:rFonts w:ascii="Sakkal Majalla" w:eastAsia="Sakkal Majalla" w:hAnsi="Sakkal Majalla" w:cs="Sakkal Majalla"/>
                                <w:sz w:val="28"/>
                                <w:szCs w:val="28"/>
                              </w:rPr>
                            </w:pPr>
                            <w:r w:rsidRPr="004719C4">
                              <w:rPr>
                                <w:rFonts w:ascii="Sakkal Majalla" w:eastAsia="Sakkal Majalla" w:hAnsi="Sakkal Majalla" w:cs="Sakkal Majalla"/>
                                <w:sz w:val="28"/>
                                <w:szCs w:val="28"/>
                                <w:rtl/>
                              </w:rPr>
                              <w:t>المتغير المستقل</w:t>
                            </w:r>
                          </w:p>
                          <w:p w14:paraId="2DE23D28" w14:textId="77777777" w:rsidR="00870D7C" w:rsidRDefault="00870D7C" w:rsidP="00870D7C">
                            <w:pPr>
                              <w:jc w:val="center"/>
                            </w:pPr>
                            <w:r w:rsidRPr="004719C4">
                              <w:rPr>
                                <w:rFonts w:ascii="Sakkal Majalla" w:eastAsia="Sakkal Majalla" w:hAnsi="Sakkal Majalla" w:cs="Sakkal Majalla"/>
                                <w:sz w:val="28"/>
                                <w:szCs w:val="28"/>
                                <w:rtl/>
                              </w:rPr>
                              <w:t xml:space="preserve">القيادة </w:t>
                            </w:r>
                            <w:r w:rsidRPr="004719C4">
                              <w:rPr>
                                <w:rFonts w:ascii="Sakkal Majalla" w:eastAsia="Sakkal Majalla" w:hAnsi="Sakkal Majalla" w:cs="Sakkal Majalla" w:hint="cs"/>
                                <w:sz w:val="28"/>
                                <w:szCs w:val="28"/>
                                <w:rtl/>
                              </w:rPr>
                              <w:t>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424182" id="_x0000_s1027" style="position:absolute;left:0;text-align:left;margin-left:272.1pt;margin-top:32pt;width:110.4pt;height:60.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" fillcolor="#186d95 [3028]" strokecolor="#156082 [3204]" strokeweight=".5pt">
                <v:fill color2="#145e80 [3172]" rotate="t" colors="0 #497491;.5 #106287;1 #08587c" focus="100%" type="gradient">
                  <o:fill v:ext="view" type="gradientUnscaled"/>
                </v:fill>
                <v:textbox>
                  <w:txbxContent>
                    <w:p w14:paraId="2E37CDE3" w14:textId="77777777" w:rsidR="00870D7C" w:rsidRDefault="00870D7C" w:rsidP="00870D7C">
                      <w:pPr>
                        <w:jc w:val="center"/>
                        <w:rPr>
                          <w:rFonts w:ascii="Sakkal Majalla" w:eastAsia="Sakkal Majalla" w:hAnsi="Sakkal Majalla" w:cs="Sakkal Majalla"/>
                          <w:sz w:val="28"/>
                          <w:szCs w:val="28"/>
                        </w:rPr>
                      </w:pPr>
                      <w:r w:rsidRPr="004719C4">
                        <w:rPr>
                          <w:rFonts w:ascii="Sakkal Majalla" w:eastAsia="Sakkal Majalla" w:hAnsi="Sakkal Majalla" w:cs="Sakkal Majalla"/>
                          <w:sz w:val="28"/>
                          <w:szCs w:val="28"/>
                          <w:rtl/>
                        </w:rPr>
                        <w:t>المتغير المستقل</w:t>
                      </w:r>
                    </w:p>
                    <w:p w14:paraId="2DE23D28" w14:textId="77777777" w:rsidR="00870D7C" w:rsidRDefault="00870D7C" w:rsidP="00870D7C">
                      <w:pPr>
                        <w:jc w:val="center"/>
                      </w:pPr>
                      <w:r w:rsidRPr="004719C4">
                        <w:rPr>
                          <w:rFonts w:ascii="Sakkal Majalla" w:eastAsia="Sakkal Majalla" w:hAnsi="Sakkal Majalla" w:cs="Sakkal Majalla"/>
                          <w:sz w:val="28"/>
                          <w:szCs w:val="28"/>
                          <w:rtl/>
                        </w:rPr>
                        <w:t xml:space="preserve">القيادة </w:t>
                      </w:r>
                      <w:r w:rsidRPr="004719C4">
                        <w:rPr>
                          <w:rFonts w:ascii="Sakkal Majalla" w:eastAsia="Sakkal Majalla" w:hAnsi="Sakkal Majalla" w:cs="Sakkal Majalla" w:hint="cs"/>
                          <w:sz w:val="28"/>
                          <w:szCs w:val="28"/>
                          <w:rtl/>
                        </w:rPr>
                        <w:t>التحويلية</w:t>
                      </w:r>
                    </w:p>
                  </w:txbxContent>
                </v:textbox>
              </v:rect>
            </w:pict>
          </mc:Fallback>
        </mc:AlternateContent>
      </w:r>
      <w:r w:rsidRPr="000C1733">
        <w:rPr>
          <w:rFonts w:ascii="Simplified Arabic" w:eastAsia="Sakkal Majalla" w:hAnsi="Simplified Arabic" w:cs="Simplified Arabic"/>
          <w:sz w:val="28"/>
          <w:szCs w:val="28"/>
          <w:rtl/>
        </w:rPr>
        <w:t>ثانيًا: المتغير التابع</w:t>
      </w:r>
      <w:r w:rsidRPr="000C1733">
        <w:rPr>
          <w:rFonts w:ascii="Simplified Arabic" w:eastAsia="Sakkal Majalla" w:hAnsi="Simplified Arabic" w:cs="Simplified Arabic"/>
          <w:sz w:val="28"/>
          <w:szCs w:val="28"/>
        </w:rPr>
        <w:t xml:space="preserve"> </w:t>
      </w:r>
      <w:r w:rsidR="00A465FE" w:rsidRPr="000C1733">
        <w:rPr>
          <w:rFonts w:ascii="Simplified Arabic" w:eastAsia="Sakkal Majalla" w:hAnsi="Simplified Arabic" w:cs="Simplified Arabic"/>
          <w:sz w:val="28"/>
          <w:szCs w:val="28"/>
        </w:rPr>
        <w:t>“</w:t>
      </w:r>
      <w:r w:rsidR="00A465FE" w:rsidRPr="000C1733">
        <w:rPr>
          <w:rFonts w:ascii="Simplified Arabic" w:eastAsia="Sakkal Majalla" w:hAnsi="Simplified Arabic" w:cs="Simplified Arabic"/>
          <w:sz w:val="28"/>
          <w:szCs w:val="28"/>
          <w:rtl/>
        </w:rPr>
        <w:t>الابتكار</w:t>
      </w:r>
      <w:r w:rsidRPr="000C1733">
        <w:rPr>
          <w:rFonts w:ascii="Simplified Arabic" w:eastAsia="Sakkal Majalla" w:hAnsi="Simplified Arabic" w:cs="Simplified Arabic"/>
          <w:sz w:val="28"/>
          <w:szCs w:val="28"/>
          <w:rtl/>
        </w:rPr>
        <w:t xml:space="preserve"> المؤسسي</w:t>
      </w:r>
      <w:r w:rsidRPr="000C1733">
        <w:rPr>
          <w:rFonts w:ascii="Simplified Arabic" w:eastAsia="Sakkal Majalla" w:hAnsi="Simplified Arabic" w:cs="Simplified Arabic"/>
          <w:b/>
          <w:bCs/>
          <w:sz w:val="28"/>
          <w:szCs w:val="28"/>
          <w:u w:val="single"/>
        </w:rPr>
        <w:t xml:space="preserve"> </w:t>
      </w:r>
      <w:r w:rsidRPr="000C1733">
        <w:rPr>
          <w:rFonts w:ascii="Simplified Arabic" w:eastAsia="Sakkal Majalla" w:hAnsi="Simplified Arabic" w:cs="Simplified Arabic"/>
          <w:sz w:val="28"/>
          <w:szCs w:val="28"/>
          <w:u w:val="single"/>
        </w:rPr>
        <w:br/>
      </w:r>
    </w:p>
    <w:p w14:paraId="45F95C11" w14:textId="77777777" w:rsidR="00870D7C" w:rsidRPr="000C1733" w:rsidRDefault="00870D7C" w:rsidP="00870D7C">
      <w:pPr>
        <w:spacing w:line="276" w:lineRule="auto"/>
        <w:rPr>
          <w:rFonts w:ascii="Simplified Arabic" w:eastAsia="Sakkal Majalla" w:hAnsi="Simplified Arabic" w:cs="Simplified Arabic"/>
          <w:sz w:val="28"/>
          <w:szCs w:val="28"/>
          <w:u w:val="single"/>
        </w:rPr>
      </w:pPr>
    </w:p>
    <w:p w14:paraId="0A4DDE4F" w14:textId="77777777" w:rsidR="00870D7C" w:rsidRPr="000C1733" w:rsidRDefault="00870D7C" w:rsidP="00870D7C">
      <w:pPr>
        <w:spacing w:line="276" w:lineRule="auto"/>
        <w:rPr>
          <w:rFonts w:ascii="Simplified Arabic" w:eastAsia="Sakkal Majalla" w:hAnsi="Simplified Arabic" w:cs="Simplified Arabic"/>
          <w:b/>
          <w:bCs/>
          <w:sz w:val="28"/>
          <w:szCs w:val="28"/>
          <w:u w:val="single"/>
        </w:rPr>
      </w:pP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7456" behindDoc="0" locked="0" layoutInCell="1" allowOverlap="1" wp14:anchorId="78E93465" wp14:editId="258BF357">
                <wp:simplePos x="0" y="0"/>
                <wp:positionH relativeFrom="column">
                  <wp:posOffset>1993900</wp:posOffset>
                </wp:positionH>
                <wp:positionV relativeFrom="paragraph">
                  <wp:posOffset>394970</wp:posOffset>
                </wp:positionV>
                <wp:extent cx="1553210" cy="744220"/>
                <wp:effectExtent l="57150" t="19050" r="66040" b="93980"/>
                <wp:wrapNone/>
                <wp:docPr id="412130437" name="Straight Arrow Connector 3"/>
                <wp:cNvGraphicFramePr/>
                <a:graphic xmlns:a="http://schemas.openxmlformats.org/drawingml/2006/main">
                  <a:graphicData uri="http://schemas.microsoft.com/office/word/2010/wordprocessingShape">
                    <wps:wsp>
                      <wps:cNvCnPr/>
                      <wps:spPr>
                        <a:xfrm flipH="1">
                          <a:off x="0" y="0"/>
                          <a:ext cx="1553210" cy="7442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4B6472" id="_x0000_t32" coordsize="21600,21600" o:spt="32" o:oned="t" path="m,l21600,21600e" filled="f">
                <v:path arrowok="t" fillok="f" o:connecttype="none"/>
                <o:lock v:ext="edit" shapetype="t"/>
              </v:shapetype>
              <v:shape id="Straight Arrow Connector 3" o:spid="_x0000_s1026" type="#_x0000_t32" style="position:absolute;margin-left:157pt;margin-top:31.1pt;width:122.3pt;height:58.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" strokecolor="#156082 [3204]" strokeweight="1pt">
                <v:stroke endarrow="block" joinstyle="miter"/>
              </v:shape>
            </w:pict>
          </mc:Fallback>
        </mc:AlternateContent>
      </w: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2336" behindDoc="0" locked="0" layoutInCell="1" allowOverlap="1" wp14:anchorId="050312C5" wp14:editId="61F3D1F3">
                <wp:simplePos x="0" y="0"/>
                <wp:positionH relativeFrom="column">
                  <wp:posOffset>3597910</wp:posOffset>
                </wp:positionH>
                <wp:positionV relativeFrom="paragraph">
                  <wp:posOffset>30480</wp:posOffset>
                </wp:positionV>
                <wp:extent cx="1188720" cy="600710"/>
                <wp:effectExtent l="57150" t="19050" r="68580" b="104140"/>
                <wp:wrapNone/>
                <wp:docPr id="1050158643" name="Oval 2"/>
                <wp:cNvGraphicFramePr/>
                <a:graphic xmlns:a="http://schemas.openxmlformats.org/drawingml/2006/main">
                  <a:graphicData uri="http://schemas.microsoft.com/office/word/2010/wordprocessingShape">
                    <wps:wsp>
                      <wps:cNvSpPr/>
                      <wps:spPr>
                        <a:xfrm>
                          <a:off x="0" y="0"/>
                          <a:ext cx="1188720" cy="60071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B50EA24" w14:textId="77777777" w:rsidR="00870D7C" w:rsidRDefault="00870D7C" w:rsidP="00870D7C">
                            <w:pPr>
                              <w:jc w:val="center"/>
                            </w:pPr>
                            <w:r w:rsidRPr="004719C4">
                              <w:rPr>
                                <w:rFonts w:ascii="Sakkal Majalla" w:eastAsia="Sakkal Majalla" w:hAnsi="Sakkal Majalla" w:cs="Sakkal Majalla"/>
                                <w:sz w:val="28"/>
                                <w:szCs w:val="28"/>
                                <w:rtl/>
                              </w:rPr>
                              <w:t>التأثير المثالي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50312C5" id="Oval 2" o:spid="_x0000_s1028" style="position:absolute;left:0;text-align:left;margin-left:283.3pt;margin-top:2.4pt;width:93.6pt;height:47.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" fillcolor="#186d95 [3028]" strokecolor="#156082 [3204]" strokeweight=".5pt">
                <v:fill color2="#145e80 [3172]" rotate="t" colors="0 #497491;.5 #106287;1 #08587c" focus="100%" type="gradient">
                  <o:fill v:ext="view" type="gradientUnscaled"/>
                </v:fill>
                <v:stroke joinstyle="miter"/>
                <v:textbox>
                  <w:txbxContent>
                    <w:p w14:paraId="5B50EA24" w14:textId="77777777" w:rsidR="00870D7C" w:rsidRDefault="00870D7C" w:rsidP="00870D7C">
                      <w:pPr>
                        <w:jc w:val="center"/>
                      </w:pPr>
                      <w:r w:rsidRPr="004719C4">
                        <w:rPr>
                          <w:rFonts w:ascii="Sakkal Majalla" w:eastAsia="Sakkal Majalla" w:hAnsi="Sakkal Majalla" w:cs="Sakkal Majalla"/>
                          <w:sz w:val="28"/>
                          <w:szCs w:val="28"/>
                          <w:rtl/>
                        </w:rPr>
                        <w:t>التأثير المثالي</w:t>
                      </w:r>
                    </w:p>
                  </w:txbxContent>
                </v:textbox>
              </v:oval>
            </w:pict>
          </mc:Fallback>
        </mc:AlternateContent>
      </w:r>
    </w:p>
    <w:p w14:paraId="68561FEA" w14:textId="77777777" w:rsidR="00870D7C" w:rsidRPr="000C1733" w:rsidRDefault="00870D7C" w:rsidP="00870D7C">
      <w:pPr>
        <w:spacing w:line="276" w:lineRule="auto"/>
        <w:rPr>
          <w:rFonts w:ascii="Simplified Arabic" w:eastAsia="Sakkal Majalla" w:hAnsi="Simplified Arabic" w:cs="Simplified Arabic"/>
          <w:b/>
          <w:bCs/>
          <w:sz w:val="28"/>
          <w:szCs w:val="28"/>
          <w:u w:val="single"/>
        </w:rPr>
      </w:pP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4384" behindDoc="0" locked="0" layoutInCell="1" allowOverlap="1" wp14:anchorId="61CA54EE" wp14:editId="2A291FC1">
                <wp:simplePos x="0" y="0"/>
                <wp:positionH relativeFrom="column">
                  <wp:posOffset>3638550</wp:posOffset>
                </wp:positionH>
                <wp:positionV relativeFrom="paragraph">
                  <wp:posOffset>247650</wp:posOffset>
                </wp:positionV>
                <wp:extent cx="1233170" cy="793750"/>
                <wp:effectExtent l="57150" t="19050" r="62230" b="101600"/>
                <wp:wrapNone/>
                <wp:docPr id="55026758" name="Oval 2"/>
                <wp:cNvGraphicFramePr/>
                <a:graphic xmlns:a="http://schemas.openxmlformats.org/drawingml/2006/main">
                  <a:graphicData uri="http://schemas.microsoft.com/office/word/2010/wordprocessingShape">
                    <wps:wsp>
                      <wps:cNvSpPr/>
                      <wps:spPr>
                        <a:xfrm>
                          <a:off x="0" y="0"/>
                          <a:ext cx="1233170" cy="79375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4A335346" w14:textId="77777777" w:rsidR="00870D7C" w:rsidRDefault="00870D7C" w:rsidP="00870D7C">
                            <w:pPr>
                              <w:jc w:val="center"/>
                            </w:pPr>
                            <w:r w:rsidRPr="004719C4">
                              <w:rPr>
                                <w:rFonts w:ascii="Sakkal Majalla" w:eastAsia="Sakkal Majalla" w:hAnsi="Sakkal Majalla" w:cs="Sakkal Majalla"/>
                                <w:sz w:val="28"/>
                                <w:szCs w:val="28"/>
                                <w:rtl/>
                              </w:rPr>
                              <w:t>التحفيز الإلهامي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A54EE" id="_x0000_s1029" style="position:absolute;left:0;text-align:left;margin-left:286.5pt;margin-top:19.5pt;width:97.1pt;height: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" fillcolor="#186d95 [3028]" strokecolor="#156082 [3204]" strokeweight=".5pt">
                <v:fill color2="#145e80 [3172]" rotate="t" colors="0 #497491;.5 #106287;1 #08587c" focus="100%" type="gradient">
                  <o:fill v:ext="view" type="gradientUnscaled"/>
                </v:fill>
                <v:stroke joinstyle="miter"/>
                <v:textbox>
                  <w:txbxContent>
                    <w:p w14:paraId="4A335346" w14:textId="77777777" w:rsidR="00870D7C" w:rsidRDefault="00870D7C" w:rsidP="00870D7C">
                      <w:pPr>
                        <w:jc w:val="center"/>
                      </w:pPr>
                      <w:r w:rsidRPr="004719C4">
                        <w:rPr>
                          <w:rFonts w:ascii="Sakkal Majalla" w:eastAsia="Sakkal Majalla" w:hAnsi="Sakkal Majalla" w:cs="Sakkal Majalla"/>
                          <w:sz w:val="28"/>
                          <w:szCs w:val="28"/>
                          <w:rtl/>
                        </w:rPr>
                        <w:t>التحفيز الإلهامي</w:t>
                      </w:r>
                    </w:p>
                  </w:txbxContent>
                </v:textbox>
              </v:oval>
            </w:pict>
          </mc:Fallback>
        </mc:AlternateContent>
      </w:r>
    </w:p>
    <w:p w14:paraId="4B133C15" w14:textId="77777777" w:rsidR="00870D7C" w:rsidRPr="000C1733" w:rsidRDefault="00870D7C" w:rsidP="00870D7C">
      <w:pPr>
        <w:spacing w:line="276" w:lineRule="auto"/>
        <w:rPr>
          <w:rFonts w:ascii="Simplified Arabic" w:eastAsia="Sakkal Majalla" w:hAnsi="Simplified Arabic" w:cs="Simplified Arabic"/>
          <w:b/>
          <w:bCs/>
          <w:sz w:val="28"/>
          <w:szCs w:val="28"/>
          <w:u w:val="single"/>
        </w:rPr>
      </w:pP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70528" behindDoc="0" locked="0" layoutInCell="1" allowOverlap="1" wp14:anchorId="06B3FB2B" wp14:editId="41B7621C">
                <wp:simplePos x="0" y="0"/>
                <wp:positionH relativeFrom="column">
                  <wp:posOffset>2104390</wp:posOffset>
                </wp:positionH>
                <wp:positionV relativeFrom="paragraph">
                  <wp:posOffset>404495</wp:posOffset>
                </wp:positionV>
                <wp:extent cx="1733550" cy="1518920"/>
                <wp:effectExtent l="57150" t="38100" r="57150" b="81280"/>
                <wp:wrapNone/>
                <wp:docPr id="12528269" name="Straight Arrow Connector 6"/>
                <wp:cNvGraphicFramePr/>
                <a:graphic xmlns:a="http://schemas.openxmlformats.org/drawingml/2006/main">
                  <a:graphicData uri="http://schemas.microsoft.com/office/word/2010/wordprocessingShape">
                    <wps:wsp>
                      <wps:cNvCnPr/>
                      <wps:spPr>
                        <a:xfrm flipH="1" flipV="1">
                          <a:off x="0" y="0"/>
                          <a:ext cx="1733550" cy="15189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A7E5CD" id="Straight Arrow Connector 6" o:spid="_x0000_s1026" type="#_x0000_t32" style="position:absolute;margin-left:165.7pt;margin-top:31.85pt;width:136.5pt;height:119.6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" strokecolor="#156082 [3204]" strokeweight="1pt">
                <v:stroke endarrow="block" joinstyle="miter"/>
              </v:shape>
            </w:pict>
          </mc:Fallback>
        </mc:AlternateContent>
      </w: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8480" behindDoc="0" locked="0" layoutInCell="1" allowOverlap="1" wp14:anchorId="333B9C92" wp14:editId="10F2630F">
                <wp:simplePos x="0" y="0"/>
                <wp:positionH relativeFrom="column">
                  <wp:posOffset>2053590</wp:posOffset>
                </wp:positionH>
                <wp:positionV relativeFrom="paragraph">
                  <wp:posOffset>149859</wp:posOffset>
                </wp:positionV>
                <wp:extent cx="1591310" cy="112395"/>
                <wp:effectExtent l="57150" t="38100" r="66040" b="135255"/>
                <wp:wrapNone/>
                <wp:docPr id="2070458936" name="Straight Arrow Connector 4"/>
                <wp:cNvGraphicFramePr/>
                <a:graphic xmlns:a="http://schemas.openxmlformats.org/drawingml/2006/main">
                  <a:graphicData uri="http://schemas.microsoft.com/office/word/2010/wordprocessingShape">
                    <wps:wsp>
                      <wps:cNvCnPr/>
                      <wps:spPr>
                        <a:xfrm flipH="1">
                          <a:off x="0" y="0"/>
                          <a:ext cx="1591310" cy="11239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2124DD" id="Straight Arrow Connector 4" o:spid="_x0000_s1026" type="#_x0000_t32" style="position:absolute;margin-left:161.7pt;margin-top:11.8pt;width:125.3pt;height:8.8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" strokecolor="#156082 [3204]" strokeweight="1pt">
                <v:stroke endarrow="block" joinstyle="miter"/>
              </v:shape>
            </w:pict>
          </mc:Fallback>
        </mc:AlternateContent>
      </w: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9504" behindDoc="0" locked="0" layoutInCell="1" allowOverlap="1" wp14:anchorId="3DCEFE02" wp14:editId="48F3581C">
                <wp:simplePos x="0" y="0"/>
                <wp:positionH relativeFrom="column">
                  <wp:posOffset>1996440</wp:posOffset>
                </wp:positionH>
                <wp:positionV relativeFrom="paragraph">
                  <wp:posOffset>292735</wp:posOffset>
                </wp:positionV>
                <wp:extent cx="1753870" cy="762000"/>
                <wp:effectExtent l="38100" t="38100" r="55880" b="95250"/>
                <wp:wrapNone/>
                <wp:docPr id="581688899" name="Straight Arrow Connector 5"/>
                <wp:cNvGraphicFramePr/>
                <a:graphic xmlns:a="http://schemas.openxmlformats.org/drawingml/2006/main">
                  <a:graphicData uri="http://schemas.microsoft.com/office/word/2010/wordprocessingShape">
                    <wps:wsp>
                      <wps:cNvCnPr/>
                      <wps:spPr>
                        <a:xfrm flipH="1" flipV="1">
                          <a:off x="0" y="0"/>
                          <a:ext cx="1753870" cy="762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69153F" id="Straight Arrow Connector 5" o:spid="_x0000_s1026" type="#_x0000_t32" style="position:absolute;margin-left:157.2pt;margin-top:23.05pt;width:138.1pt;height:60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" strokecolor="#156082 [3204]" strokeweight="1pt">
                <v:stroke endarrow="block" joinstyle="miter"/>
              </v:shape>
            </w:pict>
          </mc:Fallback>
        </mc:AlternateContent>
      </w: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6432" behindDoc="0" locked="0" layoutInCell="1" allowOverlap="1" wp14:anchorId="3A880BA7" wp14:editId="1033EB93">
                <wp:simplePos x="0" y="0"/>
                <wp:positionH relativeFrom="column">
                  <wp:posOffset>864870</wp:posOffset>
                </wp:positionH>
                <wp:positionV relativeFrom="paragraph">
                  <wp:posOffset>27305</wp:posOffset>
                </wp:positionV>
                <wp:extent cx="1188720" cy="895350"/>
                <wp:effectExtent l="57150" t="19050" r="49530" b="95250"/>
                <wp:wrapNone/>
                <wp:docPr id="1234338955" name="Oval 2"/>
                <wp:cNvGraphicFramePr/>
                <a:graphic xmlns:a="http://schemas.openxmlformats.org/drawingml/2006/main">
                  <a:graphicData uri="http://schemas.microsoft.com/office/word/2010/wordprocessingShape">
                    <wps:wsp>
                      <wps:cNvSpPr/>
                      <wps:spPr>
                        <a:xfrm>
                          <a:off x="0" y="0"/>
                          <a:ext cx="1188720" cy="89535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2E0E895C" w14:textId="77777777" w:rsidR="00870D7C" w:rsidRDefault="00870D7C" w:rsidP="00870D7C">
                            <w:pPr>
                              <w:jc w:val="center"/>
                            </w:pPr>
                            <w:r w:rsidRPr="004719C4">
                              <w:rPr>
                                <w:rFonts w:ascii="Sakkal Majalla" w:eastAsia="Sakkal Majalla" w:hAnsi="Sakkal Majalla" w:cs="Sakkal Majalla"/>
                                <w:sz w:val="28"/>
                                <w:szCs w:val="28"/>
                                <w:rtl/>
                              </w:rPr>
                              <w:t>الابتكار المؤسسي</w:t>
                            </w:r>
                          </w:p>
                          <w:p w14:paraId="7EB85B98" w14:textId="77777777" w:rsidR="00870D7C" w:rsidRDefault="00870D7C" w:rsidP="00870D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A880BA7" id="_x0000_s1030" style="position:absolute;left:0;text-align:left;margin-left:68.1pt;margin-top:2.15pt;width:93.6pt;height:7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" fillcolor="#186d95 [3028]" strokecolor="#156082 [3204]" strokeweight=".5pt">
                <v:fill color2="#145e80 [3172]" rotate="t" colors="0 #497491;.5 #106287;1 #08587c" focus="100%" type="gradient">
                  <o:fill v:ext="view" type="gradientUnscaled"/>
                </v:fill>
                <v:stroke joinstyle="miter"/>
                <v:textbox>
                  <w:txbxContent>
                    <w:p w14:paraId="2E0E895C" w14:textId="77777777" w:rsidR="00870D7C" w:rsidRDefault="00870D7C" w:rsidP="00870D7C">
                      <w:pPr>
                        <w:jc w:val="center"/>
                      </w:pPr>
                      <w:r w:rsidRPr="004719C4">
                        <w:rPr>
                          <w:rFonts w:ascii="Sakkal Majalla" w:eastAsia="Sakkal Majalla" w:hAnsi="Sakkal Majalla" w:cs="Sakkal Majalla"/>
                          <w:sz w:val="28"/>
                          <w:szCs w:val="28"/>
                          <w:rtl/>
                        </w:rPr>
                        <w:t>الابتكار المؤسسي</w:t>
                      </w:r>
                    </w:p>
                    <w:p w14:paraId="7EB85B98" w14:textId="77777777" w:rsidR="00870D7C" w:rsidRDefault="00870D7C" w:rsidP="00870D7C">
                      <w:pPr>
                        <w:jc w:val="center"/>
                      </w:pPr>
                    </w:p>
                  </w:txbxContent>
                </v:textbox>
              </v:oval>
            </w:pict>
          </mc:Fallback>
        </mc:AlternateContent>
      </w:r>
    </w:p>
    <w:p w14:paraId="3BF4D6EF" w14:textId="77777777" w:rsidR="00870D7C" w:rsidRPr="000C1733" w:rsidRDefault="00870D7C" w:rsidP="00870D7C">
      <w:pPr>
        <w:spacing w:line="276" w:lineRule="auto"/>
        <w:rPr>
          <w:rFonts w:ascii="Simplified Arabic" w:eastAsia="Sakkal Majalla" w:hAnsi="Simplified Arabic" w:cs="Simplified Arabic"/>
          <w:b/>
          <w:bCs/>
          <w:sz w:val="28"/>
          <w:szCs w:val="28"/>
          <w:u w:val="single"/>
        </w:rPr>
      </w:pP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5408" behindDoc="0" locked="0" layoutInCell="1" allowOverlap="1" wp14:anchorId="32E11B14" wp14:editId="00D89C58">
                <wp:simplePos x="0" y="0"/>
                <wp:positionH relativeFrom="column">
                  <wp:posOffset>3709670</wp:posOffset>
                </wp:positionH>
                <wp:positionV relativeFrom="paragraph">
                  <wp:posOffset>153035</wp:posOffset>
                </wp:positionV>
                <wp:extent cx="1188720" cy="834390"/>
                <wp:effectExtent l="57150" t="19050" r="49530" b="99060"/>
                <wp:wrapNone/>
                <wp:docPr id="1524910012" name="Oval 2"/>
                <wp:cNvGraphicFramePr/>
                <a:graphic xmlns:a="http://schemas.openxmlformats.org/drawingml/2006/main">
                  <a:graphicData uri="http://schemas.microsoft.com/office/word/2010/wordprocessingShape">
                    <wps:wsp>
                      <wps:cNvSpPr/>
                      <wps:spPr>
                        <a:xfrm>
                          <a:off x="0" y="0"/>
                          <a:ext cx="1188720" cy="83439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019ED9DF" w14:textId="77777777" w:rsidR="00870D7C" w:rsidRDefault="00870D7C" w:rsidP="00870D7C">
                            <w:pPr>
                              <w:jc w:val="center"/>
                            </w:pPr>
                            <w:r w:rsidRPr="004719C4">
                              <w:rPr>
                                <w:rFonts w:ascii="Sakkal Majalla" w:eastAsia="Sakkal Majalla" w:hAnsi="Sakkal Majalla" w:cs="Sakkal Majalla"/>
                                <w:sz w:val="28"/>
                                <w:szCs w:val="28"/>
                                <w:rtl/>
                              </w:rPr>
                              <w:t>الاستثارة الفكرية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2E11B14" id="_x0000_s1031" style="position:absolute;left:0;text-align:left;margin-left:292.1pt;margin-top:12.05pt;width:93.6pt;height:65.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" fillcolor="#186d95 [3028]" strokecolor="#156082 [3204]" strokeweight=".5pt">
                <v:fill color2="#145e80 [3172]" rotate="t" colors="0 #497491;.5 #106287;1 #08587c" focus="100%" type="gradient">
                  <o:fill v:ext="view" type="gradientUnscaled"/>
                </v:fill>
                <v:stroke joinstyle="miter"/>
                <v:textbox>
                  <w:txbxContent>
                    <w:p w14:paraId="019ED9DF" w14:textId="77777777" w:rsidR="00870D7C" w:rsidRDefault="00870D7C" w:rsidP="00870D7C">
                      <w:pPr>
                        <w:jc w:val="center"/>
                      </w:pPr>
                      <w:r w:rsidRPr="004719C4">
                        <w:rPr>
                          <w:rFonts w:ascii="Sakkal Majalla" w:eastAsia="Sakkal Majalla" w:hAnsi="Sakkal Majalla" w:cs="Sakkal Majalla"/>
                          <w:sz w:val="28"/>
                          <w:szCs w:val="28"/>
                          <w:rtl/>
                        </w:rPr>
                        <w:t>الاستثارة الفكرية</w:t>
                      </w:r>
                    </w:p>
                  </w:txbxContent>
                </v:textbox>
              </v:oval>
            </w:pict>
          </mc:Fallback>
        </mc:AlternateContent>
      </w:r>
    </w:p>
    <w:p w14:paraId="3AE6587B" w14:textId="77777777" w:rsidR="00870D7C" w:rsidRPr="000C1733" w:rsidRDefault="00870D7C" w:rsidP="00870D7C">
      <w:pPr>
        <w:spacing w:line="276" w:lineRule="auto"/>
        <w:rPr>
          <w:rFonts w:ascii="Simplified Arabic" w:eastAsia="Sakkal Majalla" w:hAnsi="Simplified Arabic" w:cs="Simplified Arabic"/>
          <w:b/>
          <w:bCs/>
          <w:sz w:val="28"/>
          <w:szCs w:val="28"/>
          <w:u w:val="single"/>
        </w:rPr>
      </w:pPr>
    </w:p>
    <w:p w14:paraId="31DD2F5D" w14:textId="77777777" w:rsidR="00870D7C" w:rsidRPr="000C1733" w:rsidRDefault="00870D7C" w:rsidP="00870D7C">
      <w:pPr>
        <w:spacing w:line="276" w:lineRule="auto"/>
        <w:rPr>
          <w:rFonts w:ascii="Simplified Arabic" w:eastAsia="Sakkal Majalla" w:hAnsi="Simplified Arabic" w:cs="Simplified Arabic"/>
          <w:b/>
          <w:bCs/>
          <w:sz w:val="28"/>
          <w:szCs w:val="28"/>
          <w:u w:val="single"/>
        </w:rPr>
      </w:pPr>
      <w:r w:rsidRPr="000C1733">
        <w:rPr>
          <w:rFonts w:ascii="Simplified Arabic" w:eastAsia="Sakkal Majalla" w:hAnsi="Simplified Arabic" w:cs="Simplified Arabic"/>
          <w:b/>
          <w:bCs/>
          <w:noProof/>
          <w:sz w:val="28"/>
          <w:szCs w:val="28"/>
          <w:u w:val="single"/>
        </w:rPr>
        <mc:AlternateContent>
          <mc:Choice Requires="wps">
            <w:drawing>
              <wp:anchor distT="0" distB="0" distL="114300" distR="114300" simplePos="0" relativeHeight="251663360" behindDoc="0" locked="0" layoutInCell="1" allowOverlap="1" wp14:anchorId="10F299CA" wp14:editId="4602883D">
                <wp:simplePos x="0" y="0"/>
                <wp:positionH relativeFrom="column">
                  <wp:posOffset>3750310</wp:posOffset>
                </wp:positionH>
                <wp:positionV relativeFrom="paragraph">
                  <wp:posOffset>99060</wp:posOffset>
                </wp:positionV>
                <wp:extent cx="1188720" cy="701040"/>
                <wp:effectExtent l="57150" t="19050" r="68580" b="99060"/>
                <wp:wrapNone/>
                <wp:docPr id="357905120" name="Oval 2"/>
                <wp:cNvGraphicFramePr/>
                <a:graphic xmlns:a="http://schemas.openxmlformats.org/drawingml/2006/main">
                  <a:graphicData uri="http://schemas.microsoft.com/office/word/2010/wordprocessingShape">
                    <wps:wsp>
                      <wps:cNvSpPr/>
                      <wps:spPr>
                        <a:xfrm>
                          <a:off x="0" y="0"/>
                          <a:ext cx="1188720" cy="70104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4618F908" w14:textId="77777777" w:rsidR="00870D7C" w:rsidRDefault="00870D7C" w:rsidP="00870D7C">
                            <w:pPr>
                              <w:jc w:val="center"/>
                            </w:pPr>
                            <w:r w:rsidRPr="004719C4">
                              <w:rPr>
                                <w:rtl/>
                              </w:rPr>
                              <w:t>الاهتمام الفردي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F299CA" id="_x0000_s1032" style="position:absolute;left:0;text-align:left;margin-left:295.3pt;margin-top:7.8pt;width:93.6pt;height:55.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" fillcolor="#186d95 [3028]" strokecolor="#156082 [3204]" strokeweight=".5pt">
                <v:fill color2="#145e80 [3172]" rotate="t" colors="0 #497491;.5 #106287;1 #08587c" focus="100%" type="gradient">
                  <o:fill v:ext="view" type="gradientUnscaled"/>
                </v:fill>
                <v:stroke joinstyle="miter"/>
                <v:textbox>
                  <w:txbxContent>
                    <w:p w14:paraId="4618F908" w14:textId="77777777" w:rsidR="00870D7C" w:rsidRDefault="00870D7C" w:rsidP="00870D7C">
                      <w:pPr>
                        <w:jc w:val="center"/>
                      </w:pPr>
                      <w:r w:rsidRPr="004719C4">
                        <w:rPr>
                          <w:rtl/>
                        </w:rPr>
                        <w:t>الاهتمام الفردي</w:t>
                      </w:r>
                    </w:p>
                  </w:txbxContent>
                </v:textbox>
              </v:oval>
            </w:pict>
          </mc:Fallback>
        </mc:AlternateContent>
      </w:r>
    </w:p>
    <w:p w14:paraId="0D6EE3F8" w14:textId="77777777" w:rsidR="00870D7C" w:rsidRPr="000C1733" w:rsidRDefault="00870D7C" w:rsidP="00870D7C">
      <w:pPr>
        <w:spacing w:after="0" w:line="276" w:lineRule="auto"/>
        <w:jc w:val="both"/>
        <w:rPr>
          <w:rFonts w:ascii="Simplified Arabic" w:eastAsia="Sakkal Majalla" w:hAnsi="Simplified Arabic" w:cs="Simplified Arabic"/>
          <w:b/>
          <w:bCs/>
          <w:sz w:val="28"/>
          <w:szCs w:val="28"/>
          <w:rtl/>
        </w:rPr>
      </w:pPr>
    </w:p>
    <w:p w14:paraId="722C6B1F" w14:textId="77777777" w:rsidR="00870D7C" w:rsidRPr="000C1733" w:rsidRDefault="00870D7C" w:rsidP="00870D7C">
      <w:pPr>
        <w:spacing w:after="0" w:line="276" w:lineRule="auto"/>
        <w:jc w:val="both"/>
        <w:rPr>
          <w:rFonts w:ascii="Simplified Arabic" w:eastAsia="Sakkal Majalla" w:hAnsi="Simplified Arabic" w:cs="Simplified Arabic"/>
          <w:b/>
          <w:bCs/>
          <w:sz w:val="28"/>
          <w:szCs w:val="28"/>
          <w:rtl/>
        </w:rPr>
      </w:pPr>
      <w:r w:rsidRPr="000C1733">
        <w:rPr>
          <w:rFonts w:ascii="Simplified Arabic" w:hAnsi="Simplified Arabic" w:cs="Simplified Arabic"/>
          <w:noProof/>
          <w:sz w:val="28"/>
          <w:szCs w:val="28"/>
        </w:rPr>
        <mc:AlternateContent>
          <mc:Choice Requires="wps">
            <w:drawing>
              <wp:anchor distT="0" distB="0" distL="114300" distR="114300" simplePos="0" relativeHeight="251673600" behindDoc="0" locked="0" layoutInCell="1" allowOverlap="1" wp14:anchorId="6A3177CB" wp14:editId="06CD9100">
                <wp:simplePos x="0" y="0"/>
                <wp:positionH relativeFrom="column">
                  <wp:posOffset>907473</wp:posOffset>
                </wp:positionH>
                <wp:positionV relativeFrom="paragraph">
                  <wp:posOffset>6985</wp:posOffset>
                </wp:positionV>
                <wp:extent cx="2527993" cy="635"/>
                <wp:effectExtent l="0" t="0" r="5715" b="5715"/>
                <wp:wrapNone/>
                <wp:docPr id="855925125" name="Text Box 1"/>
                <wp:cNvGraphicFramePr/>
                <a:graphic xmlns:a="http://schemas.openxmlformats.org/drawingml/2006/main">
                  <a:graphicData uri="http://schemas.microsoft.com/office/word/2010/wordprocessingShape">
                    <wps:wsp>
                      <wps:cNvSpPr txBox="1"/>
                      <wps:spPr>
                        <a:xfrm>
                          <a:off x="0" y="0"/>
                          <a:ext cx="2527993" cy="635"/>
                        </a:xfrm>
                        <a:prstGeom prst="rect">
                          <a:avLst/>
                        </a:prstGeom>
                        <a:solidFill>
                          <a:prstClr val="white"/>
                        </a:solidFill>
                        <a:ln>
                          <a:noFill/>
                        </a:ln>
                      </wps:spPr>
                      <wps:txbx>
                        <w:txbxContent>
                          <w:p w14:paraId="47168A83" w14:textId="77777777" w:rsidR="00870D7C" w:rsidRPr="005170C9" w:rsidRDefault="00870D7C" w:rsidP="00870D7C">
                            <w:pPr>
                              <w:pStyle w:val="Caption"/>
                              <w:bidi/>
                              <w:rPr>
                                <w:rFonts w:ascii="Sakkal Majalla" w:eastAsia="Sakkal Majalla" w:hAnsi="Sakkal Majalla" w:cs="Sakkal Majalla"/>
                                <w:b/>
                                <w:bCs/>
                                <w:noProof/>
                                <w:color w:val="000000" w:themeColor="text1"/>
                                <w:sz w:val="44"/>
                                <w:szCs w:val="44"/>
                                <w:u w:val="single"/>
                              </w:rPr>
                            </w:pPr>
                            <w:bookmarkStart w:id="9" w:name="_Toc202213340"/>
                            <w:r w:rsidRPr="005170C9">
                              <w:rPr>
                                <w:rFonts w:ascii="Sakkal Majalla" w:hAnsi="Sakkal Majalla" w:cs="Sakkal Majalla"/>
                                <w:b/>
                                <w:bCs/>
                                <w:color w:val="000000" w:themeColor="text1"/>
                                <w:sz w:val="28"/>
                                <w:szCs w:val="28"/>
                                <w:rtl/>
                              </w:rPr>
                              <w:t xml:space="preserve">شكل  </w:t>
                            </w:r>
                            <w:r w:rsidRPr="005170C9">
                              <w:rPr>
                                <w:rFonts w:ascii="Sakkal Majalla" w:hAnsi="Sakkal Majalla" w:cs="Sakkal Majalla"/>
                                <w:b/>
                                <w:bCs/>
                                <w:color w:val="000000" w:themeColor="text1"/>
                                <w:sz w:val="28"/>
                                <w:szCs w:val="28"/>
                                <w:rtl/>
                              </w:rPr>
                              <w:fldChar w:fldCharType="begin"/>
                            </w:r>
                            <w:r w:rsidRPr="005170C9">
                              <w:rPr>
                                <w:rFonts w:ascii="Sakkal Majalla" w:hAnsi="Sakkal Majalla" w:cs="Sakkal Majalla"/>
                                <w:b/>
                                <w:bCs/>
                                <w:color w:val="000000" w:themeColor="text1"/>
                                <w:sz w:val="28"/>
                                <w:szCs w:val="28"/>
                                <w:rtl/>
                              </w:rPr>
                              <w:instrText xml:space="preserve"> </w:instrText>
                            </w:r>
                            <w:r w:rsidRPr="005170C9">
                              <w:rPr>
                                <w:rFonts w:ascii="Sakkal Majalla" w:hAnsi="Sakkal Majalla" w:cs="Sakkal Majalla"/>
                                <w:b/>
                                <w:bCs/>
                                <w:color w:val="000000" w:themeColor="text1"/>
                                <w:sz w:val="28"/>
                                <w:szCs w:val="28"/>
                              </w:rPr>
                              <w:instrText>SEQ</w:instrText>
                            </w:r>
                            <w:r w:rsidRPr="005170C9">
                              <w:rPr>
                                <w:rFonts w:ascii="Sakkal Majalla" w:hAnsi="Sakkal Majalla" w:cs="Sakkal Majalla"/>
                                <w:b/>
                                <w:bCs/>
                                <w:color w:val="000000" w:themeColor="text1"/>
                                <w:sz w:val="28"/>
                                <w:szCs w:val="28"/>
                                <w:rtl/>
                              </w:rPr>
                              <w:instrText xml:space="preserve"> </w:instrText>
                            </w:r>
                            <w:r w:rsidRPr="005170C9">
                              <w:rPr>
                                <w:rFonts w:ascii="Sakkal Majalla" w:hAnsi="Sakkal Majalla" w:cs="Sakkal Majalla"/>
                                <w:b/>
                                <w:bCs/>
                                <w:color w:val="000000" w:themeColor="text1"/>
                                <w:sz w:val="28"/>
                                <w:szCs w:val="28"/>
                              </w:rPr>
                              <w:instrText>Figure \* ARABIC</w:instrText>
                            </w:r>
                            <w:r w:rsidRPr="005170C9">
                              <w:rPr>
                                <w:rFonts w:ascii="Sakkal Majalla" w:hAnsi="Sakkal Majalla" w:cs="Sakkal Majalla"/>
                                <w:b/>
                                <w:bCs/>
                                <w:color w:val="000000" w:themeColor="text1"/>
                                <w:sz w:val="28"/>
                                <w:szCs w:val="28"/>
                                <w:rtl/>
                              </w:rPr>
                              <w:instrText xml:space="preserve"> </w:instrText>
                            </w:r>
                            <w:r w:rsidRPr="005170C9">
                              <w:rPr>
                                <w:rFonts w:ascii="Sakkal Majalla" w:hAnsi="Sakkal Majalla" w:cs="Sakkal Majalla"/>
                                <w:b/>
                                <w:bCs/>
                                <w:color w:val="000000" w:themeColor="text1"/>
                                <w:sz w:val="28"/>
                                <w:szCs w:val="28"/>
                                <w:rtl/>
                              </w:rPr>
                              <w:fldChar w:fldCharType="separate"/>
                            </w:r>
                            <w:r>
                              <w:rPr>
                                <w:rFonts w:ascii="Sakkal Majalla" w:hAnsi="Sakkal Majalla" w:cs="Sakkal Majalla"/>
                                <w:b/>
                                <w:bCs/>
                                <w:noProof/>
                                <w:color w:val="000000" w:themeColor="text1"/>
                                <w:sz w:val="28"/>
                                <w:szCs w:val="28"/>
                                <w:rtl/>
                              </w:rPr>
                              <w:t>1</w:t>
                            </w:r>
                            <w:r w:rsidRPr="005170C9">
                              <w:rPr>
                                <w:rFonts w:ascii="Sakkal Majalla" w:hAnsi="Sakkal Majalla" w:cs="Sakkal Majalla"/>
                                <w:b/>
                                <w:bCs/>
                                <w:color w:val="000000" w:themeColor="text1"/>
                                <w:sz w:val="28"/>
                                <w:szCs w:val="28"/>
                                <w:rtl/>
                              </w:rPr>
                              <w:fldChar w:fldCharType="end"/>
                            </w:r>
                            <w:r w:rsidRPr="005170C9">
                              <w:rPr>
                                <w:rFonts w:ascii="Sakkal Majalla" w:hAnsi="Sakkal Majalla" w:cs="Sakkal Majalla"/>
                                <w:b/>
                                <w:bCs/>
                                <w:color w:val="000000" w:themeColor="text1"/>
                                <w:sz w:val="28"/>
                                <w:szCs w:val="28"/>
                                <w:rtl/>
                                <w:lang w:bidi="ar-EG"/>
                              </w:rPr>
                              <w:t xml:space="preserve"> متغيرات الدراسة</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A3177CB" id="_x0000_t202" coordsize="21600,21600" o:spt="202" path="m,l,21600r21600,l21600,xe">
                <v:stroke joinstyle="miter"/>
                <v:path gradientshapeok="t" o:connecttype="rect"/>
              </v:shapetype>
              <v:shape id="Text Box 1" o:spid="_x0000_s1033" type="#_x0000_t202" style="position:absolute;left:0;text-align:left;margin-left:71.45pt;margin-top:.55pt;width:199.05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" stroked="f">
                <v:textbox style="mso-fit-shape-to-text:t" inset="0,0,0,0">
                  <w:txbxContent>
                    <w:p w14:paraId="47168A83" w14:textId="77777777" w:rsidR="00870D7C" w:rsidRPr="005170C9" w:rsidRDefault="00870D7C" w:rsidP="00870D7C">
                      <w:pPr>
                        <w:pStyle w:val="Caption"/>
                        <w:bidi/>
                        <w:rPr>
                          <w:rFonts w:ascii="Sakkal Majalla" w:eastAsia="Sakkal Majalla" w:hAnsi="Sakkal Majalla" w:cs="Sakkal Majalla"/>
                          <w:b/>
                          <w:bCs/>
                          <w:noProof/>
                          <w:color w:val="000000" w:themeColor="text1"/>
                          <w:sz w:val="44"/>
                          <w:szCs w:val="44"/>
                          <w:u w:val="single"/>
                        </w:rPr>
                      </w:pPr>
                      <w:bookmarkStart w:id="10" w:name="_Toc202213340"/>
                      <w:r w:rsidRPr="005170C9">
                        <w:rPr>
                          <w:rFonts w:ascii="Sakkal Majalla" w:hAnsi="Sakkal Majalla" w:cs="Sakkal Majalla"/>
                          <w:b/>
                          <w:bCs/>
                          <w:color w:val="000000" w:themeColor="text1"/>
                          <w:sz w:val="28"/>
                          <w:szCs w:val="28"/>
                          <w:rtl/>
                        </w:rPr>
                        <w:t xml:space="preserve">شكل  </w:t>
                      </w:r>
                      <w:r w:rsidRPr="005170C9">
                        <w:rPr>
                          <w:rFonts w:ascii="Sakkal Majalla" w:hAnsi="Sakkal Majalla" w:cs="Sakkal Majalla"/>
                          <w:b/>
                          <w:bCs/>
                          <w:color w:val="000000" w:themeColor="text1"/>
                          <w:sz w:val="28"/>
                          <w:szCs w:val="28"/>
                          <w:rtl/>
                        </w:rPr>
                        <w:fldChar w:fldCharType="begin"/>
                      </w:r>
                      <w:r w:rsidRPr="005170C9">
                        <w:rPr>
                          <w:rFonts w:ascii="Sakkal Majalla" w:hAnsi="Sakkal Majalla" w:cs="Sakkal Majalla"/>
                          <w:b/>
                          <w:bCs/>
                          <w:color w:val="000000" w:themeColor="text1"/>
                          <w:sz w:val="28"/>
                          <w:szCs w:val="28"/>
                          <w:rtl/>
                        </w:rPr>
                        <w:instrText xml:space="preserve"> </w:instrText>
                      </w:r>
                      <w:r w:rsidRPr="005170C9">
                        <w:rPr>
                          <w:rFonts w:ascii="Sakkal Majalla" w:hAnsi="Sakkal Majalla" w:cs="Sakkal Majalla"/>
                          <w:b/>
                          <w:bCs/>
                          <w:color w:val="000000" w:themeColor="text1"/>
                          <w:sz w:val="28"/>
                          <w:szCs w:val="28"/>
                        </w:rPr>
                        <w:instrText>SEQ</w:instrText>
                      </w:r>
                      <w:r w:rsidRPr="005170C9">
                        <w:rPr>
                          <w:rFonts w:ascii="Sakkal Majalla" w:hAnsi="Sakkal Majalla" w:cs="Sakkal Majalla"/>
                          <w:b/>
                          <w:bCs/>
                          <w:color w:val="000000" w:themeColor="text1"/>
                          <w:sz w:val="28"/>
                          <w:szCs w:val="28"/>
                          <w:rtl/>
                        </w:rPr>
                        <w:instrText xml:space="preserve"> </w:instrText>
                      </w:r>
                      <w:r w:rsidRPr="005170C9">
                        <w:rPr>
                          <w:rFonts w:ascii="Sakkal Majalla" w:hAnsi="Sakkal Majalla" w:cs="Sakkal Majalla"/>
                          <w:b/>
                          <w:bCs/>
                          <w:color w:val="000000" w:themeColor="text1"/>
                          <w:sz w:val="28"/>
                          <w:szCs w:val="28"/>
                        </w:rPr>
                        <w:instrText>Figure \* ARABIC</w:instrText>
                      </w:r>
                      <w:r w:rsidRPr="005170C9">
                        <w:rPr>
                          <w:rFonts w:ascii="Sakkal Majalla" w:hAnsi="Sakkal Majalla" w:cs="Sakkal Majalla"/>
                          <w:b/>
                          <w:bCs/>
                          <w:color w:val="000000" w:themeColor="text1"/>
                          <w:sz w:val="28"/>
                          <w:szCs w:val="28"/>
                          <w:rtl/>
                        </w:rPr>
                        <w:instrText xml:space="preserve"> </w:instrText>
                      </w:r>
                      <w:r w:rsidRPr="005170C9">
                        <w:rPr>
                          <w:rFonts w:ascii="Sakkal Majalla" w:hAnsi="Sakkal Majalla" w:cs="Sakkal Majalla"/>
                          <w:b/>
                          <w:bCs/>
                          <w:color w:val="000000" w:themeColor="text1"/>
                          <w:sz w:val="28"/>
                          <w:szCs w:val="28"/>
                          <w:rtl/>
                        </w:rPr>
                        <w:fldChar w:fldCharType="separate"/>
                      </w:r>
                      <w:r>
                        <w:rPr>
                          <w:rFonts w:ascii="Sakkal Majalla" w:hAnsi="Sakkal Majalla" w:cs="Sakkal Majalla"/>
                          <w:b/>
                          <w:bCs/>
                          <w:noProof/>
                          <w:color w:val="000000" w:themeColor="text1"/>
                          <w:sz w:val="28"/>
                          <w:szCs w:val="28"/>
                          <w:rtl/>
                        </w:rPr>
                        <w:t>1</w:t>
                      </w:r>
                      <w:r w:rsidRPr="005170C9">
                        <w:rPr>
                          <w:rFonts w:ascii="Sakkal Majalla" w:hAnsi="Sakkal Majalla" w:cs="Sakkal Majalla"/>
                          <w:b/>
                          <w:bCs/>
                          <w:color w:val="000000" w:themeColor="text1"/>
                          <w:sz w:val="28"/>
                          <w:szCs w:val="28"/>
                          <w:rtl/>
                        </w:rPr>
                        <w:fldChar w:fldCharType="end"/>
                      </w:r>
                      <w:r w:rsidRPr="005170C9">
                        <w:rPr>
                          <w:rFonts w:ascii="Sakkal Majalla" w:hAnsi="Sakkal Majalla" w:cs="Sakkal Majalla"/>
                          <w:b/>
                          <w:bCs/>
                          <w:color w:val="000000" w:themeColor="text1"/>
                          <w:sz w:val="28"/>
                          <w:szCs w:val="28"/>
                          <w:rtl/>
                          <w:lang w:bidi="ar-EG"/>
                        </w:rPr>
                        <w:t xml:space="preserve"> متغيرات الدراسة</w:t>
                      </w:r>
                      <w:bookmarkEnd w:id="10"/>
                    </w:p>
                  </w:txbxContent>
                </v:textbox>
              </v:shape>
            </w:pict>
          </mc:Fallback>
        </mc:AlternateContent>
      </w:r>
    </w:p>
    <w:p w14:paraId="2D166FC9" w14:textId="77777777" w:rsidR="00870D7C" w:rsidRPr="000C1733" w:rsidRDefault="00870D7C" w:rsidP="00870D7C">
      <w:p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الفرضية الرئيسية</w:t>
      </w:r>
      <w:r w:rsidRPr="000C1733">
        <w:rPr>
          <w:rFonts w:ascii="Simplified Arabic" w:eastAsia="Sakkal Majalla" w:hAnsi="Simplified Arabic" w:cs="Simplified Arabic"/>
          <w:b/>
          <w:bCs/>
          <w:sz w:val="28"/>
          <w:szCs w:val="28"/>
        </w:rPr>
        <w:t xml:space="preserve"> (H):</w:t>
      </w:r>
    </w:p>
    <w:p w14:paraId="50CB3EAC" w14:textId="77777777" w:rsidR="00870D7C" w:rsidRPr="000C1733" w:rsidRDefault="00870D7C" w:rsidP="00870D7C">
      <w:p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يوجد تأثير ذو دلالة إحصائية عند مستوى دلالة</w:t>
      </w:r>
      <w:r w:rsidRPr="000C1733">
        <w:rPr>
          <w:rFonts w:ascii="Simplified Arabic" w:eastAsia="Sakkal Majalla" w:hAnsi="Simplified Arabic" w:cs="Simplified Arabic"/>
          <w:b/>
          <w:bCs/>
          <w:sz w:val="28"/>
          <w:szCs w:val="28"/>
        </w:rPr>
        <w:t xml:space="preserve"> (</w:t>
      </w:r>
      <w:r w:rsidRPr="000C1733">
        <w:rPr>
          <w:rFonts w:ascii="Cambria" w:eastAsia="Sakkal Majalla" w:hAnsi="Cambria" w:cs="Cambria"/>
          <w:b/>
          <w:bCs/>
          <w:sz w:val="28"/>
          <w:szCs w:val="28"/>
        </w:rPr>
        <w:t>α</w:t>
      </w:r>
      <w:r w:rsidRPr="000C1733">
        <w:rPr>
          <w:rFonts w:ascii="Simplified Arabic" w:eastAsia="Sakkal Majalla" w:hAnsi="Simplified Arabic" w:cs="Simplified Arabic"/>
          <w:b/>
          <w:bCs/>
          <w:sz w:val="28"/>
          <w:szCs w:val="28"/>
        </w:rPr>
        <w:t xml:space="preserve"> </w:t>
      </w:r>
      <w:r w:rsidRPr="000C1733">
        <w:rPr>
          <w:rFonts w:ascii="Cambria Math" w:eastAsia="Sakkal Majalla" w:hAnsi="Cambria Math" w:cs="Cambria Math"/>
          <w:b/>
          <w:bCs/>
          <w:sz w:val="28"/>
          <w:szCs w:val="28"/>
        </w:rPr>
        <w:t>≤</w:t>
      </w:r>
      <w:r w:rsidRPr="000C1733">
        <w:rPr>
          <w:rFonts w:ascii="Simplified Arabic" w:eastAsia="Sakkal Majalla" w:hAnsi="Simplified Arabic" w:cs="Simplified Arabic"/>
          <w:b/>
          <w:bCs/>
          <w:sz w:val="28"/>
          <w:szCs w:val="28"/>
        </w:rPr>
        <w:t xml:space="preserve"> 0.05) </w:t>
      </w:r>
      <w:r w:rsidRPr="000C1733">
        <w:rPr>
          <w:rFonts w:ascii="Simplified Arabic" w:eastAsia="Sakkal Majalla" w:hAnsi="Simplified Arabic" w:cs="Simplified Arabic"/>
          <w:b/>
          <w:bCs/>
          <w:sz w:val="28"/>
          <w:szCs w:val="28"/>
          <w:rtl/>
        </w:rPr>
        <w:t>للقيادة التحويلية على الابتكار المؤسسي في شركات الاتصالات السعودية</w:t>
      </w:r>
      <w:r w:rsidRPr="000C1733">
        <w:rPr>
          <w:rFonts w:ascii="Simplified Arabic" w:eastAsia="Sakkal Majalla" w:hAnsi="Simplified Arabic" w:cs="Simplified Arabic"/>
          <w:b/>
          <w:bCs/>
          <w:sz w:val="28"/>
          <w:szCs w:val="28"/>
        </w:rPr>
        <w:t xml:space="preserve"> </w:t>
      </w:r>
    </w:p>
    <w:p w14:paraId="20301F5B" w14:textId="77777777" w:rsidR="00870D7C" w:rsidRPr="000C1733" w:rsidRDefault="00870D7C" w:rsidP="00870D7C">
      <w:p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الفرضيات الفرعية</w:t>
      </w:r>
      <w:r w:rsidRPr="000C1733">
        <w:rPr>
          <w:rFonts w:ascii="Simplified Arabic" w:eastAsia="Sakkal Majalla" w:hAnsi="Simplified Arabic" w:cs="Simplified Arabic"/>
          <w:b/>
          <w:bCs/>
          <w:sz w:val="28"/>
          <w:szCs w:val="28"/>
        </w:rPr>
        <w:t>:</w:t>
      </w:r>
    </w:p>
    <w:p w14:paraId="712FBBD9" w14:textId="51C4BE2A" w:rsidR="00870D7C" w:rsidRPr="000C1733" w:rsidRDefault="00870D7C" w:rsidP="00870D7C">
      <w:pPr>
        <w:numPr>
          <w:ilvl w:val="0"/>
          <w:numId w:val="6"/>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يوجد تأثير ذو دلالة إحصائية عند مستوى</w:t>
      </w:r>
      <w:r w:rsidRPr="000C1733">
        <w:rPr>
          <w:rFonts w:ascii="Simplified Arabic" w:eastAsia="Sakkal Majalla" w:hAnsi="Simplified Arabic" w:cs="Simplified Arabic"/>
          <w:b/>
          <w:bCs/>
          <w:sz w:val="28"/>
          <w:szCs w:val="28"/>
        </w:rPr>
        <w:t xml:space="preserve"> (</w:t>
      </w:r>
      <w:r w:rsidRPr="000C1733">
        <w:rPr>
          <w:rFonts w:ascii="Cambria" w:eastAsia="Sakkal Majalla" w:hAnsi="Cambria" w:cs="Cambria"/>
          <w:b/>
          <w:bCs/>
          <w:sz w:val="28"/>
          <w:szCs w:val="28"/>
        </w:rPr>
        <w:t>α</w:t>
      </w:r>
      <w:r w:rsidRPr="000C1733">
        <w:rPr>
          <w:rFonts w:ascii="Simplified Arabic" w:eastAsia="Sakkal Majalla" w:hAnsi="Simplified Arabic" w:cs="Simplified Arabic"/>
          <w:b/>
          <w:bCs/>
          <w:sz w:val="28"/>
          <w:szCs w:val="28"/>
        </w:rPr>
        <w:t xml:space="preserve"> </w:t>
      </w:r>
      <w:r w:rsidRPr="000C1733">
        <w:rPr>
          <w:rFonts w:ascii="Cambria Math" w:eastAsia="Sakkal Majalla" w:hAnsi="Cambria Math" w:cs="Cambria Math"/>
          <w:b/>
          <w:bCs/>
          <w:sz w:val="28"/>
          <w:szCs w:val="28"/>
        </w:rPr>
        <w:t>≤</w:t>
      </w:r>
      <w:r w:rsidRPr="000C1733">
        <w:rPr>
          <w:rFonts w:ascii="Simplified Arabic" w:eastAsia="Sakkal Majalla" w:hAnsi="Simplified Arabic" w:cs="Simplified Arabic"/>
          <w:b/>
          <w:bCs/>
          <w:sz w:val="28"/>
          <w:szCs w:val="28"/>
        </w:rPr>
        <w:t xml:space="preserve"> 0.05) </w:t>
      </w:r>
      <w:r w:rsidRPr="000C1733">
        <w:rPr>
          <w:rFonts w:ascii="Simplified Arabic" w:eastAsia="Sakkal Majalla" w:hAnsi="Simplified Arabic" w:cs="Simplified Arabic"/>
          <w:b/>
          <w:bCs/>
          <w:sz w:val="28"/>
          <w:szCs w:val="28"/>
          <w:rtl/>
        </w:rPr>
        <w:t xml:space="preserve">لبُعد التأثير المثالي على الابتكار المؤسسي في شركات </w:t>
      </w:r>
      <w:r w:rsidR="00A465FE" w:rsidRPr="000C1733">
        <w:rPr>
          <w:rFonts w:ascii="Simplified Arabic" w:eastAsia="Sakkal Majalla" w:hAnsi="Simplified Arabic" w:cs="Simplified Arabic" w:hint="cs"/>
          <w:b/>
          <w:bCs/>
          <w:sz w:val="28"/>
          <w:szCs w:val="28"/>
          <w:rtl/>
        </w:rPr>
        <w:t>الاتصالات.</w:t>
      </w:r>
    </w:p>
    <w:p w14:paraId="4F467336" w14:textId="021663A8" w:rsidR="00870D7C" w:rsidRPr="000C1733" w:rsidRDefault="00870D7C" w:rsidP="00870D7C">
      <w:pPr>
        <w:numPr>
          <w:ilvl w:val="0"/>
          <w:numId w:val="6"/>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يوجد تأثير ذو دلالة إحصائية عند مستوى</w:t>
      </w:r>
      <w:r w:rsidRPr="000C1733">
        <w:rPr>
          <w:rFonts w:ascii="Simplified Arabic" w:eastAsia="Sakkal Majalla" w:hAnsi="Simplified Arabic" w:cs="Simplified Arabic"/>
          <w:b/>
          <w:bCs/>
          <w:sz w:val="28"/>
          <w:szCs w:val="28"/>
        </w:rPr>
        <w:t xml:space="preserve"> (</w:t>
      </w:r>
      <w:r w:rsidRPr="000C1733">
        <w:rPr>
          <w:rFonts w:ascii="Cambria" w:eastAsia="Sakkal Majalla" w:hAnsi="Cambria" w:cs="Cambria"/>
          <w:b/>
          <w:bCs/>
          <w:sz w:val="28"/>
          <w:szCs w:val="28"/>
        </w:rPr>
        <w:t>α</w:t>
      </w:r>
      <w:r w:rsidRPr="000C1733">
        <w:rPr>
          <w:rFonts w:ascii="Simplified Arabic" w:eastAsia="Sakkal Majalla" w:hAnsi="Simplified Arabic" w:cs="Simplified Arabic"/>
          <w:b/>
          <w:bCs/>
          <w:sz w:val="28"/>
          <w:szCs w:val="28"/>
        </w:rPr>
        <w:t xml:space="preserve"> </w:t>
      </w:r>
      <w:r w:rsidRPr="000C1733">
        <w:rPr>
          <w:rFonts w:ascii="Cambria Math" w:eastAsia="Sakkal Majalla" w:hAnsi="Cambria Math" w:cs="Cambria Math"/>
          <w:b/>
          <w:bCs/>
          <w:sz w:val="28"/>
          <w:szCs w:val="28"/>
        </w:rPr>
        <w:t>≤</w:t>
      </w:r>
      <w:r w:rsidRPr="000C1733">
        <w:rPr>
          <w:rFonts w:ascii="Simplified Arabic" w:eastAsia="Sakkal Majalla" w:hAnsi="Simplified Arabic" w:cs="Simplified Arabic"/>
          <w:b/>
          <w:bCs/>
          <w:sz w:val="28"/>
          <w:szCs w:val="28"/>
        </w:rPr>
        <w:t xml:space="preserve"> 0.05) </w:t>
      </w:r>
      <w:r w:rsidRPr="000C1733">
        <w:rPr>
          <w:rFonts w:ascii="Simplified Arabic" w:eastAsia="Sakkal Majalla" w:hAnsi="Simplified Arabic" w:cs="Simplified Arabic"/>
          <w:b/>
          <w:bCs/>
          <w:sz w:val="28"/>
          <w:szCs w:val="28"/>
          <w:rtl/>
        </w:rPr>
        <w:t xml:space="preserve">لبُعد التحفيز الإلهامي على الابتكار المؤسسي في شركات </w:t>
      </w:r>
      <w:r w:rsidR="00A465FE" w:rsidRPr="000C1733">
        <w:rPr>
          <w:rFonts w:ascii="Simplified Arabic" w:eastAsia="Sakkal Majalla" w:hAnsi="Simplified Arabic" w:cs="Simplified Arabic" w:hint="cs"/>
          <w:b/>
          <w:bCs/>
          <w:sz w:val="28"/>
          <w:szCs w:val="28"/>
          <w:rtl/>
        </w:rPr>
        <w:t>الاتصالات.</w:t>
      </w:r>
    </w:p>
    <w:p w14:paraId="5CBEB05D" w14:textId="20DB703D" w:rsidR="00870D7C" w:rsidRPr="000C1733" w:rsidRDefault="00870D7C" w:rsidP="00870D7C">
      <w:pPr>
        <w:numPr>
          <w:ilvl w:val="0"/>
          <w:numId w:val="6"/>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lastRenderedPageBreak/>
        <w:t>يوجد تأثير ذو دلالة إحصائية عند مستوى</w:t>
      </w:r>
      <w:r w:rsidRPr="000C1733">
        <w:rPr>
          <w:rFonts w:ascii="Simplified Arabic" w:eastAsia="Sakkal Majalla" w:hAnsi="Simplified Arabic" w:cs="Simplified Arabic"/>
          <w:b/>
          <w:bCs/>
          <w:sz w:val="28"/>
          <w:szCs w:val="28"/>
        </w:rPr>
        <w:t xml:space="preserve"> (</w:t>
      </w:r>
      <w:r w:rsidRPr="000C1733">
        <w:rPr>
          <w:rFonts w:ascii="Cambria" w:eastAsia="Sakkal Majalla" w:hAnsi="Cambria" w:cs="Cambria"/>
          <w:b/>
          <w:bCs/>
          <w:sz w:val="28"/>
          <w:szCs w:val="28"/>
        </w:rPr>
        <w:t>α</w:t>
      </w:r>
      <w:r w:rsidRPr="000C1733">
        <w:rPr>
          <w:rFonts w:ascii="Simplified Arabic" w:eastAsia="Sakkal Majalla" w:hAnsi="Simplified Arabic" w:cs="Simplified Arabic"/>
          <w:b/>
          <w:bCs/>
          <w:sz w:val="28"/>
          <w:szCs w:val="28"/>
        </w:rPr>
        <w:t xml:space="preserve"> </w:t>
      </w:r>
      <w:r w:rsidRPr="000C1733">
        <w:rPr>
          <w:rFonts w:ascii="Cambria Math" w:eastAsia="Sakkal Majalla" w:hAnsi="Cambria Math" w:cs="Cambria Math"/>
          <w:b/>
          <w:bCs/>
          <w:sz w:val="28"/>
          <w:szCs w:val="28"/>
        </w:rPr>
        <w:t>≤</w:t>
      </w:r>
      <w:r w:rsidRPr="000C1733">
        <w:rPr>
          <w:rFonts w:ascii="Simplified Arabic" w:eastAsia="Sakkal Majalla" w:hAnsi="Simplified Arabic" w:cs="Simplified Arabic"/>
          <w:b/>
          <w:bCs/>
          <w:sz w:val="28"/>
          <w:szCs w:val="28"/>
        </w:rPr>
        <w:t xml:space="preserve"> 0.05) </w:t>
      </w:r>
      <w:r w:rsidRPr="000C1733">
        <w:rPr>
          <w:rFonts w:ascii="Simplified Arabic" w:eastAsia="Sakkal Majalla" w:hAnsi="Simplified Arabic" w:cs="Simplified Arabic"/>
          <w:b/>
          <w:bCs/>
          <w:sz w:val="28"/>
          <w:szCs w:val="28"/>
          <w:rtl/>
        </w:rPr>
        <w:t xml:space="preserve">لبُعد الاستثارة الفكرية على الابتكار المؤسسي في شركات </w:t>
      </w:r>
      <w:r w:rsidR="00A465FE" w:rsidRPr="000C1733">
        <w:rPr>
          <w:rFonts w:ascii="Simplified Arabic" w:eastAsia="Sakkal Majalla" w:hAnsi="Simplified Arabic" w:cs="Simplified Arabic" w:hint="cs"/>
          <w:b/>
          <w:bCs/>
          <w:sz w:val="28"/>
          <w:szCs w:val="28"/>
          <w:rtl/>
        </w:rPr>
        <w:t>الاتصالات.</w:t>
      </w:r>
    </w:p>
    <w:p w14:paraId="1A80C025" w14:textId="0D91CE8C" w:rsidR="00870D7C" w:rsidRPr="000C1733" w:rsidRDefault="00870D7C" w:rsidP="00870D7C">
      <w:pPr>
        <w:numPr>
          <w:ilvl w:val="0"/>
          <w:numId w:val="6"/>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يوجد تأثير ذو دلالة إحصائية عند مستوى</w:t>
      </w:r>
      <w:r w:rsidRPr="000C1733">
        <w:rPr>
          <w:rFonts w:ascii="Simplified Arabic" w:eastAsia="Sakkal Majalla" w:hAnsi="Simplified Arabic" w:cs="Simplified Arabic"/>
          <w:b/>
          <w:bCs/>
          <w:sz w:val="28"/>
          <w:szCs w:val="28"/>
        </w:rPr>
        <w:t xml:space="preserve"> (</w:t>
      </w:r>
      <w:r w:rsidRPr="000C1733">
        <w:rPr>
          <w:rFonts w:ascii="Cambria" w:eastAsia="Sakkal Majalla" w:hAnsi="Cambria" w:cs="Cambria"/>
          <w:b/>
          <w:bCs/>
          <w:sz w:val="28"/>
          <w:szCs w:val="28"/>
        </w:rPr>
        <w:t>α</w:t>
      </w:r>
      <w:r w:rsidRPr="000C1733">
        <w:rPr>
          <w:rFonts w:ascii="Simplified Arabic" w:eastAsia="Sakkal Majalla" w:hAnsi="Simplified Arabic" w:cs="Simplified Arabic"/>
          <w:b/>
          <w:bCs/>
          <w:sz w:val="28"/>
          <w:szCs w:val="28"/>
        </w:rPr>
        <w:t xml:space="preserve"> </w:t>
      </w:r>
      <w:r w:rsidRPr="000C1733">
        <w:rPr>
          <w:rFonts w:ascii="Cambria Math" w:eastAsia="Sakkal Majalla" w:hAnsi="Cambria Math" w:cs="Cambria Math"/>
          <w:b/>
          <w:bCs/>
          <w:sz w:val="28"/>
          <w:szCs w:val="28"/>
        </w:rPr>
        <w:t>≤</w:t>
      </w:r>
      <w:r w:rsidRPr="000C1733">
        <w:rPr>
          <w:rFonts w:ascii="Simplified Arabic" w:eastAsia="Sakkal Majalla" w:hAnsi="Simplified Arabic" w:cs="Simplified Arabic"/>
          <w:b/>
          <w:bCs/>
          <w:sz w:val="28"/>
          <w:szCs w:val="28"/>
        </w:rPr>
        <w:t xml:space="preserve"> 0.05) </w:t>
      </w:r>
      <w:r w:rsidRPr="000C1733">
        <w:rPr>
          <w:rFonts w:ascii="Simplified Arabic" w:eastAsia="Sakkal Majalla" w:hAnsi="Simplified Arabic" w:cs="Simplified Arabic"/>
          <w:b/>
          <w:bCs/>
          <w:sz w:val="28"/>
          <w:szCs w:val="28"/>
          <w:rtl/>
        </w:rPr>
        <w:t xml:space="preserve">لبُعد الاهتمام الفردي على الابتكار المؤسسي في شركات </w:t>
      </w:r>
      <w:r w:rsidR="00A465FE" w:rsidRPr="000C1733">
        <w:rPr>
          <w:rFonts w:ascii="Simplified Arabic" w:eastAsia="Sakkal Majalla" w:hAnsi="Simplified Arabic" w:cs="Simplified Arabic" w:hint="cs"/>
          <w:b/>
          <w:bCs/>
          <w:sz w:val="28"/>
          <w:szCs w:val="28"/>
          <w:rtl/>
        </w:rPr>
        <w:t>الاتصالات.</w:t>
      </w:r>
    </w:p>
    <w:p w14:paraId="5858158B" w14:textId="77777777" w:rsidR="00870D7C" w:rsidRPr="000C1733" w:rsidRDefault="00870D7C" w:rsidP="00870D7C">
      <w:pPr>
        <w:pStyle w:val="ListParagraph"/>
        <w:numPr>
          <w:ilvl w:val="1"/>
          <w:numId w:val="46"/>
        </w:numPr>
        <w:spacing w:line="276" w:lineRule="auto"/>
        <w:jc w:val="both"/>
        <w:outlineLvl w:val="1"/>
        <w:rPr>
          <w:rFonts w:ascii="Simplified Arabic" w:eastAsia="Sakkal Majalla" w:hAnsi="Simplified Arabic" w:cs="Simplified Arabic"/>
          <w:b/>
          <w:bCs/>
          <w:sz w:val="28"/>
          <w:szCs w:val="28"/>
          <w:u w:val="single"/>
        </w:rPr>
      </w:pPr>
      <w:bookmarkStart w:id="11" w:name="_Toc202213405"/>
      <w:r w:rsidRPr="000C1733">
        <w:rPr>
          <w:rFonts w:ascii="Simplified Arabic" w:eastAsia="Sakkal Majalla" w:hAnsi="Simplified Arabic" w:cs="Simplified Arabic"/>
          <w:b/>
          <w:bCs/>
          <w:sz w:val="28"/>
          <w:szCs w:val="28"/>
          <w:u w:val="single"/>
          <w:rtl/>
        </w:rPr>
        <w:t>المنطلقات النظرية للدراسة</w:t>
      </w:r>
      <w:bookmarkEnd w:id="11"/>
    </w:p>
    <w:p w14:paraId="463F67FD" w14:textId="77777777" w:rsidR="00870D7C" w:rsidRPr="000C1733" w:rsidRDefault="00870D7C" w:rsidP="00870D7C">
      <w:pPr>
        <w:spacing w:line="276" w:lineRule="auto"/>
        <w:ind w:firstLine="360"/>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تنطلق هذه الدراسة من مجموعة من الأسس النظرية التي تُشكّل الإطار المرجعي لفهم العلاقة بين القيادة التحويلية والابتكار المؤسسي داخل منظمات القطاع الخاص. وتستند الدراسة إلى نماذج ونظريات إدارية ونفسية واجتماعية تناولت كل من مفهومي القيادة والابتكار من منظور سلوكي واستراتيجي، بما يُسهم في تفسير طبيعة العلاقة بينهما داخل البيئات التنظيمية الحديثة</w:t>
      </w:r>
      <w:r w:rsidRPr="000C1733">
        <w:rPr>
          <w:rFonts w:ascii="Simplified Arabic" w:eastAsia="Sakkal Majalla" w:hAnsi="Simplified Arabic" w:cs="Simplified Arabic"/>
          <w:sz w:val="28"/>
          <w:szCs w:val="28"/>
        </w:rPr>
        <w:t>.</w:t>
      </w:r>
    </w:p>
    <w:p w14:paraId="09851D5F" w14:textId="77777777" w:rsidR="00870D7C" w:rsidRPr="000C1733" w:rsidRDefault="00870D7C" w:rsidP="00870D7C">
      <w:pPr>
        <w:pStyle w:val="ListParagraph"/>
        <w:numPr>
          <w:ilvl w:val="0"/>
          <w:numId w:val="3"/>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نظرية القيادة التحويلية</w:t>
      </w:r>
      <w:r w:rsidRPr="000C1733">
        <w:rPr>
          <w:rFonts w:ascii="Simplified Arabic" w:eastAsia="Sakkal Majalla" w:hAnsi="Simplified Arabic" w:cs="Simplified Arabic"/>
          <w:b/>
          <w:bCs/>
          <w:sz w:val="28"/>
          <w:szCs w:val="28"/>
        </w:rPr>
        <w:t xml:space="preserve"> (Transformational Leadership Theory)</w:t>
      </w:r>
    </w:p>
    <w:p w14:paraId="52C46B6D" w14:textId="77777777" w:rsidR="00870D7C" w:rsidRPr="000C1733" w:rsidRDefault="00870D7C" w:rsidP="00870D7C">
      <w:pPr>
        <w:spacing w:line="276" w:lineRule="auto"/>
        <w:ind w:firstLine="360"/>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 xml:space="preserve">تُعد نظرية القيادة التحويلية من أبرز النظريات التي طورتها الأدبيات الإدارية في أواخر القرن العشرين، وقد برزت بشكل واضح من خلال أعمال الباحثين </w:t>
      </w:r>
      <w:r w:rsidRPr="000C1733">
        <w:rPr>
          <w:rFonts w:ascii="Simplified Arabic" w:eastAsia="Sakkal Majalla" w:hAnsi="Simplified Arabic" w:cs="Simplified Arabic"/>
          <w:i/>
          <w:iCs/>
          <w:sz w:val="28"/>
          <w:szCs w:val="28"/>
        </w:rPr>
        <w:t>James MacGregor Burns</w:t>
      </w:r>
      <w:r w:rsidRPr="000C1733">
        <w:rPr>
          <w:rFonts w:ascii="Simplified Arabic" w:eastAsia="Sakkal Majalla" w:hAnsi="Simplified Arabic" w:cs="Simplified Arabic"/>
          <w:sz w:val="28"/>
          <w:szCs w:val="28"/>
        </w:rPr>
        <w:t xml:space="preserve"> </w:t>
      </w:r>
      <w:r w:rsidRPr="000C1733">
        <w:rPr>
          <w:rFonts w:ascii="Simplified Arabic" w:eastAsia="Sakkal Majalla" w:hAnsi="Simplified Arabic" w:cs="Simplified Arabic"/>
          <w:sz w:val="28"/>
          <w:szCs w:val="28"/>
          <w:rtl/>
        </w:rPr>
        <w:t>و</w:t>
      </w:r>
      <w:r w:rsidRPr="000C1733">
        <w:rPr>
          <w:rFonts w:ascii="Simplified Arabic" w:eastAsia="Sakkal Majalla" w:hAnsi="Simplified Arabic" w:cs="Simplified Arabic"/>
          <w:i/>
          <w:iCs/>
          <w:sz w:val="28"/>
          <w:szCs w:val="28"/>
        </w:rPr>
        <w:t>Bernard M. Bass</w:t>
      </w:r>
      <w:r w:rsidRPr="000C1733">
        <w:rPr>
          <w:rFonts w:ascii="Simplified Arabic" w:eastAsia="Sakkal Majalla" w:hAnsi="Simplified Arabic" w:cs="Simplified Arabic"/>
          <w:sz w:val="28"/>
          <w:szCs w:val="28"/>
        </w:rPr>
        <w:t xml:space="preserve">. </w:t>
      </w:r>
      <w:r w:rsidRPr="000C1733">
        <w:rPr>
          <w:rFonts w:ascii="Simplified Arabic" w:eastAsia="Sakkal Majalla" w:hAnsi="Simplified Arabic" w:cs="Simplified Arabic"/>
          <w:sz w:val="28"/>
          <w:szCs w:val="28"/>
          <w:rtl/>
        </w:rPr>
        <w:t>وتفترض هذه النظرية أن القادة التحويليين لا يكتفون بإدارة العمليات اليومية، بل يسعون إلى إحداث تغيير حقيقي في ثقافة المؤسسة وسلوكيات الأفراد، من خلال إلهامهم، وتحفيزهم، وتحدي قدراتهم الفكرية، وتقديم الدعم الفردي لهم</w:t>
      </w:r>
      <w:r w:rsidRPr="000C1733">
        <w:rPr>
          <w:rFonts w:ascii="Simplified Arabic" w:eastAsia="Sakkal Majalla" w:hAnsi="Simplified Arabic" w:cs="Simplified Arabic"/>
          <w:sz w:val="28"/>
          <w:szCs w:val="28"/>
        </w:rPr>
        <w:t>.</w:t>
      </w:r>
    </w:p>
    <w:p w14:paraId="545A0AFD" w14:textId="77777777" w:rsidR="00870D7C" w:rsidRPr="000C1733" w:rsidRDefault="00870D7C" w:rsidP="00870D7C">
      <w:pPr>
        <w:spacing w:line="276" w:lineRule="auto"/>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تتكون القيادة التحويلية من أربعة أبعاد رئيسية</w:t>
      </w:r>
      <w:r w:rsidRPr="000C1733">
        <w:rPr>
          <w:rFonts w:ascii="Simplified Arabic" w:eastAsia="Sakkal Majalla" w:hAnsi="Simplified Arabic" w:cs="Simplified Arabic"/>
          <w:sz w:val="28"/>
          <w:szCs w:val="28"/>
        </w:rPr>
        <w:t>:</w:t>
      </w:r>
    </w:p>
    <w:p w14:paraId="1D647650" w14:textId="77777777" w:rsidR="00870D7C" w:rsidRPr="000C1733" w:rsidRDefault="00870D7C" w:rsidP="00870D7C">
      <w:pPr>
        <w:numPr>
          <w:ilvl w:val="0"/>
          <w:numId w:val="2"/>
        </w:numPr>
        <w:spacing w:line="276" w:lineRule="auto"/>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التأثير المثالي</w:t>
      </w:r>
      <w:r w:rsidRPr="000C1733">
        <w:rPr>
          <w:rFonts w:ascii="Simplified Arabic" w:eastAsia="Sakkal Majalla" w:hAnsi="Simplified Arabic" w:cs="Simplified Arabic"/>
          <w:sz w:val="28"/>
          <w:szCs w:val="28"/>
        </w:rPr>
        <w:t xml:space="preserve"> (Idealized Influence): </w:t>
      </w:r>
      <w:r w:rsidRPr="000C1733">
        <w:rPr>
          <w:rFonts w:ascii="Simplified Arabic" w:eastAsia="Sakkal Majalla" w:hAnsi="Simplified Arabic" w:cs="Simplified Arabic"/>
          <w:sz w:val="28"/>
          <w:szCs w:val="28"/>
          <w:rtl/>
        </w:rPr>
        <w:t>حيث يُشكل القائد نموذجًا يُحتذى به أخلاقيًا ومهنيًا</w:t>
      </w:r>
      <w:r w:rsidRPr="000C1733">
        <w:rPr>
          <w:rFonts w:ascii="Simplified Arabic" w:eastAsia="Sakkal Majalla" w:hAnsi="Simplified Arabic" w:cs="Simplified Arabic"/>
          <w:sz w:val="28"/>
          <w:szCs w:val="28"/>
        </w:rPr>
        <w:t>.</w:t>
      </w:r>
    </w:p>
    <w:p w14:paraId="321B8BD8" w14:textId="77777777" w:rsidR="00870D7C" w:rsidRPr="000C1733" w:rsidRDefault="00870D7C" w:rsidP="00870D7C">
      <w:pPr>
        <w:numPr>
          <w:ilvl w:val="0"/>
          <w:numId w:val="2"/>
        </w:numPr>
        <w:spacing w:line="276" w:lineRule="auto"/>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التحفيز الإلهامي</w:t>
      </w:r>
      <w:r w:rsidRPr="000C1733">
        <w:rPr>
          <w:rFonts w:ascii="Simplified Arabic" w:eastAsia="Sakkal Majalla" w:hAnsi="Simplified Arabic" w:cs="Simplified Arabic"/>
          <w:sz w:val="28"/>
          <w:szCs w:val="28"/>
        </w:rPr>
        <w:t xml:space="preserve"> (Inspirational Motivation): </w:t>
      </w:r>
      <w:r w:rsidRPr="000C1733">
        <w:rPr>
          <w:rFonts w:ascii="Simplified Arabic" w:eastAsia="Sakkal Majalla" w:hAnsi="Simplified Arabic" w:cs="Simplified Arabic"/>
          <w:sz w:val="28"/>
          <w:szCs w:val="28"/>
          <w:rtl/>
        </w:rPr>
        <w:t>ويعني تقديم رؤية واضحة ومحفزة تشجع الأفراد على الالتزام وتحقيق الأهداف</w:t>
      </w:r>
      <w:r w:rsidRPr="000C1733">
        <w:rPr>
          <w:rFonts w:ascii="Simplified Arabic" w:eastAsia="Sakkal Majalla" w:hAnsi="Simplified Arabic" w:cs="Simplified Arabic"/>
          <w:sz w:val="28"/>
          <w:szCs w:val="28"/>
        </w:rPr>
        <w:t>.</w:t>
      </w:r>
    </w:p>
    <w:p w14:paraId="65D09A75" w14:textId="77777777" w:rsidR="00870D7C" w:rsidRPr="000C1733" w:rsidRDefault="00870D7C" w:rsidP="00870D7C">
      <w:pPr>
        <w:numPr>
          <w:ilvl w:val="0"/>
          <w:numId w:val="2"/>
        </w:numPr>
        <w:spacing w:line="276" w:lineRule="auto"/>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الاستثارة الفكرية</w:t>
      </w:r>
      <w:r w:rsidRPr="000C1733">
        <w:rPr>
          <w:rFonts w:ascii="Simplified Arabic" w:eastAsia="Sakkal Majalla" w:hAnsi="Simplified Arabic" w:cs="Simplified Arabic"/>
          <w:sz w:val="28"/>
          <w:szCs w:val="28"/>
        </w:rPr>
        <w:t xml:space="preserve"> (Intellectual Stimulation): </w:t>
      </w:r>
      <w:r w:rsidRPr="000C1733">
        <w:rPr>
          <w:rFonts w:ascii="Simplified Arabic" w:eastAsia="Sakkal Majalla" w:hAnsi="Simplified Arabic" w:cs="Simplified Arabic"/>
          <w:sz w:val="28"/>
          <w:szCs w:val="28"/>
          <w:rtl/>
        </w:rPr>
        <w:t>من خلال تشجيع التفكير الإبداعي والابتعاد عن الأنماط التقليدية في حل المشكلات</w:t>
      </w:r>
      <w:r w:rsidRPr="000C1733">
        <w:rPr>
          <w:rFonts w:ascii="Simplified Arabic" w:eastAsia="Sakkal Majalla" w:hAnsi="Simplified Arabic" w:cs="Simplified Arabic"/>
          <w:sz w:val="28"/>
          <w:szCs w:val="28"/>
        </w:rPr>
        <w:t>.</w:t>
      </w:r>
    </w:p>
    <w:p w14:paraId="0EC2752A" w14:textId="77777777" w:rsidR="00870D7C" w:rsidRPr="000C1733" w:rsidRDefault="00870D7C" w:rsidP="00870D7C">
      <w:pPr>
        <w:numPr>
          <w:ilvl w:val="0"/>
          <w:numId w:val="2"/>
        </w:numPr>
        <w:spacing w:line="276" w:lineRule="auto"/>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الاهتمام الفردي</w:t>
      </w:r>
      <w:r w:rsidRPr="000C1733">
        <w:rPr>
          <w:rFonts w:ascii="Simplified Arabic" w:eastAsia="Sakkal Majalla" w:hAnsi="Simplified Arabic" w:cs="Simplified Arabic"/>
          <w:sz w:val="28"/>
          <w:szCs w:val="28"/>
        </w:rPr>
        <w:t xml:space="preserve"> (Individualized Consideration): </w:t>
      </w:r>
      <w:r w:rsidRPr="000C1733">
        <w:rPr>
          <w:rFonts w:ascii="Simplified Arabic" w:eastAsia="Sakkal Majalla" w:hAnsi="Simplified Arabic" w:cs="Simplified Arabic"/>
          <w:sz w:val="28"/>
          <w:szCs w:val="28"/>
          <w:rtl/>
        </w:rPr>
        <w:t>ويُقصد به اهتمام القائد بتنمية وتطوير كل فرد في الفريق بشكل مخصص</w:t>
      </w:r>
      <w:r w:rsidRPr="000C1733">
        <w:rPr>
          <w:rFonts w:ascii="Simplified Arabic" w:eastAsia="Sakkal Majalla" w:hAnsi="Simplified Arabic" w:cs="Simplified Arabic"/>
          <w:sz w:val="28"/>
          <w:szCs w:val="28"/>
        </w:rPr>
        <w:t>.</w:t>
      </w:r>
    </w:p>
    <w:p w14:paraId="55158CFF" w14:textId="77777777" w:rsidR="00870D7C" w:rsidRPr="000C1733" w:rsidRDefault="00870D7C" w:rsidP="00870D7C">
      <w:pPr>
        <w:pStyle w:val="ListParagraph"/>
        <w:numPr>
          <w:ilvl w:val="0"/>
          <w:numId w:val="3"/>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lastRenderedPageBreak/>
        <w:t>نظرية الابتكار التنظيمي</w:t>
      </w:r>
      <w:r w:rsidRPr="000C1733">
        <w:rPr>
          <w:rFonts w:ascii="Simplified Arabic" w:eastAsia="Sakkal Majalla" w:hAnsi="Simplified Arabic" w:cs="Simplified Arabic"/>
          <w:b/>
          <w:bCs/>
          <w:sz w:val="28"/>
          <w:szCs w:val="28"/>
        </w:rPr>
        <w:t xml:space="preserve"> (Organizational Innovation Theory)</w:t>
      </w:r>
    </w:p>
    <w:p w14:paraId="36CEEA14"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يُنظر إلى الابتكار المؤسسي على أنه القدرة التنظيمية على تطوير أفكار جديدة وتحويلها إلى منتجات أو عمليات أو خدمات ذات قيمة</w:t>
      </w:r>
      <w:r w:rsidRPr="000C1733">
        <w:rPr>
          <w:rFonts w:ascii="Simplified Arabic" w:eastAsia="Sakkal Majalla" w:hAnsi="Simplified Arabic" w:cs="Simplified Arabic"/>
          <w:sz w:val="28"/>
          <w:szCs w:val="28"/>
        </w:rPr>
        <w:t xml:space="preserve">. </w:t>
      </w:r>
      <w:r w:rsidRPr="000C1733">
        <w:rPr>
          <w:rFonts w:ascii="Simplified Arabic" w:eastAsia="Sakkal Majalla" w:hAnsi="Simplified Arabic" w:cs="Simplified Arabic"/>
          <w:sz w:val="28"/>
          <w:szCs w:val="28"/>
          <w:rtl/>
        </w:rPr>
        <w:t xml:space="preserve">وتفترض النظرية أن الابتكار يتأثر بعدة عوامل داخلية، منها القيادة، الهيكل التنظيمي، الثقافة المؤسسية، والموارد المتاحة. وتشير العديد من النماذج – مثل نموذج </w:t>
      </w:r>
      <w:r w:rsidRPr="000C1733">
        <w:rPr>
          <w:rFonts w:ascii="Simplified Arabic" w:eastAsia="Sakkal Majalla" w:hAnsi="Simplified Arabic" w:cs="Simplified Arabic"/>
          <w:i/>
          <w:iCs/>
          <w:sz w:val="28"/>
          <w:szCs w:val="28"/>
        </w:rPr>
        <w:t>Amabile</w:t>
      </w:r>
      <w:r w:rsidRPr="000C1733">
        <w:rPr>
          <w:rFonts w:ascii="Simplified Arabic" w:eastAsia="Sakkal Majalla" w:hAnsi="Simplified Arabic" w:cs="Simplified Arabic"/>
          <w:sz w:val="28"/>
          <w:szCs w:val="28"/>
        </w:rPr>
        <w:t xml:space="preserve"> </w:t>
      </w:r>
      <w:r w:rsidRPr="000C1733">
        <w:rPr>
          <w:rFonts w:ascii="Simplified Arabic" w:eastAsia="Sakkal Majalla" w:hAnsi="Simplified Arabic" w:cs="Simplified Arabic"/>
          <w:sz w:val="28"/>
          <w:szCs w:val="28"/>
          <w:rtl/>
        </w:rPr>
        <w:t>للإبداع المؤسسي – إلى أن القيادة تلعب دورًا محوريًا في تهيئة بيئة تنظيمية محفزة على الإبداع والتجريب، من خلال توفير الدعم النفسي، والحرية في اتخاذ القرار، والانفتاح على الأفكار الجديدة</w:t>
      </w:r>
      <w:r w:rsidRPr="000C1733">
        <w:rPr>
          <w:rFonts w:ascii="Simplified Arabic" w:eastAsia="Sakkal Majalla" w:hAnsi="Simplified Arabic" w:cs="Simplified Arabic"/>
          <w:sz w:val="28"/>
          <w:szCs w:val="28"/>
        </w:rPr>
        <w:t>.</w:t>
      </w:r>
    </w:p>
    <w:p w14:paraId="3AF6DA22" w14:textId="77777777" w:rsidR="00870D7C" w:rsidRPr="000C1733" w:rsidRDefault="00870D7C" w:rsidP="00870D7C">
      <w:pPr>
        <w:pStyle w:val="ListParagraph"/>
        <w:numPr>
          <w:ilvl w:val="0"/>
          <w:numId w:val="3"/>
        </w:numPr>
        <w:spacing w:line="276" w:lineRule="auto"/>
        <w:jc w:val="both"/>
        <w:rPr>
          <w:rFonts w:ascii="Simplified Arabic" w:eastAsia="Sakkal Majalla" w:hAnsi="Simplified Arabic" w:cs="Simplified Arabic"/>
          <w:b/>
          <w:bCs/>
          <w:sz w:val="28"/>
          <w:szCs w:val="28"/>
        </w:rPr>
      </w:pPr>
      <w:r w:rsidRPr="000C1733">
        <w:rPr>
          <w:rFonts w:ascii="Simplified Arabic" w:eastAsia="Sakkal Majalla" w:hAnsi="Simplified Arabic" w:cs="Simplified Arabic"/>
          <w:b/>
          <w:bCs/>
          <w:sz w:val="28"/>
          <w:szCs w:val="28"/>
          <w:rtl/>
        </w:rPr>
        <w:t>التداخل بين القيادة التحويلية والابتكار</w:t>
      </w:r>
    </w:p>
    <w:p w14:paraId="2B1B0E2A"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r w:rsidRPr="000C1733">
        <w:rPr>
          <w:rFonts w:ascii="Simplified Arabic" w:eastAsia="Sakkal Majalla" w:hAnsi="Simplified Arabic" w:cs="Simplified Arabic"/>
          <w:sz w:val="28"/>
          <w:szCs w:val="28"/>
          <w:rtl/>
        </w:rPr>
        <w:t>تؤكد العديد من الدراسات الحديثة على وجود ارتباط وثيق بين أسلوب القيادة التحويلية وارتفاع مستوى الابتكار داخل المؤسسات. فالقادة التحويليون لا يكتفون بتحفيز الموظفين، بل يبنون ثقافة تنظيمية تُشجع على المبادرة والمخاطرة المحسوبة، ويُقللون من مقاومة التغيير. كما أن هذا النمط القيادي يُسهم في تطوير رأس المال البشري، وهو أحد المحركات الرئيسية للابتكار المؤسسي، خاصة في المؤسسات التي تعمل في بيئة ديناميكية كبيئة القطاع الخاص السعودي</w:t>
      </w:r>
      <w:r w:rsidRPr="000C1733">
        <w:rPr>
          <w:rFonts w:ascii="Simplified Arabic" w:eastAsia="Sakkal Majalla" w:hAnsi="Simplified Arabic" w:cs="Simplified Arabic"/>
          <w:sz w:val="28"/>
          <w:szCs w:val="28"/>
        </w:rPr>
        <w:t>.</w:t>
      </w:r>
    </w:p>
    <w:p w14:paraId="47FB237F"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088D887F"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38BA1CF2"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56F53B37"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18ED9BE1"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6E81B39E"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00D4AD0A" w14:textId="77777777" w:rsidR="00870D7C" w:rsidRPr="000C1733" w:rsidRDefault="00870D7C" w:rsidP="00870D7C">
      <w:pPr>
        <w:spacing w:line="276" w:lineRule="auto"/>
        <w:ind w:firstLine="720"/>
        <w:jc w:val="both"/>
        <w:rPr>
          <w:rFonts w:ascii="Simplified Arabic" w:eastAsia="Sakkal Majalla" w:hAnsi="Simplified Arabic" w:cs="Simplified Arabic"/>
          <w:sz w:val="28"/>
          <w:szCs w:val="28"/>
          <w:rtl/>
        </w:rPr>
      </w:pPr>
    </w:p>
    <w:p w14:paraId="79FEF6D3" w14:textId="77777777" w:rsidR="00870D7C" w:rsidRPr="008413E4" w:rsidRDefault="00870D7C" w:rsidP="00870D7C">
      <w:pPr>
        <w:pStyle w:val="Heading1"/>
        <w:spacing w:line="276" w:lineRule="auto"/>
        <w:jc w:val="center"/>
        <w:rPr>
          <w:rFonts w:ascii="Simplified Arabic" w:hAnsi="Simplified Arabic" w:cs="Simplified Arabic"/>
          <w:b/>
          <w:bCs/>
          <w:color w:val="auto"/>
          <w:sz w:val="32"/>
          <w:szCs w:val="32"/>
          <w:rtl/>
          <w:lang w:bidi="ar-EG"/>
        </w:rPr>
      </w:pPr>
      <w:bookmarkStart w:id="12" w:name="_Toc202213406"/>
      <w:r w:rsidRPr="008413E4">
        <w:rPr>
          <w:rFonts w:ascii="Simplified Arabic" w:hAnsi="Simplified Arabic" w:cs="Simplified Arabic"/>
          <w:bCs/>
          <w:color w:val="auto"/>
          <w:sz w:val="32"/>
          <w:szCs w:val="32"/>
          <w:rtl/>
          <w:lang w:bidi="ar-EG"/>
        </w:rPr>
        <w:lastRenderedPageBreak/>
        <w:t>الفصل الثاني:</w:t>
      </w:r>
      <w:r w:rsidRPr="008413E4">
        <w:rPr>
          <w:rFonts w:ascii="Simplified Arabic" w:hAnsi="Simplified Arabic" w:cs="Simplified Arabic"/>
          <w:bCs/>
          <w:color w:val="auto"/>
          <w:sz w:val="32"/>
          <w:szCs w:val="32"/>
          <w:lang w:bidi="ar-EG"/>
        </w:rPr>
        <w:t xml:space="preserve"> </w:t>
      </w:r>
      <w:r w:rsidRPr="008413E4">
        <w:rPr>
          <w:rFonts w:ascii="Simplified Arabic" w:hAnsi="Simplified Arabic" w:cs="Simplified Arabic"/>
          <w:bCs/>
          <w:color w:val="auto"/>
          <w:sz w:val="32"/>
          <w:szCs w:val="32"/>
          <w:rtl/>
          <w:lang w:bidi="ar-EG"/>
        </w:rPr>
        <w:t>الدراسات السابقة</w:t>
      </w:r>
      <w:bookmarkEnd w:id="12"/>
    </w:p>
    <w:p w14:paraId="45500493" w14:textId="77777777" w:rsidR="00870D7C" w:rsidRPr="008413E4" w:rsidRDefault="00870D7C" w:rsidP="00870D7C">
      <w:pPr>
        <w:pStyle w:val="Heading2"/>
        <w:spacing w:line="276" w:lineRule="auto"/>
        <w:rPr>
          <w:rFonts w:ascii="Simplified Arabic" w:eastAsia="Times New Roman" w:hAnsi="Simplified Arabic" w:cs="Simplified Arabic"/>
          <w:b/>
          <w:bCs/>
          <w:color w:val="auto"/>
          <w:lang w:bidi="ar-EG"/>
        </w:rPr>
      </w:pPr>
      <w:bookmarkStart w:id="13" w:name="_Toc202213407"/>
      <w:r w:rsidRPr="008413E4">
        <w:rPr>
          <w:rFonts w:ascii="Simplified Arabic" w:hAnsi="Simplified Arabic" w:cs="Simplified Arabic"/>
          <w:bCs/>
          <w:color w:val="auto"/>
          <w:u w:val="single"/>
          <w:rtl/>
        </w:rPr>
        <w:t>مقدمة</w:t>
      </w:r>
      <w:bookmarkEnd w:id="13"/>
    </w:p>
    <w:p w14:paraId="29CC4D73" w14:textId="77777777" w:rsidR="00870D7C" w:rsidRPr="000C1733" w:rsidRDefault="00870D7C" w:rsidP="00870D7C">
      <w:pPr>
        <w:spacing w:before="100" w:beforeAutospacing="1" w:after="0"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في عالم يتسم بتسارع التغيير، وتعاظم التحديات التنظيمية والتكنولوجية، أصبحت القيادة أكثر من مجرد توجيه إداري، بل تحوّلت إلى أداة استراتيجية لصناعة التحوّل وبناء المستقبل. ومن بين الأنماط القيادية التي فرضت نفسها بقوة في ميادين الإدارة المعاصرة، تبرز القيادة التحويلية بوصفها النمط الأكثر تأثيرًا في تحفيز العاملين، وإشعال جذوة الابتكار، وقيادة التغيير البنّاء داخل المؤسسات</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فالقيادة التحويلية لا تكتفي بتحقيق الامتثال أو الكفاءة التشغيلية، بل تمتد لتشعل حراكًا تحويليًا يمسّ الثقافة التنظيمية، ويعيد تشكيل الرؤى والسلوكيات، ويُطلق العنان للإبداع في أروقة المؤسسة. ومع تعاظم أهمية الابتكار المؤسسي بوصفه ركيزة أساسية للميزة التنافسية في بيئات الأعمال الديناميكية، برزت الحاجة إلى فهم كيف يمكن للقيادة التحويلية أن تُمثل الحاضنة الحقيقية لهذا الابتكار، لا سيما في مؤسسات القطاع الخاص التي تتطلب قدرة عالية على التكيّف والتجديد</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وينطلق هذا الفصل من منظور تحليلي تكاملي يستعرض الأطر النظرية ذات الصلة بمفهومي القيادة التحويلية والابتكار المؤسسي، ويُسلّط الضوء على آليات التفاعل بينهما، من خلال التعمق في الأبعاد الأربعة التي تشكّل جوهر القيادة التحويلية، وتفسير كيف يُمكن لكل بُعد أن يسهم في خلق بيئة تنظيمية محفزة على الإبداع والتميّز. كما يتناول الفصل أبرز النماذج النظرية التي شكلت الأساس لفهم هذه العلاقة، وعلى رأسها نظرية</w:t>
      </w:r>
      <w:r w:rsidRPr="000C1733">
        <w:rPr>
          <w:rFonts w:ascii="Simplified Arabic" w:eastAsia="Times New Roman" w:hAnsi="Simplified Arabic" w:cs="Simplified Arabic"/>
          <w:sz w:val="28"/>
          <w:szCs w:val="28"/>
        </w:rPr>
        <w:t xml:space="preserve"> Bass </w:t>
      </w:r>
      <w:r w:rsidRPr="000C1733">
        <w:rPr>
          <w:rFonts w:ascii="Simplified Arabic" w:eastAsia="Times New Roman" w:hAnsi="Simplified Arabic" w:cs="Simplified Arabic"/>
          <w:sz w:val="28"/>
          <w:szCs w:val="28"/>
          <w:rtl/>
        </w:rPr>
        <w:t>و</w:t>
      </w:r>
      <w:r w:rsidRPr="000C1733">
        <w:rPr>
          <w:rFonts w:ascii="Simplified Arabic" w:eastAsia="Times New Roman" w:hAnsi="Simplified Arabic" w:cs="Simplified Arabic"/>
          <w:sz w:val="28"/>
          <w:szCs w:val="28"/>
        </w:rPr>
        <w:t xml:space="preserve">Burns </w:t>
      </w:r>
      <w:r w:rsidRPr="000C1733">
        <w:rPr>
          <w:rFonts w:ascii="Simplified Arabic" w:eastAsia="Times New Roman" w:hAnsi="Simplified Arabic" w:cs="Simplified Arabic"/>
          <w:sz w:val="28"/>
          <w:szCs w:val="28"/>
          <w:rtl/>
        </w:rPr>
        <w:t>للقيادة التحويلية، ونموذج</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للإبداع التنظيمي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ولا يغفل هذا الفصل عن السياق المحلي، إذ يُسلّط الضوء على خصوصية البيئة السعودية، وتوجهاتها الحديثة في ظل رؤية المملكة 2030، والتي جعلت من القيادة الفعّالة والابتكار المؤسسي ركيزتين أساسيتين في بناء اقتصاد معرفي متجدد. وعليه، يُمثّل هذا الفصل الأساس المفاهيمي الذي تستند إليه الدراسة في تفسير وتحليل العلاقة بين نمط القيادة التحويلية ومستوى الابتكار داخل شركات الاتصالات السعودية</w:t>
      </w:r>
      <w:r w:rsidRPr="000C1733">
        <w:rPr>
          <w:rFonts w:ascii="Simplified Arabic" w:eastAsia="Times New Roman" w:hAnsi="Simplified Arabic" w:cs="Simplified Arabic"/>
          <w:sz w:val="28"/>
          <w:szCs w:val="28"/>
        </w:rPr>
        <w:t>.</w:t>
      </w:r>
    </w:p>
    <w:p w14:paraId="1DC40AA6" w14:textId="77777777" w:rsidR="00870D7C" w:rsidRPr="008413E4" w:rsidRDefault="00870D7C" w:rsidP="00870D7C">
      <w:pPr>
        <w:pStyle w:val="Heading2"/>
        <w:spacing w:line="276" w:lineRule="auto"/>
        <w:rPr>
          <w:rFonts w:ascii="Simplified Arabic" w:eastAsia="Times New Roman" w:hAnsi="Simplified Arabic" w:cs="Simplified Arabic"/>
          <w:b/>
          <w:bCs/>
          <w:color w:val="auto"/>
        </w:rPr>
      </w:pPr>
      <w:bookmarkStart w:id="14" w:name="_Toc202213408"/>
      <w:r w:rsidRPr="008413E4">
        <w:rPr>
          <w:rFonts w:ascii="Simplified Arabic" w:eastAsia="Times New Roman" w:hAnsi="Simplified Arabic" w:cs="Simplified Arabic"/>
          <w:bCs/>
          <w:color w:val="auto"/>
          <w:rtl/>
        </w:rPr>
        <w:t>الدراسات السابقة</w:t>
      </w:r>
      <w:bookmarkEnd w:id="14"/>
      <w:r w:rsidRPr="008413E4">
        <w:rPr>
          <w:rFonts w:ascii="Simplified Arabic" w:eastAsia="Times New Roman" w:hAnsi="Simplified Arabic" w:cs="Simplified Arabic"/>
          <w:bCs/>
          <w:color w:val="auto"/>
          <w:rtl/>
        </w:rPr>
        <w:t xml:space="preserve"> </w:t>
      </w:r>
    </w:p>
    <w:p w14:paraId="04D93BEE" w14:textId="73E5F27B" w:rsidR="00870D7C" w:rsidRPr="008413E4" w:rsidRDefault="00A465FE" w:rsidP="00870D7C">
      <w:pPr>
        <w:pStyle w:val="Heading3"/>
        <w:spacing w:line="276" w:lineRule="auto"/>
        <w:rPr>
          <w:rFonts w:ascii="Simplified Arabic" w:eastAsia="Times New Roman" w:hAnsi="Simplified Arabic" w:cs="Simplified Arabic"/>
          <w:b/>
          <w:bCs/>
          <w:color w:val="auto"/>
        </w:rPr>
      </w:pPr>
      <w:bookmarkStart w:id="15" w:name="_Toc202213409"/>
      <w:r w:rsidRPr="008413E4">
        <w:rPr>
          <w:rFonts w:ascii="Simplified Arabic" w:eastAsia="Times New Roman" w:hAnsi="Simplified Arabic" w:cs="Simplified Arabic" w:hint="cs"/>
          <w:bCs/>
          <w:color w:val="auto"/>
          <w:rtl/>
        </w:rPr>
        <w:t>اولاً:</w:t>
      </w:r>
      <w:r w:rsidR="00870D7C" w:rsidRPr="008413E4">
        <w:rPr>
          <w:rFonts w:ascii="Simplified Arabic" w:eastAsia="Times New Roman" w:hAnsi="Simplified Arabic" w:cs="Simplified Arabic"/>
          <w:bCs/>
          <w:color w:val="auto"/>
          <w:rtl/>
        </w:rPr>
        <w:t xml:space="preserve"> الدراسات باللغة العربية</w:t>
      </w:r>
      <w:bookmarkEnd w:id="15"/>
    </w:p>
    <w:p w14:paraId="1CDCC0BA" w14:textId="77777777" w:rsidR="00870D7C" w:rsidRPr="000C1733" w:rsidRDefault="00870D7C" w:rsidP="00870D7C">
      <w:pPr>
        <w:numPr>
          <w:ilvl w:val="0"/>
          <w:numId w:val="31"/>
        </w:numPr>
        <w:spacing w:after="0"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(أبو عيادة والعنزي، 2022)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القيادة التحويلية: مبادئ وتحدياته</w:t>
      </w:r>
      <w:r w:rsidRPr="000C1733">
        <w:rPr>
          <w:rFonts w:ascii="Simplified Arabic" w:eastAsia="Times New Roman" w:hAnsi="Simplified Arabic" w:cs="Simplified Arabic"/>
          <w:b/>
          <w:bCs/>
          <w:sz w:val="28"/>
          <w:szCs w:val="28"/>
        </w:rPr>
        <w:t>.</w:t>
      </w:r>
    </w:p>
    <w:p w14:paraId="5BDA59F0"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هدفت هذه الدراسة إلى استكشاف المبادئ الجوهرية للقيادة التحويلية والتحديات التي تواجه تطبيقها في البيئات التنظيمية المعاصرة، مع تركيز خاص على السياق العربي. سعت الدراسة إلى تقديم إطار نظري متماسك يُبرز الأبعاد الأربعة الأساسية لهذا النمط القيادي، وهي: التأثير المثالي، التحفيز الإلهامي، الاستثارة الفكرية، والاعتبار الفردي، مع تحليل كيفية انعكاس هذه الأبعاد على أداء القادة في المؤسسات</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منهج وصفي تحليلي، من خلال مراجعة الأدبيات العلمية والنماذج القيادية الحديثة، مع تحليل نقدي لأبرز الفرضيات والمفاهيم التي طوّرها باحثو القيادة التنظيمية. وقد ناقشت الدراسة السياقات التي تبرز فيها فعالية القيادة التحويلية، بما في ذلك المؤسسات التي تمر بمرحلة تغيير أو تحوّل استراتيجي، كما سلطت الضوء على الفروقات الثقافية والتنظيمية التي قد تعوق أو تسهّل ممارسة هذا النمط من القيادة في المجتمعات العربية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نتائج الدراسة أن القيادة التحويلية تُمثل أحد أكثر الأساليب القيادية ملاءمة لمتطلبات بيئات العمل الديناميكية، إذ تُسهم في بناء الثقة، وتحفيز العاملين، وتعزيز الإبداع التنظيمي. كما بيّنت أن أهم التحديات التي تعترض تطبيق هذا النموذج في الواقع العملي العربي تشمل غياب الوعي بمفاهيم القيادة التحويلية، وتغلّب النمط القيادي التسلّطي في بعض المؤسسات، وضعف الاستثمار في بناء القدرات القيادية الحديثة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تبنّي برامج تدريبية تستهدف تطوير المهارات التحويلية لدى القادة، ودمج مفاهيم القيادة الحديثة ضمن السياسات الإدارية، إلى جانب تشجيع ممارسات التمكين والتحفيز الذاتي، بما يعزز مناخ الابتكار والتغيير داخل المؤسسات</w:t>
      </w:r>
      <w:r w:rsidRPr="000C1733">
        <w:rPr>
          <w:rFonts w:ascii="Simplified Arabic" w:eastAsia="Times New Roman" w:hAnsi="Simplified Arabic" w:cs="Simplified Arabic"/>
          <w:sz w:val="28"/>
          <w:szCs w:val="28"/>
        </w:rPr>
        <w:t>.</w:t>
      </w:r>
    </w:p>
    <w:p w14:paraId="62B93922" w14:textId="77777777" w:rsidR="00870D7C" w:rsidRPr="000C1733" w:rsidRDefault="00870D7C" w:rsidP="00870D7C">
      <w:pPr>
        <w:pStyle w:val="ListParagraph"/>
        <w:numPr>
          <w:ilvl w:val="0"/>
          <w:numId w:val="3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b/>
          <w:bCs/>
          <w:sz w:val="28"/>
          <w:szCs w:val="28"/>
          <w:rtl/>
        </w:rPr>
        <w:t>دراسة (بلحاج،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أثر القيادة التحويلية في الإبداع التنظيمي: دراسة ميدانية في المراكز الصحية الخاصة بمدينة الزاوية</w:t>
      </w:r>
      <w:r w:rsidRPr="000C1733">
        <w:rPr>
          <w:rFonts w:ascii="Simplified Arabic" w:eastAsia="Times New Roman" w:hAnsi="Simplified Arabic" w:cs="Simplified Arabic"/>
          <w:b/>
          <w:bCs/>
          <w:sz w:val="28"/>
          <w:szCs w:val="28"/>
        </w:rPr>
        <w:t>.</w:t>
      </w:r>
    </w:p>
    <w:p w14:paraId="76D1AB3C"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تهدف هذه الدراسة إلى الكشف عن أثر القيادة التحويلية في تنمية الإبداع التنظيمي داخل المراكز الصحية الخاصة بمدينة الزاوية، من خلال تحليل مدى تأثير أبعاد القيادة التحويلية في تحفيز بيئة العمل الابتكارية. وتركزت الدراسة على الدور الذي تلعبه ممارسات القائد التحويلي في تشجيع المبادرات الفردية، وتسهيل التفاعل الإبداعي، وتعزيز التميز المهني داخل المنظمات الصحية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كمنهج مناسب لطبيعة الموضوع، حيث تم جمع البيانات ميدانيًا باستخدام استبيان وُزّع على عينة من الموظفين في القطاع الصحي الخاص. كما اعتمدت الدراسة على تحليل تجارب ميدانية ونماذج قيادية عُرفت بممارستها للتحول القيادي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توصلت الدراسة إلى أن القيادة التحويلية تُمثل عاملًا </w:t>
      </w:r>
      <w:r w:rsidRPr="000C1733">
        <w:rPr>
          <w:rFonts w:ascii="Simplified Arabic" w:eastAsia="Times New Roman" w:hAnsi="Simplified Arabic" w:cs="Simplified Arabic"/>
          <w:sz w:val="28"/>
          <w:szCs w:val="28"/>
          <w:rtl/>
        </w:rPr>
        <w:lastRenderedPageBreak/>
        <w:t>مؤثرًا بوضوح في مستوى الإبداع التنظيمي، خاصة عند ممارسة أبعادها الأربعة بشكل متوازن، وخصوصًا التحفيز الإلهامي والاعتبار الفردي. كما أظهرت النتائج أن البيئة الصحية التي تتبنى هذا النمط من القيادة تحقق مستويات أعلى من التفاعل المهني، والمبادرة، والتجديد في أساليب العمل</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ومن خلال تحليل النتائج، تم تحديد عدد من المعوقات التي تقلل من فعالية القيادة التحويلية في تحقيق الإبداع، أبرزها غياب ثقافة التمكين، وضعف التواصل الأفقي، وقصور في أنظمة الحوافز التي تُشجع على الابتكار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بعدة توصيات من شأنها تعزيز الدور التحويلي للقيادة في البيئة التنظيمية، ومن أهم هذه التوصيات</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تعزيز ثقافة الإبداع والتمكين</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من خلال تحفيز العاملين على المبادرة ومنحهم حرية أكبر في اتخاذ القرار واقتراح الحلول</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تدريب القيادات الإدارية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يتعين على المؤسسات الصحية تطوير برامج تدريبية للقادة تركز على مهارات القيادة التحويلية، كالرؤية المستقبلية، والتأثير الأخلاقي، والتحفيز العاطفي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إعادة تصميم الحوافز المؤسسية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يجب ربط أنظمة المكافآت بسلوكيات الإبداع والابتكار، وليس فقط بالأداء التقليدي</w:t>
      </w:r>
      <w:r w:rsidRPr="000C1733">
        <w:rPr>
          <w:rFonts w:ascii="Simplified Arabic" w:eastAsia="Times New Roman" w:hAnsi="Simplified Arabic" w:cs="Simplified Arabic"/>
          <w:sz w:val="28"/>
          <w:szCs w:val="28"/>
        </w:rPr>
        <w:t>.</w:t>
      </w:r>
    </w:p>
    <w:p w14:paraId="64A30D7D"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(خطاب وشعير وإبراهيم،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دور سلوكيات القيادة التحويلية في تعزيز السلوك الريادي لدى الموظفين الحكوميين (جامعة تكريت أنموذجاً)</w:t>
      </w:r>
      <w:r w:rsidRPr="000C1733">
        <w:rPr>
          <w:rFonts w:ascii="Simplified Arabic" w:eastAsia="Times New Roman" w:hAnsi="Simplified Arabic" w:cs="Simplified Arabic"/>
          <w:b/>
          <w:bCs/>
          <w:sz w:val="28"/>
          <w:szCs w:val="28"/>
        </w:rPr>
        <w:t>.</w:t>
      </w:r>
    </w:p>
    <w:p w14:paraId="5E495571"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تهدف هذه الدراسة إلى تحليل أثر سلوكيات القيادة التحويلية في تعزيز السلوك الريادي لدى الموظفين في المؤسسات الحكومية، من خلال تطبيق ميداني على جامعة تكريت. وركّزت الدراسة على اختبار مدى فاعلية الأبعاد الأربعة للقيادة التحويلية في تنمية مبادرات الموظفين وتحفيزهم على التفكير الاستباقي، والمخاطرة الإيجابية، والابتكار في تقديم الحلول</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وتم استخدام أداة الاستبانة لجمع البيانات من عينة شملت عددًا من موظفي الجامعة. وقد تم تحليل البيانات باستخدام الأساليب الإحصائية المناسبة، مثل تحليل الانحدار البسيط والمتعدد، لاختبار الفرضيات المتعلقة بتأثير القيادة التحويلية في السلوك الريادي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نتائج الدراسة أن هناك تأثيرًا إيجابيًا معنويًا لجميع أبعاد القيادة التحويلية (التأثير المثالي، التحفيز الإلهامي، الاستثارة الفكرية، الاعتبار الفردي) في تعزيز السلوك الريادي لدى العاملين، وبدرجة متباينة. وقد تبين أن بُعد الاستثارة الفكرية هو الأكثر تأثيرًا، تليه التحفيز الإلهامي، مما يشير إلى أهمية توفير بيئة فكرية مرنة ومحفّزة في المؤسسات الحكومية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من خلال تحليل المعطيات، أكدت الدراسة أن غياب القيادة التحويلية يُعد من الأسباب الجوهرية في ضعف المبادرة والتجديد لدى الموظفين، وأن وجود قائد يمتلك رؤى مستقبلية، ويشجع على </w:t>
      </w:r>
      <w:r w:rsidRPr="000C1733">
        <w:rPr>
          <w:rFonts w:ascii="Simplified Arabic" w:eastAsia="Times New Roman" w:hAnsi="Simplified Arabic" w:cs="Simplified Arabic"/>
          <w:sz w:val="28"/>
          <w:szCs w:val="28"/>
          <w:rtl/>
        </w:rPr>
        <w:lastRenderedPageBreak/>
        <w:t>المخاطرة المدروسة، يسهم في خلق بيئة عمل ريادية تتسم بالمرونة والتجدد</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بعدة توصيات رئيسية من أبرزها</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تبني نموذج القيادة التحويلية كأداة استراتيجية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خاصة في المؤسسات الحكومية التي تسعى إلى التحول المؤسسي وتعزيز التنافسية الداخلية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تصميم برامج إعداد القادة الرياديين</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وتوفير تدريبات متخصصة للمديرين على ممارسات القيادة التحويلية وأساليب التحفيز الفكري</w:t>
      </w:r>
      <w:r w:rsidRPr="000C1733">
        <w:rPr>
          <w:rFonts w:ascii="Simplified Arabic" w:eastAsia="Times New Roman" w:hAnsi="Simplified Arabic" w:cs="Simplified Arabic"/>
          <w:sz w:val="28"/>
          <w:szCs w:val="28"/>
        </w:rPr>
        <w:t>.</w:t>
      </w:r>
    </w:p>
    <w:p w14:paraId="3E5FB282" w14:textId="77777777" w:rsidR="00870D7C" w:rsidRPr="000C1733" w:rsidRDefault="00870D7C" w:rsidP="00870D7C">
      <w:pPr>
        <w:numPr>
          <w:ilvl w:val="0"/>
          <w:numId w:val="3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b/>
          <w:bCs/>
          <w:sz w:val="28"/>
          <w:szCs w:val="28"/>
          <w:rtl/>
        </w:rPr>
        <w:t>دراسة (الفريجي، 2014)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أبعاد القيادة التحويلية وعلاقتها بإدارة التغيير.</w:t>
      </w:r>
    </w:p>
    <w:p w14:paraId="784FF2A0"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تهدف هذه الدراسة إلى استكشاف العلاقة بين أبعاد القيادة التحويلية وممارسات إدارة التغيير داخل المؤسسات، من خلال تحليل الدور الذي تؤديه القيادة التحويلية في تسهيل عمليات التغيير التنظيمي، وتقليل مقاومة العاملين، وتحفيزهم نحو تبني رؤية جديدة للمؤسسة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حيث طُبّقت استبانة على عينة من العاملين في عدد من المؤسسات العامة والخاصة، بهدف قياس مستوى ممارسة أبعاد القيادة التحويلية الأربعة (التأثير المثالي، التحفيز الإلهامي، الاستثارة الفكرية، والاعتبار الفردي) وتأثيرها على فاعلية التغيير المؤسسي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النتائج أن هناك علاقة ارتباط قوية ودالة إحصائيًا بين ممارسة القيادة التحويلية ونجاح إدارة التغيير، حيث تبين أن القادة الذين يتسمون بقدرة عالية على الإلهام وتحفيز التفكير النقدي لدى الموظفين يحققون نتائج أفضل في عمليات التغيير. كما أوضحت الدراسة أن بُعد "التحفيز الإلهامي" كان الأكثر تأثيرًا، إذ ساهم في بناء التزام نفسي لدى العاملين بالتحول المؤسسي، وتقليل مقاومتهم للتغيير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وقد خلصت الدراسة إلى مجموعة من التوصيات المهمة، أبرزها</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ضرورة ترسيخ ثقافة القيادة التحويلية داخل المؤسسات الراغبة في إحداث تغيير فعّال ومستدام، عبر تمكين القيادات من اكتساب مهارات التأثير والتحفيز والتفكير الإبداعي. كما دعت إلى تطوير برامج تدريبية تستهدف القيادات الوسطى والعليا لتأهيلهم على إدارة التغيير من خلال أدوات القيادة التحويلية، مع التركيز على بناء الثقة والقدوة الأخلاقية. وأكدت الدراسة على أهمية إشراك العاملين في مراحل التغيير المختلفة، باعتبار أن القيادة التحويلية تعزز من شعور الانتماء والمشاركة، مما يسهم في خفض مقاومة التغيير وتحقيق نتائج تنظيمية إيجابية</w:t>
      </w:r>
      <w:r w:rsidRPr="000C1733">
        <w:rPr>
          <w:rFonts w:ascii="Simplified Arabic" w:eastAsia="Times New Roman" w:hAnsi="Simplified Arabic" w:cs="Simplified Arabic"/>
          <w:sz w:val="28"/>
          <w:szCs w:val="28"/>
        </w:rPr>
        <w:t>.</w:t>
      </w:r>
    </w:p>
    <w:p w14:paraId="2E1BD651"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(الهاجري،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تأثير القيادة التحويلية على الابتكار التنظيمي في المصارف الإسلامية في دولة قطر</w:t>
      </w:r>
      <w:r w:rsidRPr="000C1733">
        <w:rPr>
          <w:rFonts w:ascii="Simplified Arabic" w:eastAsia="Times New Roman" w:hAnsi="Simplified Arabic" w:cs="Simplified Arabic"/>
          <w:b/>
          <w:bCs/>
          <w:sz w:val="28"/>
          <w:szCs w:val="28"/>
        </w:rPr>
        <w:t>.</w:t>
      </w:r>
    </w:p>
    <w:p w14:paraId="7CF9B45E"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سعت هذه الدراسة إلى استكشاف أثر القيادة التحويلية على تعزيز الابتكار التنظيمي داخل بيئة العمل المصرفية الإسلامية في قطر، من خلال دراسة العلاقة بين سلوكيات القائد التحويلي ومدى قدرة المؤسسات المالية على تقديم حلول جديدة، وتبني تقنيات حديثة، والاستجابة بشكل مبتكر للمتغيرات الاقتصادية والرقابية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الكمي الوصفي التحليلي، حيث تم استخدام استبيان ميداني وزّع على عينة من الموظفين في عدد من البنوك الإسلامية القطرية، وذلك لقياس أبعاد القيادة التحويلية الأربعة وتقدير درجة تأثيرها في مختلف مجالات الابتكار التنظيمي مثل تطوير الخدمات، وتحسين الإجراءات، وابتكار نماذج تشغيل جديدة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نتائج الدراسة أن هناك ارتباطًا إيجابيًا قويًا بين ممارسة القيادة التحويلية وارتفاع مستويات الابتكار داخل المصارف. وقد أظهرت النتائج أن بُعد "الاستثارة الفكرية" كان الأبرز تأثيرًا، حيث ساعد على إطلاق طاقات التفكير النقدي وتشجيع الموظفين على اقتراح حلول خارج الأطر التقليدية. كما ساهم "التحفيز الإلهامي" في تعزيز الحافز الداخلي والرؤية المشتركة داخل الفرق، مما انعكس إيجابيًا على الأداء الابتكاري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وتوصلت الدراسة إلى أن تطبيق القيادة التحويلية في المؤسسات المالية الإسلامية لا يدعم فقط الابتكار الفني، بل يسهم في خلق ثقافة تنظيمية أكثر استعدادًا للتجديد والتغيير، وهو ما يتوافق مع متطلبات العصر الرقمي وبيئة الأعمال التنافسية في القطاع المصرفي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وقد أوصت الدراسة بأهمية اعتماد نمط القيادة التحويلية كنهج قيادي في البنوك والمؤسسات المالية التي تسعى إلى ترسيخ ثقافة الابتكار. وأكدت على ضرورة تمكين القيادات المصرفية من ممارسة أدوارها التحفيزية والفكرية، من خلال تنظيم برامج تدريبية متخصصة في مجالات القيادة التحويلية والابتكار المؤسسي. كما أوصت بتعزيز بيئة العمل المرنة التي تسمح بالتجريب والتعلم من الأخطاء، وتشجيع الموظفين على التفكير خارج الصندوق دون الخوف من الفشل. وشددت الدراسة على أهمية إدماج ممارسات القيادة التحويلية ضمن خطط التطوير المؤسسي، وربطها بمؤشرات الأداء، لضمان استدامة الابتكار ونقل أثره إلى مختلف مستويات العمل المؤسسي</w:t>
      </w:r>
      <w:r w:rsidRPr="000C1733">
        <w:rPr>
          <w:rFonts w:ascii="Simplified Arabic" w:eastAsia="Times New Roman" w:hAnsi="Simplified Arabic" w:cs="Simplified Arabic"/>
          <w:sz w:val="28"/>
          <w:szCs w:val="28"/>
        </w:rPr>
        <w:t>.</w:t>
      </w:r>
    </w:p>
    <w:p w14:paraId="12897D47"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(بوكشيريدة وجوادي، 2021)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نمط القيادة التحويلية وعلاقته بالتعلم التنظيمي</w:t>
      </w:r>
      <w:r w:rsidRPr="000C1733">
        <w:rPr>
          <w:rFonts w:ascii="Simplified Arabic" w:eastAsia="Times New Roman" w:hAnsi="Simplified Arabic" w:cs="Simplified Arabic"/>
          <w:b/>
          <w:bCs/>
          <w:sz w:val="28"/>
          <w:szCs w:val="28"/>
        </w:rPr>
        <w:t>.</w:t>
      </w:r>
    </w:p>
    <w:p w14:paraId="3F97BB79"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استكشاف طبيعة العلاقة بين نمط القيادة التحويلية ومستوى التعلم التنظيمي في بيئة العمل، من خلال قياس مدى تأثير سلوكيات القادة التحويليين على ممارسات تبادل المعرفة، التعلم من الأخطاء، وتحسين الأداء الجماعي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وتم تطبيق استبانة على عينة من موظفي عدد من المؤسسات الجزائرية. وقد ركزت الأداة على أبعاد </w:t>
      </w:r>
      <w:r w:rsidRPr="000C1733">
        <w:rPr>
          <w:rFonts w:ascii="Simplified Arabic" w:eastAsia="Times New Roman" w:hAnsi="Simplified Arabic" w:cs="Simplified Arabic"/>
          <w:sz w:val="28"/>
          <w:szCs w:val="28"/>
          <w:rtl/>
        </w:rPr>
        <w:lastRenderedPageBreak/>
        <w:t>القيادة التحويلية مثل الاستثارة الفكرية والتحفيز الإلهامي، إضافة إلى مؤشرات التعلم التنظيمي مثل التعلّم الجماعي، وتدوير المعرفة، والتكيّف المؤسسي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أظهرت النتائج وجود علاقة ارتباط إيجابية ذات دلالة إحصائية بين القيادة التحويلية والتعلم التنظيمي، حيث تبين أن القائد الذي يُلهم موظفيه، ويشجعهم على التفكير النقدي والمبادرة، يسهم فعليًا في بناء بيئة مؤسسية قائمة على التعلّم والتحسين المستمر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ترسيخ نمط القيادة التحويلية في المؤسسات التي تسعى للتمايز والتطور، من خلال تطوير مهارات القادة في مجالات التحفيز والتفكير الإبداعي. كما دعت إلى تعزيز بيئة العمل الداعمة للتعلم من خلال آليات واضحة لمشاركة المعرفة والتجريب الآمن، وربط نتائج التعلم بمؤشرات الأداء التنظيمي لضمان استدامة التطوير. وشددت على أهمية إدراج التدريب على القيادة التحويلية ضمن خطط التنمية المهنية للمديرين، بما يعزز قدرة المؤسسات على التكيف مع المتغيرات المستقبلية من خلال التعلم الجماعي الفعّال</w:t>
      </w:r>
      <w:r w:rsidRPr="000C1733">
        <w:rPr>
          <w:rFonts w:ascii="Simplified Arabic" w:eastAsia="Times New Roman" w:hAnsi="Simplified Arabic" w:cs="Simplified Arabic"/>
          <w:sz w:val="28"/>
          <w:szCs w:val="28"/>
        </w:rPr>
        <w:t>.</w:t>
      </w:r>
    </w:p>
    <w:p w14:paraId="3AFFF104"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(مشعل ومحمد عبدالرسول، 2023)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أثر القيادة التحويلية على الريادة المؤسسية</w:t>
      </w:r>
      <w:r w:rsidRPr="000C1733">
        <w:rPr>
          <w:rFonts w:ascii="Simplified Arabic" w:eastAsia="Times New Roman" w:hAnsi="Simplified Arabic" w:cs="Simplified Arabic"/>
          <w:b/>
          <w:bCs/>
          <w:sz w:val="28"/>
          <w:szCs w:val="28"/>
        </w:rPr>
        <w:t>.</w:t>
      </w:r>
    </w:p>
    <w:p w14:paraId="07CDFB0D"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استكشاف طبيعة العلاقة بين نمط القيادة التحويلية ومستوى الريادة المؤسسية، من خلال قياس مدى تأثير أبعاد القيادة التحويلية على مؤشرات التميز والابتكار والاستباقية في بيئة العمل المؤسسي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وتم تطبيق استبانة على عينة من العاملين في مؤسسات متنوعة من القطاع العام والخاص، بهدف تحديد مستوى ممارسة القيادة التحويلية ومظاهر الريادة في الأداء المؤسسي. وركّزت الأداة البحثية على الأبعاد الأربعة للقيادة التحويلية، ومؤشرات الريادة المؤسسية مثل: المبادرة، التميز الاستراتيجي، الاستجابة للتحديات، والقدرة على استشراف المستقبل</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وجود علاقة ارتباط إيجابية قوية بين القيادة التحويلية والريادة المؤسسية، حيث تبين أن القادة الذين يمارسون سلوكيات تحفيزية وتفكيرية قادرة على تعزيز قدرة المؤسسة على الابتكار، واتخاذ مواقف ريادية تضمن لها التفوق في بيئة تنافسية متغيرة. وكان لبعدي "التحفيز الإلهامي" و"الاستثارة الفكرية" الأثر الأكبر في تحفيز الموظفين على الانخراط في التفكير الريادي واتخاذ المبادرة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اعتماد القيادة التحويلية كنموذج إداري يعزز من التوجه الريادي للمؤسسات، لا سيما في القطاعات التي تتطلب تجديدًا مستمرًا في استراتيجياتها وأدواتها. كما دعت إلى تمكين القيادات من أدوات الابتكار والتفكير الاستراتيجي، وتوفير بيئة تنظيمية تسمح بالتجريب وتحتفي </w:t>
      </w:r>
      <w:r w:rsidRPr="000C1733">
        <w:rPr>
          <w:rFonts w:ascii="Simplified Arabic" w:eastAsia="Times New Roman" w:hAnsi="Simplified Arabic" w:cs="Simplified Arabic"/>
          <w:sz w:val="28"/>
          <w:szCs w:val="28"/>
          <w:rtl/>
        </w:rPr>
        <w:lastRenderedPageBreak/>
        <w:t>بالمبادرة. وأكدت على أهمية ربط الأداء الريادي بممارسات القيادة وتكاملها مع منظومة التقييم المؤسسي، لضمان بناء ثقافة مستدامة قادرة على التميز والنمو</w:t>
      </w:r>
      <w:r w:rsidRPr="000C1733">
        <w:rPr>
          <w:rFonts w:ascii="Simplified Arabic" w:eastAsia="Times New Roman" w:hAnsi="Simplified Arabic" w:cs="Simplified Arabic"/>
          <w:sz w:val="28"/>
          <w:szCs w:val="28"/>
        </w:rPr>
        <w:t>.</w:t>
      </w:r>
    </w:p>
    <w:p w14:paraId="0424D7FA"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(حداد، 2022)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دور القيادة التحويلية في تطوير أداء مديري المدارس الحكومية في لواء بني عبيد من وجهة نظر المعلمين</w:t>
      </w:r>
      <w:r w:rsidRPr="000C1733">
        <w:rPr>
          <w:rFonts w:ascii="Simplified Arabic" w:eastAsia="Times New Roman" w:hAnsi="Simplified Arabic" w:cs="Simplified Arabic"/>
          <w:b/>
          <w:bCs/>
          <w:sz w:val="28"/>
          <w:szCs w:val="28"/>
        </w:rPr>
        <w:t>.</w:t>
      </w:r>
    </w:p>
    <w:p w14:paraId="147E326B"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استكشاف مدى مساهمة القيادة التحويلية في تطوير أداء مديري المدارس الحكومية، وذلك من خلال تحليل تأثير أبعاد القيادة التحويلية على الجوانب الإدارية والفنية والتنظيمية للعمل المدرسي، كما تم رصد آراء المعلمين كمصادر ميدانية لتقييم سلوكيات القادة في بيئة التعليم</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وتم استخدام استبانة موجهة إلى عينة من معلمي المدارس الحكومية في لواء بني عبيد، لقياس مدى ممارسة المديرين لأبعاد القيادة التحويلية (التأثير المثالي، التحفيز الإلهامي، الاستثارة الفكرية، الاعتبار الفردي) وانعكاسها على أداء المدرسة ككل</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أن القيادة التحويلية تُمارس بدرجة متوسطة إلى مرتفعة من قبل مديري المدارس، وكانت أعلى الأبعاد ممارسة هو "التحفيز الإلهامي"، في حين جاء "الاعتبار الفردي" في المرتبة الأخيرة. كما بينت النتائج أن وجود قائد تحويلي ينعكس بشكل واضح على تحسين جودة الأداء الإداري، وزيادة التعاون داخل فرق العمل، ورفع مستوى الرضا الوظيفي لدى المعلمين</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تعزيز مهارات القيادة التحويلية لدى مديري المدارس من خلال برامج تدريبية ممنهجة، ودمج هذه الأبعاد في خطط التأهيل القيادي للكوادر التعليمية. كما دعت إلى تبني أساليب إدارية مرنة ومحفّزة ترتكز على التمكين، والتواصل الفعّال، وتشجيع الابتكار التربوي، بما يسهم في تحسين بيئة التعليم ورفع مستوى الأداء المؤسسي للمدرسة</w:t>
      </w:r>
      <w:r w:rsidRPr="000C1733">
        <w:rPr>
          <w:rFonts w:ascii="Simplified Arabic" w:eastAsia="Times New Roman" w:hAnsi="Simplified Arabic" w:cs="Simplified Arabic"/>
          <w:sz w:val="28"/>
          <w:szCs w:val="28"/>
        </w:rPr>
        <w:t>.</w:t>
      </w:r>
    </w:p>
    <w:p w14:paraId="4860E6DF"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(شلبي وشاهين وإبراهيم، 2021)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تأثير نمط القيادة التحويلية في تفعيل قدرات البراعة التنظيمية بالقطاع المصرفي</w:t>
      </w:r>
      <w:r w:rsidRPr="000C1733">
        <w:rPr>
          <w:rFonts w:ascii="Simplified Arabic" w:eastAsia="Times New Roman" w:hAnsi="Simplified Arabic" w:cs="Simplified Arabic"/>
          <w:b/>
          <w:bCs/>
          <w:sz w:val="28"/>
          <w:szCs w:val="28"/>
        </w:rPr>
        <w:t>.</w:t>
      </w:r>
    </w:p>
    <w:p w14:paraId="4885D519"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تحليل مدى تأثير نمط القيادة التحويلية في تفعيل قدرات البراعة التنظيمية داخل القطاع المصرفي، من خلال دراسة ميدانية على بنوك قطاع الأعمال العاملة في منطقة القاهرة الكبرى. وتمثلت البراعة التنظيمية في قدرة المؤسسة على التوازن بين الاستقرار التشغيلي والابتكار المستمر</w:t>
      </w:r>
      <w:r w:rsidRPr="000C1733">
        <w:rPr>
          <w:rFonts w:ascii="Simplified Arabic" w:eastAsia="Times New Roman" w:hAnsi="Simplified Arabic" w:cs="Simplified Arabic"/>
          <w:sz w:val="28"/>
          <w:szCs w:val="28"/>
        </w:rPr>
        <w:t>.</w:t>
      </w:r>
    </w:p>
    <w:p w14:paraId="514D02FD"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اعتمدت الدراسة على المنهج الوصفي التحليلي، حيث استخدمت استبانة موجّهة إلى عينة من المديرين والموظفين في البنوك المشاركة. وتم قياس أبعاد القيادة التحويلية إلى جانب عدد من مؤشرات البراعة التنظيمية مثل: استغلال الموارد، الابتكار، سرعة الاستجابة، ومرونة العمليات التشغيلية</w:t>
      </w:r>
      <w:r w:rsidRPr="000C1733">
        <w:rPr>
          <w:rFonts w:ascii="Simplified Arabic" w:eastAsia="Times New Roman" w:hAnsi="Simplified Arabic" w:cs="Simplified Arabic"/>
          <w:sz w:val="28"/>
          <w:szCs w:val="28"/>
        </w:rPr>
        <w:t>.</w:t>
      </w:r>
    </w:p>
    <w:p w14:paraId="127874C3"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أظهرت نتائج الدراسة وجود علاقة طردية دالة إحصائيًا بين أبعاد القيادة التحويلية ومستوى البراعة التنظيمية، حيث تبين أن البنوك التي يُمارس فيها القادة سلوكيات تحفيزية واستثارية فكرية أكثر، تكون أكثر قدرة على الموازنة بين الكفاءة التشغيلية والقدرة على الابتكار والاستجابة للتغيرات في بيئة الأعمال</w:t>
      </w:r>
      <w:r w:rsidRPr="000C1733">
        <w:rPr>
          <w:rFonts w:ascii="Simplified Arabic" w:eastAsia="Times New Roman" w:hAnsi="Simplified Arabic" w:cs="Simplified Arabic"/>
          <w:sz w:val="28"/>
          <w:szCs w:val="28"/>
        </w:rPr>
        <w:t>.</w:t>
      </w:r>
    </w:p>
    <w:p w14:paraId="32240FF1"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كما أظهرت النتائج أن بعد "الاستثارة الفكرية" تحديدًا يسهم في تشجيع الموظفين على التفكير خارج الصندوق، بينما يدعم "التحفيز الإلهامي" روح الانتماء والتوجه الجماعي نحو التطوير</w:t>
      </w:r>
      <w:r w:rsidRPr="000C1733">
        <w:rPr>
          <w:rFonts w:ascii="Simplified Arabic" w:eastAsia="Times New Roman" w:hAnsi="Simplified Arabic" w:cs="Simplified Arabic"/>
          <w:sz w:val="28"/>
          <w:szCs w:val="28"/>
        </w:rPr>
        <w:t>.</w:t>
      </w:r>
    </w:p>
    <w:p w14:paraId="2C8465BF"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أوصت الدراسة بضرورة دمج مفاهيم القيادة التحويلية ضمن برامج تطوير القيادات المصرفية، مع التركيز على تنمية مهارات التفكير الابتكاري والتكيف الاستراتيجي. كما دعت إلى خلق بيئة تنظيمية مرنة تسهّل عمليات التعلّم المؤسسي وتعزز من قدرة البنوك على الابتكار دون الإخلال بكفاءتها التشغيلية. وشددت على أهمية الربط بين تقييم الأداء القيادي ومؤشرات البراعة التنظيمية لضمان استمرارية التطوير والتكيف مع التحديات المصرفية المتغيرة</w:t>
      </w:r>
      <w:r w:rsidRPr="000C1733">
        <w:rPr>
          <w:rFonts w:ascii="Simplified Arabic" w:eastAsia="Times New Roman" w:hAnsi="Simplified Arabic" w:cs="Simplified Arabic"/>
          <w:sz w:val="28"/>
          <w:szCs w:val="28"/>
        </w:rPr>
        <w:t>.</w:t>
      </w:r>
    </w:p>
    <w:p w14:paraId="6E401804" w14:textId="77777777" w:rsidR="00870D7C" w:rsidRPr="000C1733" w:rsidRDefault="00870D7C" w:rsidP="00870D7C">
      <w:pPr>
        <w:numPr>
          <w:ilvl w:val="0"/>
          <w:numId w:val="31"/>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b/>
          <w:bCs/>
          <w:sz w:val="28"/>
          <w:szCs w:val="28"/>
          <w:rtl/>
        </w:rPr>
        <w:t>دراسة (النصيرات،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درجة ممارسة مديري المدارس الأساسية لسلوك القيادة التحويلية من وجهة نظر المعلمين في مديرية المزار الشمالي ـ الأردن</w:t>
      </w:r>
      <w:r w:rsidRPr="000C1733">
        <w:rPr>
          <w:rFonts w:ascii="Simplified Arabic" w:eastAsia="Times New Roman" w:hAnsi="Simplified Arabic" w:cs="Simplified Arabic"/>
          <w:b/>
          <w:bCs/>
          <w:sz w:val="28"/>
          <w:szCs w:val="28"/>
        </w:rPr>
        <w:t>.</w:t>
      </w:r>
    </w:p>
    <w:p w14:paraId="2BE6442B"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قياس درجة ممارسة مديري المدارس الأساسية في مديرية المزار الشمالي لأنماط القيادة التحويلية، من وجهة نظر المعلمين، بهدف فهم مدى تبنيهم لسلوكيات قيادية فعالة تنعكس على جودة الأداء المدرسي، والتحفيز المهني للمعلمين، وتحسين البيئة التعليمية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الكمي التحليلي، واستخدمت أداة الاستبانة الموزعة على عينة من المعلمين العاملين في المدارس الحكومية. وقد تناولت الأداة أبعاد القيادة التحويلية الأربعة: التأثير المثالي، التحفيز الإلهامي، الاستثارة الفكرية، والاعتبار الفردي، بالإضافة إلى مؤشرات متعلقة بالأداء المدرسي والرضا المهني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نتائج الدراسة أن مديري المدارس يمارسون القيادة التحويلية بدرجة متوسطة، وكانت أكثر الأبعاد ممارسة هو "التأثير المثالي"، بينما جاء "الاعتبار الفردي" في المرتبة الأخيرة، مما يشير إلى وجود فجوة </w:t>
      </w:r>
      <w:r w:rsidRPr="000C1733">
        <w:rPr>
          <w:rFonts w:ascii="Simplified Arabic" w:eastAsia="Times New Roman" w:hAnsi="Simplified Arabic" w:cs="Simplified Arabic"/>
          <w:sz w:val="28"/>
          <w:szCs w:val="28"/>
          <w:rtl/>
        </w:rPr>
        <w:lastRenderedPageBreak/>
        <w:t>في مراعاة الفروق الفردية بين المعلمين وتعزيز التفاعل الشخصي معهم. كما أظهرت النتائج وجود فروق دالة إحصائيًا في مستوى ممارسة القيادة التحويلية تعزى لمتغيرات مثل الجنس وسنوات الخبرة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تعزيز جوانب القيادة التحويلية في المؤسسات التعليمية، من خلال تدريب مديري المدارس على المهارات القيادية الحديثة التي تركز على بناء الرؤية، والتأثير الإيجابي، وتقدير الأفراد. كما شددت على ضرورة تبني منهج تشاركي يشجع على التواصل الفعال مع المعلمين، والاستماع لآرائهم، ودعمهم المهني والنفسي، مما يسهم في خلق بيئة تعليمية محفزة قائمة على الثقة والتقدير والابتكار</w:t>
      </w:r>
      <w:r w:rsidRPr="000C1733">
        <w:rPr>
          <w:rFonts w:ascii="Simplified Arabic" w:eastAsia="Times New Roman" w:hAnsi="Simplified Arabic" w:cs="Simplified Arabic"/>
          <w:sz w:val="28"/>
          <w:szCs w:val="28"/>
        </w:rPr>
        <w:t>.</w:t>
      </w:r>
    </w:p>
    <w:p w14:paraId="3BD2030F" w14:textId="77777777" w:rsidR="00870D7C" w:rsidRPr="000C1733" w:rsidRDefault="00870D7C" w:rsidP="00870D7C">
      <w:pPr>
        <w:pStyle w:val="ListParagraph"/>
        <w:numPr>
          <w:ilvl w:val="0"/>
          <w:numId w:val="31"/>
        </w:numPr>
        <w:spacing w:before="100" w:beforeAutospacing="1" w:after="100" w:afterAutospacing="1" w:line="276" w:lineRule="auto"/>
        <w:jc w:val="both"/>
        <w:rPr>
          <w:rStyle w:val="Emphasis"/>
          <w:rFonts w:ascii="Simplified Arabic" w:hAnsi="Simplified Arabic" w:cs="Simplified Arabic"/>
          <w:sz w:val="28"/>
          <w:szCs w:val="28"/>
          <w:rtl/>
        </w:rPr>
      </w:pPr>
      <w:r w:rsidRPr="000C1733">
        <w:rPr>
          <w:rStyle w:val="Strong"/>
          <w:rFonts w:ascii="Simplified Arabic" w:hAnsi="Simplified Arabic" w:cs="Simplified Arabic"/>
          <w:sz w:val="28"/>
          <w:szCs w:val="28"/>
          <w:rtl/>
        </w:rPr>
        <w:t>دراسة (الخوالدة وجرادات، 2011)</w:t>
      </w:r>
      <w:r w:rsidRPr="000C1733">
        <w:rPr>
          <w:rFonts w:ascii="Simplified Arabic" w:hAnsi="Simplified Arabic" w:cs="Simplified Arabic"/>
          <w:sz w:val="28"/>
          <w:szCs w:val="28"/>
          <w:rtl/>
        </w:rPr>
        <w:t xml:space="preserve"> </w:t>
      </w:r>
      <w:r w:rsidRPr="000C1733">
        <w:rPr>
          <w:rFonts w:ascii="Simplified Arabic" w:hAnsi="Simplified Arabic" w:cs="Simplified Arabic"/>
          <w:b/>
          <w:bCs/>
          <w:sz w:val="28"/>
          <w:szCs w:val="28"/>
          <w:rtl/>
        </w:rPr>
        <w:t>بعنوان</w:t>
      </w:r>
      <w:r w:rsidRPr="000C1733">
        <w:rPr>
          <w:rFonts w:ascii="Simplified Arabic" w:hAnsi="Simplified Arabic" w:cs="Simplified Arabic"/>
          <w:b/>
          <w:bCs/>
          <w:sz w:val="28"/>
          <w:szCs w:val="28"/>
        </w:rPr>
        <w:t xml:space="preserve">: </w:t>
      </w:r>
      <w:r w:rsidRPr="000C1733">
        <w:rPr>
          <w:rStyle w:val="Emphasis"/>
          <w:rFonts w:ascii="Simplified Arabic" w:hAnsi="Simplified Arabic" w:cs="Simplified Arabic"/>
          <w:b/>
          <w:bCs/>
          <w:sz w:val="28"/>
          <w:szCs w:val="28"/>
          <w:rtl/>
        </w:rPr>
        <w:t>درجة ممارسة عمداء الكليات وأعضاء هيئة التدريس في جامعة جرش لسلوك القيادة التحويلية</w:t>
      </w:r>
    </w:p>
    <w:p w14:paraId="02CC1D56"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التعرف على درجة ممارسة كل من عمداء الكليات وأعضاء هيئة التدريس في جامعة جرش لسلوك القيادة التحويلية، وتحليل تأثير هذه الممارسات على بيئة التعليم الجامعي، من حيث التفاعل الأكاديمي، وتحفيز التفكير، وبناء علاقات فعالة بين القادة الأكاديميين والكوادر التدريسية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استخدمت الدراسة المنهج الوصفي التحليلي، وتم توزيع استبانة على عينة من أعضاء هيئة التدريس، تمحورت حول أبعاد القيادة التحويلية الأربعة، وقياس مدى تحققها في أداء العمداء كقيادات أكاديمية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النتائج أن ممارسات القيادة التحويلية في جامعة جرش تتراوح بين المتوسطة إلى المرتفعة، حيث ظهر بعد "التحفيز الإلهامي" كأكثر الأبعاد وضوحًا في الأداء القيادي، يليه "التأثير المثالي"، بينما كان "الاعتبار الفردي" الأقل ممارسة. وأشارت النتائج إلى وجود فروق ذات دلالة إحصائية تعود لمتغيرات التخصص الأكاديمي، وسنوات الخبرة، والموقع الإداري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وقد أوصت الدراسة بأهمية تفعيل ممارسات القيادة التحويلية على نطاق أوسع في التعليم العالي، من خلال إدراج برامج تنمية قيادية موجهة للعمداء وأعضاء هيئة التدريس، تُعنى بتطوير القدرات في بناء الرؤية، وتمكين الفرق الأكاديمية، وتحفيز التفكير الإبداعي. كما دعت إلى ضرورة ترسيخ ثقافة المشاركة واتخاذ القرار التشاركي، وتعزيز التفاعل الشخصي والإيجابي بين القادة والأعضاء لتحقيق بيئة أكاديمية محفزة ومبدعة</w:t>
      </w:r>
      <w:r w:rsidRPr="000C1733">
        <w:rPr>
          <w:rFonts w:ascii="Simplified Arabic" w:eastAsia="Times New Roman" w:hAnsi="Simplified Arabic" w:cs="Simplified Arabic"/>
          <w:sz w:val="28"/>
          <w:szCs w:val="28"/>
        </w:rPr>
        <w:t>.</w:t>
      </w:r>
    </w:p>
    <w:p w14:paraId="6B8E1946" w14:textId="77777777" w:rsidR="00870D7C" w:rsidRPr="000C1733" w:rsidRDefault="00870D7C" w:rsidP="00870D7C">
      <w:pPr>
        <w:pStyle w:val="ListParagraph"/>
        <w:numPr>
          <w:ilvl w:val="0"/>
          <w:numId w:val="31"/>
        </w:numPr>
        <w:spacing w:before="100" w:beforeAutospacing="1" w:after="100" w:afterAutospacing="1" w:line="276" w:lineRule="auto"/>
        <w:jc w:val="both"/>
        <w:rPr>
          <w:rStyle w:val="Emphasis"/>
          <w:rFonts w:ascii="Simplified Arabic" w:hAnsi="Simplified Arabic" w:cs="Simplified Arabic"/>
          <w:sz w:val="28"/>
          <w:szCs w:val="28"/>
          <w:rtl/>
        </w:rPr>
      </w:pPr>
      <w:r w:rsidRPr="000C1733">
        <w:rPr>
          <w:rStyle w:val="Strong"/>
          <w:rFonts w:ascii="Simplified Arabic" w:hAnsi="Simplified Arabic" w:cs="Simplified Arabic"/>
          <w:sz w:val="28"/>
          <w:szCs w:val="28"/>
          <w:rtl/>
        </w:rPr>
        <w:t>دراسة (العتيبي، 2024)</w:t>
      </w:r>
      <w:r w:rsidRPr="000C1733">
        <w:rPr>
          <w:rFonts w:ascii="Simplified Arabic" w:hAnsi="Simplified Arabic" w:cs="Simplified Arabic"/>
          <w:sz w:val="28"/>
          <w:szCs w:val="28"/>
          <w:rtl/>
        </w:rPr>
        <w:t xml:space="preserve"> </w:t>
      </w:r>
      <w:r w:rsidRPr="000C1733">
        <w:rPr>
          <w:rFonts w:ascii="Simplified Arabic" w:hAnsi="Simplified Arabic" w:cs="Simplified Arabic"/>
          <w:b/>
          <w:bCs/>
          <w:sz w:val="28"/>
          <w:szCs w:val="28"/>
          <w:rtl/>
        </w:rPr>
        <w:t>بعنوان</w:t>
      </w:r>
      <w:r w:rsidRPr="000C1733">
        <w:rPr>
          <w:rFonts w:ascii="Simplified Arabic" w:hAnsi="Simplified Arabic" w:cs="Simplified Arabic"/>
          <w:b/>
          <w:bCs/>
          <w:i/>
          <w:iCs/>
          <w:sz w:val="28"/>
          <w:szCs w:val="28"/>
        </w:rPr>
        <w:t xml:space="preserve">: </w:t>
      </w:r>
      <w:r w:rsidRPr="000C1733">
        <w:rPr>
          <w:rStyle w:val="Emphasis"/>
          <w:rFonts w:ascii="Simplified Arabic" w:hAnsi="Simplified Arabic" w:cs="Simplified Arabic"/>
          <w:b/>
          <w:bCs/>
          <w:sz w:val="28"/>
          <w:szCs w:val="28"/>
          <w:rtl/>
        </w:rPr>
        <w:t>إجراءات مقترحة لتطوير أداء قيادات التعليم المتوسط بدولة الكويت في ضوء أبعاد القيادة الاستراتيجية: دراسة تحليلية</w:t>
      </w:r>
    </w:p>
    <w:p w14:paraId="456C72A4"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هدفت هذه الدراسة إلى تقديم إجراءات تطويرية مقترحة لتعزيز أداء قيادات التعليم المتوسط في دولة الكويت، وذلك بالاستناد إلى أبعاد القيادة الاستراتيجية، والتي تتقاطع في كثير من جوانبها مع مبادئ القيادة التحويلية، خصوصًا فيما يتعلق ببناء الرؤية، وإدارة التغيير، وتمكين العاملين</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حيث تم تحليل عدد من الوثائق والخطط التربوية، بالإضافة إلى استقراء التجارب القيادية التعليمية السابقة، ومقارنتها بنماذج القيادة الاستراتيجية الناجحة. كما استخدمت استبانة موجهة لعينة من القيادات التربوية والمعلمين لرصد الفجوات الحالية واقتراح آليات تطوير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وجود حاجة ماسة إلى إعادة تأهيل القيادات التعليمية لتتبنى نمطًا قياديًا أكثر ديناميكية وشمولية، يجمع بين الرؤية المستقبلية والمرونة الإدارية. كما كشفت النتائج عن ضعف في بعض الأبعاد القيادية مثل تمكين المعلمين، وإدارة المعرفة، والتخطيط الاستراتيجي بعيد المدى</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وأوصت الدراسة بوضع خطة وطنية لتأهيل قيادات التعليم تعتمد على مفاهيم القيادة التحويلية والاستراتيجية معًا، وتوفير برامج تطوير مهني مستدامة تركز على القدرات التحليلية، وصياغة الرؤى، وبناء فرق العمل عالية الكفاءة. كما دعت إلى تعزيز ثقافة الأداء المبني على النتائج، وتشجيع المبادرة، وتفعيل أدوات التقييم المستمر لممارسات القادة بما يحقق جودة التعليم ويضمن استدامة التطوير المؤسسي في القطاع التربوي</w:t>
      </w:r>
      <w:r w:rsidRPr="000C1733">
        <w:rPr>
          <w:rFonts w:ascii="Simplified Arabic" w:eastAsia="Times New Roman" w:hAnsi="Simplified Arabic" w:cs="Simplified Arabic"/>
          <w:sz w:val="28"/>
          <w:szCs w:val="28"/>
        </w:rPr>
        <w:t>.</w:t>
      </w:r>
    </w:p>
    <w:p w14:paraId="6C76D0D2" w14:textId="6C435DEF" w:rsidR="00870D7C" w:rsidRPr="000C1733" w:rsidRDefault="00E136AE" w:rsidP="00870D7C">
      <w:pPr>
        <w:pStyle w:val="ListParagraph"/>
        <w:numPr>
          <w:ilvl w:val="0"/>
          <w:numId w:val="31"/>
        </w:numPr>
        <w:spacing w:before="100" w:beforeAutospacing="1" w:after="100" w:afterAutospacing="1" w:line="276" w:lineRule="auto"/>
        <w:jc w:val="both"/>
        <w:rPr>
          <w:rFonts w:ascii="Simplified Arabic" w:eastAsia="Times New Roman" w:hAnsi="Simplified Arabic" w:cs="Simplified Arabic"/>
          <w:sz w:val="28"/>
          <w:szCs w:val="28"/>
          <w:rtl/>
        </w:rPr>
      </w:pPr>
      <w:r>
        <w:rPr>
          <w:rStyle w:val="Strong"/>
          <w:rFonts w:ascii="Simplified Arabic" w:hAnsi="Simplified Arabic" w:cs="Simplified Arabic" w:hint="cs"/>
          <w:sz w:val="28"/>
          <w:szCs w:val="28"/>
          <w:rtl/>
        </w:rPr>
        <w:t xml:space="preserve"> </w:t>
      </w:r>
      <w:r w:rsidR="00870D7C" w:rsidRPr="000C1733">
        <w:rPr>
          <w:rStyle w:val="Strong"/>
          <w:rFonts w:ascii="Simplified Arabic" w:hAnsi="Simplified Arabic" w:cs="Simplified Arabic"/>
          <w:sz w:val="28"/>
          <w:szCs w:val="28"/>
          <w:rtl/>
        </w:rPr>
        <w:t>دراسة (الحجيلي، 2022)</w:t>
      </w:r>
      <w:r w:rsidR="00870D7C" w:rsidRPr="000C1733">
        <w:rPr>
          <w:rFonts w:ascii="Simplified Arabic" w:hAnsi="Simplified Arabic" w:cs="Simplified Arabic"/>
          <w:sz w:val="28"/>
          <w:szCs w:val="28"/>
          <w:rtl/>
        </w:rPr>
        <w:t xml:space="preserve"> </w:t>
      </w:r>
      <w:r w:rsidR="00870D7C" w:rsidRPr="000C1733">
        <w:rPr>
          <w:rFonts w:ascii="Simplified Arabic" w:hAnsi="Simplified Arabic" w:cs="Simplified Arabic"/>
          <w:b/>
          <w:bCs/>
          <w:sz w:val="28"/>
          <w:szCs w:val="28"/>
          <w:rtl/>
        </w:rPr>
        <w:t>بعنوان</w:t>
      </w:r>
      <w:r w:rsidR="00870D7C" w:rsidRPr="000C1733">
        <w:rPr>
          <w:rFonts w:ascii="Simplified Arabic" w:hAnsi="Simplified Arabic" w:cs="Simplified Arabic"/>
          <w:b/>
          <w:bCs/>
          <w:sz w:val="28"/>
          <w:szCs w:val="28"/>
        </w:rPr>
        <w:t>:</w:t>
      </w:r>
      <w:r w:rsidR="00870D7C" w:rsidRPr="000C1733">
        <w:rPr>
          <w:rFonts w:ascii="Simplified Arabic" w:hAnsi="Simplified Arabic" w:cs="Simplified Arabic"/>
          <w:b/>
          <w:bCs/>
          <w:i/>
          <w:iCs/>
          <w:sz w:val="28"/>
          <w:szCs w:val="28"/>
        </w:rPr>
        <w:t xml:space="preserve"> </w:t>
      </w:r>
      <w:r w:rsidR="00870D7C" w:rsidRPr="000C1733">
        <w:rPr>
          <w:rStyle w:val="Emphasis"/>
          <w:rFonts w:ascii="Simplified Arabic" w:hAnsi="Simplified Arabic" w:cs="Simplified Arabic"/>
          <w:b/>
          <w:bCs/>
          <w:sz w:val="28"/>
          <w:szCs w:val="28"/>
          <w:rtl/>
        </w:rPr>
        <w:t>مراجعة نقدية لاستخدام مهارات المعرفة الرقمية كنمط قيادة تحويلية في السياق التربوي</w:t>
      </w:r>
      <w:r w:rsidR="00870D7C" w:rsidRPr="000C1733">
        <w:rPr>
          <w:rFonts w:ascii="Simplified Arabic" w:eastAsia="Times New Roman" w:hAnsi="Simplified Arabic" w:cs="Simplified Arabic"/>
          <w:sz w:val="28"/>
          <w:szCs w:val="28"/>
          <w:rtl/>
        </w:rPr>
        <w:t xml:space="preserve"> </w:t>
      </w:r>
    </w:p>
    <w:p w14:paraId="253600ED"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سعت هذه الدراسة إلى تقديم مراجعة نقدية لاستخدام مهارات المعرفة الرقمية كمدخل حديث للقيادة التحويلية في السياق التربوي، من خلال تحليل كيف يمكن للمعرفة الرقمية أن تُوظف كأداة لتعزيز أبعاد القيادة التحويلية، مثل بناء الرؤية، التمكين، والتحفيز، وخاصة في ظل التحولات المتسارعة نحو التعليم الرقمي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اتبعت الدراسة المنهج التحليلي النظري، حيث تم تحليل الأدبيات التربوية الحديثة المتعلقة بالقيادة التحويلية والمهارات الرقمية، مع استعراض نماذج عالمية ناجحة لقيادات تعليمية دمجت التكنولوجيا الرقمية في عمليات الإدارة والتطوير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الدراسة أن القادة التربويين الذين يتمتعون بمهارات رقمية متقدمة، ويدركون القيمة التحويلية للتكنولوجيا، يمتلكون قدرة أكبر على بناء بيئة تعليمية مبتكرة، وتحقيق تواصل فعّال، وتمكين المعلمين من خلال أدوات الذكاء الاصطناعي والمنصات التعليمية. كما أظهرت وجود فجوة في توظيف هذه المهارات في السياق العربي، نتيجة غياب استراتيجيات تدريب واضحة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تبني مفهوم "القيادة الرقمية التحويلية" كمنهج متكامل في </w:t>
      </w:r>
      <w:r w:rsidRPr="000C1733">
        <w:rPr>
          <w:rFonts w:ascii="Simplified Arabic" w:eastAsia="Times New Roman" w:hAnsi="Simplified Arabic" w:cs="Simplified Arabic"/>
          <w:sz w:val="28"/>
          <w:szCs w:val="28"/>
          <w:rtl/>
        </w:rPr>
        <w:lastRenderedPageBreak/>
        <w:t>المؤسسات التعليمية، من خلال تطوير برامج تدريبية متخصصة لتمكين القادة من أدوات المعرفة الرقمية وتطبيقاتها التربوية. كما دعت إلى دمج المهارات الرقمية ضمن معايير تقييم الأداء القيادي، وتشجيع القيادات التربوية على المبادرة بتصميم نماذج تفاعلية للتعليم ترتكز على التقنيات الناشئة، بما يعزز الابتكار ويزيد من جاهزية المدارس للتحول الرقمي المستدام</w:t>
      </w:r>
      <w:r w:rsidRPr="000C1733">
        <w:rPr>
          <w:rFonts w:ascii="Simplified Arabic" w:eastAsia="Times New Roman" w:hAnsi="Simplified Arabic" w:cs="Simplified Arabic"/>
          <w:sz w:val="28"/>
          <w:szCs w:val="28"/>
        </w:rPr>
        <w:t>.</w:t>
      </w:r>
    </w:p>
    <w:p w14:paraId="23CE48A9" w14:textId="77777777"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6" w:name="_Toc202213410"/>
      <w:r w:rsidRPr="000C1733">
        <w:rPr>
          <w:rFonts w:ascii="Simplified Arabic" w:eastAsia="Times New Roman" w:hAnsi="Simplified Arabic" w:cs="Simplified Arabic"/>
          <w:b/>
          <w:bCs/>
          <w:sz w:val="28"/>
          <w:szCs w:val="28"/>
          <w:rtl/>
        </w:rPr>
        <w:t>دراسة (محمود وعبد المنعم، 2023)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القيادة التحويلية ودورها في فاعلية سلوك العاملين في المستشفيات العامة والخاصة بجمهورية مصر العربية</w:t>
      </w:r>
      <w:bookmarkEnd w:id="16"/>
    </w:p>
    <w:p w14:paraId="3BC63697"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تحليل دور القيادة التحويلية في تعزيز فاعلية سلوك العاملين داخل بيئات العمل الصحية، سواء في المستشفيات العامة أو الخاصة، من خلال رصد أثر السلوك القيادي على التزام العاملين، جودة تفاعلهم، وتوجهاتهم نحو الأداء الفعّال في ظل بيئة عمل ضاغطة ومعقدة بطبيعتها</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وتم تطبيق استبانة على عينة من العاملين الإداريين والطبيين في عدد من المستشفيات المصرية، حيث تم قياس أبعاد القيادة التحويلية (التأثير المثالي، التحفيز الإلهامي، الاستثارة الفكرية، الاعتبار الفردي)، وربطها بمؤشرات سلوكية مثل الالتزام الوظيفي، المبادرة الذاتية، وتعاون الفريق</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وجود علاقة ارتباطية قوية بين تطبيق القيادة التحويلية وارتفاع مستوى فاعلية سلوك العاملين. وقد ظهر بُعد "الاعتبار الفردي" كعامل رئيس في تحسين التواصل بين القادة والموظفين، مما أدى إلى خفض معدلات التوتر ورفع مستوى الأداء. كما لوحظ أن المستشفيات الخاصة تُمارس نمط القيادة التحويلية بدرجة أعلى مقارنةً بالمستشفيات العامة، وهو ما انعكس على مستويات أعلى من الالتزام والولاء المهني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إدراج مفاهيم القيادة التحويلية ضمن برامج إعداد القادة الصحيين، وتكثيف جهود التدريب الإداري للعاملين بالمستشفيات العامة على أنماط القيادة المرنة والإنسانية. كما دعت إلى تهيئة بيئة داعمة للتعبير الفردي والمبادرة، ووضع نظم تقييم أداء تأخذ بعين الاعتبار السلوكيات التحفيزية، والتعاون بين الفرق، كأساس لرفع جودة الخدمات الصحية وتحسين بيئة العمل</w:t>
      </w:r>
      <w:r w:rsidRPr="000C1733">
        <w:rPr>
          <w:rFonts w:ascii="Simplified Arabic" w:eastAsia="Times New Roman" w:hAnsi="Simplified Arabic" w:cs="Simplified Arabic"/>
          <w:sz w:val="28"/>
          <w:szCs w:val="28"/>
        </w:rPr>
        <w:t>.</w:t>
      </w:r>
    </w:p>
    <w:p w14:paraId="3E29055D" w14:textId="77777777"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7" w:name="_Toc202213411"/>
      <w:r w:rsidRPr="000C1733">
        <w:rPr>
          <w:rFonts w:ascii="Simplified Arabic" w:eastAsia="Times New Roman" w:hAnsi="Simplified Arabic" w:cs="Simplified Arabic"/>
          <w:b/>
          <w:bCs/>
          <w:sz w:val="28"/>
          <w:szCs w:val="28"/>
          <w:rtl/>
        </w:rPr>
        <w:t>دراسة (القحطاني،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تأثير الابتكار المؤسسي في تحقيق التنمية المستدامة</w:t>
      </w:r>
      <w:bookmarkEnd w:id="17"/>
    </w:p>
    <w:p w14:paraId="46BF97B4"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سعت هذه الدراسة إلى استكشاف العلاقة بين الابتكار المؤسسي بمختلف أنماطه، وبين تحقيق أهداف التنمية المستدامة في السياق المؤسسي العربي، وذلك في ظل التحديات المتزايدة التي تواجه المنظمات الحديثة في التكيّف مع التغيرات البيئية والاقتصادية والاجتماعية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من خلال تحليل بيانات ميدانية تم جمعها عبر استبانة موجهة إلى عينة من العاملين في عدد من المؤسسات السعودية، إضافة إلى مراجعة الأدبيات ذات الصلة بممارسات الابتكار المؤسسي والتنمية المستدامة. وقد تم التركيز على محاور تشمل: الابتكار في العمليات، الابتكار في الخدمات، الابتكار التكنولوجي، والابتكار الاجتماعي، وربطها بمؤشرات الاستدامة الثلاثة: الاقتصادية، البيئية، والاجتماعية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نتائج الدراسة أن الابتكار المؤسسي يلعب دورًا محوريًا في دعم مسارات التنمية المستدامة، خاصة في بعدي الابتكار التكنولوجي والاجتماعي، حيث تسهم هذه الأشكال في تحسين كفاءة الموارد، وتقليل الأثر البيئي، وتعزيز المسؤولية المجتمعية للمؤسسات. كما بينت النتائج أن المؤسسات التي تتبنى ثقافة الابتكار بمرجعية قيادية واضحة تحقق تكاملًا أعلى في تحقيق أهداف الاستدامة، وتتمتع بمرونة تنظيمية أكبر في مواجهة الأزمات والتغيرات</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دمج مفاهيم الابتكار المؤسسي في الخطط الاستراتيجية للمؤسسات، وربطها صراحة بأهداف التنمية المستدامة الوطنية والدولية، وتفعيل دور القيادة التحويلية كداعم أساسي لنشر ثقافة الابتكار. كما دعت إلى اعتماد مؤشرات تقييم أداء جديدة تقيس الممارسات الابتكارية في ضوء أثرها المستدام، وتطوير بيئات العمل لتكون أكثر دعمًا للتجريب والتعلم التنظيمي المستمر</w:t>
      </w:r>
      <w:r w:rsidRPr="000C1733">
        <w:rPr>
          <w:rFonts w:ascii="Simplified Arabic" w:eastAsia="Times New Roman" w:hAnsi="Simplified Arabic" w:cs="Simplified Arabic"/>
          <w:sz w:val="28"/>
          <w:szCs w:val="28"/>
        </w:rPr>
        <w:t>.</w:t>
      </w:r>
    </w:p>
    <w:p w14:paraId="3F2BA2D7" w14:textId="1680917A"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8" w:name="_Toc202213412"/>
      <w:r w:rsidRPr="000C1733">
        <w:rPr>
          <w:rFonts w:ascii="Simplified Arabic" w:eastAsia="Times New Roman" w:hAnsi="Simplified Arabic" w:cs="Simplified Arabic"/>
          <w:b/>
          <w:bCs/>
          <w:sz w:val="28"/>
          <w:szCs w:val="28"/>
          <w:rtl/>
        </w:rPr>
        <w:lastRenderedPageBreak/>
        <w:t>دراسة (القحيز وآخرون،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 xml:space="preserve">واقع تطبيق الابتكار المؤسسي بجامعة الأمير سطام بن </w:t>
      </w:r>
      <w:bookmarkEnd w:id="18"/>
      <w:r w:rsidR="00A465FE" w:rsidRPr="000C1733">
        <w:rPr>
          <w:rFonts w:ascii="Simplified Arabic" w:eastAsia="Times New Roman" w:hAnsi="Simplified Arabic" w:cs="Simplified Arabic" w:hint="cs"/>
          <w:b/>
          <w:bCs/>
          <w:sz w:val="28"/>
          <w:szCs w:val="28"/>
          <w:rtl/>
        </w:rPr>
        <w:t>عبد العزي</w:t>
      </w:r>
      <w:r w:rsidR="00A465FE" w:rsidRPr="000C1733">
        <w:rPr>
          <w:rFonts w:ascii="Simplified Arabic" w:eastAsia="Times New Roman" w:hAnsi="Simplified Arabic" w:cs="Simplified Arabic" w:hint="eastAsia"/>
          <w:b/>
          <w:bCs/>
          <w:sz w:val="28"/>
          <w:szCs w:val="28"/>
          <w:rtl/>
        </w:rPr>
        <w:t>ز</w:t>
      </w:r>
    </w:p>
    <w:p w14:paraId="0812F2C4"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هدفت هذه الدراسة إلى الكشف عن واقع تطبيق الابتكار المؤسسي في جامعة الأمير سطام بن عبد العزيز، من خلال تحليل مستوى تبني الجامعة لممارسات الابتكار التنظيمي، والتقني، والمعرفي، ومدى تفاعل البيئة الجامعية مع متطلبات التحسين المستمر في ضوء رؤية المملكة 2030</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حيث تم توزيع استبانة على عينة من أعضاء هيئة التدريس والإداريين، تناولت الأداة عدة محاور من بينها: دعم القيادة للابتكار، توفر البنية التحتية التقنية، سياسات التحفيز، وتشجيع الأفكار الإبداعية. كما تم تحليل نتائج الدراسة في ضوء مؤشرات الأداء الجامعي ومبادرات التحول الرقمي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النتائج أن الجامعة تُظهر مستوى متوسطًا في تطبيق الابتكار المؤسسي، إذ تبرز بعض المبادرات التقنية والإدارية، إلا أن ذلك لا يزال دون المستوى المطلوب في تكامل الاستراتيجية الشاملة للابتكار. وقد أظهرت النتائج تفاوتًا بين الكليات والإدارات في دعم الابتكار، وضعفًا نسبيًا في مشاركة العاملين بالأفكار والمبادرات الجديدة، نتيجة غياب الحوافز وغياب آليات فعالة لتبني المقترحات</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تبني نمط قيادة تحويلية داعم للابتكار داخل الجامعة، من خلال تمكين الكفاءات الأكاديمية والإدارية، وتوفير بيئة حاضنة للتجريب والمبادرة. كما شددت على أهمية تعزيز البنية التحتية الرقمية، وتفعيل سياسات التحفيز المرتبطة بالأداء الابتكاري، وإنشاء وحدات أو مراكز للابتكار المؤسسي تكون مسؤولة عن إدارة المعرفة، والتطوير المستمر، وتحقيق التميز المؤسسي ضمن إطار مستدام</w:t>
      </w:r>
      <w:r w:rsidRPr="000C1733">
        <w:rPr>
          <w:rFonts w:ascii="Simplified Arabic" w:eastAsia="Times New Roman" w:hAnsi="Simplified Arabic" w:cs="Simplified Arabic"/>
          <w:sz w:val="28"/>
          <w:szCs w:val="28"/>
        </w:rPr>
        <w:t>.</w:t>
      </w:r>
    </w:p>
    <w:p w14:paraId="59F808D1" w14:textId="77777777" w:rsidR="00870D7C" w:rsidRPr="000C1733" w:rsidRDefault="00870D7C" w:rsidP="00870D7C">
      <w:pPr>
        <w:pStyle w:val="ListParagraph"/>
        <w:numPr>
          <w:ilvl w:val="0"/>
          <w:numId w:val="31"/>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دراسة (عقون، 2020)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أهمية الابتكار المؤسسي ودوره في تدعيم المعرفة</w:t>
      </w:r>
    </w:p>
    <w:p w14:paraId="1B771BEF"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سعت هذه الدراسة إلى تسليط الضوء على أهمية الابتكار المؤسسي كأداة محورية في تدعيم المعرفة داخل المؤسسات، من خلال تحليل العلاقة التبادلية بين توليد الأفكار الجديدة وبين تراكم المعرفة التنظيمية، في ظل بيئات تتسم بعدم الاستقرار والتغير السريع</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اتبعت الدراسة المنهج التحليلي النظري، حيث قامت بمراجعة الأدبيات الحديثة التي تربط بين الابتكار والمعرفة، واستعرضت النماذج والنظريات التي تفسر كيف يسهم الابتكار في تحويل المعرفة الضمنية إلى معرفة صريحة قابلة للتوظيف، ومن ثم تحسين الأداء العام للمؤسسة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الدراسة أن الابتكار المؤسسي لا يقتصر على تقديم منتجات أو </w:t>
      </w:r>
      <w:r w:rsidRPr="000C1733">
        <w:rPr>
          <w:rFonts w:ascii="Simplified Arabic" w:eastAsia="Times New Roman" w:hAnsi="Simplified Arabic" w:cs="Simplified Arabic"/>
          <w:sz w:val="28"/>
          <w:szCs w:val="28"/>
          <w:rtl/>
        </w:rPr>
        <w:lastRenderedPageBreak/>
        <w:t>خدمات جديدة، بل يشمل إعادة هيكلة العمليات، وتطوير بيئات التعلم، وتحفيز السلوكيات المعرفية، وهو ما يؤدي بدوره إلى خلق رأس مال فكري يُعزز من قدرة المنظمة على الاستجابة للتحديات والتغيرات. وأكدت الدراسة على أن المؤسسات الأكثر قدرة على الابتكار هي تلك التي تُشجّع بيئة حوارية، وتنقل الخبرات داخليًا، وتحول الإخفاقات إلى فرص تعلم</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بناء ثقافة تنظيمية داعمة للابتكار المعرفي، وتبني نماذج قيادية تحويلية تعزز التعلم المستمر، والانفتاح على التغيير، وتحفيز العاملين على المشاركة في توليد وتبادل المعرفة. كما أكدت على أهمية التكامل بين إدارة المعرفة وإدارة الابتكار في الخطط الاستراتيجية للمؤسسات، وتفعيل أدوات تكنولوجية متقدمة لدعم التدفق المعرفي الداخلي والخارجي</w:t>
      </w:r>
      <w:r w:rsidRPr="000C1733">
        <w:rPr>
          <w:rFonts w:ascii="Simplified Arabic" w:eastAsia="Times New Roman" w:hAnsi="Simplified Arabic" w:cs="Simplified Arabic"/>
          <w:sz w:val="28"/>
          <w:szCs w:val="28"/>
        </w:rPr>
        <w:t>.</w:t>
      </w:r>
    </w:p>
    <w:p w14:paraId="437769C7" w14:textId="77777777"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9" w:name="_Toc202213413"/>
      <w:r w:rsidRPr="000C1733">
        <w:rPr>
          <w:rFonts w:ascii="Simplified Arabic" w:eastAsia="Times New Roman" w:hAnsi="Simplified Arabic" w:cs="Simplified Arabic"/>
          <w:b/>
          <w:bCs/>
          <w:sz w:val="28"/>
          <w:szCs w:val="28"/>
          <w:rtl/>
        </w:rPr>
        <w:t>دراسة (غريب والطاوس، 2019)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التعليم المقاولاتي كآلية لتشجيع الابتكار المؤسسي لدى الشباب – دراسة على عينة من الطلبة الجامعيين</w:t>
      </w:r>
      <w:bookmarkEnd w:id="19"/>
    </w:p>
    <w:p w14:paraId="5721DBD8"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تحليل دور التعليم المقاولاتي</w:t>
      </w:r>
      <w:r w:rsidRPr="000C1733">
        <w:rPr>
          <w:rFonts w:ascii="Simplified Arabic" w:eastAsia="Times New Roman" w:hAnsi="Simplified Arabic" w:cs="Simplified Arabic"/>
          <w:sz w:val="28"/>
          <w:szCs w:val="28"/>
        </w:rPr>
        <w:t xml:space="preserve"> (Entrepreneurial Education) </w:t>
      </w:r>
      <w:r w:rsidRPr="000C1733">
        <w:rPr>
          <w:rFonts w:ascii="Simplified Arabic" w:eastAsia="Times New Roman" w:hAnsi="Simplified Arabic" w:cs="Simplified Arabic"/>
          <w:sz w:val="28"/>
          <w:szCs w:val="28"/>
          <w:rtl/>
        </w:rPr>
        <w:t>كأداة استراتيجية لتعزيز الابتكار المؤسسي في أوساط الشباب الجامعي، من خلال تمكينهم من التفكير الريادي، وتنمية مهارات حل المشكلات، وبناء نماذج عمل إبداعية قابلة للتطبيق في المؤسسات</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حيث أجريت على عينة من الطلبة الجامعيين بعدد من الجامعات الجزائرية، من خلال استبانة تناولت عدة محاور أبرزها: مستوى إدماج التعليم المقاولاتي في البرامج الجامعية، مدى إسهامه في توليد أفكار ابتكارية، وفاعليته في تأهيل الطلبة للمساهمة في تطوير الأداء المؤسسي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النتائج أن التعليم المقاولاتي يساهم بشكل مباشر في تنمية الحس الابتكاري لدى الطلبة، ويعزز من وعيهم بدورهم في إحداث التغيير داخل بيئة العمل المستقبلية. كما أظهرت الدراسة وجود علاقة قوية بين تبني الفكر المقاولاتي وتوجه الطلبة نحو بناء مؤسسات ذات طابع ابتكاري، قادرة على إنتاج حلول جديدة والاستفادة من فرص السوق</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تعزيز تكامل التعليم الجامعي مع مفاهيم ريادة الأعمال والابتكار المؤسسي، من خلال إدراج وحدات دراسية متخصصة، وربطها بالتطبيق العملي والميداني. كما دعت إلى إنشاء حاضنات جامعية للابتكار والمقاولة، وتفعيل الشراكات بين الجامعات والقطاع الخاص لتهيئة جيل قادر على قيادة التغيير ودفع عجلة التنمية الاقتصادية من خلال حلول مؤسسية مبتكرة</w:t>
      </w:r>
      <w:r w:rsidRPr="000C1733">
        <w:rPr>
          <w:rFonts w:ascii="Simplified Arabic" w:eastAsia="Times New Roman" w:hAnsi="Simplified Arabic" w:cs="Simplified Arabic"/>
          <w:sz w:val="28"/>
          <w:szCs w:val="28"/>
        </w:rPr>
        <w:t>.</w:t>
      </w:r>
    </w:p>
    <w:p w14:paraId="48FBE488" w14:textId="77777777"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0" w:name="_Toc202213414"/>
      <w:r w:rsidRPr="000C1733">
        <w:rPr>
          <w:rFonts w:ascii="Simplified Arabic" w:eastAsia="Times New Roman" w:hAnsi="Simplified Arabic" w:cs="Simplified Arabic"/>
          <w:b/>
          <w:bCs/>
          <w:sz w:val="28"/>
          <w:szCs w:val="28"/>
          <w:rtl/>
        </w:rPr>
        <w:lastRenderedPageBreak/>
        <w:t>دراسة (الثنيان،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تطوير أداء منظومة الابتكار المؤسسي بوزارة التعليم بالمملكة العربية السعودية في ضوء النموذج الأوروبي لعدسة الابتكار</w:t>
      </w:r>
      <w:r w:rsidRPr="000C1733">
        <w:rPr>
          <w:rFonts w:ascii="Simplified Arabic" w:eastAsia="Times New Roman" w:hAnsi="Simplified Arabic" w:cs="Simplified Arabic"/>
          <w:b/>
          <w:bCs/>
          <w:sz w:val="28"/>
          <w:szCs w:val="28"/>
        </w:rPr>
        <w:t xml:space="preserve"> (The EFQM Innovation Lens): </w:t>
      </w:r>
      <w:r w:rsidRPr="000C1733">
        <w:rPr>
          <w:rFonts w:ascii="Simplified Arabic" w:eastAsia="Times New Roman" w:hAnsi="Simplified Arabic" w:cs="Simplified Arabic"/>
          <w:b/>
          <w:bCs/>
          <w:sz w:val="28"/>
          <w:szCs w:val="28"/>
          <w:rtl/>
        </w:rPr>
        <w:t>تصور مقترح</w:t>
      </w:r>
      <w:bookmarkEnd w:id="20"/>
    </w:p>
    <w:p w14:paraId="027B00F0"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سعت هذه الدراسة إلى تقديم تصور مقترح لتطوير منظومة الابتكار المؤسسي داخل وزارة التعليم في المملكة العربية السعودية، استنادًا إلى النموذج الأوروبي لعدسة الابتكار</w:t>
      </w:r>
      <w:r w:rsidRPr="000C1733">
        <w:rPr>
          <w:rFonts w:ascii="Simplified Arabic" w:eastAsia="Times New Roman" w:hAnsi="Simplified Arabic" w:cs="Simplified Arabic"/>
          <w:sz w:val="28"/>
          <w:szCs w:val="28"/>
        </w:rPr>
        <w:t xml:space="preserve"> EFQM Innovation Lens</w:t>
      </w:r>
      <w:r w:rsidRPr="000C1733">
        <w:rPr>
          <w:rFonts w:ascii="Simplified Arabic" w:eastAsia="Times New Roman" w:hAnsi="Simplified Arabic" w:cs="Simplified Arabic"/>
          <w:sz w:val="28"/>
          <w:szCs w:val="28"/>
          <w:rtl/>
        </w:rPr>
        <w:t>، بوصفه إطارًا مرجعيًا يُعزز تكامل الابتكار مع الأداء المؤسسي والتحول النوعي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حيث تم تحليل الوضع الراهن للابتكار داخل الوزارة من خلال مراجعة الوثائق والتقارير الرسمية، ومقابلات مع قيادات تعليمية وإدارية، بالإضافة إلى تحليل فجوات الأداء وفق محاور النموذج الأوروبي، التي تشمل: القيادة، الثقافة، الشراكات، العمليات، والنتائج</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وجود قصور في تبني استراتيجية شاملة للابتكار المؤسسي، مع ضعف في الربط بين ممارسات الابتكار ومؤشرات الأداء التعليمي، إلى جانب فجوة في بناء ثقافة داخلية داعمة للمبادرات الإبداعية على مستوى الأفراد والوحدات التنظيمية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باعتماد النموذج الأوروبي لعدسة الابتكار كأداة إرشادية لبناء استراتيجية وطنية للابتكار التعليمي، ترتكز على القيادة التحويلية، وتمكين العاملين، ودمج الابتكار في صلب الثقافة المؤسسية. كما اقترحت إنشاء وحدة مركزية للابتكار داخل وزارة التعليم، وتفعيل نظم تقييم الأداء الابتكاري، مع تخصيص موارد مادية وبشرية كافية لدعم التجريب والتطوير. ودعت إلى تعزيز التعاون مع الجامعات والمراكز البحثية لإنتاج المعرفة التطبيقية ودعم عملية صنع القرار القائم على الابتكار</w:t>
      </w:r>
      <w:r w:rsidRPr="000C1733">
        <w:rPr>
          <w:rFonts w:ascii="Simplified Arabic" w:eastAsia="Times New Roman" w:hAnsi="Simplified Arabic" w:cs="Simplified Arabic"/>
          <w:sz w:val="28"/>
          <w:szCs w:val="28"/>
        </w:rPr>
        <w:t>.</w:t>
      </w:r>
    </w:p>
    <w:p w14:paraId="43DFAE43" w14:textId="77777777"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1" w:name="_Toc202213415"/>
      <w:r w:rsidRPr="000C1733">
        <w:rPr>
          <w:rFonts w:ascii="Simplified Arabic" w:eastAsia="Times New Roman" w:hAnsi="Simplified Arabic" w:cs="Simplified Arabic"/>
          <w:b/>
          <w:bCs/>
          <w:sz w:val="28"/>
          <w:szCs w:val="28"/>
          <w:rtl/>
        </w:rPr>
        <w:t>دراسة (مصطفى وآخرون،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تأثير إدارة الابتكار على التميز المؤسسي</w:t>
      </w:r>
      <w:bookmarkEnd w:id="21"/>
    </w:p>
    <w:p w14:paraId="772D0739"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استهدفت هذه الدراسة تحليل العلاقة بين إدارة الابتكار بمختلف أبعادها، وتحقيق التميز المؤسسي في المؤسسات المصرية، من خلال قياس أثر ممارسات الابتكار على تحسين العمليات الداخلية، وجودة الخدمات، وقدرة المؤسسة على التكيف والنمو في بيئات تنافسية متغيرة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حيث تم بناء نموذج سببي يربط بين أبعاد إدارة الابتكار (القيادة الابتكارية، الثقافة الداعمة، إدارة المعرفة، تمويل الابتكار) ومؤشرات التميز المؤسسي كما حددها نموذج التميز الأوروبي</w:t>
      </w:r>
      <w:r w:rsidRPr="000C1733">
        <w:rPr>
          <w:rFonts w:ascii="Simplified Arabic" w:eastAsia="Times New Roman" w:hAnsi="Simplified Arabic" w:cs="Simplified Arabic"/>
          <w:sz w:val="28"/>
          <w:szCs w:val="28"/>
        </w:rPr>
        <w:t xml:space="preserve"> EFQM. </w:t>
      </w:r>
      <w:r w:rsidRPr="000C1733">
        <w:rPr>
          <w:rFonts w:ascii="Simplified Arabic" w:eastAsia="Times New Roman" w:hAnsi="Simplified Arabic" w:cs="Simplified Arabic"/>
          <w:sz w:val="28"/>
          <w:szCs w:val="28"/>
          <w:rtl/>
        </w:rPr>
        <w:t xml:space="preserve">وشملت أدوات الدراسة استبانة موجهة إلى عينة من العاملين في عدد من المؤسسات الخدمية </w:t>
      </w:r>
      <w:r w:rsidRPr="000C1733">
        <w:rPr>
          <w:rFonts w:ascii="Simplified Arabic" w:eastAsia="Times New Roman" w:hAnsi="Simplified Arabic" w:cs="Simplified Arabic"/>
          <w:sz w:val="28"/>
          <w:szCs w:val="28"/>
          <w:rtl/>
        </w:rPr>
        <w:lastRenderedPageBreak/>
        <w:t>والإنتاجية، بالإضافة إلى تحليل بيانات الأداء المؤسسي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وجود تأثير إيجابي وذو دلالة إحصائية لإدارة الابتكار على التميز المؤسسي، لاسيما من خلال تعزيز جودة العمليات، ورفع كفاءة الموارد البشرية، وتحسين الاستجابة لحاجات العملاء. كما تبين أن القيادة التي تتبنى فكرًا ابتكاريًا تُمثل المحرك الأساسي لتحقيق تكامل تنظيمي فعال ومستدام</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بتبني استراتيجية ابتكار مؤسسي متكاملة تتضمن القيادة التحويلية كركيزة أساسية، إلى جانب إنشاء وحدات متخصصة بإدارة الابتكار وتطوير آليات لقياس العائد الابتكاري على الأداء المؤسسي. كما دعت إلى تعزيز ثقافة التعلم المستمر، وتفعيل نظم مكافأة وتحفيز ترتبط بالممارسات الابتكارية، بما يضمن تحقيق التميز في النتائج المؤسسية، وزيادة قدرة المؤسسة على الاستدامة والتنافسية</w:t>
      </w:r>
      <w:r w:rsidRPr="000C1733">
        <w:rPr>
          <w:rFonts w:ascii="Simplified Arabic" w:eastAsia="Times New Roman" w:hAnsi="Simplified Arabic" w:cs="Simplified Arabic"/>
          <w:sz w:val="28"/>
          <w:szCs w:val="28"/>
        </w:rPr>
        <w:t>.</w:t>
      </w:r>
    </w:p>
    <w:p w14:paraId="157B001C" w14:textId="77777777"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2" w:name="_Toc202213416"/>
      <w:r w:rsidRPr="000C1733">
        <w:rPr>
          <w:rFonts w:ascii="Simplified Arabic" w:eastAsia="Times New Roman" w:hAnsi="Simplified Arabic" w:cs="Simplified Arabic"/>
          <w:b/>
          <w:bCs/>
          <w:sz w:val="28"/>
          <w:szCs w:val="28"/>
          <w:rtl/>
        </w:rPr>
        <w:t>دراسة (براهمية وآخرون، 2024) بعنوان</w:t>
      </w:r>
      <w:r w:rsidRPr="000C1733">
        <w:rPr>
          <w:rFonts w:ascii="Simplified Arabic" w:eastAsia="Times New Roman" w:hAnsi="Simplified Arabic" w:cs="Simplified Arabic"/>
          <w:b/>
          <w:bCs/>
          <w:sz w:val="28"/>
          <w:szCs w:val="28"/>
        </w:rPr>
        <w:t xml:space="preserve">: </w:t>
      </w:r>
      <w:r w:rsidRPr="000C1733">
        <w:rPr>
          <w:rFonts w:ascii="Simplified Arabic" w:eastAsia="Times New Roman" w:hAnsi="Simplified Arabic" w:cs="Simplified Arabic"/>
          <w:b/>
          <w:bCs/>
          <w:sz w:val="28"/>
          <w:szCs w:val="28"/>
          <w:rtl/>
        </w:rPr>
        <w:t>تأثير التحول الرقمي على الابتكار والأداء المؤسسي – دراسة ميدانية على مؤسسة جزائرية</w:t>
      </w:r>
      <w:bookmarkEnd w:id="22"/>
    </w:p>
    <w:p w14:paraId="2ABFE2F4"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هدفت هذه الدراسة إلى استكشاف العلاقة بين التحول الرقمي كأحد مخرجات الثورة التكنولوجية الحديثة، وبين كل من الابتكار المؤسسي والأداء التنظيمي، وذلك في إطار سعي المؤسسات إلى تحسين كفاءتها التشغيلية، وتلبية متطلبات بيئة العمل الرقمية الحديثة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مع استخدام أدوات كمية لجمع البيانات من عينة من الموظفين داخل مؤسسة عمومية جزائرية. تناولت الاستبانة عدة محاور شملت: مستوى تطبيق التحول الرقمي (منصات رقمية، عمليات مؤتمتة، تحليل البيانات)، ومستوى الابتكار (في المنتجات، العمليات، نماذج الأعمال)، وأداء المؤسسة (الإنتاجية، رضا العملاء، سرعة الاستجابة)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كشفت النتائج عن وجود علاقة إيجابية قوية بين التحول الرقمي وارتفاع مستويات الابتكار المؤسسي، حيث أتاح اعتماد التكنولوجيا الرقمية فرصًا أكبر لتطوير الخدمات، وتحسين الإجراءات، وفتح آفاق جديدة للإبداع التنظيمي. كما أثبتت الدراسة أن الأداء المؤسسي يتأثر بشكل مباشر بالتحول الرقمي من خلال رفع الكفاءة وتقليص زمن الإنجاز، مما عزز من القدرة التنافسية للمؤسسة محل الدراسة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دمج خطط التحول الرقمي مع سياسات الابتكار في المؤسسات، وتدريب الموارد البشرية على الأدوات الرقمية الحديثة، وتعزيز ثقافة التغيير والاستعداد للتجريب. كما دعت إلى اعتماد القيادة التحويلية الرقمية كإطار إداري جديد، قادر على تهيئة الأفراد والمنظمات لاقتناص الفرص التكنولوجية وتحقيق نتائج عالية الأداء في ظل المتغيرات المتسارعة</w:t>
      </w:r>
      <w:r w:rsidRPr="000C1733">
        <w:rPr>
          <w:rFonts w:ascii="Simplified Arabic" w:eastAsia="Times New Roman" w:hAnsi="Simplified Arabic" w:cs="Simplified Arabic"/>
          <w:sz w:val="28"/>
          <w:szCs w:val="28"/>
        </w:rPr>
        <w:t>.</w:t>
      </w:r>
    </w:p>
    <w:p w14:paraId="1E7267A2" w14:textId="436A5661"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3" w:name="_Toc202213417"/>
      <w:r w:rsidRPr="000C1733">
        <w:rPr>
          <w:rFonts w:ascii="Simplified Arabic" w:eastAsia="Times New Roman" w:hAnsi="Simplified Arabic" w:cs="Simplified Arabic"/>
          <w:b/>
          <w:bCs/>
          <w:sz w:val="28"/>
          <w:szCs w:val="28"/>
          <w:rtl/>
        </w:rPr>
        <w:lastRenderedPageBreak/>
        <w:t xml:space="preserve">دراسة (يوسف السيد رجب حراز وآخرون، 2024) </w:t>
      </w:r>
      <w:r w:rsidR="00A465FE" w:rsidRPr="000C1733">
        <w:rPr>
          <w:rFonts w:ascii="Simplified Arabic" w:eastAsia="Times New Roman" w:hAnsi="Simplified Arabic" w:cs="Simplified Arabic" w:hint="cs"/>
          <w:b/>
          <w:bCs/>
          <w:sz w:val="28"/>
          <w:szCs w:val="28"/>
          <w:rtl/>
        </w:rPr>
        <w:t>بعنوان</w:t>
      </w:r>
      <w:r w:rsidR="00A465FE" w:rsidRPr="000C1733">
        <w:rPr>
          <w:rFonts w:ascii="Simplified Arabic" w:eastAsia="Times New Roman" w:hAnsi="Simplified Arabic" w:cs="Simplified Arabic"/>
          <w:b/>
          <w:bCs/>
          <w:sz w:val="28"/>
          <w:szCs w:val="28"/>
        </w:rPr>
        <w:t>:</w:t>
      </w:r>
      <w:r w:rsidR="00A465FE" w:rsidRPr="000C1733">
        <w:rPr>
          <w:rFonts w:ascii="Simplified Arabic" w:eastAsia="Times New Roman" w:hAnsi="Simplified Arabic" w:cs="Simplified Arabic" w:hint="cs"/>
          <w:b/>
          <w:bCs/>
          <w:sz w:val="28"/>
          <w:szCs w:val="28"/>
          <w:rtl/>
        </w:rPr>
        <w:t xml:space="preserve"> تأثي</w:t>
      </w:r>
      <w:r w:rsidR="00A465FE" w:rsidRPr="000C1733">
        <w:rPr>
          <w:rFonts w:ascii="Simplified Arabic" w:eastAsia="Times New Roman" w:hAnsi="Simplified Arabic" w:cs="Simplified Arabic" w:hint="eastAsia"/>
          <w:b/>
          <w:bCs/>
          <w:sz w:val="28"/>
          <w:szCs w:val="28"/>
          <w:rtl/>
        </w:rPr>
        <w:t>ر</w:t>
      </w:r>
      <w:r w:rsidRPr="000C1733">
        <w:rPr>
          <w:rFonts w:ascii="Simplified Arabic" w:eastAsia="Times New Roman" w:hAnsi="Simplified Arabic" w:cs="Simplified Arabic"/>
          <w:b/>
          <w:bCs/>
          <w:sz w:val="28"/>
          <w:szCs w:val="28"/>
          <w:rtl/>
        </w:rPr>
        <w:t xml:space="preserve"> إعادة صياغة الوظيفة كمتغير وسيط بين القيادة التحويلية وسلوك العمل الابتكاري: مشاركة المعرفة كمتغير معدل – دراسة تطبيقية على شركات تكنولوجيا المعلومات في جمهورية مصر العربية</w:t>
      </w:r>
      <w:bookmarkEnd w:id="23"/>
    </w:p>
    <w:p w14:paraId="25FE8626"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هدفت هذه الدراسة إلى بناء نموذج تفسيري للعلاقة بين القيادة التحويلية وسلوك العمل الابتكاري في بيئة شركات تكنولوجيا المعلومات، مع اختبار دور إعادة صياغة الوظيفة</w:t>
      </w:r>
      <w:r w:rsidRPr="000C1733">
        <w:rPr>
          <w:rFonts w:ascii="Simplified Arabic" w:eastAsia="Times New Roman" w:hAnsi="Simplified Arabic" w:cs="Simplified Arabic"/>
          <w:sz w:val="28"/>
          <w:szCs w:val="28"/>
        </w:rPr>
        <w:t xml:space="preserve"> (Job Crafting) </w:t>
      </w:r>
      <w:r w:rsidRPr="000C1733">
        <w:rPr>
          <w:rFonts w:ascii="Simplified Arabic" w:eastAsia="Times New Roman" w:hAnsi="Simplified Arabic" w:cs="Simplified Arabic"/>
          <w:sz w:val="28"/>
          <w:szCs w:val="28"/>
          <w:rtl/>
        </w:rPr>
        <w:t>كمتغير وسيط، ومشاركة المعرفة كمتغير معدل يعزز أو يضعف هذه العلاقة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الكمي التحليلي، حيث تم تصميم استبانة مكونة من محاور تقيس أبعاد القيادة التحويلية (التأثير المثالي، التحفيز الإلهامي، الاستثارة الفكرية، والاعتبار الفردي)، ومستوى إعادة صياغة المهام، وممارسات مشاركة المعرفة، إضافة إلى مؤشرات سلوك العمل الابتكاري (مثل اقتراح حلول جديدة، وتطوير الإجراءات، وتجريب أفكار خارج المألوف)</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أن القيادة التحويلية تؤثر بشكل مباشر وإيجابي على سلوك العمل الابتكاري، إلا أن هذا التأثير يصبح أقوى عندما يُسمح للموظفين بإعادة تصميم مهامهم بأنفسهم، بما يعزز شعورهم بالتمكين والمعنى. كما تبين أن مشاركة المعرفة تلعب دورًا معدلًا؛ إذ إنّ بيئة العمل التي تُشجّع على تبادل المعرفة تُعزز من العلاقة بين القيادة التحويلية والابتكار السلوكي</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تعزيز نمط القيادة التحويلية في شركات التكنولوجيا من خلال التدريب الإداري والبرامج القيادية، وتشجيع ثقافة تمكينية تتيح للموظفين إعادة تشكيل مهامهم بمرونة. كما شددت على أهمية دعم استراتيجيات تبادل المعرفة وتكامل فرق العمل، لضمان الاستفادة من الخبرات المتراكمة وتحفيز الابتكار القائم على التعاون الداخلي</w:t>
      </w:r>
      <w:r w:rsidRPr="000C1733">
        <w:rPr>
          <w:rFonts w:ascii="Simplified Arabic" w:eastAsia="Times New Roman" w:hAnsi="Simplified Arabic" w:cs="Simplified Arabic"/>
          <w:sz w:val="28"/>
          <w:szCs w:val="28"/>
        </w:rPr>
        <w:t>.</w:t>
      </w:r>
    </w:p>
    <w:p w14:paraId="306D208B" w14:textId="7085E4D1"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4" w:name="_Toc202213418"/>
      <w:r w:rsidRPr="000C1733">
        <w:rPr>
          <w:rFonts w:ascii="Simplified Arabic" w:eastAsia="Times New Roman" w:hAnsi="Simplified Arabic" w:cs="Simplified Arabic"/>
          <w:b/>
          <w:bCs/>
          <w:sz w:val="28"/>
          <w:szCs w:val="28"/>
          <w:rtl/>
        </w:rPr>
        <w:t xml:space="preserve">دراسة (آية خليل محمد صالح، 2020) </w:t>
      </w:r>
      <w:r w:rsidR="00A465FE" w:rsidRPr="000C1733">
        <w:rPr>
          <w:rFonts w:ascii="Simplified Arabic" w:eastAsia="Times New Roman" w:hAnsi="Simplified Arabic" w:cs="Simplified Arabic" w:hint="cs"/>
          <w:b/>
          <w:bCs/>
          <w:sz w:val="28"/>
          <w:szCs w:val="28"/>
          <w:rtl/>
        </w:rPr>
        <w:t>بعنوان</w:t>
      </w:r>
      <w:r w:rsidR="00A465FE" w:rsidRPr="000C1733">
        <w:rPr>
          <w:rFonts w:ascii="Simplified Arabic" w:eastAsia="Times New Roman" w:hAnsi="Simplified Arabic" w:cs="Simplified Arabic"/>
          <w:b/>
          <w:bCs/>
          <w:sz w:val="28"/>
          <w:szCs w:val="28"/>
        </w:rPr>
        <w:t>:</w:t>
      </w:r>
      <w:r w:rsidR="00A465FE" w:rsidRPr="000C1733">
        <w:rPr>
          <w:rFonts w:ascii="Simplified Arabic" w:eastAsia="Times New Roman" w:hAnsi="Simplified Arabic" w:cs="Simplified Arabic" w:hint="cs"/>
          <w:b/>
          <w:bCs/>
          <w:sz w:val="28"/>
          <w:szCs w:val="28"/>
          <w:rtl/>
        </w:rPr>
        <w:t xml:space="preserve"> دو</w:t>
      </w:r>
      <w:r w:rsidR="00A465FE" w:rsidRPr="000C1733">
        <w:rPr>
          <w:rFonts w:ascii="Simplified Arabic" w:eastAsia="Times New Roman" w:hAnsi="Simplified Arabic" w:cs="Simplified Arabic" w:hint="eastAsia"/>
          <w:b/>
          <w:bCs/>
          <w:sz w:val="28"/>
          <w:szCs w:val="28"/>
          <w:rtl/>
        </w:rPr>
        <w:t>ر</w:t>
      </w:r>
      <w:r w:rsidRPr="000C1733">
        <w:rPr>
          <w:rFonts w:ascii="Simplified Arabic" w:eastAsia="Times New Roman" w:hAnsi="Simplified Arabic" w:cs="Simplified Arabic"/>
          <w:b/>
          <w:bCs/>
          <w:sz w:val="28"/>
          <w:szCs w:val="28"/>
          <w:rtl/>
        </w:rPr>
        <w:t xml:space="preserve"> الإبداع الإداري في الأداء المؤسسي – بالتطبيق على مراكز البحث والتطوير بمجموعة جياد الصناعية للفترة من 2015 إلى 2020</w:t>
      </w:r>
      <w:bookmarkEnd w:id="24"/>
    </w:p>
    <w:p w14:paraId="65864BEF"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استهدفت هذه الدراسة الكشف عن دور الإبداع الإداري بوصفه محفزًا رئيسيًا لتحسين الأداء المؤسسي، من خلال تحليل العلاقة بين قدرات الابتكار على مستوى القيادة والموارد البشرية، ومستوى كفاءة وفعالية مراكز البحوث والتطوير داخل مجموعة جياد الصناعية بالسودان</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الوصفي التحليلي، وطبّقت أدوات ميدانية شملت استبانة ومقابلات شبه منظمة مع مديري الإدارات ورؤساء الفرق البحثية. تناولت الدراسة مجموعة من المحاور، مثل مستوى الإبداع الإداري في التخطيط </w:t>
      </w:r>
      <w:r w:rsidRPr="000C1733">
        <w:rPr>
          <w:rFonts w:ascii="Simplified Arabic" w:eastAsia="Times New Roman" w:hAnsi="Simplified Arabic" w:cs="Simplified Arabic"/>
          <w:sz w:val="28"/>
          <w:szCs w:val="28"/>
          <w:rtl/>
        </w:rPr>
        <w:lastRenderedPageBreak/>
        <w:t>وصنع القرار، درجة مرونة الهيكل التنظيمي، ومدى انفتاح القيادة على الأفكار الجديدة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النتائج أن هناك علاقة ارتباط قوية بين مستوى الإبداع الإداري وتحسن الأداء المؤسسي، حيث لوحظ أن الإدارات التي تتبنى نمطًا إداريًا ابتكاريًا كانت أكثر قدرة على تحقيق الإنجازات، وتخطي العقبات، وتحسين جودة المخرجات البحثية والتقنية. كما كشفت النتائج عن وجود فجوات في البنية المؤسسية، أبرزها ضعف نظم التحفيز، والمركزية في اتخاذ القرار، والتي تعيق الإبداع وتحدّ من الكفاءة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تطوير نمط القيادة داخل مراكز البحوث ليكون أكثر مرونة وداعمًا للأفكار الجديدة، وإدماج آليات لتشجيع التجريب والمبادرة الفردية. كما دعت إلى إعادة تصميم نظم التقييم والمكافآت بحيث ترتبط بمؤشرات الأداء الابتكاري، وتعزيز التعاون بين الإدارات الفنية والبحثية لتكوين بيئة عمل تكاملية تحفّز على الإبداع وتدعم استدامة التميز المؤسسي</w:t>
      </w:r>
      <w:r w:rsidRPr="000C1733">
        <w:rPr>
          <w:rFonts w:ascii="Simplified Arabic" w:eastAsia="Times New Roman" w:hAnsi="Simplified Arabic" w:cs="Simplified Arabic"/>
          <w:sz w:val="28"/>
          <w:szCs w:val="28"/>
        </w:rPr>
        <w:t>.</w:t>
      </w:r>
    </w:p>
    <w:p w14:paraId="6C1C0F0D" w14:textId="4E115A8A" w:rsidR="00870D7C" w:rsidRPr="000C1733" w:rsidRDefault="00870D7C" w:rsidP="00870D7C">
      <w:pPr>
        <w:pStyle w:val="ListParagraph"/>
        <w:numPr>
          <w:ilvl w:val="0"/>
          <w:numId w:val="31"/>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5" w:name="_Toc202213419"/>
      <w:r w:rsidRPr="000C1733">
        <w:rPr>
          <w:rFonts w:ascii="Simplified Arabic" w:eastAsia="Times New Roman" w:hAnsi="Simplified Arabic" w:cs="Simplified Arabic"/>
          <w:b/>
          <w:bCs/>
          <w:sz w:val="28"/>
          <w:szCs w:val="28"/>
          <w:rtl/>
        </w:rPr>
        <w:t xml:space="preserve">دراسة (زمورة وأحمد باي، 2022) </w:t>
      </w:r>
      <w:r w:rsidR="00A465FE" w:rsidRPr="000C1733">
        <w:rPr>
          <w:rFonts w:ascii="Simplified Arabic" w:eastAsia="Times New Roman" w:hAnsi="Simplified Arabic" w:cs="Simplified Arabic" w:hint="cs"/>
          <w:b/>
          <w:bCs/>
          <w:sz w:val="28"/>
          <w:szCs w:val="28"/>
          <w:rtl/>
        </w:rPr>
        <w:t>بعنوان</w:t>
      </w:r>
      <w:r w:rsidR="00A465FE" w:rsidRPr="000C1733">
        <w:rPr>
          <w:rFonts w:ascii="Simplified Arabic" w:eastAsia="Times New Roman" w:hAnsi="Simplified Arabic" w:cs="Simplified Arabic"/>
          <w:b/>
          <w:bCs/>
          <w:sz w:val="28"/>
          <w:szCs w:val="28"/>
        </w:rPr>
        <w:t>:</w:t>
      </w:r>
      <w:r w:rsidR="00A465FE" w:rsidRPr="000C1733">
        <w:rPr>
          <w:rFonts w:ascii="Simplified Arabic" w:eastAsia="Times New Roman" w:hAnsi="Simplified Arabic" w:cs="Simplified Arabic" w:hint="cs"/>
          <w:b/>
          <w:bCs/>
          <w:sz w:val="28"/>
          <w:szCs w:val="28"/>
          <w:rtl/>
        </w:rPr>
        <w:t xml:space="preserve"> القياد</w:t>
      </w:r>
      <w:r w:rsidR="00A465FE" w:rsidRPr="000C1733">
        <w:rPr>
          <w:rFonts w:ascii="Simplified Arabic" w:eastAsia="Times New Roman" w:hAnsi="Simplified Arabic" w:cs="Simplified Arabic" w:hint="eastAsia"/>
          <w:b/>
          <w:bCs/>
          <w:sz w:val="28"/>
          <w:szCs w:val="28"/>
          <w:rtl/>
        </w:rPr>
        <w:t>ة</w:t>
      </w:r>
      <w:r w:rsidRPr="000C1733">
        <w:rPr>
          <w:rFonts w:ascii="Simplified Arabic" w:eastAsia="Times New Roman" w:hAnsi="Simplified Arabic" w:cs="Simplified Arabic"/>
          <w:b/>
          <w:bCs/>
          <w:sz w:val="28"/>
          <w:szCs w:val="28"/>
          <w:rtl/>
        </w:rPr>
        <w:t xml:space="preserve"> التحويلية كآلية لتعزيز إدارة الجودة الشاملة في المنظمة – دراسة نظرية تحليلية</w:t>
      </w:r>
      <w:bookmarkEnd w:id="25"/>
    </w:p>
    <w:p w14:paraId="0B7A4FE6"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سعت هذه الدراسة إلى تحليل الدور المحوري الذي تؤديه القيادة التحويلية في تعزيز مبادئ وأدوات إدارة الجودة الشاملة</w:t>
      </w:r>
      <w:r w:rsidRPr="000C1733">
        <w:rPr>
          <w:rFonts w:ascii="Simplified Arabic" w:eastAsia="Times New Roman" w:hAnsi="Simplified Arabic" w:cs="Simplified Arabic"/>
          <w:sz w:val="28"/>
          <w:szCs w:val="28"/>
        </w:rPr>
        <w:t xml:space="preserve"> (TQM)</w:t>
      </w:r>
      <w:r w:rsidRPr="000C1733">
        <w:rPr>
          <w:rFonts w:ascii="Simplified Arabic" w:eastAsia="Times New Roman" w:hAnsi="Simplified Arabic" w:cs="Simplified Arabic"/>
          <w:sz w:val="28"/>
          <w:szCs w:val="28"/>
          <w:rtl/>
        </w:rPr>
        <w:t>، بوصفها نمطًا قياديًا يُحفّز التغيير المستمر، ويُكرّس ثقافة التميز والجودة داخل المؤسسة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اعتمدت الدراسة على المنهج النظري التحليلي، من خلال استعراض الأدبيات والنماذج الفكرية المعاصرة التي تناولت العلاقة بين أساليب القيادة الحديثة وممارسات الجودة، وخاصة تلك التي ترتبط بأبعاد مثل التحسين المستمر، التركيز على العملاء، وتمكين العاملين. وقد ركز التحليل على كيفية توظيف الخصائص الأربع للقيادة التحويلية (الرؤية، الإلهام، الاستثارة الفكرية، الاعتبار الفردي) في بناء بيئة تنظيمية داعمة للجودة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أظهرت الدراسة أن القيادة التحويلية تُعد عنصرًا أساسيًا في نشر ثقافة الجودة، حيث تسهم في تعزيز التزام العاملين، وتحفيزهم للمبادرة، وتوسيع إدراكهم لأهمية تحقيق رضا المستفيدين. كما تبيّن أن القائد التحويلي يلعب دورًا حاسمًا في توجيه الموارد، وتحفيز فرق العمل نحو الابتكار والتحسين المستمر، وهي عناصر محورية في تطبيق نموذج</w:t>
      </w:r>
      <w:r w:rsidRPr="000C1733">
        <w:rPr>
          <w:rFonts w:ascii="Simplified Arabic" w:eastAsia="Times New Roman" w:hAnsi="Simplified Arabic" w:cs="Simplified Arabic"/>
          <w:sz w:val="28"/>
          <w:szCs w:val="28"/>
        </w:rPr>
        <w:t xml:space="preserve"> TQM </w:t>
      </w:r>
      <w:r w:rsidRPr="000C1733">
        <w:rPr>
          <w:rFonts w:ascii="Simplified Arabic" w:eastAsia="Times New Roman" w:hAnsi="Simplified Arabic" w:cs="Simplified Arabic"/>
          <w:sz w:val="28"/>
          <w:szCs w:val="28"/>
          <w:rtl/>
        </w:rPr>
        <w:t>بنجاح</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أوصت الدراسة بضرورة دمج برامج القيادة التحويلية ضمن خطط تطوير القيادات الإدارية في المؤسسات التي تسعى إلى تطبيق الجودة الشاملة. كما دعت إلى مراجعة هيكلية نظم التقييم والمساءلة لتكون داعمة للتميز والابتكار، وتوفير بيئة تنظيمية مرنة تعزّز من الاستجابة للتغيير، وتعتمد على ثقافة المشاركة والتمكين كقاعدة لتحقيق الجودة الشاملة بشكل مستدام</w:t>
      </w:r>
      <w:r w:rsidRPr="000C1733">
        <w:rPr>
          <w:rFonts w:ascii="Simplified Arabic" w:eastAsia="Times New Roman" w:hAnsi="Simplified Arabic" w:cs="Simplified Arabic"/>
          <w:sz w:val="28"/>
          <w:szCs w:val="28"/>
        </w:rPr>
        <w:t>.</w:t>
      </w:r>
    </w:p>
    <w:p w14:paraId="6E57ECDD" w14:textId="77777777" w:rsidR="00870D7C" w:rsidRPr="008413E4" w:rsidRDefault="00870D7C" w:rsidP="00870D7C">
      <w:pPr>
        <w:pStyle w:val="Heading3"/>
        <w:spacing w:line="276" w:lineRule="auto"/>
        <w:rPr>
          <w:rFonts w:ascii="Simplified Arabic" w:eastAsia="Times New Roman" w:hAnsi="Simplified Arabic" w:cs="Simplified Arabic"/>
          <w:b/>
          <w:bCs/>
          <w:color w:val="auto"/>
        </w:rPr>
      </w:pPr>
      <w:bookmarkStart w:id="26" w:name="_Toc202213420"/>
      <w:r w:rsidRPr="008413E4">
        <w:rPr>
          <w:rFonts w:ascii="Simplified Arabic" w:eastAsia="Times New Roman" w:hAnsi="Simplified Arabic" w:cs="Simplified Arabic"/>
          <w:bCs/>
          <w:color w:val="auto"/>
          <w:rtl/>
        </w:rPr>
        <w:lastRenderedPageBreak/>
        <w:t>ثانياً: الدراسات باللغة الاجنبية</w:t>
      </w:r>
      <w:bookmarkEnd w:id="26"/>
      <w:r w:rsidRPr="008413E4">
        <w:rPr>
          <w:rFonts w:ascii="Simplified Arabic" w:eastAsia="Times New Roman" w:hAnsi="Simplified Arabic" w:cs="Simplified Arabic"/>
          <w:bCs/>
          <w:color w:val="auto"/>
          <w:rtl/>
        </w:rPr>
        <w:t xml:space="preserve"> </w:t>
      </w:r>
    </w:p>
    <w:p w14:paraId="3E26D0F9" w14:textId="77777777" w:rsidR="00870D7C" w:rsidRPr="008413E4" w:rsidRDefault="00870D7C" w:rsidP="00870D7C">
      <w:pPr>
        <w:pStyle w:val="Heading3"/>
        <w:numPr>
          <w:ilvl w:val="0"/>
          <w:numId w:val="31"/>
        </w:numPr>
        <w:tabs>
          <w:tab w:val="clear" w:pos="360"/>
          <w:tab w:val="num" w:pos="720"/>
        </w:tabs>
        <w:spacing w:line="276" w:lineRule="auto"/>
        <w:ind w:left="720"/>
        <w:jc w:val="both"/>
        <w:rPr>
          <w:rFonts w:ascii="Simplified Arabic" w:hAnsi="Simplified Arabic" w:cs="Simplified Arabic"/>
          <w:b/>
          <w:bCs/>
          <w:color w:val="auto"/>
        </w:rPr>
      </w:pPr>
      <w:bookmarkStart w:id="27" w:name="_Toc202213421"/>
      <w:r w:rsidRPr="008413E4">
        <w:rPr>
          <w:rFonts w:ascii="Simplified Arabic" w:hAnsi="Simplified Arabic" w:cs="Simplified Arabic"/>
          <w:bCs/>
          <w:color w:val="auto"/>
          <w:rtl/>
        </w:rPr>
        <w:t xml:space="preserve">دراسة </w:t>
      </w:r>
      <w:r w:rsidRPr="008413E4">
        <w:rPr>
          <w:rStyle w:val="Emphasis"/>
          <w:rFonts w:ascii="Simplified Arabic" w:hAnsi="Simplified Arabic" w:cs="Simplified Arabic"/>
          <w:bCs/>
          <w:color w:val="auto"/>
        </w:rPr>
        <w:t>Díaz-Sáenz (2011)</w:t>
      </w:r>
      <w:r w:rsidRPr="008413E4">
        <w:rPr>
          <w:rStyle w:val="Emphasis"/>
          <w:rFonts w:ascii="Simplified Arabic" w:hAnsi="Simplified Arabic" w:cs="Simplified Arabic"/>
          <w:bCs/>
          <w:color w:val="auto"/>
          <w:rtl/>
        </w:rPr>
        <w:t xml:space="preserve"> </w:t>
      </w:r>
      <w:r w:rsidRPr="008413E4">
        <w:rPr>
          <w:rFonts w:ascii="Simplified Arabic" w:hAnsi="Simplified Arabic" w:cs="Simplified Arabic"/>
          <w:bCs/>
          <w:color w:val="auto"/>
          <w:rtl/>
        </w:rPr>
        <w:t>بعنوان</w:t>
      </w:r>
      <w:r w:rsidRPr="008413E4">
        <w:rPr>
          <w:rFonts w:ascii="Simplified Arabic" w:hAnsi="Simplified Arabic" w:cs="Simplified Arabic"/>
          <w:color w:val="auto"/>
        </w:rPr>
        <w:t xml:space="preserve">: </w:t>
      </w:r>
      <w:r w:rsidRPr="008413E4">
        <w:rPr>
          <w:rStyle w:val="Strong"/>
          <w:rFonts w:ascii="Simplified Arabic" w:hAnsi="Simplified Arabic" w:cs="Simplified Arabic"/>
          <w:color w:val="auto"/>
          <w:rtl/>
        </w:rPr>
        <w:t>القيادة التحويلية</w:t>
      </w:r>
      <w:bookmarkEnd w:id="27"/>
    </w:p>
    <w:p w14:paraId="722BAF81" w14:textId="77777777" w:rsidR="00870D7C" w:rsidRPr="000C1733" w:rsidRDefault="00870D7C" w:rsidP="00870D7C">
      <w:pPr>
        <w:pStyle w:val="NormalWeb"/>
        <w:bidi/>
        <w:spacing w:line="276" w:lineRule="auto"/>
        <w:ind w:firstLine="720"/>
        <w:jc w:val="both"/>
        <w:rPr>
          <w:rFonts w:ascii="Simplified Arabic" w:hAnsi="Simplified Arabic" w:cs="Simplified Arabic"/>
          <w:sz w:val="28"/>
          <w:szCs w:val="28"/>
        </w:rPr>
      </w:pPr>
      <w:r w:rsidRPr="000C1733">
        <w:rPr>
          <w:rFonts w:ascii="Simplified Arabic" w:hAnsi="Simplified Arabic" w:cs="Simplified Arabic"/>
          <w:sz w:val="28"/>
          <w:szCs w:val="28"/>
          <w:rtl/>
        </w:rPr>
        <w:t>تهدف هذه الدراسة إلى تقديم تحليل مفاهيمي شامل لمفهوم القيادة التحويلية، من خلال استعراض تطورها التاريخي وأبعادها الأساسية وتأثيرها على فعالية الأداء داخل المنظمات. وتسعى إلى توضيح كيف يختلف هذا النمط عن أنماط القيادة الأخرى، وما يميزه من قدرة على تحفيز الأفراد وتحقيق التغيير الإيجابي</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استخدمت الدراسة منهجًا وصفيًا تحليليًا، بالاعتماد على مراجعة الأدبيات والنماذج النظرية المرتبطة بالقيادة التحويلية. كما تم تحليل الاتجاهات الفكرية وأدوار القائد في بناء ثقافة تنظيمية ديناميكية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كشفت النتائج أن القيادة التحويلية تسهم بشكل كبير في تعزيز الالتزام الوظيفي، ودعم الابتكار، ورفع مستويات الأداء المؤسسي. كما تساعد في تحقيق التحول التنظيمي من خلال بناء رؤية مشتركة وتحفيز الأفراد على تحقيقها</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أوصت الدراسة بضرورة دمج مبادئ القيادة التحويلية في برامج إعداد القادة، وتشجيع المؤسسات على تهيئة بيئة عمل تحفز القادة على تبني أساليب قيادية قائمة على الإلهام والتطوير والتحفيز المستمر</w:t>
      </w:r>
      <w:r w:rsidRPr="000C1733">
        <w:rPr>
          <w:rFonts w:ascii="Simplified Arabic" w:hAnsi="Simplified Arabic" w:cs="Simplified Arabic"/>
          <w:sz w:val="28"/>
          <w:szCs w:val="28"/>
        </w:rPr>
        <w:t>.</w:t>
      </w:r>
    </w:p>
    <w:p w14:paraId="10F8D9E8" w14:textId="3C428573" w:rsidR="00870D7C" w:rsidRPr="008413E4" w:rsidRDefault="00870D7C" w:rsidP="00870D7C">
      <w:pPr>
        <w:pStyle w:val="Heading3"/>
        <w:numPr>
          <w:ilvl w:val="0"/>
          <w:numId w:val="31"/>
        </w:numPr>
        <w:tabs>
          <w:tab w:val="clear" w:pos="360"/>
          <w:tab w:val="num" w:pos="720"/>
        </w:tabs>
        <w:spacing w:line="276" w:lineRule="auto"/>
        <w:ind w:left="720"/>
        <w:jc w:val="both"/>
        <w:rPr>
          <w:rFonts w:ascii="Simplified Arabic" w:hAnsi="Simplified Arabic" w:cs="Simplified Arabic"/>
          <w:color w:val="auto"/>
        </w:rPr>
      </w:pPr>
      <w:bookmarkStart w:id="28" w:name="_Toc202213422"/>
      <w:r w:rsidRPr="008413E4">
        <w:rPr>
          <w:rFonts w:ascii="Simplified Arabic" w:hAnsi="Simplified Arabic" w:cs="Simplified Arabic"/>
          <w:bCs/>
          <w:color w:val="auto"/>
          <w:rtl/>
        </w:rPr>
        <w:t xml:space="preserve">دراسة </w:t>
      </w:r>
      <w:r w:rsidRPr="008413E4">
        <w:rPr>
          <w:rStyle w:val="Emphasis"/>
          <w:rFonts w:ascii="Simplified Arabic" w:hAnsi="Simplified Arabic" w:cs="Simplified Arabic"/>
          <w:bCs/>
          <w:color w:val="auto"/>
        </w:rPr>
        <w:t>Philip (2021</w:t>
      </w:r>
      <w:r w:rsidR="00A465FE" w:rsidRPr="008413E4">
        <w:rPr>
          <w:rStyle w:val="Emphasis"/>
          <w:rFonts w:ascii="Simplified Arabic" w:hAnsi="Simplified Arabic" w:cs="Simplified Arabic"/>
          <w:bCs/>
          <w:color w:val="auto"/>
        </w:rPr>
        <w:t>)</w:t>
      </w:r>
      <w:r w:rsidR="00A465FE" w:rsidRPr="008413E4">
        <w:rPr>
          <w:rStyle w:val="Emphasis"/>
          <w:rFonts w:ascii="Simplified Arabic" w:hAnsi="Simplified Arabic" w:cs="Simplified Arabic" w:hint="cs"/>
          <w:bCs/>
          <w:color w:val="auto"/>
          <w:rtl/>
        </w:rPr>
        <w:t xml:space="preserve"> </w:t>
      </w:r>
      <w:r w:rsidR="00A465FE" w:rsidRPr="008413E4">
        <w:rPr>
          <w:rFonts w:ascii="Simplified Arabic" w:hAnsi="Simplified Arabic" w:cs="Simplified Arabic"/>
          <w:bCs/>
          <w:color w:val="auto"/>
          <w:rtl/>
        </w:rPr>
        <w:t>بعنوان</w:t>
      </w:r>
      <w:r w:rsidRPr="008413E4">
        <w:rPr>
          <w:rFonts w:ascii="Simplified Arabic" w:hAnsi="Simplified Arabic" w:cs="Simplified Arabic"/>
          <w:color w:val="auto"/>
        </w:rPr>
        <w:t xml:space="preserve">: </w:t>
      </w:r>
      <w:r w:rsidRPr="008413E4">
        <w:rPr>
          <w:rStyle w:val="Strong"/>
          <w:rFonts w:ascii="Simplified Arabic" w:hAnsi="Simplified Arabic" w:cs="Simplified Arabic"/>
          <w:color w:val="auto"/>
          <w:rtl/>
        </w:rPr>
        <w:t>رؤية التحول الرقمي من خلال منظور القيادة التحويلية</w:t>
      </w:r>
      <w:bookmarkEnd w:id="28"/>
    </w:p>
    <w:p w14:paraId="35CC5E71" w14:textId="77777777" w:rsidR="00870D7C" w:rsidRPr="000C1733" w:rsidRDefault="00870D7C" w:rsidP="00870D7C">
      <w:pPr>
        <w:pStyle w:val="NormalWeb"/>
        <w:bidi/>
        <w:spacing w:line="276" w:lineRule="auto"/>
        <w:ind w:firstLine="720"/>
        <w:jc w:val="both"/>
        <w:rPr>
          <w:rFonts w:ascii="Simplified Arabic" w:hAnsi="Simplified Arabic" w:cs="Simplified Arabic"/>
          <w:sz w:val="28"/>
          <w:szCs w:val="28"/>
        </w:rPr>
      </w:pPr>
      <w:r w:rsidRPr="000C1733">
        <w:rPr>
          <w:rFonts w:ascii="Simplified Arabic" w:hAnsi="Simplified Arabic" w:cs="Simplified Arabic"/>
          <w:sz w:val="28"/>
          <w:szCs w:val="28"/>
          <w:rtl/>
        </w:rPr>
        <w:t>تهدف هذه الدراسة إلى استكشاف دور القيادة التحويلية في دعم عمليات التحول الرقمي داخل المؤسسات، من خلال تحليل كيف تساهم خصائص القادة التحويليين في تهيئة بيئة تنظيمية قابلة للتغيير التكنولوجي وتبنيه بنجاح</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اعتمدت الدراسة على منهج وصفي تحليلي، من خلال مراجعة الدراسات السابقة ونماذج القيادة الرقمية، إضافة إلى تحليل حالات واقعية لتطبيق التحول الرقمي في بيئات عمل متعددة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أظهرت النتائج أن القيادة التحويلية تُعد عاملاً حاسمًا في نجاح التحول الرقمي، حيث تساهم في بناء رؤية واضحة للمستقبل، وتحفيز فرق العمل، وتعزيز القبول للتغيير، وتقليل مقاومة العاملين للتحولات التقنية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أوصت الدراسة بتعزيز كفاءات القادة الرقمية من خلال التدريب المستمر، وتطوير استراتيجيات رقمية منسجمة مع الرؤية القيادية، وتشجيع التعاون بين الأقسام المختلفة لتحقيق تحول رقمي فعّال ومستدام</w:t>
      </w:r>
      <w:r w:rsidRPr="000C1733">
        <w:rPr>
          <w:rFonts w:ascii="Simplified Arabic" w:hAnsi="Simplified Arabic" w:cs="Simplified Arabic"/>
          <w:sz w:val="28"/>
          <w:szCs w:val="28"/>
        </w:rPr>
        <w:t>.</w:t>
      </w:r>
    </w:p>
    <w:p w14:paraId="7C4FE1A0" w14:textId="2586B466" w:rsidR="00870D7C" w:rsidRPr="008413E4" w:rsidRDefault="00870D7C" w:rsidP="00870D7C">
      <w:pPr>
        <w:pStyle w:val="Heading3"/>
        <w:numPr>
          <w:ilvl w:val="0"/>
          <w:numId w:val="31"/>
        </w:numPr>
        <w:tabs>
          <w:tab w:val="clear" w:pos="360"/>
          <w:tab w:val="num" w:pos="720"/>
        </w:tabs>
        <w:spacing w:line="276" w:lineRule="auto"/>
        <w:ind w:left="720"/>
        <w:jc w:val="both"/>
        <w:rPr>
          <w:rFonts w:ascii="Simplified Arabic" w:hAnsi="Simplified Arabic" w:cs="Simplified Arabic"/>
          <w:b/>
          <w:bCs/>
          <w:color w:val="auto"/>
        </w:rPr>
      </w:pPr>
      <w:bookmarkStart w:id="29" w:name="_Toc202213423"/>
      <w:r w:rsidRPr="008413E4">
        <w:rPr>
          <w:rFonts w:ascii="Simplified Arabic" w:hAnsi="Simplified Arabic" w:cs="Simplified Arabic"/>
          <w:bCs/>
          <w:color w:val="auto"/>
          <w:rtl/>
        </w:rPr>
        <w:lastRenderedPageBreak/>
        <w:t xml:space="preserve">دراسة </w:t>
      </w:r>
      <w:r w:rsidRPr="008413E4">
        <w:rPr>
          <w:rStyle w:val="Emphasis"/>
          <w:rFonts w:ascii="Simplified Arabic" w:hAnsi="Simplified Arabic" w:cs="Simplified Arabic"/>
          <w:bCs/>
          <w:color w:val="auto"/>
        </w:rPr>
        <w:t>Chen, Tang, Jin, Xie, &amp; Li (2014</w:t>
      </w:r>
      <w:r w:rsidR="00A465FE" w:rsidRPr="008413E4">
        <w:rPr>
          <w:rStyle w:val="Emphasis"/>
          <w:rFonts w:ascii="Simplified Arabic" w:hAnsi="Simplified Arabic" w:cs="Simplified Arabic"/>
          <w:bCs/>
          <w:color w:val="auto"/>
        </w:rPr>
        <w:t>)</w:t>
      </w:r>
      <w:r w:rsidR="00A465FE" w:rsidRPr="008413E4">
        <w:rPr>
          <w:rStyle w:val="Emphasis"/>
          <w:rFonts w:ascii="Simplified Arabic" w:hAnsi="Simplified Arabic" w:cs="Simplified Arabic" w:hint="cs"/>
          <w:bCs/>
          <w:color w:val="auto"/>
          <w:rtl/>
        </w:rPr>
        <w:t xml:space="preserve"> </w:t>
      </w:r>
      <w:r w:rsidR="00A465FE" w:rsidRPr="008413E4">
        <w:rPr>
          <w:rFonts w:ascii="Simplified Arabic" w:hAnsi="Simplified Arabic" w:cs="Simplified Arabic"/>
          <w:bCs/>
          <w:color w:val="auto"/>
          <w:rtl/>
        </w:rPr>
        <w:t>بعنوان</w:t>
      </w:r>
      <w:r w:rsidRPr="008413E4">
        <w:rPr>
          <w:rFonts w:ascii="Simplified Arabic" w:hAnsi="Simplified Arabic" w:cs="Simplified Arabic"/>
          <w:color w:val="auto"/>
        </w:rPr>
        <w:t xml:space="preserve">: </w:t>
      </w:r>
      <w:r w:rsidRPr="008413E4">
        <w:rPr>
          <w:rStyle w:val="Strong"/>
          <w:rFonts w:ascii="Simplified Arabic" w:hAnsi="Simplified Arabic" w:cs="Simplified Arabic"/>
          <w:color w:val="auto"/>
          <w:rtl/>
        </w:rPr>
        <w:t>القيادة التحويلية للرؤساء التنفيذيين وأداء الابتكار في المنتجات</w:t>
      </w:r>
      <w:bookmarkEnd w:id="29"/>
    </w:p>
    <w:p w14:paraId="1F8FA965" w14:textId="77777777" w:rsidR="00870D7C" w:rsidRPr="000C1733" w:rsidRDefault="00870D7C" w:rsidP="00870D7C">
      <w:pPr>
        <w:pStyle w:val="NormalWeb"/>
        <w:bidi/>
        <w:spacing w:line="276" w:lineRule="auto"/>
        <w:ind w:firstLine="720"/>
        <w:jc w:val="both"/>
        <w:rPr>
          <w:rFonts w:ascii="Simplified Arabic" w:hAnsi="Simplified Arabic" w:cs="Simplified Arabic"/>
          <w:sz w:val="28"/>
          <w:szCs w:val="28"/>
        </w:rPr>
      </w:pPr>
      <w:r w:rsidRPr="000C1733">
        <w:rPr>
          <w:rFonts w:ascii="Simplified Arabic" w:hAnsi="Simplified Arabic" w:cs="Simplified Arabic"/>
          <w:sz w:val="28"/>
          <w:szCs w:val="28"/>
          <w:rtl/>
        </w:rPr>
        <w:t>تهدف هذه الدراسة إلى تحليل العلاقة بين القيادة التحويلية للرؤساء التنفيذيين ومستوى الابتكار في المنتجات داخل المؤسسات، مع التركيز على الأثر الوسيط لريادة الأعمال المؤسسية والتوجه التكنولوجي</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استخدمت الدراسة منهجًا كميًا من خلال جمع البيانات من مؤسسات صناعية وتحليلها باستخدام نماذج المعادلات الهيكلية لقياس العلاقات السببية بين المتغيرات</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أظهرت النتائج أن القيادة التحويلية للرئيس التنفيذي تعزز أداء الابتكار في المنتجات عبر تشجيع ثقافة تنظيمية ريادية، وخاصةً في المؤسسات ذات التوجه التكنولوجي العالي. كما أوضحت أن ريادة الأعمال المؤسسية والتوجه التكنولوجي يعملان كعوامل وسيطة تقوي العلاقة بين القيادة والابتكار</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أوصت الدراسة بضرورة تمكين القيادات العليا من تبني نمط القيادة التحويلية في إدارة الابتكار، وتوجيه الاستثمارات نحو البحث والتطوير، وتعزيز ثقافة المخاطرة المدروسة لدعم عمليات تطوير المنتجات</w:t>
      </w:r>
      <w:r w:rsidRPr="000C1733">
        <w:rPr>
          <w:rFonts w:ascii="Simplified Arabic" w:hAnsi="Simplified Arabic" w:cs="Simplified Arabic"/>
          <w:sz w:val="28"/>
          <w:szCs w:val="28"/>
        </w:rPr>
        <w:t>.</w:t>
      </w:r>
    </w:p>
    <w:p w14:paraId="65623B51" w14:textId="6BCBAEA7" w:rsidR="00870D7C" w:rsidRPr="008413E4" w:rsidRDefault="00870D7C" w:rsidP="00870D7C">
      <w:pPr>
        <w:pStyle w:val="Heading3"/>
        <w:numPr>
          <w:ilvl w:val="0"/>
          <w:numId w:val="31"/>
        </w:numPr>
        <w:tabs>
          <w:tab w:val="clear" w:pos="360"/>
          <w:tab w:val="num" w:pos="720"/>
        </w:tabs>
        <w:spacing w:line="276" w:lineRule="auto"/>
        <w:ind w:left="720"/>
        <w:jc w:val="both"/>
        <w:rPr>
          <w:rFonts w:ascii="Simplified Arabic" w:hAnsi="Simplified Arabic" w:cs="Simplified Arabic"/>
          <w:b/>
          <w:bCs/>
          <w:color w:val="auto"/>
        </w:rPr>
      </w:pPr>
      <w:bookmarkStart w:id="30" w:name="_Toc202213424"/>
      <w:r w:rsidRPr="008413E4">
        <w:rPr>
          <w:rFonts w:ascii="Simplified Arabic" w:hAnsi="Simplified Arabic" w:cs="Simplified Arabic"/>
          <w:bCs/>
          <w:color w:val="auto"/>
          <w:rtl/>
        </w:rPr>
        <w:t xml:space="preserve">دراسة </w:t>
      </w:r>
      <w:r w:rsidRPr="008413E4">
        <w:rPr>
          <w:rStyle w:val="Emphasis"/>
          <w:rFonts w:ascii="Simplified Arabic" w:hAnsi="Simplified Arabic" w:cs="Simplified Arabic"/>
          <w:bCs/>
          <w:color w:val="auto"/>
        </w:rPr>
        <w:t>Khan &amp; Varshney (2013</w:t>
      </w:r>
      <w:r w:rsidR="00A465FE" w:rsidRPr="008413E4">
        <w:rPr>
          <w:rStyle w:val="Emphasis"/>
          <w:rFonts w:ascii="Simplified Arabic" w:hAnsi="Simplified Arabic" w:cs="Simplified Arabic"/>
          <w:bCs/>
          <w:color w:val="auto"/>
        </w:rPr>
        <w:t>)</w:t>
      </w:r>
      <w:r w:rsidR="00A465FE" w:rsidRPr="008413E4">
        <w:rPr>
          <w:rStyle w:val="Emphasis"/>
          <w:rFonts w:ascii="Simplified Arabic" w:hAnsi="Simplified Arabic" w:cs="Simplified Arabic" w:hint="cs"/>
          <w:bCs/>
          <w:color w:val="auto"/>
          <w:rtl/>
        </w:rPr>
        <w:t xml:space="preserve"> </w:t>
      </w:r>
      <w:r w:rsidR="00A465FE" w:rsidRPr="008413E4">
        <w:rPr>
          <w:rFonts w:ascii="Simplified Arabic" w:hAnsi="Simplified Arabic" w:cs="Simplified Arabic"/>
          <w:bCs/>
          <w:color w:val="auto"/>
          <w:rtl/>
        </w:rPr>
        <w:t>بعنوان</w:t>
      </w:r>
      <w:r w:rsidRPr="008413E4">
        <w:rPr>
          <w:rFonts w:ascii="Simplified Arabic" w:hAnsi="Simplified Arabic" w:cs="Simplified Arabic"/>
          <w:color w:val="auto"/>
        </w:rPr>
        <w:t xml:space="preserve">: </w:t>
      </w:r>
      <w:r w:rsidRPr="008413E4">
        <w:rPr>
          <w:rStyle w:val="Strong"/>
          <w:rFonts w:ascii="Simplified Arabic" w:hAnsi="Simplified Arabic" w:cs="Simplified Arabic"/>
          <w:color w:val="auto"/>
          <w:rtl/>
        </w:rPr>
        <w:t>القيادة التحويلية في السياق الثقافي السعودي: الفرص والتحديات</w:t>
      </w:r>
      <w:bookmarkEnd w:id="30"/>
    </w:p>
    <w:p w14:paraId="048A720A" w14:textId="6CFFB9E6" w:rsidR="00870D7C" w:rsidRPr="000C1733" w:rsidRDefault="00870D7C" w:rsidP="00870D7C">
      <w:pPr>
        <w:pStyle w:val="NormalWeb"/>
        <w:bidi/>
        <w:spacing w:line="276" w:lineRule="auto"/>
        <w:ind w:firstLine="720"/>
        <w:jc w:val="both"/>
        <w:rPr>
          <w:rFonts w:ascii="Simplified Arabic" w:hAnsi="Simplified Arabic" w:cs="Simplified Arabic"/>
          <w:sz w:val="28"/>
          <w:szCs w:val="28"/>
        </w:rPr>
      </w:pPr>
      <w:r w:rsidRPr="000C1733">
        <w:rPr>
          <w:rFonts w:ascii="Simplified Arabic" w:hAnsi="Simplified Arabic" w:cs="Simplified Arabic"/>
          <w:sz w:val="28"/>
          <w:szCs w:val="28"/>
          <w:rtl/>
        </w:rPr>
        <w:t>تهدف هذه الدراسة إلى استكشاف مدى ملاءمة القيادة التحويلية للبيئة الثقافية في المملكة العربية السعودية، من خلال تحليل التحديات التي قد تواجه تطبيق هذا النمط القيادي في ظل القيم المجتمعية والتنظيمية المحلية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اتبعت الدراسة منهجًا نوعيًا تحليليًا من خلال مراجعة الأدبيات المتعلقة بالقيادة والثقافة، مع التركيز على الأبعاد الثقافية مثل التدرج الهرمي، والجماعية، وأدوار النوع الاجتماعي، وتأثيرها على تقبّل القيادة التحويلية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أظهرت النتائج أن القيادة التحويلية يمكن أن تكون فاعلة في البيئة السعودية إذا ما تم تكييفها مع الخصوصيات الثقافية المحلية، إلا أنها قد تواجه صعوبات بسبب الأنماط التقليدية في القيادة، لا سيما </w:t>
      </w:r>
      <w:r w:rsidR="00A465FE" w:rsidRPr="000C1733">
        <w:rPr>
          <w:rFonts w:ascii="Simplified Arabic" w:hAnsi="Simplified Arabic" w:cs="Simplified Arabic" w:hint="cs"/>
          <w:sz w:val="28"/>
          <w:szCs w:val="28"/>
          <w:rtl/>
        </w:rPr>
        <w:t>فيما</w:t>
      </w:r>
      <w:r w:rsidRPr="000C1733">
        <w:rPr>
          <w:rFonts w:ascii="Simplified Arabic" w:hAnsi="Simplified Arabic" w:cs="Simplified Arabic"/>
          <w:sz w:val="28"/>
          <w:szCs w:val="28"/>
          <w:rtl/>
        </w:rPr>
        <w:t xml:space="preserve"> يتعلق بمركزية القرار والقيود الثقافية على مشاركة المرأة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أوصت الدراسة بضرورة تطوير نماذج قيادة تحويلية تتماشى مع الثقافة المحلية، وتوفير برامج تدريبية للقادة تراعي البعد الثقافي، وتعزيز فرص تمكين المرأة والشباب كجزء من التغيير القيادي المستقبلي، بما يواكب تطلعات "رؤية السعودية 2030</w:t>
      </w:r>
      <w:r w:rsidRPr="000C1733">
        <w:rPr>
          <w:rFonts w:ascii="Simplified Arabic" w:hAnsi="Simplified Arabic" w:cs="Simplified Arabic"/>
          <w:sz w:val="28"/>
          <w:szCs w:val="28"/>
        </w:rPr>
        <w:t>".</w:t>
      </w:r>
    </w:p>
    <w:p w14:paraId="4E45946B" w14:textId="77777777" w:rsidR="00870D7C" w:rsidRPr="008413E4" w:rsidRDefault="00870D7C" w:rsidP="00870D7C">
      <w:pPr>
        <w:pStyle w:val="Heading3"/>
        <w:numPr>
          <w:ilvl w:val="0"/>
          <w:numId w:val="31"/>
        </w:numPr>
        <w:tabs>
          <w:tab w:val="clear" w:pos="360"/>
          <w:tab w:val="num" w:pos="720"/>
        </w:tabs>
        <w:spacing w:line="276" w:lineRule="auto"/>
        <w:ind w:left="720"/>
        <w:jc w:val="both"/>
        <w:rPr>
          <w:rFonts w:ascii="Simplified Arabic" w:hAnsi="Simplified Arabic" w:cs="Simplified Arabic"/>
          <w:i/>
          <w:iCs/>
          <w:color w:val="auto"/>
        </w:rPr>
      </w:pPr>
      <w:bookmarkStart w:id="31" w:name="_Toc202213425"/>
      <w:r w:rsidRPr="008413E4">
        <w:rPr>
          <w:rFonts w:ascii="Simplified Arabic" w:hAnsi="Simplified Arabic" w:cs="Simplified Arabic"/>
          <w:bCs/>
          <w:i/>
          <w:iCs/>
          <w:color w:val="auto"/>
          <w:rtl/>
        </w:rPr>
        <w:lastRenderedPageBreak/>
        <w:t xml:space="preserve">دراسة </w:t>
      </w:r>
      <w:r w:rsidRPr="008413E4">
        <w:rPr>
          <w:rStyle w:val="Emphasis"/>
          <w:rFonts w:ascii="Simplified Arabic" w:hAnsi="Simplified Arabic" w:cs="Simplified Arabic"/>
          <w:bCs/>
          <w:color w:val="auto"/>
        </w:rPr>
        <w:t>Saad Alessa, G. (2021)</w:t>
      </w:r>
      <w:r w:rsidRPr="008413E4">
        <w:rPr>
          <w:rStyle w:val="Emphasis"/>
          <w:rFonts w:ascii="Simplified Arabic" w:hAnsi="Simplified Arabic" w:cs="Simplified Arabic"/>
          <w:bCs/>
          <w:color w:val="auto"/>
          <w:rtl/>
        </w:rPr>
        <w:t xml:space="preserve"> </w:t>
      </w:r>
      <w:r w:rsidRPr="008413E4">
        <w:rPr>
          <w:rFonts w:ascii="Simplified Arabic" w:hAnsi="Simplified Arabic" w:cs="Simplified Arabic"/>
          <w:bCs/>
          <w:color w:val="auto"/>
          <w:rtl/>
        </w:rPr>
        <w:t>بعنوان</w:t>
      </w:r>
      <w:r w:rsidRPr="008413E4">
        <w:rPr>
          <w:rFonts w:ascii="Simplified Arabic" w:hAnsi="Simplified Arabic" w:cs="Simplified Arabic"/>
          <w:bCs/>
          <w:color w:val="auto"/>
        </w:rPr>
        <w:t>:</w:t>
      </w:r>
      <w:r w:rsidRPr="008413E4">
        <w:rPr>
          <w:rFonts w:ascii="Simplified Arabic" w:hAnsi="Simplified Arabic" w:cs="Simplified Arabic"/>
          <w:color w:val="auto"/>
        </w:rPr>
        <w:t xml:space="preserve"> </w:t>
      </w:r>
      <w:r w:rsidRPr="008413E4">
        <w:rPr>
          <w:rStyle w:val="Strong"/>
          <w:rFonts w:ascii="Simplified Arabic" w:hAnsi="Simplified Arabic" w:cs="Simplified Arabic"/>
          <w:color w:val="auto"/>
          <w:rtl/>
        </w:rPr>
        <w:t>أبعاد القيادة التحويلية وآثارها التنظيمية في الجامعات الحكومية السعودية: مراجعة منهجية</w:t>
      </w:r>
      <w:bookmarkEnd w:id="31"/>
    </w:p>
    <w:p w14:paraId="5E5B9BD8" w14:textId="77777777" w:rsidR="00870D7C" w:rsidRPr="000C1733" w:rsidRDefault="00870D7C" w:rsidP="00870D7C">
      <w:pPr>
        <w:pStyle w:val="NormalWeb"/>
        <w:bidi/>
        <w:spacing w:line="276" w:lineRule="auto"/>
        <w:ind w:firstLine="720"/>
        <w:jc w:val="both"/>
        <w:rPr>
          <w:rFonts w:ascii="Simplified Arabic" w:hAnsi="Simplified Arabic" w:cs="Simplified Arabic"/>
          <w:i/>
          <w:iCs/>
          <w:sz w:val="28"/>
          <w:szCs w:val="28"/>
        </w:rPr>
      </w:pPr>
      <w:r w:rsidRPr="000C1733">
        <w:rPr>
          <w:rFonts w:ascii="Simplified Arabic" w:hAnsi="Simplified Arabic" w:cs="Simplified Arabic"/>
          <w:i/>
          <w:iCs/>
          <w:sz w:val="28"/>
          <w:szCs w:val="28"/>
          <w:rtl/>
        </w:rPr>
        <w:t>تهدف هذه الدراسة إلى استعراض منهجي للأدبيات المتعلقة بأبعاد القيادة التحويلية وتأثيرها التنظيمي داخل الجامعات الحكومية في المملكة العربية السعودية. كما تسعى إلى تحديد مدى تطبيق هذا النمط القيادي في البيئة الأكاديمية السعودية، والنتائج المترتبة عليه على صعيد الأداء المؤسسي، والتحفيز، والثقافة التنظيمية</w:t>
      </w:r>
      <w:r w:rsidRPr="000C1733">
        <w:rPr>
          <w:rFonts w:ascii="Simplified Arabic" w:hAnsi="Simplified Arabic" w:cs="Simplified Arabic"/>
          <w:i/>
          <w:iCs/>
          <w:sz w:val="28"/>
          <w:szCs w:val="28"/>
        </w:rPr>
        <w:t>.</w:t>
      </w:r>
      <w:r w:rsidRPr="000C1733">
        <w:rPr>
          <w:rFonts w:ascii="Simplified Arabic" w:hAnsi="Simplified Arabic" w:cs="Simplified Arabic"/>
          <w:i/>
          <w:iCs/>
          <w:sz w:val="28"/>
          <w:szCs w:val="28"/>
          <w:rtl/>
        </w:rPr>
        <w:t xml:space="preserve"> </w:t>
      </w:r>
      <w:r w:rsidRPr="000C1733">
        <w:rPr>
          <w:rFonts w:ascii="Simplified Arabic" w:hAnsi="Simplified Arabic" w:cs="Simplified Arabic"/>
          <w:sz w:val="28"/>
          <w:szCs w:val="28"/>
          <w:rtl/>
        </w:rPr>
        <w:t>اعتمدت الدراسة على منهج المراجعة المنهجية</w:t>
      </w:r>
      <w:r w:rsidRPr="000C1733">
        <w:rPr>
          <w:rFonts w:ascii="Simplified Arabic" w:hAnsi="Simplified Arabic" w:cs="Simplified Arabic"/>
          <w:sz w:val="28"/>
          <w:szCs w:val="28"/>
        </w:rPr>
        <w:t xml:space="preserve"> (Systematic Review)</w:t>
      </w:r>
      <w:r w:rsidRPr="000C1733">
        <w:rPr>
          <w:rFonts w:ascii="Simplified Arabic" w:hAnsi="Simplified Arabic" w:cs="Simplified Arabic"/>
          <w:sz w:val="28"/>
          <w:szCs w:val="28"/>
          <w:rtl/>
        </w:rPr>
        <w:t>، حيث قامت بتحليل مجموعة من الدراسات السابقة المنشورة في قواعد البيانات العلمية ذات الصلة، واتبعت خطوات منهجية دقيقة لتحديد واختيار وتحليل الدراسات بناءً على معايير علمية محددة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كشفت النتائج أن القيادة التحويلية تساهم بشكل فعّال في تحسين جودة الأداء الأكاديمي والإداري داخل الجامعات، وتعزز من الانتماء الوظيفي والرضا المهني لدى أعضاء هيئة التدريس والموظفين. كما أوضحت الدراسة أن أبرز الأبعاد القيادية تأثيرًا كانت: التأثير المثالي، التحفيز الإلهامي، والاستثارة الفكرية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أوصت الدراسة بضرورة تبني القيادات الأكاديمية في الجامعات السعودية لهذا النمط القيادي، مع تقديم برامج تدريبية لتعزيز المهارات التحويلية لدى القادة، ومواءمة البيئة التنظيمية لدعم الابتكار والمبادرات القيادية، بما يسهم في تحسين مخرجات التعليم العالي وتحقيق أهداف رؤية المملكة 2030</w:t>
      </w:r>
      <w:r w:rsidRPr="000C1733">
        <w:rPr>
          <w:rFonts w:ascii="Simplified Arabic" w:hAnsi="Simplified Arabic" w:cs="Simplified Arabic"/>
          <w:sz w:val="28"/>
          <w:szCs w:val="28"/>
        </w:rPr>
        <w:t>.</w:t>
      </w:r>
    </w:p>
    <w:p w14:paraId="7B76988A" w14:textId="77777777" w:rsidR="00870D7C" w:rsidRPr="008413E4" w:rsidRDefault="00870D7C" w:rsidP="00870D7C">
      <w:pPr>
        <w:pStyle w:val="Heading3"/>
        <w:numPr>
          <w:ilvl w:val="0"/>
          <w:numId w:val="31"/>
        </w:numPr>
        <w:tabs>
          <w:tab w:val="clear" w:pos="360"/>
          <w:tab w:val="num" w:pos="720"/>
        </w:tabs>
        <w:spacing w:line="276" w:lineRule="auto"/>
        <w:ind w:left="720"/>
        <w:jc w:val="both"/>
        <w:rPr>
          <w:rFonts w:ascii="Simplified Arabic" w:hAnsi="Simplified Arabic" w:cs="Simplified Arabic"/>
          <w:color w:val="auto"/>
        </w:rPr>
      </w:pPr>
      <w:bookmarkStart w:id="32" w:name="_Toc202213426"/>
      <w:r w:rsidRPr="008413E4">
        <w:rPr>
          <w:rFonts w:ascii="Simplified Arabic" w:hAnsi="Simplified Arabic" w:cs="Simplified Arabic"/>
          <w:bCs/>
          <w:color w:val="auto"/>
          <w:rtl/>
        </w:rPr>
        <w:t xml:space="preserve">دراسة </w:t>
      </w:r>
      <w:r w:rsidRPr="008413E4">
        <w:rPr>
          <w:rStyle w:val="Emphasis"/>
          <w:rFonts w:ascii="Simplified Arabic" w:hAnsi="Simplified Arabic" w:cs="Simplified Arabic"/>
          <w:bCs/>
          <w:color w:val="auto"/>
        </w:rPr>
        <w:t>M Almandeel, S. (2017)</w:t>
      </w:r>
      <w:r w:rsidRPr="008413E4">
        <w:rPr>
          <w:rStyle w:val="Emphasis"/>
          <w:rFonts w:ascii="Simplified Arabic" w:hAnsi="Simplified Arabic" w:cs="Simplified Arabic"/>
          <w:bCs/>
          <w:color w:val="auto"/>
          <w:rtl/>
        </w:rPr>
        <w:t xml:space="preserve"> </w:t>
      </w:r>
      <w:r w:rsidRPr="008413E4">
        <w:rPr>
          <w:rFonts w:ascii="Simplified Arabic" w:hAnsi="Simplified Arabic" w:cs="Simplified Arabic"/>
          <w:bCs/>
          <w:color w:val="auto"/>
          <w:rtl/>
        </w:rPr>
        <w:t>بعنوان</w:t>
      </w:r>
      <w:r w:rsidRPr="008413E4">
        <w:rPr>
          <w:rFonts w:ascii="Simplified Arabic" w:hAnsi="Simplified Arabic" w:cs="Simplified Arabic"/>
          <w:bCs/>
          <w:color w:val="auto"/>
        </w:rPr>
        <w:t>:</w:t>
      </w:r>
      <w:r w:rsidRPr="008413E4">
        <w:rPr>
          <w:rFonts w:ascii="Simplified Arabic" w:hAnsi="Simplified Arabic" w:cs="Simplified Arabic"/>
          <w:color w:val="auto"/>
        </w:rPr>
        <w:t xml:space="preserve"> </w:t>
      </w:r>
      <w:r w:rsidRPr="008413E4">
        <w:rPr>
          <w:rStyle w:val="Strong"/>
          <w:rFonts w:ascii="Simplified Arabic" w:hAnsi="Simplified Arabic" w:cs="Simplified Arabic"/>
          <w:color w:val="auto"/>
          <w:rtl/>
        </w:rPr>
        <w:t>الدور الوسيط لنمط القيادة التحويلية في العلاقة بين نوع الشخصية ونية ترك العمل في قطاع البنوك السعودي</w:t>
      </w:r>
      <w:bookmarkEnd w:id="32"/>
    </w:p>
    <w:p w14:paraId="0FC6D5A1" w14:textId="77777777" w:rsidR="00870D7C" w:rsidRPr="000C1733" w:rsidRDefault="00870D7C" w:rsidP="00870D7C">
      <w:pPr>
        <w:pStyle w:val="NormalWeb"/>
        <w:bidi/>
        <w:spacing w:line="276" w:lineRule="auto"/>
        <w:ind w:firstLine="720"/>
        <w:jc w:val="both"/>
        <w:rPr>
          <w:rFonts w:ascii="Simplified Arabic" w:hAnsi="Simplified Arabic" w:cs="Simplified Arabic"/>
          <w:sz w:val="28"/>
          <w:szCs w:val="28"/>
          <w:rtl/>
        </w:rPr>
      </w:pPr>
      <w:r w:rsidRPr="000C1733">
        <w:rPr>
          <w:rFonts w:ascii="Simplified Arabic" w:hAnsi="Simplified Arabic" w:cs="Simplified Arabic"/>
          <w:sz w:val="28"/>
          <w:szCs w:val="28"/>
          <w:rtl/>
        </w:rPr>
        <w:t>تهدف هذه الدراسة إلى تحليل الدور الوسيط الذي تلعبه القيادة التحويلية في العلاقة بين نوع شخصية الموظف (مثل الانبساط أو العصابية) ونية ترك العمل، وذلك في سياق البنوك العاملة في المملكة العربية السعودية. وتسعى إلى فهم كيف يمكن للقيادة التحويلية أن تحدّ من معدلات دوران الموظفين من خلال التأثير في دوافعهم النفسية وسلوكياتهم المهنية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استخدمت الدراسة منهجًا كميًا، تم من خلاله توزيع استبيانات على عينة من موظفي البنوك السعودية، وجرى تحليل البيانات باستخدام نماذج الانحدار وتحليل المسار لتحديد العلاقات المباشرة وغير المباشرة بين المتغيرات الثلاثة (نوع الشخصية، القيادة التحويلية، ونية ترك العمل)</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أظهرت النتائج أن نمط القيادة التحويلية يلعب دورًا وسيطًا مهمًا، حيث يُخفف من التأثير السلبي لبعض أنواع الشخصيات (مثل العصابية) على نية ترك </w:t>
      </w:r>
      <w:r w:rsidRPr="000C1733">
        <w:rPr>
          <w:rFonts w:ascii="Simplified Arabic" w:hAnsi="Simplified Arabic" w:cs="Simplified Arabic"/>
          <w:sz w:val="28"/>
          <w:szCs w:val="28"/>
          <w:rtl/>
        </w:rPr>
        <w:lastRenderedPageBreak/>
        <w:t>العمل. كما تبين أن القادة التحويليين يساعدون الموظفين ذوي السمات الشخصية المتقلبة على الشعور بالارتباط والانتماء، مما يقلل من رغبتهم في الاستقالة</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أوصت الدراسة بضرورة تمكين القادة في القطاع المصرفي من تبني أساليب القيادة التحويلية، وتضمين هذا النمط القيادي في برامج التدريب والتطوير الإداري، كما أكدت على أهمية مراعاة الفروق الفردية في سمات الشخصية عند تطوير استراتيجيات الاحتفاظ بالموظفين</w:t>
      </w:r>
      <w:r w:rsidRPr="000C1733">
        <w:rPr>
          <w:rFonts w:ascii="Simplified Arabic" w:hAnsi="Simplified Arabic" w:cs="Simplified Arabic"/>
          <w:sz w:val="28"/>
          <w:szCs w:val="28"/>
        </w:rPr>
        <w:t>.</w:t>
      </w:r>
    </w:p>
    <w:p w14:paraId="59FE3FC1" w14:textId="6E63E0BD" w:rsidR="00870D7C" w:rsidRPr="008413E4" w:rsidRDefault="00A465FE" w:rsidP="00870D7C">
      <w:pPr>
        <w:pStyle w:val="Heading2"/>
        <w:spacing w:line="276" w:lineRule="auto"/>
        <w:rPr>
          <w:rFonts w:ascii="Simplified Arabic" w:eastAsia="Times New Roman" w:hAnsi="Simplified Arabic" w:cs="Simplified Arabic"/>
          <w:b/>
          <w:bCs/>
          <w:color w:val="auto"/>
          <w:rtl/>
        </w:rPr>
      </w:pPr>
      <w:bookmarkStart w:id="33" w:name="_Toc202213427"/>
      <w:r w:rsidRPr="008413E4">
        <w:rPr>
          <w:rFonts w:ascii="Simplified Arabic" w:eastAsia="Times New Roman" w:hAnsi="Simplified Arabic" w:cs="Simplified Arabic" w:hint="cs"/>
          <w:bCs/>
          <w:color w:val="auto"/>
          <w:rtl/>
        </w:rPr>
        <w:t>الإطار</w:t>
      </w:r>
      <w:r w:rsidR="00870D7C" w:rsidRPr="008413E4">
        <w:rPr>
          <w:rFonts w:ascii="Simplified Arabic" w:eastAsia="Times New Roman" w:hAnsi="Simplified Arabic" w:cs="Simplified Arabic"/>
          <w:bCs/>
          <w:color w:val="auto"/>
          <w:rtl/>
        </w:rPr>
        <w:t xml:space="preserve"> النظري</w:t>
      </w:r>
      <w:bookmarkEnd w:id="33"/>
      <w:r w:rsidR="00870D7C" w:rsidRPr="008413E4">
        <w:rPr>
          <w:rFonts w:ascii="Simplified Arabic" w:eastAsia="Times New Roman" w:hAnsi="Simplified Arabic" w:cs="Simplified Arabic"/>
          <w:bCs/>
          <w:color w:val="auto"/>
          <w:rtl/>
        </w:rPr>
        <w:t xml:space="preserve"> </w:t>
      </w:r>
    </w:p>
    <w:p w14:paraId="09E0A6C8" w14:textId="77777777" w:rsidR="00870D7C" w:rsidRPr="000C1733" w:rsidRDefault="00870D7C" w:rsidP="00870D7C">
      <w:pPr>
        <w:spacing w:before="100" w:beforeAutospacing="1" w:after="0" w:line="276" w:lineRule="auto"/>
        <w:jc w:val="both"/>
        <w:outlineLvl w:val="2"/>
        <w:rPr>
          <w:rFonts w:ascii="Simplified Arabic" w:eastAsia="Times New Roman" w:hAnsi="Simplified Arabic" w:cs="Simplified Arabic"/>
          <w:b/>
          <w:bCs/>
          <w:sz w:val="28"/>
          <w:szCs w:val="28"/>
        </w:rPr>
      </w:pPr>
      <w:bookmarkStart w:id="34" w:name="_Toc202213428"/>
      <w:r w:rsidRPr="000C1733">
        <w:rPr>
          <w:rFonts w:ascii="Simplified Arabic" w:eastAsia="Times New Roman" w:hAnsi="Simplified Arabic" w:cs="Simplified Arabic"/>
          <w:b/>
          <w:bCs/>
          <w:sz w:val="28"/>
          <w:szCs w:val="28"/>
          <w:rtl/>
        </w:rPr>
        <w:t>أولاً: مدخل مفاهيمي للقيادة التحويلية</w:t>
      </w:r>
      <w:bookmarkEnd w:id="34"/>
    </w:p>
    <w:p w14:paraId="0A6B0E11" w14:textId="77777777" w:rsidR="00870D7C" w:rsidRPr="000C1733" w:rsidRDefault="00870D7C" w:rsidP="00870D7C">
      <w:pPr>
        <w:pStyle w:val="ListParagraph"/>
        <w:numPr>
          <w:ilvl w:val="1"/>
          <w:numId w:val="8"/>
        </w:numPr>
        <w:spacing w:before="100" w:beforeAutospacing="1" w:after="0" w:line="276" w:lineRule="auto"/>
        <w:jc w:val="both"/>
        <w:outlineLvl w:val="2"/>
        <w:rPr>
          <w:rFonts w:ascii="Simplified Arabic" w:eastAsia="Times New Roman" w:hAnsi="Simplified Arabic" w:cs="Simplified Arabic"/>
          <w:b/>
          <w:bCs/>
          <w:sz w:val="28"/>
          <w:szCs w:val="28"/>
        </w:rPr>
      </w:pPr>
      <w:bookmarkStart w:id="35" w:name="_Toc202213429"/>
      <w:r w:rsidRPr="000C1733">
        <w:rPr>
          <w:rFonts w:ascii="Simplified Arabic" w:eastAsia="Times New Roman" w:hAnsi="Simplified Arabic" w:cs="Simplified Arabic"/>
          <w:b/>
          <w:bCs/>
          <w:sz w:val="28"/>
          <w:szCs w:val="28"/>
          <w:rtl/>
        </w:rPr>
        <w:t>تعريف القيادة التحويلية: النشأة والتطور</w:t>
      </w:r>
      <w:bookmarkEnd w:id="35"/>
    </w:p>
    <w:p w14:paraId="4807599F"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لم تكن القيادة، عبر التاريخ، مجرد موقع وظيفي أو ممارسة سلطوية، بل كانت ولا تزال مرآة للواقع التنظيمي، تعكس تحوّلاته، وتُعيد تشكيل ملامحه. ومع دخول المؤسسات إلى عصر المعرفة والتغير المتسارع، برزت الحاجة إلى أنماط قيادية تتجاوز المفهوم التقليدي للإدارة، وتتجه نحو التحفيز والتغيير والتجديد البنيوي للثقافة المؤسسية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ومن هنا، وُلد مفهوم القيادة التحويلية بوصفه نموذجًا قياديًا يقوم على إحداث تغيير نوعي في وعي الأفراد وسلوكهم وقيمهم، ويُعيد تعريف العلاقة بين القائد ومرؤوسيه كتحالف تحفيزي يتجاوز المصالح المتبادلة نحو الأهداف العليا</w:t>
      </w:r>
      <w:r w:rsidRPr="000C1733">
        <w:rPr>
          <w:rFonts w:ascii="Simplified Arabic" w:eastAsia="Times New Roman" w:hAnsi="Simplified Arabic" w:cs="Simplified Arabic"/>
          <w:sz w:val="28"/>
          <w:szCs w:val="28"/>
        </w:rPr>
        <w:t>.</w:t>
      </w:r>
    </w:p>
    <w:p w14:paraId="5D06127C"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يرجع الفضل في تأصيل هذا المفهوم إلى العالِم السياسي الأمريكي جيمس ماكغريغور بيرنز</w:t>
      </w:r>
      <w:r w:rsidRPr="000C1733">
        <w:rPr>
          <w:rFonts w:ascii="Simplified Arabic" w:eastAsia="Times New Roman" w:hAnsi="Simplified Arabic" w:cs="Simplified Arabic"/>
          <w:sz w:val="28"/>
          <w:szCs w:val="28"/>
        </w:rPr>
        <w:t xml:space="preserve"> (James MacGregor Burns) </w:t>
      </w:r>
      <w:r w:rsidRPr="000C1733">
        <w:rPr>
          <w:rFonts w:ascii="Simplified Arabic" w:eastAsia="Times New Roman" w:hAnsi="Simplified Arabic" w:cs="Simplified Arabic"/>
          <w:sz w:val="28"/>
          <w:szCs w:val="28"/>
          <w:rtl/>
        </w:rPr>
        <w:t>في كتابه الصادر عام 1978، حيث ميّز لأول مرة بين نوعين من القيادة: القيادة التبادلية، التي تقوم على تبادل المنافع المادية، والقيادة التحويلية، التي تُعنى بإلهام الأفراد ورفعهم إلى مستويات أسمى من الأداء والالتزام. وقد شكّلت هذه الرؤية نقطة تحوّل في علم القيادة، إذ نقلت النقاش من التركيز على "ما يفعله القائد" إلى "ما يُحدثه القائد في نفوس من يتبعه</w:t>
      </w:r>
      <w:r w:rsidRPr="000C1733">
        <w:rPr>
          <w:rFonts w:ascii="Simplified Arabic" w:eastAsia="Times New Roman" w:hAnsi="Simplified Arabic" w:cs="Simplified Arabic"/>
          <w:sz w:val="28"/>
          <w:szCs w:val="28"/>
        </w:rPr>
        <w:t>".</w:t>
      </w:r>
    </w:p>
    <w:p w14:paraId="4D000433" w14:textId="4FED198C"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لكن المفهوم لم يكتمل إلا مع مساهمة الباحث برنارد باس</w:t>
      </w:r>
      <w:r w:rsidRPr="000C1733">
        <w:rPr>
          <w:rFonts w:ascii="Simplified Arabic" w:eastAsia="Times New Roman" w:hAnsi="Simplified Arabic" w:cs="Simplified Arabic"/>
          <w:sz w:val="28"/>
          <w:szCs w:val="28"/>
        </w:rPr>
        <w:t xml:space="preserve"> (Bernard M. Bass</w:t>
      </w:r>
      <w:r w:rsidR="00A465FE" w:rsidRPr="000C1733">
        <w:rPr>
          <w:rFonts w:ascii="Simplified Arabic" w:eastAsia="Times New Roman" w:hAnsi="Simplified Arabic" w:cs="Simplified Arabic"/>
          <w:sz w:val="28"/>
          <w:szCs w:val="28"/>
        </w:rPr>
        <w:t>)</w:t>
      </w:r>
      <w:r w:rsidR="00A465FE" w:rsidRPr="000C1733">
        <w:rPr>
          <w:rFonts w:ascii="Simplified Arabic" w:eastAsia="Times New Roman" w:hAnsi="Simplified Arabic" w:cs="Simplified Arabic" w:hint="cs"/>
          <w:sz w:val="28"/>
          <w:szCs w:val="28"/>
          <w:rtl/>
        </w:rPr>
        <w:t>،</w:t>
      </w:r>
      <w:r w:rsidRPr="000C1733">
        <w:rPr>
          <w:rFonts w:ascii="Simplified Arabic" w:eastAsia="Times New Roman" w:hAnsi="Simplified Arabic" w:cs="Simplified Arabic"/>
          <w:sz w:val="28"/>
          <w:szCs w:val="28"/>
          <w:rtl/>
        </w:rPr>
        <w:t xml:space="preserve"> الذي طوّر النموذج في منتصف الثمانينات، مضيفًا له بنية سلوكية يمكن ملاحظتها وقياسها داخل المؤسسات. رأى باس أن القائد التحويلي هو ذاك الذي لا يكتفي بتحقيق الأداء المتوقع، بل يُحفّز الأتباع لتجاوز التوقعات، ويُطلق طاقاتهم الكامنة من خلال الرؤية، والاحترام، والتحدي الفكري، والدعم الشخصي (أبو عيادة وآخرون، 2022).</w:t>
      </w:r>
    </w:p>
    <w:p w14:paraId="14ADFA9D" w14:textId="77777777" w:rsidR="00870D7C" w:rsidRPr="000C1733" w:rsidRDefault="00870D7C" w:rsidP="00870D7C">
      <w:pPr>
        <w:spacing w:after="0" w:line="276" w:lineRule="auto"/>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lastRenderedPageBreak/>
        <w:t xml:space="preserve">ثم جاء التعاون بين </w:t>
      </w:r>
      <w:r w:rsidRPr="000C1733">
        <w:rPr>
          <w:rFonts w:ascii="Simplified Arabic" w:eastAsia="Times New Roman" w:hAnsi="Simplified Arabic" w:cs="Simplified Arabic"/>
          <w:sz w:val="28"/>
          <w:szCs w:val="28"/>
        </w:rPr>
        <w:t xml:space="preserve">Bass </w:t>
      </w:r>
      <w:r w:rsidRPr="000C1733">
        <w:rPr>
          <w:rFonts w:ascii="Simplified Arabic" w:eastAsia="Times New Roman" w:hAnsi="Simplified Arabic" w:cs="Simplified Arabic"/>
          <w:sz w:val="28"/>
          <w:szCs w:val="28"/>
          <w:rtl/>
        </w:rPr>
        <w:t>و</w:t>
      </w:r>
      <w:r w:rsidRPr="000C1733">
        <w:rPr>
          <w:rFonts w:ascii="Simplified Arabic" w:eastAsia="Times New Roman" w:hAnsi="Simplified Arabic" w:cs="Simplified Arabic"/>
          <w:sz w:val="28"/>
          <w:szCs w:val="28"/>
        </w:rPr>
        <w:t xml:space="preserve">Avolio </w:t>
      </w:r>
      <w:r w:rsidRPr="000C1733">
        <w:rPr>
          <w:rFonts w:ascii="Simplified Arabic" w:eastAsia="Times New Roman" w:hAnsi="Simplified Arabic" w:cs="Simplified Arabic"/>
          <w:sz w:val="28"/>
          <w:szCs w:val="28"/>
          <w:rtl/>
        </w:rPr>
        <w:t>ليُنتج ما يُعرف اليوم بـ "النموذج الكامل للقيادة</w:t>
      </w:r>
      <w:r w:rsidRPr="000C1733">
        <w:rPr>
          <w:rFonts w:ascii="Simplified Arabic" w:eastAsia="Times New Roman" w:hAnsi="Simplified Arabic" w:cs="Simplified Arabic"/>
          <w:sz w:val="28"/>
          <w:szCs w:val="28"/>
        </w:rPr>
        <w:t>" (Full Range Leadership Model)</w:t>
      </w:r>
      <w:r w:rsidRPr="000C1733">
        <w:rPr>
          <w:rFonts w:ascii="Simplified Arabic" w:eastAsia="Times New Roman" w:hAnsi="Simplified Arabic" w:cs="Simplified Arabic"/>
          <w:sz w:val="28"/>
          <w:szCs w:val="28"/>
          <w:rtl/>
        </w:rPr>
        <w:t>، الذي يجمع بين السلوكيات التحويلية والتبادلية، ويضع القيادة التحويلية على قمة هرم التأثير الإنساني والتنظيمي</w:t>
      </w:r>
      <w:r w:rsidRPr="000C1733">
        <w:rPr>
          <w:rFonts w:ascii="Simplified Arabic" w:eastAsia="Times New Roman" w:hAnsi="Simplified Arabic" w:cs="Simplified Arabic"/>
          <w:sz w:val="28"/>
          <w:szCs w:val="28"/>
        </w:rPr>
        <w:t>.</w:t>
      </w:r>
    </w:p>
    <w:p w14:paraId="71740397"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وبهذا التطور المفاهيمي، تحوّلت القيادة التحويلية من مجرد فكرة فلسفية إلى إطار نظري متكامل قابل للقياس والتطبيق في مختلف القطاعات، بدءًا من المؤسسات التعليمية، مرورًا بالمنظمات الربحية، ووصولًا إلى الأنظمة الحكومية والعسكرية. إنها ليست نمطًا قياديًا فحسب، بل أداة استراتيجية لإعادة تعريف المستقبل المؤسسي من خلال الإنسان</w:t>
      </w:r>
      <w:r w:rsidRPr="000C1733">
        <w:rPr>
          <w:rFonts w:ascii="Simplified Arabic" w:eastAsia="Times New Roman" w:hAnsi="Simplified Arabic" w:cs="Simplified Arabic"/>
          <w:sz w:val="28"/>
          <w:szCs w:val="28"/>
        </w:rPr>
        <w:t>.</w:t>
      </w:r>
    </w:p>
    <w:p w14:paraId="0ABABEA8" w14:textId="77777777" w:rsidR="00870D7C" w:rsidRPr="000C1733" w:rsidRDefault="00870D7C" w:rsidP="00870D7C">
      <w:pPr>
        <w:pStyle w:val="ListParagraph"/>
        <w:numPr>
          <w:ilvl w:val="1"/>
          <w:numId w:val="8"/>
        </w:numPr>
        <w:spacing w:after="0" w:line="276" w:lineRule="auto"/>
        <w:jc w:val="both"/>
        <w:outlineLvl w:val="2"/>
        <w:rPr>
          <w:rFonts w:ascii="Simplified Arabic" w:eastAsia="Times New Roman" w:hAnsi="Simplified Arabic" w:cs="Simplified Arabic"/>
          <w:b/>
          <w:bCs/>
          <w:sz w:val="28"/>
          <w:szCs w:val="28"/>
        </w:rPr>
      </w:pPr>
      <w:bookmarkStart w:id="36" w:name="_Toc202213430"/>
      <w:r w:rsidRPr="000C1733">
        <w:rPr>
          <w:rFonts w:ascii="Simplified Arabic" w:eastAsia="Times New Roman" w:hAnsi="Simplified Arabic" w:cs="Simplified Arabic"/>
          <w:b/>
          <w:bCs/>
          <w:sz w:val="28"/>
          <w:szCs w:val="28"/>
          <w:rtl/>
        </w:rPr>
        <w:t>خصائص القائد التحويلي في بيئات العمل الحديثة</w:t>
      </w:r>
      <w:bookmarkEnd w:id="36"/>
    </w:p>
    <w:p w14:paraId="3930DDD1"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ظلّ التغيرات المتسارعة والتحديات المتجددة التي تواجه المؤسسات الحديثة، لم يعد يكفي أن يكون القائد بارعًا في التخطيط والتنفيذ فحسب، بل بات لزامًا عليه أن يكون قوة مُلهمة تُحدث فرقًا في وعي الأفراد، وتُعيد تشكيل الثقافة التنظيمية برمّتها</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وفي هذا السياق، يُمثل القائد التحويلي النموذج القيادي الذي يستجيب بفاعلية لهذا الواقع الجديد، ليس من خلال السلطة أو السيطرة، بل عبر الرؤية، والتحفيز، والتأثير العميق فالأتباع</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يتسم القائد التحويلي بمجموعة من الخصائص الجوهرية التي تمكّنه من قيادة التغيير وتعزيز الابتكار داخل بيئة العمل، من أبرزها</w:t>
      </w:r>
      <w:r w:rsidRPr="000C1733">
        <w:rPr>
          <w:rFonts w:ascii="Simplified Arabic" w:eastAsia="Times New Roman" w:hAnsi="Simplified Arabic" w:cs="Simplified Arabic"/>
          <w:sz w:val="28"/>
          <w:szCs w:val="28"/>
        </w:rPr>
        <w:t>:</w:t>
      </w:r>
    </w:p>
    <w:p w14:paraId="22BA69E7" w14:textId="77777777" w:rsidR="00870D7C" w:rsidRPr="000C1733" w:rsidRDefault="00870D7C" w:rsidP="00870D7C">
      <w:pPr>
        <w:numPr>
          <w:ilvl w:val="0"/>
          <w:numId w:val="30"/>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رؤية استراتيجية ملهمة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يتمتع بقدرة على استشراف المستقبل، وصياغة أهداف طموحة تُوحّد الجهود وتُلهم الأفراد للالتفاف حول غاية مشتركة</w:t>
      </w:r>
      <w:r w:rsidRPr="000C1733">
        <w:rPr>
          <w:rFonts w:ascii="Simplified Arabic" w:eastAsia="Times New Roman" w:hAnsi="Simplified Arabic" w:cs="Simplified Arabic"/>
          <w:sz w:val="28"/>
          <w:szCs w:val="28"/>
        </w:rPr>
        <w:t>.</w:t>
      </w:r>
    </w:p>
    <w:p w14:paraId="647D87A0" w14:textId="77777777" w:rsidR="00870D7C" w:rsidRPr="000C1733" w:rsidRDefault="00870D7C" w:rsidP="00870D7C">
      <w:pPr>
        <w:numPr>
          <w:ilvl w:val="0"/>
          <w:numId w:val="30"/>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القدوة الأخلاقية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يُجسّد المبادئ والقيم السلوكية التي يتحدث بها، مما يعزز الثقة والاحترام، ويُكرّس الالتزام الطوعي لدى العاملين (الغامدي وآخرون، 2017).</w:t>
      </w:r>
    </w:p>
    <w:p w14:paraId="3EC8F49E" w14:textId="77777777" w:rsidR="00870D7C" w:rsidRPr="000C1733" w:rsidRDefault="00870D7C" w:rsidP="00870D7C">
      <w:pPr>
        <w:numPr>
          <w:ilvl w:val="0"/>
          <w:numId w:val="30"/>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التمكين الذاتي للتابعين</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لا يفرض سلطته من أعلى، بل يُفسح المجال أمام الأفراد للمبادرة، ويُشجع على التفكير المستقل واتخاذ القرار</w:t>
      </w:r>
      <w:r w:rsidRPr="000C1733">
        <w:rPr>
          <w:rFonts w:ascii="Simplified Arabic" w:eastAsia="Times New Roman" w:hAnsi="Simplified Arabic" w:cs="Simplified Arabic"/>
          <w:sz w:val="28"/>
          <w:szCs w:val="28"/>
        </w:rPr>
        <w:t>.</w:t>
      </w:r>
    </w:p>
    <w:p w14:paraId="3E5D3607" w14:textId="77777777" w:rsidR="00870D7C" w:rsidRPr="000C1733" w:rsidRDefault="00870D7C" w:rsidP="00870D7C">
      <w:pPr>
        <w:numPr>
          <w:ilvl w:val="0"/>
          <w:numId w:val="30"/>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التحفيز النفسي والعاطفي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لا يكتفي بالحوافز المادية، بل يربط الجهد بالمغزى، ويُوقظ الدوافع الداخلية من خلال بثّ الحماسة والمعنى في الأهداف التنظيمية</w:t>
      </w:r>
      <w:r w:rsidRPr="000C1733">
        <w:rPr>
          <w:rFonts w:ascii="Simplified Arabic" w:eastAsia="Times New Roman" w:hAnsi="Simplified Arabic" w:cs="Simplified Arabic"/>
          <w:sz w:val="28"/>
          <w:szCs w:val="28"/>
        </w:rPr>
        <w:t>.</w:t>
      </w:r>
    </w:p>
    <w:p w14:paraId="18EE8236" w14:textId="77777777" w:rsidR="00870D7C" w:rsidRPr="000C1733" w:rsidRDefault="00870D7C" w:rsidP="00870D7C">
      <w:pPr>
        <w:numPr>
          <w:ilvl w:val="0"/>
          <w:numId w:val="30"/>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المرونة في إدارة التغيير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يتعامل مع التحوّلات بكفاءة عالية، ويحوّل التحديات إلى فرص، مُعتمدًا على روحه المبادِرة، وقدرته على خلق بيئة تحتضن التجريب والتعلّم</w:t>
      </w:r>
      <w:r w:rsidRPr="000C1733">
        <w:rPr>
          <w:rFonts w:ascii="Simplified Arabic" w:eastAsia="Times New Roman" w:hAnsi="Simplified Arabic" w:cs="Simplified Arabic"/>
          <w:sz w:val="28"/>
          <w:szCs w:val="28"/>
        </w:rPr>
        <w:t>.</w:t>
      </w:r>
    </w:p>
    <w:p w14:paraId="11061907"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تُجسّد هذه الخصائص في مجموعها نموذج القائد القادر على بناء فرق عمل نابضة بالحماس، ومنظمات مرنة، ومبادرات تتجاوز حدود التوقعات، وهو ما يجعل القيادة التحويلية مفتاحًا رئيسيًا للتميز المؤسسي في عصر يتطلب قيادة تصنع التغيير لا تلاحقه</w:t>
      </w:r>
      <w:r w:rsidRPr="000C1733">
        <w:rPr>
          <w:rFonts w:ascii="Simplified Arabic" w:eastAsia="Times New Roman" w:hAnsi="Simplified Arabic" w:cs="Simplified Arabic"/>
          <w:sz w:val="28"/>
          <w:szCs w:val="28"/>
        </w:rPr>
        <w:t>.</w:t>
      </w:r>
    </w:p>
    <w:p w14:paraId="31FAD8FE" w14:textId="77777777" w:rsidR="00870D7C" w:rsidRPr="000C1733" w:rsidRDefault="00870D7C" w:rsidP="00870D7C">
      <w:pPr>
        <w:pStyle w:val="ListParagraph"/>
        <w:numPr>
          <w:ilvl w:val="1"/>
          <w:numId w:val="8"/>
        </w:numPr>
        <w:spacing w:after="0" w:line="276" w:lineRule="auto"/>
        <w:jc w:val="both"/>
        <w:outlineLvl w:val="2"/>
        <w:rPr>
          <w:rFonts w:ascii="Simplified Arabic" w:eastAsia="Times New Roman" w:hAnsi="Simplified Arabic" w:cs="Simplified Arabic"/>
          <w:b/>
          <w:bCs/>
          <w:sz w:val="28"/>
          <w:szCs w:val="28"/>
        </w:rPr>
      </w:pPr>
      <w:bookmarkStart w:id="37" w:name="_Toc202213431"/>
      <w:r w:rsidRPr="000C1733">
        <w:rPr>
          <w:rFonts w:ascii="Simplified Arabic" w:eastAsia="Times New Roman" w:hAnsi="Simplified Arabic" w:cs="Simplified Arabic"/>
          <w:b/>
          <w:bCs/>
          <w:sz w:val="28"/>
          <w:szCs w:val="28"/>
          <w:rtl/>
        </w:rPr>
        <w:t>الفروق الجوهرية بين القيادة التحويلية وأنماط القيادة الأخرى</w:t>
      </w:r>
      <w:bookmarkEnd w:id="37"/>
    </w:p>
    <w:p w14:paraId="7F634BA1"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تتميّز القيادة التحويلية عن غيرها من أنماط القيادة بعمق تأثيرها واتساع نطاقها النفسي والتنظيمي، حيث تتجاوز العلاقات النفعية الضيقة نحو بناء علاقة جوهرية تقوم على الإلهام والتغيير القيمي. فعلى خلاف القيادة التبادلية التي ترتكز على منطق المكافأة والمساءلة، وتُعنى بتحقيق الأهداف قصيرة المدى من خلال تنظيم الأداء والانضباط، تسعى القيادة التحويلية إلى تجاوز هذا الإطار المحدود نحو إحداث تحوّل نوعي في وعي الأفراد ودوافعهم وسلوكياتهم (بلحاج، 2024).</w:t>
      </w:r>
    </w:p>
    <w:p w14:paraId="1F596B02"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أما بالمقارنة مع القيادة الخادمة، التي تضع احتياجات التابعين في قلب العملية القيادية وتركّز على التواضع والرعاية والتمكين الشخصي، فإن القيادة التحويلية وإن كانت تُقدّر هذه الجوانب، إلا أنها تُضيف إليها بعدًا استراتيجيًا يتمثل في خلق رؤية موحّدة وتحريك الفريق باتجاه غايات أعلى تتجاوز المصلحة الفردية</w:t>
      </w:r>
      <w:r w:rsidRPr="000C1733">
        <w:rPr>
          <w:rFonts w:ascii="Simplified Arabic" w:eastAsia="Times New Roman" w:hAnsi="Simplified Arabic" w:cs="Simplified Arabic"/>
          <w:sz w:val="28"/>
          <w:szCs w:val="28"/>
        </w:rPr>
        <w:t>.</w:t>
      </w:r>
    </w:p>
    <w:p w14:paraId="446AE798"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كما تختلف القيادة التحويلية عن القيادة الكاريزمية رغم بعض التقاطعات الظاهرية بينهما. فبينما تقوم القيادة الكاريزمية على الجاذبية الشخصية للقائد وقدرته على إثارة الإعجاب والتأثير العاطفي، تستند القيادة التحويلية إلى هيكل أعمق من المبادئ والآليات؛ فهي لا تُعوّل فقط على شخصية القائد، بل على قدرته على بناء ثقافة تنظيمية تُلهم التغيير، وتنمّي قدرات التابعين، وتخلق التزامًا حقيقيًا بالرؤية المشتركة (خطاب وآخرون، 2024).</w:t>
      </w:r>
    </w:p>
    <w:p w14:paraId="54439114"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وباختصار، فإن القيادة التحويلية تتفرّد عن الأنماط الأخرى بكونها نمطًا تغييريًا شموليًا، لا يكتفي بتحسين الأداء، بل يعيد صياغة الواقع التنظيمي بأكمله من خلال تحفيز الأفراد، وإطلاق إمكاناتهم الكامنة، وتوجيههم نحو غايات تتجاوز المتوقع والمعتاد</w:t>
      </w:r>
      <w:r w:rsidRPr="000C1733">
        <w:rPr>
          <w:rFonts w:ascii="Simplified Arabic" w:eastAsia="Times New Roman" w:hAnsi="Simplified Arabic" w:cs="Simplified Arabic"/>
          <w:sz w:val="28"/>
          <w:szCs w:val="28"/>
        </w:rPr>
        <w:t>.</w:t>
      </w:r>
    </w:p>
    <w:p w14:paraId="3F218475" w14:textId="77777777" w:rsidR="00870D7C" w:rsidRPr="000C1733" w:rsidRDefault="00870D7C" w:rsidP="00870D7C">
      <w:pPr>
        <w:pStyle w:val="ListParagraph"/>
        <w:numPr>
          <w:ilvl w:val="1"/>
          <w:numId w:val="8"/>
        </w:numPr>
        <w:spacing w:after="0" w:line="276" w:lineRule="auto"/>
        <w:jc w:val="both"/>
        <w:outlineLvl w:val="2"/>
        <w:rPr>
          <w:rFonts w:ascii="Simplified Arabic" w:eastAsia="Times New Roman" w:hAnsi="Simplified Arabic" w:cs="Simplified Arabic"/>
          <w:b/>
          <w:bCs/>
          <w:sz w:val="28"/>
          <w:szCs w:val="28"/>
        </w:rPr>
      </w:pPr>
      <w:bookmarkStart w:id="38" w:name="_Toc202213432"/>
      <w:r w:rsidRPr="000C1733">
        <w:rPr>
          <w:rFonts w:ascii="Simplified Arabic" w:eastAsia="Times New Roman" w:hAnsi="Simplified Arabic" w:cs="Simplified Arabic"/>
          <w:b/>
          <w:bCs/>
          <w:sz w:val="28"/>
          <w:szCs w:val="28"/>
          <w:rtl/>
        </w:rPr>
        <w:t>أهمية القيادة التحويلية في سياق التحول الرقمي</w:t>
      </w:r>
      <w:bookmarkEnd w:id="38"/>
    </w:p>
    <w:p w14:paraId="03E34E54"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زمن التحول الرقمي، لم تعد التقنية وحدها كافية لإحداث التغيير المنشود، بل باتت الحاجة ماسة إلى قيادة واعية وقادرة على تمهيد الطريق أمام الابتكار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وهنا تتجلى القيادة التحويلية بوصفها النموذج الأمثل القادر على</w:t>
      </w:r>
      <w:r w:rsidRPr="000C1733">
        <w:rPr>
          <w:rFonts w:ascii="Simplified Arabic" w:eastAsia="Times New Roman" w:hAnsi="Simplified Arabic" w:cs="Simplified Arabic"/>
          <w:sz w:val="28"/>
          <w:szCs w:val="28"/>
        </w:rPr>
        <w:t>:</w:t>
      </w:r>
    </w:p>
    <w:p w14:paraId="4240AD7B" w14:textId="2BCCF286" w:rsidR="00870D7C" w:rsidRPr="000C1733" w:rsidRDefault="00870D7C" w:rsidP="00870D7C">
      <w:pPr>
        <w:numPr>
          <w:ilvl w:val="0"/>
          <w:numId w:val="7"/>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 xml:space="preserve">بناء ثقافة تنظيمية تشجّع على التجريب والتعلّم، لا تهاب </w:t>
      </w:r>
      <w:r w:rsidR="00A465FE" w:rsidRPr="000C1733">
        <w:rPr>
          <w:rFonts w:ascii="Simplified Arabic" w:eastAsia="Times New Roman" w:hAnsi="Simplified Arabic" w:cs="Simplified Arabic" w:hint="cs"/>
          <w:sz w:val="28"/>
          <w:szCs w:val="28"/>
          <w:rtl/>
        </w:rPr>
        <w:t>الفشل</w:t>
      </w:r>
      <w:r w:rsidR="00A465FE" w:rsidRPr="000C1733">
        <w:rPr>
          <w:rFonts w:ascii="Simplified Arabic" w:eastAsia="Times New Roman" w:hAnsi="Simplified Arabic" w:cs="Simplified Arabic" w:hint="eastAsia"/>
          <w:sz w:val="28"/>
          <w:szCs w:val="28"/>
          <w:rtl/>
        </w:rPr>
        <w:t>،</w:t>
      </w:r>
      <w:r w:rsidRPr="000C1733">
        <w:rPr>
          <w:rFonts w:ascii="Simplified Arabic" w:eastAsia="Times New Roman" w:hAnsi="Simplified Arabic" w:cs="Simplified Arabic"/>
          <w:sz w:val="28"/>
          <w:szCs w:val="28"/>
          <w:rtl/>
        </w:rPr>
        <w:t xml:space="preserve"> بل تتعلم منه</w:t>
      </w:r>
      <w:r w:rsidRPr="000C1733">
        <w:rPr>
          <w:rFonts w:ascii="Simplified Arabic" w:eastAsia="Times New Roman" w:hAnsi="Simplified Arabic" w:cs="Simplified Arabic"/>
          <w:sz w:val="28"/>
          <w:szCs w:val="28"/>
        </w:rPr>
        <w:t>.</w:t>
      </w:r>
    </w:p>
    <w:p w14:paraId="464C0DAB" w14:textId="77777777" w:rsidR="00870D7C" w:rsidRPr="000C1733" w:rsidRDefault="00870D7C" w:rsidP="00870D7C">
      <w:pPr>
        <w:numPr>
          <w:ilvl w:val="0"/>
          <w:numId w:val="7"/>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تذليل مقاومة التغيير، من خلال إشراك الأفراد في الرؤية وتوضيح أهداف التحول</w:t>
      </w:r>
      <w:r w:rsidRPr="000C1733">
        <w:rPr>
          <w:rFonts w:ascii="Simplified Arabic" w:eastAsia="Times New Roman" w:hAnsi="Simplified Arabic" w:cs="Simplified Arabic"/>
          <w:sz w:val="28"/>
          <w:szCs w:val="28"/>
        </w:rPr>
        <w:t>.</w:t>
      </w:r>
    </w:p>
    <w:p w14:paraId="6EB5259F" w14:textId="77777777" w:rsidR="00870D7C" w:rsidRPr="000C1733" w:rsidRDefault="00870D7C" w:rsidP="00870D7C">
      <w:pPr>
        <w:numPr>
          <w:ilvl w:val="0"/>
          <w:numId w:val="7"/>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تعظيم استثمار الإمكانيات التقنية، عبر مواءمتها مع احتياجات البشر وقيم المؤسسة</w:t>
      </w:r>
      <w:r w:rsidRPr="000C1733">
        <w:rPr>
          <w:rFonts w:ascii="Simplified Arabic" w:eastAsia="Times New Roman" w:hAnsi="Simplified Arabic" w:cs="Simplified Arabic"/>
          <w:sz w:val="28"/>
          <w:szCs w:val="28"/>
        </w:rPr>
        <w:t>.</w:t>
      </w:r>
    </w:p>
    <w:p w14:paraId="3671300F" w14:textId="488D78BF" w:rsidR="00870D7C" w:rsidRPr="000C1733" w:rsidRDefault="00870D7C" w:rsidP="00870D7C">
      <w:pPr>
        <w:numPr>
          <w:ilvl w:val="0"/>
          <w:numId w:val="7"/>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 xml:space="preserve">تحقيق التوازن بين التكنولوجيا والإنسان، حيث لا يُنظر للتحول الرقمي </w:t>
      </w:r>
      <w:r w:rsidR="00A465FE" w:rsidRPr="000C1733">
        <w:rPr>
          <w:rFonts w:ascii="Simplified Arabic" w:eastAsia="Times New Roman" w:hAnsi="Simplified Arabic" w:cs="Simplified Arabic" w:hint="cs"/>
          <w:sz w:val="28"/>
          <w:szCs w:val="28"/>
          <w:rtl/>
        </w:rPr>
        <w:t>كغاية</w:t>
      </w:r>
      <w:r w:rsidR="00A465FE" w:rsidRPr="000C1733">
        <w:rPr>
          <w:rFonts w:ascii="Simplified Arabic" w:eastAsia="Times New Roman" w:hAnsi="Simplified Arabic" w:cs="Simplified Arabic" w:hint="eastAsia"/>
          <w:sz w:val="28"/>
          <w:szCs w:val="28"/>
          <w:rtl/>
        </w:rPr>
        <w:t>،</w:t>
      </w:r>
      <w:r w:rsidRPr="000C1733">
        <w:rPr>
          <w:rFonts w:ascii="Simplified Arabic" w:eastAsia="Times New Roman" w:hAnsi="Simplified Arabic" w:cs="Simplified Arabic"/>
          <w:sz w:val="28"/>
          <w:szCs w:val="28"/>
          <w:rtl/>
        </w:rPr>
        <w:t xml:space="preserve"> بل كوسيلة لتعظيم القيمة المؤسسية (خطاب وآخرون، 2024).</w:t>
      </w:r>
    </w:p>
    <w:p w14:paraId="2F4D8D7C"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وتبرز هذه الأهمية بشكل خاص في السياق السعودي، حيث تُعد القيادة التحويلية أحد الممكنات الأساسية لرؤية المملكة 2030، إذ تسعى المملكة إلى بناء اقتصاد رقمي معرفي تقوده كفاءات بشرية متميزة، وتتطلب مؤسسات قادرة على التغيير الذاتي المستمر</w:t>
      </w:r>
      <w:r w:rsidRPr="000C1733">
        <w:rPr>
          <w:rFonts w:ascii="Simplified Arabic" w:eastAsia="Times New Roman" w:hAnsi="Simplified Arabic" w:cs="Simplified Arabic"/>
          <w:sz w:val="28"/>
          <w:szCs w:val="28"/>
        </w:rPr>
        <w:t>.</w:t>
      </w:r>
    </w:p>
    <w:p w14:paraId="4D39A650" w14:textId="77777777" w:rsidR="00870D7C" w:rsidRPr="000C1733" w:rsidRDefault="00870D7C" w:rsidP="00870D7C">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39" w:name="_Toc202213433"/>
      <w:r w:rsidRPr="000C1733">
        <w:rPr>
          <w:rFonts w:ascii="Simplified Arabic" w:eastAsia="Times New Roman" w:hAnsi="Simplified Arabic" w:cs="Simplified Arabic"/>
          <w:b/>
          <w:bCs/>
          <w:sz w:val="28"/>
          <w:szCs w:val="28"/>
          <w:rtl/>
        </w:rPr>
        <w:t>ثانيًا: الأبعاد النظرية للقيادة التحويلية</w:t>
      </w:r>
      <w:bookmarkEnd w:id="39"/>
    </w:p>
    <w:p w14:paraId="37AE23DA" w14:textId="77777777" w:rsidR="00870D7C" w:rsidRPr="000C1733" w:rsidRDefault="00870D7C" w:rsidP="00870D7C">
      <w:pPr>
        <w:pStyle w:val="ListParagraph"/>
        <w:numPr>
          <w:ilvl w:val="1"/>
          <w:numId w:val="9"/>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0" w:name="_Toc202213434"/>
      <w:r w:rsidRPr="000C1733">
        <w:rPr>
          <w:rFonts w:ascii="Simplified Arabic" w:eastAsia="Times New Roman" w:hAnsi="Simplified Arabic" w:cs="Simplified Arabic"/>
          <w:b/>
          <w:bCs/>
          <w:sz w:val="28"/>
          <w:szCs w:val="28"/>
          <w:rtl/>
        </w:rPr>
        <w:t>التأثير المثالي</w:t>
      </w:r>
      <w:bookmarkEnd w:id="40"/>
      <w:r w:rsidRPr="000C1733">
        <w:rPr>
          <w:rFonts w:ascii="Simplified Arabic" w:eastAsia="Times New Roman" w:hAnsi="Simplified Arabic" w:cs="Simplified Arabic"/>
          <w:b/>
          <w:bCs/>
          <w:sz w:val="28"/>
          <w:szCs w:val="28"/>
        </w:rPr>
        <w:t xml:space="preserve"> </w:t>
      </w:r>
    </w:p>
    <w:p w14:paraId="2EA24567"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يُعد "التأثير المثالي" أحد الأعمدة الأساسية في نموذج القيادة التحويلية، حيث يُجسد القائد من خلاله دور النموذج القدوة الذي يحتذى به من قبل العاملين، ليس فقط على مستوى الكفاءة المهنية، بل أيضًا على صعيد القيم والمبادئ الأخلاقية. في هذا البُعد، لا يُنظر إلى القائد باعتباره شخصية وظيفية تُصدر الأوامر وتتابع التنفيذ، بل يُنظر إليه كمرجعية أخلاقية وسلوكية تنبع منها الثقة، ويُستلهم منها الالتزام (الفريجي، 2014).</w:t>
      </w:r>
    </w:p>
    <w:p w14:paraId="224D46C7"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القائد الذي يُمارس التأثير المثالي يُظهر قدرًا عاليًا من النزاهة، والعدالة، وتحمل المسؤولية، ويضع مصلحة المؤسسة فوق مصالحه الشخصية. إنه قائد يؤمن بما يقول، ويفعل ما يؤمن به، مما يُعزز من صدقيته أمام فريق العمل، ويُولّد مناخًا من الثقة والاحترام المتبادل. ومن خلال هذا النموذج السلوكي المُلهم، يُصبح القائد عامل جذب نفسي وروحي للتابعين، ويخلق بينهم شعورًا بالانتماء والولاء ليس للمؤسسة فحسب، بل أيضًا للرسالة التي يحملها القائد</w:t>
      </w:r>
      <w:r w:rsidRPr="000C1733">
        <w:rPr>
          <w:rFonts w:ascii="Simplified Arabic" w:eastAsia="Times New Roman" w:hAnsi="Simplified Arabic" w:cs="Simplified Arabic"/>
          <w:sz w:val="28"/>
          <w:szCs w:val="28"/>
        </w:rPr>
        <w:t>.</w:t>
      </w:r>
    </w:p>
    <w:p w14:paraId="09A10947"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يتجلى التأثير المثالي أيضًا في قدرة القائد على اتخاذ قرارات عادلة في المواقف الحساسة، والتمسك بالمبادئ حتى في ظل الضغوط، مما يمنح التابعين شعورًا بالاستقرار والأمان النفسي. فكلما شعر العاملون أن قائدهم يقف على أرض صلبة من المبادئ، زادت قدرتهم على الانخراط الفاعل، وتحمل المسؤوليات، والمساهمة في الابتكار دون خشية أو تردد (الهاجري وآخرون، 2024).</w:t>
      </w:r>
    </w:p>
    <w:p w14:paraId="01ED9920"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إن هذا النوع من التأثير لا يُمكن فرضه أو التظاهر به، بل يُبنى بمرور الوقت من خلال التناسق بين القول والفعل، والقدرة على الاستماع، والتعامل مع الآخرين بإنسانية واحترام. ولهذا، فإن التأثير المثالي يمثل الأساس الأول الذي تُبنى عليه باقي أبعاد القيادة التحويلية، إذ إن الإلهام، والتحفيز، والتطوير الفردي لا يُمكن أن تُمارَس بفاعلية ما لم تكن هناك ثقة حقيقية في القائد ذاته</w:t>
      </w:r>
      <w:r w:rsidRPr="000C1733">
        <w:rPr>
          <w:rFonts w:ascii="Simplified Arabic" w:eastAsia="Times New Roman" w:hAnsi="Simplified Arabic" w:cs="Simplified Arabic"/>
          <w:sz w:val="28"/>
          <w:szCs w:val="28"/>
        </w:rPr>
        <w:t>.</w:t>
      </w:r>
    </w:p>
    <w:p w14:paraId="13181A2C" w14:textId="77777777" w:rsidR="00870D7C" w:rsidRPr="000C1733" w:rsidRDefault="00870D7C" w:rsidP="00870D7C">
      <w:pPr>
        <w:pStyle w:val="ListParagraph"/>
        <w:numPr>
          <w:ilvl w:val="1"/>
          <w:numId w:val="10"/>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1" w:name="_Toc202213435"/>
      <w:r w:rsidRPr="000C1733">
        <w:rPr>
          <w:rFonts w:ascii="Simplified Arabic" w:eastAsia="Times New Roman" w:hAnsi="Simplified Arabic" w:cs="Simplified Arabic"/>
          <w:b/>
          <w:bCs/>
          <w:sz w:val="28"/>
          <w:szCs w:val="28"/>
          <w:rtl/>
        </w:rPr>
        <w:t>التحفيز الإلهامي</w:t>
      </w:r>
      <w:bookmarkEnd w:id="41"/>
      <w:r w:rsidRPr="000C1733">
        <w:rPr>
          <w:rFonts w:ascii="Simplified Arabic" w:eastAsia="Times New Roman" w:hAnsi="Simplified Arabic" w:cs="Simplified Arabic"/>
          <w:b/>
          <w:bCs/>
          <w:sz w:val="28"/>
          <w:szCs w:val="28"/>
        </w:rPr>
        <w:t xml:space="preserve"> </w:t>
      </w:r>
    </w:p>
    <w:p w14:paraId="1EB0D0A5"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يُمثّل "التحفيز الإلهامي" البُعد العاطفي والديناميكي في القيادة التحويلية، حيث يتجاوز القائد فيه نطاق الإدارة التقليدية نحو بناء رؤية مشتركة مُلهمة تُحرّك الأفراد وتُحفّزهم على تخطي حدودهم الذاتية والسعي لتحقيق أهداف جماعية أكبر من مجموع الجهود الفردية. فالتحفيز هنا لا يقوم على الحوافز المادية أو التوجيهات الصريحة، بل ينبع من قدرة القائد على إشعال الحماس الداخلي لدى الموظفين من خلال الخطاب والرؤية والأمل (بوكشيريدة وآخرون، 2021).</w:t>
      </w:r>
    </w:p>
    <w:p w14:paraId="00411F70"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القائد الملهم لا يكتفي بنقل الأهداف، بل يُحوّلها إلى قصة لها معنى ورسالة، يوصلها بأسلوب واضح وعاطفي يُلهب الحماسة، ويُثير الانتماء، ويزرع الإيمان بإمكانية التغيير والتفوق. إنه قائد يعرف كيف يُعبر عن المستقبل بلغة تؤمن بها العقول وتشتاق إليها القلوب. ومن خلال ذلك، يُعيد تشكيل العلاقة بين الموظف والمؤسسة، بحيث لا يرى العامل في عمله مهمة روتينية، بل مساهمة ذات مغزى في مشروع أكبر</w:t>
      </w:r>
      <w:r w:rsidRPr="000C1733">
        <w:rPr>
          <w:rFonts w:ascii="Simplified Arabic" w:eastAsia="Times New Roman" w:hAnsi="Simplified Arabic" w:cs="Simplified Arabic"/>
          <w:sz w:val="28"/>
          <w:szCs w:val="28"/>
        </w:rPr>
        <w:t>.</w:t>
      </w:r>
    </w:p>
    <w:p w14:paraId="5D5FC8D4"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ويُظهر التحفيز الإلهامي أيضًا في سلوك القائد الذي يُشجّع الأفراد على تحدي العقبات، والإيمان بقدراتهم، وتحمّل المسؤولية عن النتائج بروح إيجابية. فالقائد في هذا السياق لا يُركّز على الصعوبات، بل يُركّز على الإمكانات، ولا يُذكّر الفريق بما ينقصه، بل يُلهمه بما يمكنه تحقيقه إذا ما اتحدت الجهود وتوفّرت الإرادة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ويزداد تأثير هذا البُعد أهمية في المؤسسات التي تمرّ بتحولات تنظيمية أو تسعى للابتكار، إذ إن القائد الملهم يُسهم في خلق بيئة نفسية محفّزة تقل فيها مقاومة التغيير، وتزيد فيها المبادرة الفردية، ويتحوّل فيها التحدي إلى فرصة. ومن خلال ذلك، يصبح التحفيز الإلهامي قوة دافعة نحو الإنجاز المتجاوز للتوقعات، ويغدو القائد مركز إشعاع يُلهم الجميع للسير خلف الرؤية بثقة وشغف</w:t>
      </w:r>
      <w:r w:rsidRPr="000C1733">
        <w:rPr>
          <w:rFonts w:ascii="Simplified Arabic" w:eastAsia="Times New Roman" w:hAnsi="Simplified Arabic" w:cs="Simplified Arabic"/>
          <w:sz w:val="28"/>
          <w:szCs w:val="28"/>
        </w:rPr>
        <w:t>.</w:t>
      </w:r>
    </w:p>
    <w:p w14:paraId="3EA84F40" w14:textId="77777777" w:rsidR="00870D7C" w:rsidRPr="000C1733" w:rsidRDefault="00870D7C" w:rsidP="00870D7C">
      <w:pPr>
        <w:pStyle w:val="ListParagraph"/>
        <w:numPr>
          <w:ilvl w:val="1"/>
          <w:numId w:val="10"/>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2" w:name="_Toc202213436"/>
      <w:r w:rsidRPr="000C1733">
        <w:rPr>
          <w:rFonts w:ascii="Simplified Arabic" w:eastAsia="Times New Roman" w:hAnsi="Simplified Arabic" w:cs="Simplified Arabic"/>
          <w:b/>
          <w:bCs/>
          <w:sz w:val="28"/>
          <w:szCs w:val="28"/>
          <w:rtl/>
        </w:rPr>
        <w:t>الاستثارة الفكرية</w:t>
      </w:r>
      <w:bookmarkEnd w:id="42"/>
      <w:r w:rsidRPr="000C1733">
        <w:rPr>
          <w:rFonts w:ascii="Simplified Arabic" w:eastAsia="Times New Roman" w:hAnsi="Simplified Arabic" w:cs="Simplified Arabic"/>
          <w:b/>
          <w:bCs/>
          <w:sz w:val="28"/>
          <w:szCs w:val="28"/>
        </w:rPr>
        <w:t xml:space="preserve"> </w:t>
      </w:r>
    </w:p>
    <w:p w14:paraId="59F51122"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lastRenderedPageBreak/>
        <w:t>في عالم يتغيّر بوتيرة متسارعة، لم تعد الحلول التقليدية قادرة على مجاراة التحديات الجديدة، ولم يعد النجاح مرهونًا بتكرار الأنماط السابقة، بل أصبح مشروطًا بالقدرة على التفكير الخلّاق، وإعادة صياغة الواقع بأساليب مبتكرة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ومن هنا تبرز "الاستثارة الفكرية" كأحد الركائز الحيوية في نموذج القيادة التحويلية، إذ تهدف إي تحفيز الأفراد على استخدام عقولهم بحرية، وتجاوز الأنماط الفكرية الجامدة نحو آفاق من الإبداع والابتكار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القائد الذي يُمارس هذا البعد لا يكتفي بطرح الحلول، بل يُشجّع فريقه على طرح الأسئلة، وتفكيك المشكلات، وإعادة بناء الفرضيات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إنه قائد يُثير الفضول، ويحتفي بالاختلاف، ويرى في التحدي فرصة للنمو، لا عقبة للإحباط. لا يُحبط العامل إذا أخطأ، بل يعتبر الخطأ جزءًا من رحلة التعلّم، ويمنح العاملين بيئة آمنة تسمح لهم بالمحاولة، وإعادة المحاولة، دون خوف من التقييم السلبي أو العقاب (مشعل وآخرون، 2023).</w:t>
      </w:r>
    </w:p>
    <w:p w14:paraId="299F18C0" w14:textId="05BB3266"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 xml:space="preserve"> وتكمن قوة هذا البُعد في أنه يُحرر المؤسسة من "الجمود الذهني"، ويمنعها من الوقوع في فخ التكرار والاستنساخ. كما يُعزّز من الاستقلالية الفكرية لدى العاملين، ويجعلهم شركاء حقيقيين في تطوير الحلول، لا مجرد منفّذين لتوجيهات مسبقة. وكلما شعر الموظف أن رأيه مسموع، وأن فكرته مهما بدت غريبة تحظى بالاهتمام، زادت مشاركته الفعّالة، وارتفع مستوى الإبداع داخل </w:t>
      </w:r>
      <w:r w:rsidR="00A465FE" w:rsidRPr="000C1733">
        <w:rPr>
          <w:rFonts w:ascii="Simplified Arabic" w:eastAsia="Times New Roman" w:hAnsi="Simplified Arabic" w:cs="Simplified Arabic" w:hint="cs"/>
          <w:sz w:val="28"/>
          <w:szCs w:val="28"/>
          <w:rtl/>
        </w:rPr>
        <w:t>المؤسسة</w:t>
      </w:r>
      <w:r w:rsidR="00A465FE" w:rsidRPr="000C1733">
        <w:rPr>
          <w:rFonts w:ascii="Simplified Arabic" w:eastAsia="Times New Roman" w:hAnsi="Simplified Arabic" w:cs="Simplified Arabic"/>
          <w:sz w:val="28"/>
          <w:szCs w:val="28"/>
        </w:rPr>
        <w:t>.</w:t>
      </w:r>
      <w:r w:rsidR="00A465FE" w:rsidRPr="000C1733">
        <w:rPr>
          <w:rFonts w:ascii="Simplified Arabic" w:eastAsia="Times New Roman" w:hAnsi="Simplified Arabic" w:cs="Simplified Arabic" w:hint="cs"/>
          <w:sz w:val="28"/>
          <w:szCs w:val="28"/>
          <w:rtl/>
        </w:rPr>
        <w:t xml:space="preserve"> </w:t>
      </w:r>
      <w:r w:rsidR="00A465FE" w:rsidRPr="000C1733">
        <w:rPr>
          <w:rFonts w:ascii="Simplified Arabic" w:eastAsia="Times New Roman" w:hAnsi="Simplified Arabic" w:cs="Simplified Arabic" w:hint="eastAsia"/>
          <w:sz w:val="28"/>
          <w:szCs w:val="28"/>
          <w:rtl/>
        </w:rPr>
        <w:t>د</w:t>
      </w:r>
      <w:r w:rsidRPr="000C1733">
        <w:rPr>
          <w:rFonts w:ascii="Simplified Arabic" w:eastAsia="Times New Roman" w:hAnsi="Simplified Arabic" w:cs="Simplified Arabic"/>
          <w:sz w:val="28"/>
          <w:szCs w:val="28"/>
          <w:rtl/>
        </w:rPr>
        <w:t xml:space="preserve"> ولا تقتصر الاستثارة الفكرية على الجوانب التقنية فقط، بل تشمل أيضًا إعادة النظر في العمليات، والهياكل، والعلاقات التنظيمية، وكل ما من شأنه أن يفتح الباب لتجارب جديدة وتحسينات مستمرة. وفي بيئات تسعى للابتكار والتفوّق، مثل شركات الاتصالات والتقنية، تُعدّ الاستثارة الفكرية محركًا رئيسيًا لاكتشاف فرص جديدة وتبنّي حلول غير مألوفة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وهكذا، يصبح القائد التحويلي ليس فقط محفّزًا للعقول، بل مثيرًا للأسئلة الكبرى التي تُغيّر طريقة التفكير، وتدفع بالمؤسسة نحو التجديد الذاتي المتواصل</w:t>
      </w:r>
      <w:r w:rsidRPr="000C1733">
        <w:rPr>
          <w:rFonts w:ascii="Simplified Arabic" w:eastAsia="Times New Roman" w:hAnsi="Simplified Arabic" w:cs="Simplified Arabic"/>
          <w:sz w:val="28"/>
          <w:szCs w:val="28"/>
        </w:rPr>
        <w:t>.</w:t>
      </w:r>
    </w:p>
    <w:p w14:paraId="57853798" w14:textId="77777777" w:rsidR="00870D7C" w:rsidRPr="000C1733" w:rsidRDefault="00870D7C" w:rsidP="00870D7C">
      <w:pPr>
        <w:pStyle w:val="ListParagraph"/>
        <w:numPr>
          <w:ilvl w:val="1"/>
          <w:numId w:val="10"/>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3" w:name="_Toc202213437"/>
      <w:r w:rsidRPr="000C1733">
        <w:rPr>
          <w:rFonts w:ascii="Simplified Arabic" w:eastAsia="Times New Roman" w:hAnsi="Simplified Arabic" w:cs="Simplified Arabic"/>
          <w:b/>
          <w:bCs/>
          <w:sz w:val="28"/>
          <w:szCs w:val="28"/>
          <w:rtl/>
        </w:rPr>
        <w:t>الاهتمام الفردي</w:t>
      </w:r>
      <w:bookmarkEnd w:id="43"/>
      <w:r w:rsidRPr="000C1733">
        <w:rPr>
          <w:rFonts w:ascii="Simplified Arabic" w:eastAsia="Times New Roman" w:hAnsi="Simplified Arabic" w:cs="Simplified Arabic"/>
          <w:b/>
          <w:bCs/>
          <w:sz w:val="28"/>
          <w:szCs w:val="28"/>
        </w:rPr>
        <w:t xml:space="preserve"> </w:t>
      </w:r>
    </w:p>
    <w:p w14:paraId="2CB2A4C0"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بين كثافة الأهداف وضغوط الأداء، كثيرًا ما تُهمَّش احتياجات الأفراد في المؤسسات، ويُختزل الموظفون إلى مجرد أدوات لإنجاز المهام. وهنا تأتي القيادة التحويلية لتُعيد للعنصر الإنساني مكانته الجوهرية، من خلال بُعد "الاهتمام الفردي"، الذي يُمثّل الترجمة العملية لفلسفة التمكين والاحترام الإنساني داخل بيئات العمل</w:t>
      </w:r>
      <w:r w:rsidRPr="000C1733">
        <w:rPr>
          <w:rFonts w:ascii="Simplified Arabic" w:eastAsia="Times New Roman" w:hAnsi="Simplified Arabic" w:cs="Simplified Arabic"/>
          <w:sz w:val="28"/>
          <w:szCs w:val="28"/>
        </w:rPr>
        <w:t>.</w:t>
      </w:r>
    </w:p>
    <w:p w14:paraId="5C672E1E"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lastRenderedPageBreak/>
        <w:t>في هذا البُعد، لا يتعامل القائد مع الأفراد كوحدة متجانسة، بل يُدرك تفرد كل موظف واختلافه في القدرات، والدوافع، والاحتياجات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وبالتالي، يُخصص القائد التحويلي جهده لفهم التابعين على المستوى الشخصي، ويصمم استراتيجيات التواصل والتطوير والتوجيه بما يتناسب مع اختلافاتهم الفردية. إنه قائد يُنصت، لا يكتفي بالمراقبة من بعيد، بل يُجري حوارات بنّاءة، ويُظهر تعاطفًا صادقًا، ويُقدم الدعم المناسب في الوقت المناسب (حداد، 2022).</w:t>
      </w:r>
    </w:p>
    <w:p w14:paraId="7D6122F7"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الاهتمام الفردي لا يعني التدليل، بل يعني استثمارًا عميقًا في إمكانات الأفراد، من خلال تدريبهم، وتفويضهم، وتقديم تغذية راجعة تسهم في تطورهم المهني والشخصي. كما يُسهم هذا البُعد في تعزيز الشعور بالانتماء، إذ يشعر الموظف بأنه مرئي، ومُقدّر، وأن جهده لا يضيع في الزحام</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ويُترجم هذا الأسلوب القيادي في المؤسسات ذات الثقافة العالية إلى برامج إرشاد وتطوير فردي، وتخطيط مهني شخصي، ومبادرات دعم مرنة تستجيب لاحتياجات الموظف الحياتية والمهنية على حد سواء. كما ينعكس أثره بشكل مباشر على رضا العاملين، واستقرارهم، واستعدادهم لبذل الجهد التطوعي، بل وحتى إبداعهم ومبادرتهم في تطوير العمل</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في سياقات العمل المتغيرة مثل قطاع الاتصالات، حيث تتسارع الابتكارات ويتنوع العنصر البشري، يصبح "الاهتمام الفردي" ضرورة تنظيمية، لا ترفًا قياديًا. فالقائد الذي يرى في كل موظف مشروعًا للتميز، لا مجرد منفذ للأوامر، هو القائد القادر على تحويل المؤسسة إلى منظومة نابضة بالولاء، والابتكار، والنمو المستدام</w:t>
      </w:r>
      <w:r w:rsidRPr="000C1733">
        <w:rPr>
          <w:rFonts w:ascii="Simplified Arabic" w:eastAsia="Times New Roman" w:hAnsi="Simplified Arabic" w:cs="Simplified Arabic"/>
          <w:sz w:val="28"/>
          <w:szCs w:val="28"/>
        </w:rPr>
        <w:t>.</w:t>
      </w:r>
    </w:p>
    <w:p w14:paraId="1287576B" w14:textId="77777777" w:rsidR="00870D7C" w:rsidRPr="000C1733" w:rsidRDefault="00870D7C" w:rsidP="00870D7C">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4" w:name="_Toc202213438"/>
      <w:r w:rsidRPr="000C1733">
        <w:rPr>
          <w:rFonts w:ascii="Simplified Arabic" w:eastAsia="Times New Roman" w:hAnsi="Simplified Arabic" w:cs="Simplified Arabic"/>
          <w:b/>
          <w:bCs/>
          <w:sz w:val="28"/>
          <w:szCs w:val="28"/>
          <w:rtl/>
        </w:rPr>
        <w:t>ثالثًا: الابتكار المؤسسي – المفهوم والأبعاد</w:t>
      </w:r>
      <w:bookmarkEnd w:id="44"/>
    </w:p>
    <w:p w14:paraId="6D3156BF" w14:textId="77777777" w:rsidR="00870D7C" w:rsidRPr="000C1733" w:rsidRDefault="00870D7C" w:rsidP="00870D7C">
      <w:pPr>
        <w:pStyle w:val="ListParagraph"/>
        <w:numPr>
          <w:ilvl w:val="1"/>
          <w:numId w:val="14"/>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5" w:name="_Toc202213439"/>
      <w:r w:rsidRPr="000C1733">
        <w:rPr>
          <w:rFonts w:ascii="Simplified Arabic" w:eastAsia="Times New Roman" w:hAnsi="Simplified Arabic" w:cs="Simplified Arabic"/>
          <w:b/>
          <w:bCs/>
          <w:sz w:val="28"/>
          <w:szCs w:val="28"/>
          <w:rtl/>
        </w:rPr>
        <w:t>تعريف الابتكار المؤسسي وأنواعه</w:t>
      </w:r>
      <w:bookmarkEnd w:id="45"/>
    </w:p>
    <w:p w14:paraId="18D9C40B"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 xml:space="preserve">يُعد الابتكار المؤسسي حجر الزاوية في بناء منظمات تتسم بالقدرة على التكيّف والاستباق والتفوّق في بيئة أعمال شديدة الديناميكية. وإذا كان التغيير سمة العصر، فإن الابتكار هو أداته الأذكى، والابتكار المؤسسي هو صورته المتكاملة داخل المنظمات. ويمثل هذا المفهوم القدرة التنظيمية على توليد أفكار جديدة وتحويلها إلى ممارسات ذات قيمة سواء على مستوى المنتجات أو العمليات أو النماذج التشغيلية (شلبي وآخرون، 2021). وقد تعددت تعريفات الابتكار المؤسسي في الأدبيات الإدارية، إلا أنها تتقاطع جميعها حول كونه عملية مقصودة ومُنظمة لتطوير شيء جديد – أو تحسين قائم – يُضيف قيمة حقيقية </w:t>
      </w:r>
      <w:r w:rsidRPr="000C1733">
        <w:rPr>
          <w:rFonts w:ascii="Simplified Arabic" w:eastAsia="Times New Roman" w:hAnsi="Simplified Arabic" w:cs="Simplified Arabic"/>
          <w:sz w:val="28"/>
          <w:szCs w:val="28"/>
          <w:rtl/>
        </w:rPr>
        <w:lastRenderedPageBreak/>
        <w:t>للمؤسسة وعملائها</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وهو لا يقتصر على الابتكارات التكنولوجية، بل يشمل كافة أشكال التجديد التي تمسّ طريقة عمل المؤسسة وأسلوب تفكيرها</w:t>
      </w:r>
      <w:r w:rsidRPr="000C1733">
        <w:rPr>
          <w:rFonts w:ascii="Simplified Arabic" w:eastAsia="Times New Roman" w:hAnsi="Simplified Arabic" w:cs="Simplified Arabic"/>
          <w:sz w:val="28"/>
          <w:szCs w:val="28"/>
        </w:rPr>
        <w:t>.</w:t>
      </w:r>
    </w:p>
    <w:p w14:paraId="754287C6"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وتتفرع أنواع الابتكار المؤسسي إلى</w:t>
      </w:r>
      <w:r w:rsidRPr="000C1733">
        <w:rPr>
          <w:rFonts w:ascii="Simplified Arabic" w:eastAsia="Times New Roman" w:hAnsi="Simplified Arabic" w:cs="Simplified Arabic"/>
          <w:sz w:val="28"/>
          <w:szCs w:val="28"/>
        </w:rPr>
        <w:t>:</w:t>
      </w:r>
    </w:p>
    <w:p w14:paraId="145FB676" w14:textId="77777777" w:rsidR="00870D7C" w:rsidRPr="000C1733" w:rsidRDefault="00870D7C" w:rsidP="00870D7C">
      <w:pPr>
        <w:numPr>
          <w:ilvl w:val="0"/>
          <w:numId w:val="1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b/>
          <w:bCs/>
          <w:sz w:val="28"/>
          <w:szCs w:val="28"/>
          <w:rtl/>
        </w:rPr>
        <w:t xml:space="preserve">ابتكار </w:t>
      </w:r>
      <w:r w:rsidRPr="000C1733">
        <w:rPr>
          <w:rFonts w:ascii="Simplified Arabic" w:eastAsia="Times New Roman" w:hAnsi="Simplified Arabic" w:cs="Simplified Arabic"/>
          <w:sz w:val="28"/>
          <w:szCs w:val="28"/>
          <w:rtl/>
        </w:rPr>
        <w:t>المنتج</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تحسين أو تطوير منتجات جديدة تلبي احتياجات السوق المتغيرة</w:t>
      </w:r>
      <w:r w:rsidRPr="000C1733">
        <w:rPr>
          <w:rFonts w:ascii="Simplified Arabic" w:eastAsia="Times New Roman" w:hAnsi="Simplified Arabic" w:cs="Simplified Arabic"/>
          <w:sz w:val="28"/>
          <w:szCs w:val="28"/>
        </w:rPr>
        <w:t>.</w:t>
      </w:r>
    </w:p>
    <w:p w14:paraId="36E78657" w14:textId="77777777" w:rsidR="00870D7C" w:rsidRPr="000C1733" w:rsidRDefault="00870D7C" w:rsidP="00870D7C">
      <w:pPr>
        <w:numPr>
          <w:ilvl w:val="0"/>
          <w:numId w:val="1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ابتكار العمليات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تحسين الكفاءة التشغيلية من خلال آليات عمل أكثر مرونة وتكلفة أقل</w:t>
      </w:r>
      <w:r w:rsidRPr="000C1733">
        <w:rPr>
          <w:rFonts w:ascii="Simplified Arabic" w:eastAsia="Times New Roman" w:hAnsi="Simplified Arabic" w:cs="Simplified Arabic"/>
          <w:sz w:val="28"/>
          <w:szCs w:val="28"/>
        </w:rPr>
        <w:t>.</w:t>
      </w:r>
    </w:p>
    <w:p w14:paraId="6B19774B" w14:textId="77777777" w:rsidR="00870D7C" w:rsidRPr="000C1733" w:rsidRDefault="00870D7C" w:rsidP="00870D7C">
      <w:pPr>
        <w:numPr>
          <w:ilvl w:val="0"/>
          <w:numId w:val="1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الابتكار في الخدمات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تطوير أساليب تقديم الخدمة بما يحقق رضا العملاء وتميّز المؤسسة</w:t>
      </w:r>
      <w:r w:rsidRPr="000C1733">
        <w:rPr>
          <w:rFonts w:ascii="Simplified Arabic" w:eastAsia="Times New Roman" w:hAnsi="Simplified Arabic" w:cs="Simplified Arabic"/>
          <w:sz w:val="28"/>
          <w:szCs w:val="28"/>
        </w:rPr>
        <w:t>.</w:t>
      </w:r>
    </w:p>
    <w:p w14:paraId="4B026138" w14:textId="77777777" w:rsidR="00870D7C" w:rsidRPr="000C1733" w:rsidRDefault="00870D7C" w:rsidP="00870D7C">
      <w:pPr>
        <w:numPr>
          <w:ilvl w:val="0"/>
          <w:numId w:val="1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ابتكار النماذج التنظيمية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إعادة هيكلة العلاقات والأنظمة الداخلية للمؤسسة بما يحقق مرونة وفاعلية أكبر</w:t>
      </w:r>
      <w:r w:rsidRPr="000C1733">
        <w:rPr>
          <w:rFonts w:ascii="Simplified Arabic" w:eastAsia="Times New Roman" w:hAnsi="Simplified Arabic" w:cs="Simplified Arabic"/>
          <w:sz w:val="28"/>
          <w:szCs w:val="28"/>
        </w:rPr>
        <w:t>.</w:t>
      </w:r>
    </w:p>
    <w:p w14:paraId="35588D9E" w14:textId="77777777" w:rsidR="00870D7C" w:rsidRDefault="00870D7C" w:rsidP="00870D7C">
      <w:pPr>
        <w:numPr>
          <w:ilvl w:val="0"/>
          <w:numId w:val="1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الابتكار الثقافي والإداري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تبنّي ثقافات عمل جديدة وأساليب قيادة تحفّز على الإبداع والمشاركة</w:t>
      </w:r>
      <w:r w:rsidRPr="000C1733">
        <w:rPr>
          <w:rFonts w:ascii="Simplified Arabic" w:eastAsia="Times New Roman" w:hAnsi="Simplified Arabic" w:cs="Simplified Arabic"/>
          <w:sz w:val="28"/>
          <w:szCs w:val="28"/>
        </w:rPr>
        <w:t>.</w:t>
      </w:r>
    </w:p>
    <w:p w14:paraId="213DABEF" w14:textId="77777777" w:rsidR="00870D7C"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tl/>
        </w:rPr>
      </w:pPr>
    </w:p>
    <w:p w14:paraId="55F9B8E1"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p>
    <w:p w14:paraId="68366D66" w14:textId="77777777" w:rsidR="00870D7C" w:rsidRPr="000C1733" w:rsidRDefault="00870D7C" w:rsidP="00870D7C">
      <w:pPr>
        <w:pStyle w:val="ListParagraph"/>
        <w:numPr>
          <w:ilvl w:val="1"/>
          <w:numId w:val="15"/>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6" w:name="_Toc202213440"/>
      <w:r w:rsidRPr="000C1733">
        <w:rPr>
          <w:rFonts w:ascii="Simplified Arabic" w:eastAsia="Times New Roman" w:hAnsi="Simplified Arabic" w:cs="Simplified Arabic"/>
          <w:b/>
          <w:bCs/>
          <w:sz w:val="28"/>
          <w:szCs w:val="28"/>
          <w:rtl/>
        </w:rPr>
        <w:t>عوامل نجاح الابتكار في المؤسسات</w:t>
      </w:r>
      <w:bookmarkEnd w:id="46"/>
    </w:p>
    <w:p w14:paraId="0B0FBDD8" w14:textId="77777777" w:rsidR="00870D7C" w:rsidRPr="000C1733" w:rsidRDefault="00870D7C" w:rsidP="00870D7C">
      <w:pPr>
        <w:spacing w:before="100" w:beforeAutospacing="1" w:after="100" w:afterAutospacing="1" w:line="276" w:lineRule="auto"/>
        <w:ind w:left="360"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لكي يتحقق الابتكار المؤسسي، لا بد من توافر منظومة متكاملة من المحفزات والعوامل التي تمكّنه من النمو، ومن أبرز هذه العوامل</w:t>
      </w:r>
      <w:r w:rsidRPr="000C1733">
        <w:rPr>
          <w:rFonts w:ascii="Simplified Arabic" w:eastAsia="Times New Roman" w:hAnsi="Simplified Arabic" w:cs="Simplified Arabic"/>
          <w:sz w:val="28"/>
          <w:szCs w:val="28"/>
        </w:rPr>
        <w:t>:</w:t>
      </w:r>
    </w:p>
    <w:p w14:paraId="75F2CE7F" w14:textId="77777777" w:rsidR="00870D7C" w:rsidRPr="000C1733" w:rsidRDefault="00870D7C" w:rsidP="00870D7C">
      <w:pPr>
        <w:numPr>
          <w:ilvl w:val="0"/>
          <w:numId w:val="1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القيادة الملهمة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لا يمكن فصل الابتكار عن القيادة، فالقادة هم من يُطلقون شرارته ويوفرون له البيئة الحاضنة</w:t>
      </w:r>
      <w:r w:rsidRPr="000C1733">
        <w:rPr>
          <w:rFonts w:ascii="Simplified Arabic" w:eastAsia="Times New Roman" w:hAnsi="Simplified Arabic" w:cs="Simplified Arabic"/>
          <w:sz w:val="28"/>
          <w:szCs w:val="28"/>
        </w:rPr>
        <w:t>.</w:t>
      </w:r>
    </w:p>
    <w:p w14:paraId="7EE8E5D4" w14:textId="77777777" w:rsidR="00870D7C" w:rsidRPr="000C1733" w:rsidRDefault="00870D7C" w:rsidP="00870D7C">
      <w:pPr>
        <w:numPr>
          <w:ilvl w:val="0"/>
          <w:numId w:val="1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الثقافة التنظيمية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ثقافة تتسم بالتسامح مع الفشل، والانفتاح على الجديد، وتشجيع المبادرات</w:t>
      </w:r>
      <w:r w:rsidRPr="000C1733">
        <w:rPr>
          <w:rFonts w:ascii="Simplified Arabic" w:eastAsia="Times New Roman" w:hAnsi="Simplified Arabic" w:cs="Simplified Arabic"/>
          <w:sz w:val="28"/>
          <w:szCs w:val="28"/>
        </w:rPr>
        <w:t>.</w:t>
      </w:r>
    </w:p>
    <w:p w14:paraId="47C5F46B" w14:textId="77777777" w:rsidR="00870D7C" w:rsidRPr="000C1733" w:rsidRDefault="00870D7C" w:rsidP="00870D7C">
      <w:pPr>
        <w:numPr>
          <w:ilvl w:val="0"/>
          <w:numId w:val="1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الهيكل التنظيمي المرن</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الذي يسمح بتدفق الأفكار وتعدد مستويات الاتصال الأفقي والرأسي</w:t>
      </w:r>
      <w:r w:rsidRPr="000C1733">
        <w:rPr>
          <w:rFonts w:ascii="Simplified Arabic" w:eastAsia="Times New Roman" w:hAnsi="Simplified Arabic" w:cs="Simplified Arabic"/>
          <w:sz w:val="28"/>
          <w:szCs w:val="28"/>
        </w:rPr>
        <w:t>.</w:t>
      </w:r>
    </w:p>
    <w:p w14:paraId="103E9733" w14:textId="77777777" w:rsidR="00870D7C" w:rsidRPr="000C1733" w:rsidRDefault="00870D7C" w:rsidP="00870D7C">
      <w:pPr>
        <w:numPr>
          <w:ilvl w:val="0"/>
          <w:numId w:val="1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رأس المال البشري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موظفون يمتلكون المعرفة، والحافز، والحرية في التعبير عن أفكارهم</w:t>
      </w:r>
      <w:r w:rsidRPr="000C1733">
        <w:rPr>
          <w:rFonts w:ascii="Simplified Arabic" w:eastAsia="Times New Roman" w:hAnsi="Simplified Arabic" w:cs="Simplified Arabic"/>
          <w:sz w:val="28"/>
          <w:szCs w:val="28"/>
        </w:rPr>
        <w:t>.</w:t>
      </w:r>
    </w:p>
    <w:p w14:paraId="4C3B2956" w14:textId="77777777" w:rsidR="00870D7C" w:rsidRPr="000C1733" w:rsidRDefault="00870D7C" w:rsidP="00870D7C">
      <w:pPr>
        <w:numPr>
          <w:ilvl w:val="0"/>
          <w:numId w:val="1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الاستثمار في التكنولوجيا</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بوصفها أداة تسريع للابتكار وليست غاية في حد ذاتها</w:t>
      </w:r>
      <w:r w:rsidRPr="000C1733">
        <w:rPr>
          <w:rFonts w:ascii="Simplified Arabic" w:eastAsia="Times New Roman" w:hAnsi="Simplified Arabic" w:cs="Simplified Arabic"/>
          <w:sz w:val="28"/>
          <w:szCs w:val="28"/>
        </w:rPr>
        <w:t>.</w:t>
      </w:r>
    </w:p>
    <w:p w14:paraId="14ADAFB9" w14:textId="77777777" w:rsidR="00870D7C" w:rsidRPr="000C1733" w:rsidRDefault="00870D7C" w:rsidP="00870D7C">
      <w:pPr>
        <w:numPr>
          <w:ilvl w:val="0"/>
          <w:numId w:val="1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القدرة على التعلم المؤسسي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أي تحويل الخبرات المتراكمة إلى معرفة قابلة لإعادة الاستخدام</w:t>
      </w:r>
      <w:r w:rsidRPr="000C1733">
        <w:rPr>
          <w:rFonts w:ascii="Simplified Arabic" w:eastAsia="Times New Roman" w:hAnsi="Simplified Arabic" w:cs="Simplified Arabic"/>
          <w:sz w:val="28"/>
          <w:szCs w:val="28"/>
        </w:rPr>
        <w:t>.</w:t>
      </w:r>
    </w:p>
    <w:p w14:paraId="663AF9C3" w14:textId="77777777" w:rsidR="00870D7C" w:rsidRPr="000C1733" w:rsidRDefault="00870D7C" w:rsidP="00870D7C">
      <w:pPr>
        <w:pStyle w:val="ListParagraph"/>
        <w:numPr>
          <w:ilvl w:val="1"/>
          <w:numId w:val="15"/>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Pr>
        <w:t xml:space="preserve"> </w:t>
      </w:r>
      <w:bookmarkStart w:id="47" w:name="_Toc202213441"/>
      <w:r w:rsidRPr="000C1733">
        <w:rPr>
          <w:rFonts w:ascii="Simplified Arabic" w:eastAsia="Times New Roman" w:hAnsi="Simplified Arabic" w:cs="Simplified Arabic"/>
          <w:b/>
          <w:bCs/>
          <w:sz w:val="28"/>
          <w:szCs w:val="28"/>
          <w:rtl/>
        </w:rPr>
        <w:t>مؤشرات قياس الابتكار المؤسسي في المنظمات</w:t>
      </w:r>
      <w:bookmarkEnd w:id="47"/>
    </w:p>
    <w:p w14:paraId="7F8C9876"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يقاس الابتكار المؤسسي من خلال عدد من المؤشرات التي تعكس مخرجاته المباشرة وغير المباشرة، ومن أبرزها</w:t>
      </w:r>
      <w:r w:rsidRPr="000C1733">
        <w:rPr>
          <w:rFonts w:ascii="Simplified Arabic" w:eastAsia="Times New Roman" w:hAnsi="Simplified Arabic" w:cs="Simplified Arabic"/>
          <w:sz w:val="28"/>
          <w:szCs w:val="28"/>
        </w:rPr>
        <w:t>:</w:t>
      </w:r>
    </w:p>
    <w:p w14:paraId="4FC1D2EA" w14:textId="77777777" w:rsidR="00870D7C" w:rsidRPr="000C1733" w:rsidRDefault="00870D7C" w:rsidP="00870D7C">
      <w:pPr>
        <w:numPr>
          <w:ilvl w:val="0"/>
          <w:numId w:val="13"/>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عدد المنتجات أو الخدمات الجديدة المطروحة في السوق خلال فترة زمنية محددة</w:t>
      </w:r>
      <w:r w:rsidRPr="000C1733">
        <w:rPr>
          <w:rFonts w:ascii="Simplified Arabic" w:eastAsia="Times New Roman" w:hAnsi="Simplified Arabic" w:cs="Simplified Arabic"/>
          <w:sz w:val="28"/>
          <w:szCs w:val="28"/>
        </w:rPr>
        <w:t>.</w:t>
      </w:r>
    </w:p>
    <w:p w14:paraId="59C53226" w14:textId="77777777" w:rsidR="00870D7C" w:rsidRPr="000C1733" w:rsidRDefault="00870D7C" w:rsidP="00870D7C">
      <w:pPr>
        <w:numPr>
          <w:ilvl w:val="0"/>
          <w:numId w:val="13"/>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نسبة الإيرادات الناتجة عن ابتكارات جديدة مقارنة بالإيرادات الكلية</w:t>
      </w:r>
      <w:r w:rsidRPr="000C1733">
        <w:rPr>
          <w:rFonts w:ascii="Simplified Arabic" w:eastAsia="Times New Roman" w:hAnsi="Simplified Arabic" w:cs="Simplified Arabic"/>
          <w:sz w:val="28"/>
          <w:szCs w:val="28"/>
        </w:rPr>
        <w:t>.</w:t>
      </w:r>
    </w:p>
    <w:p w14:paraId="7D21BF28" w14:textId="77777777" w:rsidR="00870D7C" w:rsidRPr="000C1733" w:rsidRDefault="00870D7C" w:rsidP="00870D7C">
      <w:pPr>
        <w:numPr>
          <w:ilvl w:val="0"/>
          <w:numId w:val="13"/>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عدد براءات الاختراع أو النماذج المسجلة (النصيرات وآخرون، 2024).</w:t>
      </w:r>
    </w:p>
    <w:p w14:paraId="12AF5C31" w14:textId="77777777" w:rsidR="00870D7C" w:rsidRPr="000C1733" w:rsidRDefault="00870D7C" w:rsidP="00870D7C">
      <w:pPr>
        <w:numPr>
          <w:ilvl w:val="0"/>
          <w:numId w:val="13"/>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معدل مشاركة الموظفين في اقتراح الأفكار التطويرية</w:t>
      </w:r>
      <w:r w:rsidRPr="000C1733">
        <w:rPr>
          <w:rFonts w:ascii="Simplified Arabic" w:eastAsia="Times New Roman" w:hAnsi="Simplified Arabic" w:cs="Simplified Arabic"/>
          <w:sz w:val="28"/>
          <w:szCs w:val="28"/>
        </w:rPr>
        <w:t>.</w:t>
      </w:r>
    </w:p>
    <w:p w14:paraId="6C70849D" w14:textId="77777777" w:rsidR="00870D7C" w:rsidRPr="000C1733" w:rsidRDefault="00870D7C" w:rsidP="00870D7C">
      <w:pPr>
        <w:numPr>
          <w:ilvl w:val="0"/>
          <w:numId w:val="13"/>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مستوى رضا العملاء الناتج عن تحسينات في الخدمات أو المنتجات</w:t>
      </w:r>
      <w:r w:rsidRPr="000C1733">
        <w:rPr>
          <w:rFonts w:ascii="Simplified Arabic" w:eastAsia="Times New Roman" w:hAnsi="Simplified Arabic" w:cs="Simplified Arabic"/>
          <w:sz w:val="28"/>
          <w:szCs w:val="28"/>
        </w:rPr>
        <w:t>.</w:t>
      </w:r>
    </w:p>
    <w:p w14:paraId="339C5972" w14:textId="77777777" w:rsidR="00870D7C" w:rsidRPr="000C1733" w:rsidRDefault="00870D7C" w:rsidP="00870D7C">
      <w:pPr>
        <w:numPr>
          <w:ilvl w:val="0"/>
          <w:numId w:val="13"/>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مدى سرعة الاستجابة للتغيرات البيئية أو التكنولوجية</w:t>
      </w:r>
      <w:r w:rsidRPr="000C1733">
        <w:rPr>
          <w:rFonts w:ascii="Simplified Arabic" w:eastAsia="Times New Roman" w:hAnsi="Simplified Arabic" w:cs="Simplified Arabic"/>
          <w:sz w:val="28"/>
          <w:szCs w:val="28"/>
        </w:rPr>
        <w:t>.</w:t>
      </w:r>
    </w:p>
    <w:p w14:paraId="10203F29"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إنّ الابتكار المؤسسي لا يمكن أن يُختزل في مبادرات معزولة أو تحسينات عرضية، بل هو ثقافة مؤسسية متكاملة تتطلب قيادة واعية، وبيئة داعمة، وموارد مستثمَرة بذكاء. ولهذا، فإن التفاعل بين القيادة التحويلية والابتكار المؤسسي ليس ترفًا نظريًا، بل ضرورة عملية لبقاء المؤسسات وتفوّقها في بيئة تتغير باستمرار</w:t>
      </w:r>
      <w:r w:rsidRPr="000C1733">
        <w:rPr>
          <w:rFonts w:ascii="Simplified Arabic" w:eastAsia="Times New Roman" w:hAnsi="Simplified Arabic" w:cs="Simplified Arabic"/>
          <w:sz w:val="28"/>
          <w:szCs w:val="28"/>
        </w:rPr>
        <w:t>.</w:t>
      </w:r>
    </w:p>
    <w:p w14:paraId="4023CC14" w14:textId="77777777" w:rsidR="00870D7C" w:rsidRPr="000C1733" w:rsidRDefault="00870D7C" w:rsidP="00870D7C">
      <w:pPr>
        <w:spacing w:before="100" w:beforeAutospacing="1" w:after="100" w:afterAutospacing="1" w:line="276" w:lineRule="auto"/>
        <w:jc w:val="both"/>
        <w:outlineLvl w:val="2"/>
        <w:rPr>
          <w:rFonts w:ascii="Simplified Arabic" w:eastAsia="Times New Roman" w:hAnsi="Simplified Arabic" w:cs="Simplified Arabic"/>
          <w:b/>
          <w:bCs/>
          <w:sz w:val="28"/>
          <w:szCs w:val="28"/>
          <w:rtl/>
        </w:rPr>
      </w:pPr>
      <w:bookmarkStart w:id="48" w:name="_Toc202213442"/>
      <w:r w:rsidRPr="000C1733">
        <w:rPr>
          <w:rFonts w:ascii="Simplified Arabic" w:eastAsia="Times New Roman" w:hAnsi="Simplified Arabic" w:cs="Simplified Arabic"/>
          <w:b/>
          <w:bCs/>
          <w:sz w:val="28"/>
          <w:szCs w:val="28"/>
          <w:rtl/>
        </w:rPr>
        <w:t>رابعًا: التفاعل بين القيادة التحويلية والابتكار المؤسسي</w:t>
      </w:r>
      <w:bookmarkEnd w:id="48"/>
    </w:p>
    <w:p w14:paraId="38590058" w14:textId="77777777" w:rsidR="00870D7C" w:rsidRPr="000C1733" w:rsidRDefault="00870D7C" w:rsidP="00870D7C">
      <w:pPr>
        <w:pStyle w:val="ListParagraph"/>
        <w:numPr>
          <w:ilvl w:val="1"/>
          <w:numId w:val="16"/>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49" w:name="_Toc202213443"/>
      <w:r w:rsidRPr="000C1733">
        <w:rPr>
          <w:rFonts w:ascii="Simplified Arabic" w:eastAsia="Times New Roman" w:hAnsi="Simplified Arabic" w:cs="Simplified Arabic"/>
          <w:b/>
          <w:bCs/>
          <w:sz w:val="28"/>
          <w:szCs w:val="28"/>
          <w:rtl/>
        </w:rPr>
        <w:t>الدور التحفيزي للقيادة التحويلية في تعزيز بيئة الابتكار</w:t>
      </w:r>
      <w:bookmarkEnd w:id="49"/>
    </w:p>
    <w:p w14:paraId="496F0B15"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عالم تتزايد فيه تعقيدات المشهد الاقتصادي، وتُختصر فيه المسافات بين الأفكار والأسواق بفضل التطور التكنولوجي المتسارع، لم يعد الابتكار مجرد ميزة تنافسية، بل أصبح ضرورة وجودية لاستدامة المؤسسات. وفي خضم هذا التحول، تبرز القيادة التحويلية بوصفها القوة المحرّكة الأولى لبناء بيئة ابتكارية فاعلة داخل المؤسسات، فهي لا تكتفي بإدارة الموارد، بل تعيد تشكيل العقليات وتوجيه السلوكيات نحو الإبداع والتجديد (الخوالدة وآخرون، 2011).</w:t>
      </w:r>
    </w:p>
    <w:p w14:paraId="4408F9AC"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الدور التحفيزي للقيادة التحويلية لا يتجلى فقط في بث الحماسة أو رفع الروح المعنوية، بل يتجاوز ذلك إلى إعادة صياغة الثقافة التنظيمية بما يجعل الابتكار جزءًا من الهوية المؤسسية، لا مجرد مبادرة طارئة أو مشروع جانبي. فالقادة التحويليون يُلهِمون الأفراد برؤية مستقبلية تتسم بالطموح والجرأة، ويخلقون شعورًا جماعيًا بأن كل فرد هو شريك حقيقي في صياغة هذا المستقبل، لا مجرد منفّذ لتوجيهات قادمة من الأعلى</w:t>
      </w:r>
      <w:r w:rsidRPr="000C1733">
        <w:rPr>
          <w:rFonts w:ascii="Simplified Arabic" w:eastAsia="Times New Roman" w:hAnsi="Simplified Arabic" w:cs="Simplified Arabic"/>
          <w:sz w:val="28"/>
          <w:szCs w:val="28"/>
        </w:rPr>
        <w:t>.</w:t>
      </w:r>
    </w:p>
    <w:p w14:paraId="275F1B8B"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lastRenderedPageBreak/>
        <w:t>وفي جوهر هذا التأثير، تكمن قدرة القائد التحويلي على تحويل الخوف من الفشل إلى وقود للتجريب، وتحويل الضغوط التنظيمية إلى فرص لإعادة التفكير، وتحويل الأداء الروتيني إلى مساحات للتعلم والنمو. إنهم لا يفرضون الابتكار بالأوامر، بل يبنونه من الداخل، عبر تمكين الموظفين، وتحفيز فضولهم، وتقدير مساهماتهم، أياً كانت بساطتها (العتيبي، 2024).</w:t>
      </w:r>
    </w:p>
    <w:p w14:paraId="06B07818"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يلعب البعد الملهم في القيادة التحويلية دورًا خاصًا في تشكيل المناخ الابتكاري، إذ لا تقتصر رسائل القائد على ما يجب فعله، بل تنطوي على معانٍ أعمق تتعلق بالغاية، والأثر، والرسالة. فعندما يُشعِر القائد فريقه بأن ابتكارهم يغيّر حياة العملاء، أو يطوّر المجتمع، أو يعيد تعريف مكانة المؤسسة في السوق، فإن ذلك يدفع الأفراد للعمل بشغف، ويتحوّل الابتكار من "مهمة" إلى "قضية" يعيشون من أجلها</w:t>
      </w:r>
      <w:r w:rsidRPr="000C1733">
        <w:rPr>
          <w:rFonts w:ascii="Simplified Arabic" w:eastAsia="Times New Roman" w:hAnsi="Simplified Arabic" w:cs="Simplified Arabic"/>
          <w:sz w:val="28"/>
          <w:szCs w:val="28"/>
        </w:rPr>
        <w:t>.</w:t>
      </w:r>
    </w:p>
    <w:p w14:paraId="3AFBE6F8"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أما الاستثارة الفكرية، فتعمل كأداة لاختراق الجمود التنظيمي، إذ يُشجّع القائد التحويلي العاملين على كسر القوالب الذهنية، وطرح الأسئلة الحرجة، والنظر إلى المشكلات من زوايا غير مألوفة. إنهم لا يقدمون الأجوبة، بل يُربّون العقول على توليدها، ويؤسسون لثقافة تُقدّر التجريب وتتعامل مع الفشل كمرحلة في طريق التعلّم</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ولا يقل الاهتمام الفردي أهمية في هذا السياق، إذ إن القائد الذي يُقدّر الفروق الفردية، ويستثمر في تطوير إمكانات كل عضو في الفريق، يخلق بيئة يشعر فيها الموظف بالأمان النفسي والدعم الشخصي، وهما شرطا الابتكار الحقيقي. فالفرد لا يُبدع وهو خائف أو غير مرئي، وإنما يُبدع حين يُنصَت إليه، ويُحترم صوته، ويُفسَح له المجال ليترك بصمته (الحجيلي، 2022).</w:t>
      </w:r>
    </w:p>
    <w:p w14:paraId="6CD87F0C"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ومن خلال تكامل هذه الأبعاد، تُصبح القيادة التحويلية محرّكًا مركزيًا لثقافة الابتكار. فهي لا تبني فقط بيئة تتقبّل الأفكار الجديدة، بل تصوغ ذهنية جماعية ترى في التغيير فرصة، وفي كل تحدٍ مجالًا للاختبار، وفي كل فرد طاقة كامنة يجب إطلاقها</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وهذا ما يجعل القيادة التحويلية ليست مجرد أسلوب إداري، بل بنية تحفيزية عميقة تُعيد تشكيل علاقة الإنسان بالمؤسسة، وتحرّره نحو أقصى إمكاناته الإبداعية</w:t>
      </w:r>
      <w:r w:rsidRPr="000C1733">
        <w:rPr>
          <w:rFonts w:ascii="Simplified Arabic" w:eastAsia="Times New Roman" w:hAnsi="Simplified Arabic" w:cs="Simplified Arabic"/>
          <w:sz w:val="28"/>
          <w:szCs w:val="28"/>
        </w:rPr>
        <w:t>.</w:t>
      </w:r>
    </w:p>
    <w:p w14:paraId="488EF016" w14:textId="77777777" w:rsidR="00870D7C" w:rsidRPr="000C1733" w:rsidRDefault="00870D7C" w:rsidP="00870D7C">
      <w:pPr>
        <w:pStyle w:val="ListParagraph"/>
        <w:numPr>
          <w:ilvl w:val="1"/>
          <w:numId w:val="16"/>
        </w:numPr>
        <w:spacing w:before="100" w:beforeAutospacing="1" w:line="276" w:lineRule="auto"/>
        <w:jc w:val="both"/>
        <w:outlineLvl w:val="2"/>
        <w:rPr>
          <w:rFonts w:ascii="Simplified Arabic" w:eastAsia="Times New Roman" w:hAnsi="Simplified Arabic" w:cs="Simplified Arabic"/>
          <w:b/>
          <w:bCs/>
          <w:sz w:val="28"/>
          <w:szCs w:val="28"/>
        </w:rPr>
      </w:pPr>
      <w:bookmarkStart w:id="50" w:name="_Toc202213444"/>
      <w:r w:rsidRPr="000C1733">
        <w:rPr>
          <w:rFonts w:ascii="Simplified Arabic" w:eastAsia="Times New Roman" w:hAnsi="Simplified Arabic" w:cs="Simplified Arabic"/>
          <w:b/>
          <w:bCs/>
          <w:sz w:val="28"/>
          <w:szCs w:val="28"/>
          <w:rtl/>
        </w:rPr>
        <w:t>كيف تسهم كل بُعد من أبعاد القيادة التحويلية في دعم مراحل الابتكار؟</w:t>
      </w:r>
      <w:bookmarkEnd w:id="50"/>
    </w:p>
    <w:p w14:paraId="2E9D583B"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الابتكار المؤسسي لا يحدث كدفعة واحدة أو كقرار تنظيمي منفرد، بل هو مسار تراكمي يتألف من مراحل متتالية تبدأ بخلق الفكرة، ثم تطويرها، واختبارها، وتنفيذها، ونشرها وتبنيها داخل المؤسسة. ولكل من هذه المراحل متطلبات معرفية ونفسية وسلوكية، وهنا تتجلى براعة القيادة التحويلية في قدرتها على دعم هذا المسار من خلال أبعادها الأربعة المتكاملة، التي تتفاعل لتؤسس بيئة خصبة تُنبت الأفكار، وتُحوّلها إلى واقع ملموس</w:t>
      </w:r>
      <w:r w:rsidRPr="000C1733">
        <w:rPr>
          <w:rFonts w:ascii="Simplified Arabic" w:eastAsia="Times New Roman" w:hAnsi="Simplified Arabic" w:cs="Simplified Arabic"/>
          <w:sz w:val="28"/>
          <w:szCs w:val="28"/>
        </w:rPr>
        <w:t>.</w:t>
      </w:r>
    </w:p>
    <w:p w14:paraId="654E99E9" w14:textId="77777777" w:rsidR="00870D7C" w:rsidRPr="00B11865" w:rsidRDefault="00870D7C" w:rsidP="00B11865">
      <w:pPr>
        <w:spacing w:before="100" w:beforeAutospacing="1" w:line="276" w:lineRule="auto"/>
        <w:jc w:val="both"/>
        <w:rPr>
          <w:rFonts w:ascii="Simplified Arabic" w:eastAsia="Times New Roman" w:hAnsi="Simplified Arabic" w:cs="Simplified Arabic"/>
          <w:b/>
          <w:bCs/>
          <w:sz w:val="28"/>
          <w:szCs w:val="28"/>
        </w:rPr>
      </w:pPr>
      <w:r w:rsidRPr="00B11865">
        <w:rPr>
          <w:rFonts w:ascii="Simplified Arabic" w:eastAsia="Times New Roman" w:hAnsi="Simplified Arabic" w:cs="Simplified Arabic"/>
          <w:b/>
          <w:bCs/>
          <w:sz w:val="28"/>
          <w:szCs w:val="28"/>
          <w:rtl/>
        </w:rPr>
        <w:t>أولًا</w:t>
      </w:r>
      <w:r w:rsidRPr="00B11865">
        <w:rPr>
          <w:rFonts w:ascii="Simplified Arabic" w:eastAsia="Times New Roman" w:hAnsi="Simplified Arabic" w:cs="Simplified Arabic"/>
          <w:b/>
          <w:bCs/>
          <w:sz w:val="28"/>
          <w:szCs w:val="28"/>
        </w:rPr>
        <w:t xml:space="preserve">: </w:t>
      </w:r>
      <w:r w:rsidRPr="00B11865">
        <w:rPr>
          <w:rFonts w:ascii="Simplified Arabic" w:eastAsia="Times New Roman" w:hAnsi="Simplified Arabic" w:cs="Simplified Arabic"/>
          <w:b/>
          <w:bCs/>
          <w:sz w:val="28"/>
          <w:szCs w:val="28"/>
          <w:rtl/>
        </w:rPr>
        <w:t>التأثير المثالي – بناء الثقة وتحفيز الجرأة على المبادرة</w:t>
      </w:r>
    </w:p>
    <w:p w14:paraId="13736E9E"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مرحلة بداية الابتكار، كثيرًا ما تواجه الأفكار الجديدة مقاومة ضمنية، إما خوفًا من الفشل أو رفضًا للمجهول. وهنا يلعب التأثير المثالي دورًا محوريًا؛ فالقائد الذي يُجسّد القدوة الأخلاقية والمهنية، يُحفّز الموظفين على الإقدام بثقة، لأنهم يرون فيه شخصًا يؤمن بهم، ويدعمهم، ويقف خلفهم في التجريب والمخاطرة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وجود قائد موثوق به أخلاقيًا وسلوكيًا يُزيل الكثير من التردد، ويُطلق أولى شرارات الابتكار (حداد، 2022).</w:t>
      </w:r>
    </w:p>
    <w:p w14:paraId="4E675740" w14:textId="77777777" w:rsidR="00870D7C" w:rsidRPr="00B11865" w:rsidRDefault="00870D7C" w:rsidP="00B11865">
      <w:pPr>
        <w:spacing w:before="100" w:beforeAutospacing="1" w:line="276" w:lineRule="auto"/>
        <w:jc w:val="both"/>
        <w:rPr>
          <w:rFonts w:ascii="Simplified Arabic" w:eastAsia="Times New Roman" w:hAnsi="Simplified Arabic" w:cs="Simplified Arabic"/>
          <w:b/>
          <w:bCs/>
          <w:sz w:val="28"/>
          <w:szCs w:val="28"/>
        </w:rPr>
      </w:pPr>
      <w:r w:rsidRPr="00B11865">
        <w:rPr>
          <w:rFonts w:ascii="Simplified Arabic" w:eastAsia="Times New Roman" w:hAnsi="Simplified Arabic" w:cs="Simplified Arabic"/>
          <w:b/>
          <w:bCs/>
          <w:sz w:val="28"/>
          <w:szCs w:val="28"/>
          <w:rtl/>
        </w:rPr>
        <w:t>ثانيًا</w:t>
      </w:r>
      <w:r w:rsidRPr="00B11865">
        <w:rPr>
          <w:rFonts w:ascii="Simplified Arabic" w:eastAsia="Times New Roman" w:hAnsi="Simplified Arabic" w:cs="Simplified Arabic"/>
          <w:b/>
          <w:bCs/>
          <w:sz w:val="28"/>
          <w:szCs w:val="28"/>
        </w:rPr>
        <w:t xml:space="preserve">: </w:t>
      </w:r>
      <w:r w:rsidRPr="00B11865">
        <w:rPr>
          <w:rFonts w:ascii="Simplified Arabic" w:eastAsia="Times New Roman" w:hAnsi="Simplified Arabic" w:cs="Simplified Arabic"/>
          <w:b/>
          <w:bCs/>
          <w:sz w:val="28"/>
          <w:szCs w:val="28"/>
          <w:rtl/>
        </w:rPr>
        <w:t>التحفيز الإلهامي – توليد الرؤية المشتركة ودفع الحماس الجماعي</w:t>
      </w:r>
    </w:p>
    <w:p w14:paraId="6D8B0066"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مرحلة صياغة الفكرة وتوجيهها نحو هدف ذي معنى، يُعد التحفيز الإلهامي أداة لا غنى عنها. فالقائد هنا يُحوّل الأفكار الفردية إلى رؤية مؤسسية موحّدة، ويُحشد الطاقات حول هذه الرؤية عبر خطاب ملهم ومقنع. عندما يشعر الأفراد أن مساهمتهم ستحدث فرقًا حقيقيًا، وأن ابتكارهم يخدم رسالة أسمى، يتحوّل الحماس إلى دافع داخلي يُغذي التقدم عبر مراحل الابتكار</w:t>
      </w:r>
      <w:r w:rsidRPr="000C1733">
        <w:rPr>
          <w:rFonts w:ascii="Simplified Arabic" w:eastAsia="Times New Roman" w:hAnsi="Simplified Arabic" w:cs="Simplified Arabic"/>
          <w:sz w:val="28"/>
          <w:szCs w:val="28"/>
        </w:rPr>
        <w:t>.</w:t>
      </w:r>
    </w:p>
    <w:p w14:paraId="089B3435" w14:textId="77777777" w:rsidR="00870D7C" w:rsidRPr="00B11865" w:rsidRDefault="00870D7C" w:rsidP="00B11865">
      <w:pPr>
        <w:spacing w:before="100" w:beforeAutospacing="1" w:line="276" w:lineRule="auto"/>
        <w:jc w:val="both"/>
        <w:rPr>
          <w:rFonts w:ascii="Simplified Arabic" w:eastAsia="Times New Roman" w:hAnsi="Simplified Arabic" w:cs="Simplified Arabic"/>
          <w:b/>
          <w:bCs/>
          <w:sz w:val="28"/>
          <w:szCs w:val="28"/>
        </w:rPr>
      </w:pPr>
      <w:r w:rsidRPr="00B11865">
        <w:rPr>
          <w:rFonts w:ascii="Simplified Arabic" w:eastAsia="Times New Roman" w:hAnsi="Simplified Arabic" w:cs="Simplified Arabic"/>
          <w:b/>
          <w:bCs/>
          <w:sz w:val="28"/>
          <w:szCs w:val="28"/>
          <w:rtl/>
        </w:rPr>
        <w:t>ثالثًا</w:t>
      </w:r>
      <w:r w:rsidRPr="00B11865">
        <w:rPr>
          <w:rFonts w:ascii="Simplified Arabic" w:eastAsia="Times New Roman" w:hAnsi="Simplified Arabic" w:cs="Simplified Arabic"/>
          <w:b/>
          <w:bCs/>
          <w:sz w:val="28"/>
          <w:szCs w:val="28"/>
        </w:rPr>
        <w:t xml:space="preserve">: </w:t>
      </w:r>
      <w:r w:rsidRPr="00B11865">
        <w:rPr>
          <w:rFonts w:ascii="Simplified Arabic" w:eastAsia="Times New Roman" w:hAnsi="Simplified Arabic" w:cs="Simplified Arabic"/>
          <w:b/>
          <w:bCs/>
          <w:sz w:val="28"/>
          <w:szCs w:val="28"/>
          <w:rtl/>
        </w:rPr>
        <w:t>الاستثارة الفكرية – إطلاق الإبداع وتحدي المألوف</w:t>
      </w:r>
    </w:p>
    <w:p w14:paraId="452E7F24"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مع دخول الابتكار مرحلة التطوير والتجريب والحل الإبداعي للمشكلات، يظهر أثر الاستثارة الفكرية. فالقائد التحويلي لا يفرض حلولًا جاهزة، بل يُشجّع فريقه على التفكير النقدي، وإعادة النظر في الفرضيات السائدة، وابتكار طرق جديدة لتنفيذ المهام. هذه البيئة الفكرية المفتوحة تُنتج بدائل متنوعة، وتُقلّل من الجمود العقلي، وتُتيح مساحات حرة للتفكير غير التقليدي، ما يُعزز من جودة الحلول الابتكارية (حسانين وآخرون، 2022).</w:t>
      </w:r>
    </w:p>
    <w:p w14:paraId="23D05029" w14:textId="77777777" w:rsidR="00870D7C" w:rsidRPr="00B11865" w:rsidRDefault="00870D7C" w:rsidP="00B11865">
      <w:pPr>
        <w:spacing w:before="100" w:beforeAutospacing="1" w:line="276" w:lineRule="auto"/>
        <w:jc w:val="both"/>
        <w:rPr>
          <w:rFonts w:ascii="Simplified Arabic" w:eastAsia="Times New Roman" w:hAnsi="Simplified Arabic" w:cs="Simplified Arabic"/>
          <w:b/>
          <w:bCs/>
          <w:sz w:val="28"/>
          <w:szCs w:val="28"/>
        </w:rPr>
      </w:pPr>
      <w:r w:rsidRPr="00B11865">
        <w:rPr>
          <w:rFonts w:ascii="Simplified Arabic" w:eastAsia="Times New Roman" w:hAnsi="Simplified Arabic" w:cs="Simplified Arabic"/>
          <w:b/>
          <w:bCs/>
          <w:sz w:val="28"/>
          <w:szCs w:val="28"/>
          <w:rtl/>
        </w:rPr>
        <w:lastRenderedPageBreak/>
        <w:t>رابعًا</w:t>
      </w:r>
      <w:r w:rsidRPr="00B11865">
        <w:rPr>
          <w:rFonts w:ascii="Simplified Arabic" w:eastAsia="Times New Roman" w:hAnsi="Simplified Arabic" w:cs="Simplified Arabic"/>
          <w:b/>
          <w:bCs/>
          <w:sz w:val="28"/>
          <w:szCs w:val="28"/>
        </w:rPr>
        <w:t xml:space="preserve">: </w:t>
      </w:r>
      <w:r w:rsidRPr="00B11865">
        <w:rPr>
          <w:rFonts w:ascii="Simplified Arabic" w:eastAsia="Times New Roman" w:hAnsi="Simplified Arabic" w:cs="Simplified Arabic"/>
          <w:b/>
          <w:bCs/>
          <w:sz w:val="28"/>
          <w:szCs w:val="28"/>
          <w:rtl/>
        </w:rPr>
        <w:t>الاهتمام الفردي – التمكين والدعم الشخصي عبر مراحل التنفيذ والتبني</w:t>
      </w:r>
    </w:p>
    <w:p w14:paraId="09A004B2"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مراحل تنفيذ الفكرة وتطبيقها داخل النظام المؤسسي، يبرز دور القائد في تقديم الدعم الفردي المناسب لكل عضو في الفريق، بما يتلاءم مع قدراته، واحتياجاته، وطبيعة الدور الذي يؤديه. فبعض الأفراد يحتاجون إلى تشجيع إضافي، وآخرون يحتاجون إلى تدريب مخصص، وغيرهم يحتاجون إلى إشراك أوسع في القرارات. ومن خلال هذا التمكين التفاضلي، يصبح الأفراد أكثر التزامًا ومبادرة، ويشعرون بأن القائد يستثمر في تطوّرهم، وليس فقط في إنجاز المهمة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تعمل أبعاد القيادة التحويلية معًا كمنظومة دعم شاملة لمسار الابتكار، حيث توفر الثقة، وتبني الرؤية، وتطلق الإبداع، وتدعم الأفراد في لحظات التغيير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وهذا ما يجعل القيادة التحويلية أكثر من مجرد إطار نظري، بل أداة استراتيجية لتفعيل الإمكانات الكامنة داخل رأس المال البشري، وتحويلها إلى ابتكارات مستدامة تسهم في تعزيز التنافسية والنمو المؤسسي (فيروز وآخرون، 2023).</w:t>
      </w:r>
    </w:p>
    <w:p w14:paraId="5AE0E54C" w14:textId="77777777" w:rsidR="00870D7C" w:rsidRPr="000C1733" w:rsidRDefault="00870D7C" w:rsidP="00870D7C">
      <w:pPr>
        <w:pStyle w:val="ListParagraph"/>
        <w:numPr>
          <w:ilvl w:val="1"/>
          <w:numId w:val="16"/>
        </w:numPr>
        <w:spacing w:before="100" w:beforeAutospacing="1" w:line="276" w:lineRule="auto"/>
        <w:jc w:val="both"/>
        <w:outlineLvl w:val="2"/>
        <w:rPr>
          <w:rFonts w:ascii="Simplified Arabic" w:eastAsia="Times New Roman" w:hAnsi="Simplified Arabic" w:cs="Simplified Arabic"/>
          <w:b/>
          <w:bCs/>
          <w:sz w:val="28"/>
          <w:szCs w:val="28"/>
        </w:rPr>
      </w:pPr>
      <w:bookmarkStart w:id="51" w:name="_Toc202213445"/>
      <w:r w:rsidRPr="000C1733">
        <w:rPr>
          <w:rFonts w:ascii="Simplified Arabic" w:eastAsia="Times New Roman" w:hAnsi="Simplified Arabic" w:cs="Simplified Arabic"/>
          <w:b/>
          <w:bCs/>
          <w:sz w:val="28"/>
          <w:szCs w:val="28"/>
          <w:rtl/>
        </w:rPr>
        <w:t>علاقة القيادة التحويلية بالتعلم التنظيمي كوسيط للابتكار</w:t>
      </w:r>
      <w:bookmarkEnd w:id="51"/>
    </w:p>
    <w:p w14:paraId="00C97D23"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في عالم يعتمد فيه النجاح المؤسسي على القدرة المستمرة على التعلم والتكيّف، يُعد التعلم التنظيمي أحد العوامل الحاسمة في بناء مؤسسات قادرة على الابتكار والبقاء في بيئة تنافسية متسارعة التغير. وهو لا يقتصر على اكتساب المهارات أو تبادل المعلومات، بل يتعدى ذلك إلى تحوّل ثقافي يعيد صياغة الطريقة التي تفكر بها المؤسسة وتتصرف بها وتُقرّر بها</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وفي هذا السياق، تلعب القيادة التحويلية دورًا حيويًا في تفعيل التعلم التنظيمي، باعتباره وسيطًا جوهريًا يربط بين جهود القيادة ونتائج الابتكار (محمود وآخرون، 2023).</w:t>
      </w:r>
    </w:p>
    <w:p w14:paraId="4CD26A1A"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القادة التحويليون لا ينظرون إلى الأخطاء على أنها إخفاقات يجب إخفاؤها، بل يرون فيها فرصًا للتعلّم الجماعي والتطوير المستمر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ومن خلال قدرتهم على خلق بيئة نفسية آمنة، يشجعون الموظفين على التعبير عن آرائهم، ومشاركة تجاربهم، والسعي وراء المعرفة، دون الخوف من التقييم أو الإقصاء. هذا المناخ المنفتح يُمكّن المؤسسة من الاحتفاظ بالمعرفة الضمنية، وتعميمها، وتحويلها إلى ممارسات ابتكارية</w:t>
      </w:r>
      <w:r w:rsidRPr="000C1733">
        <w:rPr>
          <w:rFonts w:ascii="Simplified Arabic" w:eastAsia="Times New Roman" w:hAnsi="Simplified Arabic" w:cs="Simplified Arabic"/>
          <w:sz w:val="28"/>
          <w:szCs w:val="28"/>
        </w:rPr>
        <w:t>.</w:t>
      </w:r>
    </w:p>
    <w:p w14:paraId="3F3D3EBD" w14:textId="77777777" w:rsidR="00870D7C" w:rsidRPr="000C1733" w:rsidRDefault="00870D7C" w:rsidP="00870D7C">
      <w:pPr>
        <w:spacing w:before="100" w:before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ويُسهم كل بُعد من أبعاد القيادة التحويلية في تعزيز التعلم التنظيمي بطريقة تكاملية</w:t>
      </w:r>
      <w:r w:rsidRPr="000C1733">
        <w:rPr>
          <w:rFonts w:ascii="Simplified Arabic" w:eastAsia="Times New Roman" w:hAnsi="Simplified Arabic" w:cs="Simplified Arabic"/>
          <w:sz w:val="28"/>
          <w:szCs w:val="28"/>
        </w:rPr>
        <w:t>:</w:t>
      </w:r>
    </w:p>
    <w:p w14:paraId="2B9CAF0E" w14:textId="77777777" w:rsidR="00870D7C" w:rsidRPr="000C1733" w:rsidRDefault="00870D7C" w:rsidP="00870D7C">
      <w:pPr>
        <w:numPr>
          <w:ilvl w:val="0"/>
          <w:numId w:val="18"/>
        </w:numPr>
        <w:spacing w:before="100" w:before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فـ التأثير المثالي يُرسّخ ثقافة أخلاقية تُشجع على المصداقية والشفافية، مما يُعزّز من تبادل المعرفة بشكل صادق وفعّال</w:t>
      </w:r>
      <w:r w:rsidRPr="000C1733">
        <w:rPr>
          <w:rFonts w:ascii="Simplified Arabic" w:eastAsia="Times New Roman" w:hAnsi="Simplified Arabic" w:cs="Simplified Arabic"/>
          <w:sz w:val="28"/>
          <w:szCs w:val="28"/>
        </w:rPr>
        <w:t>.</w:t>
      </w:r>
    </w:p>
    <w:p w14:paraId="34F4701F" w14:textId="77777777" w:rsidR="00870D7C" w:rsidRPr="000C1733" w:rsidRDefault="00870D7C" w:rsidP="00870D7C">
      <w:pPr>
        <w:numPr>
          <w:ilvl w:val="0"/>
          <w:numId w:val="18"/>
        </w:numPr>
        <w:spacing w:before="100" w:before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والتحفيز الإلهامي يُولّد إحساسًا بالرسالة والرغبة في التعلّم كجزء من تحقيق الأهداف العليا للمؤسسة، لا كعبء إضافي</w:t>
      </w:r>
      <w:r w:rsidRPr="000C1733">
        <w:rPr>
          <w:rFonts w:ascii="Simplified Arabic" w:eastAsia="Times New Roman" w:hAnsi="Simplified Arabic" w:cs="Simplified Arabic"/>
          <w:sz w:val="28"/>
          <w:szCs w:val="28"/>
        </w:rPr>
        <w:t>.</w:t>
      </w:r>
    </w:p>
    <w:p w14:paraId="207E2C68" w14:textId="77777777" w:rsidR="00870D7C" w:rsidRPr="000C1733" w:rsidRDefault="00870D7C" w:rsidP="00870D7C">
      <w:pPr>
        <w:numPr>
          <w:ilvl w:val="0"/>
          <w:numId w:val="18"/>
        </w:numPr>
        <w:spacing w:before="100" w:before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أما الاستثارة الفكرية فتُشكّل المحرك الحقيقي للتفكير النقدي والتحليلي، وتدفع الأفراد إلى طرح الأسئلة وتحدي الفرضيات القائمة، وهي جوهر عملية التعلم المؤسسي</w:t>
      </w:r>
      <w:r w:rsidRPr="000C1733">
        <w:rPr>
          <w:rFonts w:ascii="Simplified Arabic" w:eastAsia="Times New Roman" w:hAnsi="Simplified Arabic" w:cs="Simplified Arabic"/>
          <w:sz w:val="28"/>
          <w:szCs w:val="28"/>
        </w:rPr>
        <w:t>.</w:t>
      </w:r>
    </w:p>
    <w:p w14:paraId="237A4EC6" w14:textId="77777777" w:rsidR="00870D7C" w:rsidRPr="000C1733" w:rsidRDefault="00870D7C" w:rsidP="00870D7C">
      <w:pPr>
        <w:numPr>
          <w:ilvl w:val="0"/>
          <w:numId w:val="18"/>
        </w:numPr>
        <w:spacing w:before="100" w:before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وأخيرًا، فإن الاهتمام الفردي يسمح بتقديم فرص تعلم مخصصة وفقًا لاحتياجات كل موظف، مما يعزّز من فاعلية التطوير المهني ويرفع من كفاءة رأس المال البشري</w:t>
      </w:r>
      <w:r w:rsidRPr="000C1733">
        <w:rPr>
          <w:rFonts w:ascii="Simplified Arabic" w:eastAsia="Times New Roman" w:hAnsi="Simplified Arabic" w:cs="Simplified Arabic"/>
          <w:sz w:val="28"/>
          <w:szCs w:val="28"/>
        </w:rPr>
        <w:t>.</w:t>
      </w:r>
    </w:p>
    <w:p w14:paraId="262CD63A"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التعلم التنظيمي بدوره لا يُعد هدفًا بذاته، بل يمثل الجسر الذي تعبر عليه المؤسسة نحو الابتكار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فكلما زادت قدرتها على التعلم من ماضيها، وتفسير بيئتها، واستشراف مستقبلها، زادت قدرتها على تطوير منتجات جديدة، وتحسين عملياتها، والتفاعل بذكاء مع متغيرات السوق. ومن هنا، فإن العلاقة بين القيادة التحويلية والابتكار لا يمكن فهمها بالكامل دون إدراك الدور الوسيط الحاسم الذي يلعبه التعلم التنظيمي في هذه المعادلة (القحطاني، 2024).</w:t>
      </w:r>
    </w:p>
    <w:p w14:paraId="21232FD0" w14:textId="77777777" w:rsidR="00870D7C" w:rsidRPr="000C1733" w:rsidRDefault="00870D7C" w:rsidP="00870D7C">
      <w:pPr>
        <w:spacing w:before="100" w:before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بل إن العديد من الدراسات الحديثة تؤكد أن المؤسسات التي تجمع بين نمط القيادة التحويلية وثقافة تعلم نشطة تكون أكثر استعدادًا للتغيير، وأسرع في تطوير الحلول الإبداعية، وأكثر قدرة على تحقيق نتائج ملموسة في مجالات التميز المؤسسي والريادة السوقية</w:t>
      </w:r>
      <w:r w:rsidRPr="000C1733">
        <w:rPr>
          <w:rFonts w:ascii="Simplified Arabic" w:eastAsia="Times New Roman" w:hAnsi="Simplified Arabic" w:cs="Simplified Arabic"/>
          <w:sz w:val="28"/>
          <w:szCs w:val="28"/>
        </w:rPr>
        <w:t>.</w:t>
      </w:r>
    </w:p>
    <w:p w14:paraId="5DEDEFA4" w14:textId="77777777" w:rsidR="00870D7C" w:rsidRPr="000C1733" w:rsidRDefault="00870D7C" w:rsidP="00870D7C">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52" w:name="_Toc202213446"/>
      <w:r w:rsidRPr="000C1733">
        <w:rPr>
          <w:rFonts w:ascii="Simplified Arabic" w:eastAsia="Times New Roman" w:hAnsi="Simplified Arabic" w:cs="Simplified Arabic"/>
          <w:b/>
          <w:bCs/>
          <w:sz w:val="28"/>
          <w:szCs w:val="28"/>
          <w:rtl/>
        </w:rPr>
        <w:t>خامسًا: نماذج ونظريات داعمة</w:t>
      </w:r>
      <w:bookmarkEnd w:id="52"/>
    </w:p>
    <w:p w14:paraId="0C0F3F72" w14:textId="77777777" w:rsidR="00870D7C" w:rsidRPr="000C1733" w:rsidRDefault="00870D7C" w:rsidP="00870D7C">
      <w:pPr>
        <w:pStyle w:val="ListParagraph"/>
        <w:numPr>
          <w:ilvl w:val="1"/>
          <w:numId w:val="20"/>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 xml:space="preserve"> </w:t>
      </w:r>
      <w:bookmarkStart w:id="53" w:name="_Toc202213447"/>
      <w:r w:rsidRPr="000C1733">
        <w:rPr>
          <w:rFonts w:ascii="Simplified Arabic" w:eastAsia="Times New Roman" w:hAnsi="Simplified Arabic" w:cs="Simplified Arabic"/>
          <w:b/>
          <w:bCs/>
          <w:sz w:val="28"/>
          <w:szCs w:val="28"/>
          <w:rtl/>
        </w:rPr>
        <w:t>نظرية</w:t>
      </w:r>
      <w:r w:rsidRPr="000C1733">
        <w:rPr>
          <w:rFonts w:ascii="Simplified Arabic" w:eastAsia="Times New Roman" w:hAnsi="Simplified Arabic" w:cs="Simplified Arabic"/>
          <w:b/>
          <w:bCs/>
          <w:sz w:val="28"/>
          <w:szCs w:val="28"/>
        </w:rPr>
        <w:t xml:space="preserve"> Bass &amp; Avolio </w:t>
      </w:r>
      <w:r w:rsidRPr="000C1733">
        <w:rPr>
          <w:rFonts w:ascii="Simplified Arabic" w:eastAsia="Times New Roman" w:hAnsi="Simplified Arabic" w:cs="Simplified Arabic"/>
          <w:b/>
          <w:bCs/>
          <w:sz w:val="28"/>
          <w:szCs w:val="28"/>
          <w:rtl/>
        </w:rPr>
        <w:t>للقيادة التحويلية</w:t>
      </w:r>
      <w:bookmarkEnd w:id="53"/>
    </w:p>
    <w:p w14:paraId="4001BC39"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 xml:space="preserve">تُعد نظرية </w:t>
      </w:r>
      <w:r w:rsidRPr="000C1733">
        <w:rPr>
          <w:rFonts w:ascii="Simplified Arabic" w:eastAsia="Times New Roman" w:hAnsi="Simplified Arabic" w:cs="Simplified Arabic"/>
          <w:sz w:val="28"/>
          <w:szCs w:val="28"/>
        </w:rPr>
        <w:t xml:space="preserve">Bass &amp; Avolio </w:t>
      </w:r>
      <w:r w:rsidRPr="000C1733">
        <w:rPr>
          <w:rFonts w:ascii="Simplified Arabic" w:eastAsia="Times New Roman" w:hAnsi="Simplified Arabic" w:cs="Simplified Arabic"/>
          <w:sz w:val="28"/>
          <w:szCs w:val="28"/>
          <w:rtl/>
        </w:rPr>
        <w:t xml:space="preserve">من أكثر الأطر النظرية تأثيرًا وانتشارًا في مجال القيادة التحويلية، وقد شكّلت حجر الأساس لفهم هذا النمط القيادي وتطبيقه في السياقات التنظيمية المختلفة. انطلقت النظرية من تطوير المفاهيم الأصلية التي وضعها </w:t>
      </w:r>
      <w:r w:rsidRPr="000C1733">
        <w:rPr>
          <w:rFonts w:ascii="Simplified Arabic" w:eastAsia="Times New Roman" w:hAnsi="Simplified Arabic" w:cs="Simplified Arabic"/>
          <w:sz w:val="28"/>
          <w:szCs w:val="28"/>
        </w:rPr>
        <w:t xml:space="preserve">James MacGregor Burns </w:t>
      </w:r>
      <w:r w:rsidRPr="000C1733">
        <w:rPr>
          <w:rFonts w:ascii="Simplified Arabic" w:eastAsia="Times New Roman" w:hAnsi="Simplified Arabic" w:cs="Simplified Arabic"/>
          <w:sz w:val="28"/>
          <w:szCs w:val="28"/>
          <w:rtl/>
        </w:rPr>
        <w:t xml:space="preserve">عام 1978، والتي ميّز فيها بين القيادة التبادلية (التي تعتمد على تبادل المنفعة) والقيادة التحويلية (التي ترتكز على إحداث </w:t>
      </w:r>
      <w:r w:rsidRPr="000C1733">
        <w:rPr>
          <w:rFonts w:ascii="Simplified Arabic" w:eastAsia="Times New Roman" w:hAnsi="Simplified Arabic" w:cs="Simplified Arabic"/>
          <w:sz w:val="28"/>
          <w:szCs w:val="28"/>
          <w:rtl/>
        </w:rPr>
        <w:lastRenderedPageBreak/>
        <w:t xml:space="preserve">تغيير جذري في دوافع وسلوكيات الأتباع). إلا أن مساهمة </w:t>
      </w:r>
      <w:r w:rsidRPr="000C1733">
        <w:rPr>
          <w:rFonts w:ascii="Simplified Arabic" w:eastAsia="Times New Roman" w:hAnsi="Simplified Arabic" w:cs="Simplified Arabic"/>
          <w:sz w:val="28"/>
          <w:szCs w:val="28"/>
        </w:rPr>
        <w:t xml:space="preserve">Bernard Bass </w:t>
      </w:r>
      <w:r w:rsidRPr="000C1733">
        <w:rPr>
          <w:rFonts w:ascii="Simplified Arabic" w:eastAsia="Times New Roman" w:hAnsi="Simplified Arabic" w:cs="Simplified Arabic"/>
          <w:sz w:val="28"/>
          <w:szCs w:val="28"/>
          <w:rtl/>
        </w:rPr>
        <w:t xml:space="preserve">لاحقًا أعادت تشكيل المفهوم ضمن نموذج أكثر شمولية وقابلية للقياس والتطبيق (مصطفى وآخرون، 2024). </w:t>
      </w:r>
    </w:p>
    <w:p w14:paraId="1D9EBF4F"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في منتصف الثمانينات، اقترح</w:t>
      </w:r>
      <w:r w:rsidRPr="000C1733">
        <w:rPr>
          <w:rFonts w:ascii="Simplified Arabic" w:eastAsia="Times New Roman" w:hAnsi="Simplified Arabic" w:cs="Simplified Arabic"/>
          <w:sz w:val="28"/>
          <w:szCs w:val="28"/>
        </w:rPr>
        <w:t xml:space="preserve"> Bass </w:t>
      </w:r>
      <w:r w:rsidRPr="000C1733">
        <w:rPr>
          <w:rFonts w:ascii="Simplified Arabic" w:eastAsia="Times New Roman" w:hAnsi="Simplified Arabic" w:cs="Simplified Arabic"/>
          <w:sz w:val="28"/>
          <w:szCs w:val="28"/>
          <w:rtl/>
        </w:rPr>
        <w:t>أن القادة التحويليين لا يكتفون بتحقيق الأداء المتوقع، بل يدفعون الأفراد إلى تجاوز إمكاناتهم المعروفة وتحقيق أداء يفوق التوقعات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 xml:space="preserve">وقد تعاون لاحقًا مع </w:t>
      </w:r>
      <w:r w:rsidRPr="000C1733">
        <w:rPr>
          <w:rFonts w:ascii="Simplified Arabic" w:eastAsia="Times New Roman" w:hAnsi="Simplified Arabic" w:cs="Simplified Arabic"/>
          <w:sz w:val="28"/>
          <w:szCs w:val="28"/>
        </w:rPr>
        <w:t xml:space="preserve">Bruce Avolio </w:t>
      </w:r>
      <w:r w:rsidRPr="000C1733">
        <w:rPr>
          <w:rFonts w:ascii="Simplified Arabic" w:eastAsia="Times New Roman" w:hAnsi="Simplified Arabic" w:cs="Simplified Arabic"/>
          <w:sz w:val="28"/>
          <w:szCs w:val="28"/>
          <w:rtl/>
        </w:rPr>
        <w:t>لتوسيع هذا النموذج ضمن ما يُعرف بـ النموذج الكامل للقيادة</w:t>
      </w:r>
      <w:r w:rsidRPr="000C1733">
        <w:rPr>
          <w:rFonts w:ascii="Simplified Arabic" w:eastAsia="Times New Roman" w:hAnsi="Simplified Arabic" w:cs="Simplified Arabic"/>
          <w:sz w:val="28"/>
          <w:szCs w:val="28"/>
        </w:rPr>
        <w:t xml:space="preserve"> (Full Range Leadership Model)</w:t>
      </w:r>
      <w:r w:rsidRPr="000C1733">
        <w:rPr>
          <w:rFonts w:ascii="Simplified Arabic" w:eastAsia="Times New Roman" w:hAnsi="Simplified Arabic" w:cs="Simplified Arabic"/>
          <w:sz w:val="28"/>
          <w:szCs w:val="28"/>
          <w:rtl/>
        </w:rPr>
        <w:t>، الذي يتضمن طيفًا من السلوكيات القيادية تتراوح بين التحويلية والتبادلية وحتى السلبية</w:t>
      </w:r>
      <w:r w:rsidRPr="000C1733">
        <w:rPr>
          <w:rFonts w:ascii="Simplified Arabic" w:eastAsia="Times New Roman" w:hAnsi="Simplified Arabic" w:cs="Simplified Arabic"/>
          <w:sz w:val="28"/>
          <w:szCs w:val="28"/>
        </w:rPr>
        <w:t>.</w:t>
      </w:r>
    </w:p>
    <w:p w14:paraId="6E1E030D"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تركز نظرية</w:t>
      </w:r>
      <w:r w:rsidRPr="000C1733">
        <w:rPr>
          <w:rFonts w:ascii="Simplified Arabic" w:eastAsia="Times New Roman" w:hAnsi="Simplified Arabic" w:cs="Simplified Arabic"/>
          <w:sz w:val="28"/>
          <w:szCs w:val="28"/>
        </w:rPr>
        <w:t xml:space="preserve"> Bass &amp; Avolio </w:t>
      </w:r>
      <w:r w:rsidRPr="000C1733">
        <w:rPr>
          <w:rFonts w:ascii="Simplified Arabic" w:eastAsia="Times New Roman" w:hAnsi="Simplified Arabic" w:cs="Simplified Arabic"/>
          <w:sz w:val="28"/>
          <w:szCs w:val="28"/>
          <w:rtl/>
        </w:rPr>
        <w:t>على أربعة أبعاد جوهرية تشكّل حجر الزاوية في ممارسة القيادة التحويلية، وهي</w:t>
      </w:r>
      <w:r w:rsidRPr="000C1733">
        <w:rPr>
          <w:rFonts w:ascii="Simplified Arabic" w:eastAsia="Times New Roman" w:hAnsi="Simplified Arabic" w:cs="Simplified Arabic"/>
          <w:sz w:val="28"/>
          <w:szCs w:val="28"/>
        </w:rPr>
        <w:t>:</w:t>
      </w:r>
    </w:p>
    <w:p w14:paraId="10680342" w14:textId="77777777" w:rsidR="00870D7C" w:rsidRPr="000C1733" w:rsidRDefault="00870D7C" w:rsidP="00870D7C">
      <w:pPr>
        <w:numPr>
          <w:ilvl w:val="0"/>
          <w:numId w:val="19"/>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التأثير المثالي</w:t>
      </w:r>
      <w:r w:rsidRPr="000C1733">
        <w:rPr>
          <w:rFonts w:ascii="Simplified Arabic" w:eastAsia="Times New Roman" w:hAnsi="Simplified Arabic" w:cs="Simplified Arabic"/>
          <w:sz w:val="28"/>
          <w:szCs w:val="28"/>
        </w:rPr>
        <w:t xml:space="preserve"> (Idealized Influence): </w:t>
      </w:r>
      <w:r w:rsidRPr="000C1733">
        <w:rPr>
          <w:rFonts w:ascii="Simplified Arabic" w:eastAsia="Times New Roman" w:hAnsi="Simplified Arabic" w:cs="Simplified Arabic"/>
          <w:sz w:val="28"/>
          <w:szCs w:val="28"/>
          <w:rtl/>
        </w:rPr>
        <w:t>حيث يُجسّد القائد نموذجًا أخلاقيًا وسلوكيًا يُحتذى به، ما يولد الثقة والاحترام</w:t>
      </w:r>
      <w:r w:rsidRPr="000C1733">
        <w:rPr>
          <w:rFonts w:ascii="Simplified Arabic" w:eastAsia="Times New Roman" w:hAnsi="Simplified Arabic" w:cs="Simplified Arabic"/>
          <w:sz w:val="28"/>
          <w:szCs w:val="28"/>
        </w:rPr>
        <w:t>.</w:t>
      </w:r>
    </w:p>
    <w:p w14:paraId="0151C66F" w14:textId="77777777" w:rsidR="00870D7C" w:rsidRPr="000C1733" w:rsidRDefault="00870D7C" w:rsidP="00870D7C">
      <w:pPr>
        <w:numPr>
          <w:ilvl w:val="0"/>
          <w:numId w:val="19"/>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التحفيز الإلهامي</w:t>
      </w:r>
      <w:r w:rsidRPr="000C1733">
        <w:rPr>
          <w:rFonts w:ascii="Simplified Arabic" w:eastAsia="Times New Roman" w:hAnsi="Simplified Arabic" w:cs="Simplified Arabic"/>
          <w:sz w:val="28"/>
          <w:szCs w:val="28"/>
        </w:rPr>
        <w:t xml:space="preserve"> (Inspirational Motivation): </w:t>
      </w:r>
      <w:r w:rsidRPr="000C1733">
        <w:rPr>
          <w:rFonts w:ascii="Simplified Arabic" w:eastAsia="Times New Roman" w:hAnsi="Simplified Arabic" w:cs="Simplified Arabic"/>
          <w:sz w:val="28"/>
          <w:szCs w:val="28"/>
          <w:rtl/>
        </w:rPr>
        <w:t>عبر صياغة رؤية ملهمة تُحفز الأفراد على الالتزام وتحقيق الأهداف العليا</w:t>
      </w:r>
      <w:r w:rsidRPr="000C1733">
        <w:rPr>
          <w:rFonts w:ascii="Simplified Arabic" w:eastAsia="Times New Roman" w:hAnsi="Simplified Arabic" w:cs="Simplified Arabic"/>
          <w:sz w:val="28"/>
          <w:szCs w:val="28"/>
        </w:rPr>
        <w:t>.</w:t>
      </w:r>
    </w:p>
    <w:p w14:paraId="3936406E" w14:textId="77777777" w:rsidR="00870D7C" w:rsidRPr="000C1733" w:rsidRDefault="00870D7C" w:rsidP="00870D7C">
      <w:pPr>
        <w:numPr>
          <w:ilvl w:val="0"/>
          <w:numId w:val="19"/>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الاستثارة الفكرية</w:t>
      </w:r>
      <w:r w:rsidRPr="000C1733">
        <w:rPr>
          <w:rFonts w:ascii="Simplified Arabic" w:eastAsia="Times New Roman" w:hAnsi="Simplified Arabic" w:cs="Simplified Arabic"/>
          <w:sz w:val="28"/>
          <w:szCs w:val="28"/>
        </w:rPr>
        <w:t xml:space="preserve"> (Intellectual Stimulation): </w:t>
      </w:r>
      <w:r w:rsidRPr="000C1733">
        <w:rPr>
          <w:rFonts w:ascii="Simplified Arabic" w:eastAsia="Times New Roman" w:hAnsi="Simplified Arabic" w:cs="Simplified Arabic"/>
          <w:sz w:val="28"/>
          <w:szCs w:val="28"/>
          <w:rtl/>
        </w:rPr>
        <w:t>من خلال تشجيع التفكير النقدي، وتحدي الافتراضات، وتحفيز الإبداع</w:t>
      </w:r>
      <w:r w:rsidRPr="000C1733">
        <w:rPr>
          <w:rFonts w:ascii="Simplified Arabic" w:eastAsia="Times New Roman" w:hAnsi="Simplified Arabic" w:cs="Simplified Arabic"/>
          <w:sz w:val="28"/>
          <w:szCs w:val="28"/>
        </w:rPr>
        <w:t>.</w:t>
      </w:r>
    </w:p>
    <w:p w14:paraId="715286F6" w14:textId="77777777" w:rsidR="00870D7C" w:rsidRPr="000C1733" w:rsidRDefault="00870D7C" w:rsidP="00870D7C">
      <w:pPr>
        <w:numPr>
          <w:ilvl w:val="0"/>
          <w:numId w:val="19"/>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الاهتمام الفردي</w:t>
      </w:r>
      <w:r w:rsidRPr="000C1733">
        <w:rPr>
          <w:rFonts w:ascii="Simplified Arabic" w:eastAsia="Times New Roman" w:hAnsi="Simplified Arabic" w:cs="Simplified Arabic"/>
          <w:sz w:val="28"/>
          <w:szCs w:val="28"/>
        </w:rPr>
        <w:t xml:space="preserve"> (Individualized Consideration): </w:t>
      </w:r>
      <w:r w:rsidRPr="000C1733">
        <w:rPr>
          <w:rFonts w:ascii="Simplified Arabic" w:eastAsia="Times New Roman" w:hAnsi="Simplified Arabic" w:cs="Simplified Arabic"/>
          <w:sz w:val="28"/>
          <w:szCs w:val="28"/>
          <w:rtl/>
        </w:rPr>
        <w:t>ويتجلى في دعم القائد لاحتياجات كل تابع على حدة، وتعزيز نموه وتطوره المهني</w:t>
      </w:r>
      <w:r w:rsidRPr="000C1733">
        <w:rPr>
          <w:rFonts w:ascii="Simplified Arabic" w:eastAsia="Times New Roman" w:hAnsi="Simplified Arabic" w:cs="Simplified Arabic"/>
          <w:sz w:val="28"/>
          <w:szCs w:val="28"/>
        </w:rPr>
        <w:t>.</w:t>
      </w:r>
    </w:p>
    <w:p w14:paraId="06109038"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ولقياس هذه الأبعاد عمليًا، طوّر الباحثان أداة معروفة عالميًا تُعرف باسم الاستبيان متعدد العوامل للقيادة</w:t>
      </w:r>
      <w:r w:rsidRPr="000C1733">
        <w:rPr>
          <w:rFonts w:ascii="Simplified Arabic" w:eastAsia="Times New Roman" w:hAnsi="Simplified Arabic" w:cs="Simplified Arabic"/>
          <w:sz w:val="28"/>
          <w:szCs w:val="28"/>
        </w:rPr>
        <w:t xml:space="preserve"> (MLQ – Multifactor Leadership Questionnaire)</w:t>
      </w:r>
      <w:r w:rsidRPr="000C1733">
        <w:rPr>
          <w:rFonts w:ascii="Simplified Arabic" w:eastAsia="Times New Roman" w:hAnsi="Simplified Arabic" w:cs="Simplified Arabic"/>
          <w:sz w:val="28"/>
          <w:szCs w:val="28"/>
          <w:rtl/>
        </w:rPr>
        <w:t>، وهي أداة معيارية تُستخدم لقياس مدى ممارسة القائد للسلوكيات التحويلية والتبادلية (غريب وآخرون، 2019).</w:t>
      </w:r>
    </w:p>
    <w:p w14:paraId="447969C5"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تكمن قوة نظرية</w:t>
      </w:r>
      <w:r w:rsidRPr="000C1733">
        <w:rPr>
          <w:rFonts w:ascii="Simplified Arabic" w:eastAsia="Times New Roman" w:hAnsi="Simplified Arabic" w:cs="Simplified Arabic"/>
          <w:sz w:val="28"/>
          <w:szCs w:val="28"/>
        </w:rPr>
        <w:t xml:space="preserve"> Bass &amp; Avolio </w:t>
      </w:r>
      <w:r w:rsidRPr="000C1733">
        <w:rPr>
          <w:rFonts w:ascii="Simplified Arabic" w:eastAsia="Times New Roman" w:hAnsi="Simplified Arabic" w:cs="Simplified Arabic"/>
          <w:sz w:val="28"/>
          <w:szCs w:val="28"/>
          <w:rtl/>
        </w:rPr>
        <w:t>في أنها جمعت بين الأساس القيمي والفلسفي للقيادة التحويلية، وبين قابليتها للقياس والتطبيق داخل المؤسسات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وقد أثبتت فعاليتها في مختلف القطاعات، سواء في التعليم أو الصحة أو الأعمال، بل وحتى في السياقات العسكرية والحكومية، مما جعلها مرجعًا رئيسيًا في الدراسات القيادية الحديثة</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وفي السياق السعودي، ومع تنامي الحاجة إلى نماذج قيادية قادرة </w:t>
      </w:r>
      <w:r w:rsidRPr="000C1733">
        <w:rPr>
          <w:rFonts w:ascii="Simplified Arabic" w:eastAsia="Times New Roman" w:hAnsi="Simplified Arabic" w:cs="Simplified Arabic"/>
          <w:sz w:val="28"/>
          <w:szCs w:val="28"/>
          <w:rtl/>
        </w:rPr>
        <w:lastRenderedPageBreak/>
        <w:t>على مواكبة التغيرات الاقتصادية والتكنولوجية، فإن اعتماد نموذج</w:t>
      </w:r>
      <w:r w:rsidRPr="000C1733">
        <w:rPr>
          <w:rFonts w:ascii="Simplified Arabic" w:eastAsia="Times New Roman" w:hAnsi="Simplified Arabic" w:cs="Simplified Arabic"/>
          <w:sz w:val="28"/>
          <w:szCs w:val="28"/>
        </w:rPr>
        <w:t xml:space="preserve"> Bass &amp; Avolio </w:t>
      </w:r>
      <w:r w:rsidRPr="000C1733">
        <w:rPr>
          <w:rFonts w:ascii="Simplified Arabic" w:eastAsia="Times New Roman" w:hAnsi="Simplified Arabic" w:cs="Simplified Arabic"/>
          <w:sz w:val="28"/>
          <w:szCs w:val="28"/>
          <w:rtl/>
        </w:rPr>
        <w:t>يُشكّل خيارًا استراتيجيًا لتعزيز ثقافة التغيير والابتكار داخل المؤسسات، لاسيما في القطاعات الحساسة والموجهة بالرؤية الوطنية، مثل قطاع الاتصالات</w:t>
      </w:r>
      <w:r w:rsidRPr="000C1733">
        <w:rPr>
          <w:rFonts w:ascii="Simplified Arabic" w:eastAsia="Times New Roman" w:hAnsi="Simplified Arabic" w:cs="Simplified Arabic"/>
          <w:sz w:val="28"/>
          <w:szCs w:val="28"/>
        </w:rPr>
        <w:t>.</w:t>
      </w:r>
    </w:p>
    <w:p w14:paraId="00DB719A" w14:textId="77777777" w:rsidR="00870D7C" w:rsidRPr="000C1733" w:rsidRDefault="00870D7C" w:rsidP="00870D7C">
      <w:pPr>
        <w:pStyle w:val="ListParagraph"/>
        <w:numPr>
          <w:ilvl w:val="1"/>
          <w:numId w:val="20"/>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54" w:name="_Toc202213448"/>
      <w:r w:rsidRPr="000C1733">
        <w:rPr>
          <w:rFonts w:ascii="Simplified Arabic" w:eastAsia="Times New Roman" w:hAnsi="Simplified Arabic" w:cs="Simplified Arabic"/>
          <w:b/>
          <w:bCs/>
          <w:sz w:val="28"/>
          <w:szCs w:val="28"/>
          <w:rtl/>
        </w:rPr>
        <w:t>نموذج</w:t>
      </w:r>
      <w:r w:rsidRPr="000C1733">
        <w:rPr>
          <w:rFonts w:ascii="Simplified Arabic" w:eastAsia="Times New Roman" w:hAnsi="Simplified Arabic" w:cs="Simplified Arabic"/>
          <w:b/>
          <w:bCs/>
          <w:sz w:val="28"/>
          <w:szCs w:val="28"/>
        </w:rPr>
        <w:t xml:space="preserve"> Amabile </w:t>
      </w:r>
      <w:r w:rsidRPr="000C1733">
        <w:rPr>
          <w:rFonts w:ascii="Simplified Arabic" w:eastAsia="Times New Roman" w:hAnsi="Simplified Arabic" w:cs="Simplified Arabic"/>
          <w:b/>
          <w:bCs/>
          <w:sz w:val="28"/>
          <w:szCs w:val="28"/>
          <w:rtl/>
        </w:rPr>
        <w:t>للإبداع المؤسسي</w:t>
      </w:r>
      <w:bookmarkEnd w:id="54"/>
    </w:p>
    <w:p w14:paraId="7DA1DBE9"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في سعي الباحثين لفهم طبيعة الابتكار داخل المنظمات، قدّمت الباحثة الأمريكية تيريزا أمابيل</w:t>
      </w:r>
      <w:r w:rsidRPr="000C1733">
        <w:rPr>
          <w:rFonts w:ascii="Simplified Arabic" w:eastAsia="Times New Roman" w:hAnsi="Simplified Arabic" w:cs="Simplified Arabic"/>
          <w:sz w:val="28"/>
          <w:szCs w:val="28"/>
        </w:rPr>
        <w:t xml:space="preserve"> (Teresa Amabile) </w:t>
      </w:r>
      <w:r w:rsidRPr="000C1733">
        <w:rPr>
          <w:rFonts w:ascii="Simplified Arabic" w:eastAsia="Times New Roman" w:hAnsi="Simplified Arabic" w:cs="Simplified Arabic"/>
          <w:sz w:val="28"/>
          <w:szCs w:val="28"/>
          <w:rtl/>
        </w:rPr>
        <w:t>أحد أبرز النماذج النظرية وأكثرها تأثيرًا في تفسير كيف ولماذا يُبدع الأفراد داخل بيئات العمل. وقد ركّزت</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في نموذجها على الأبعاد النفسية والاجتماعية المؤثرة في العملية الإبداعية، معتبرة أن الإبداع المؤسسي ليس ناتجًا عن الموهبة الفردية فحسب، بل عن تفاعل معقّد بين خصائص الفرد وبيئة العمل المحيطة به (عقون، 2020).</w:t>
      </w:r>
    </w:p>
    <w:p w14:paraId="457E77FA" w14:textId="1D4D4471"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يقوم نموذج</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 xml:space="preserve">للإبداع على فرضية مركزية مفادها أن الأفراد يُصبحون أكثر قدرة على الابتكار عندما تتوفر لديهم </w:t>
      </w:r>
      <w:r w:rsidR="00A465FE" w:rsidRPr="000C1733">
        <w:rPr>
          <w:rFonts w:ascii="Simplified Arabic" w:eastAsia="Times New Roman" w:hAnsi="Simplified Arabic" w:cs="Simplified Arabic" w:hint="cs"/>
          <w:sz w:val="28"/>
          <w:szCs w:val="28"/>
          <w:rtl/>
        </w:rPr>
        <w:t>ثلاث</w:t>
      </w:r>
      <w:r w:rsidRPr="000C1733">
        <w:rPr>
          <w:rFonts w:ascii="Simplified Arabic" w:eastAsia="Times New Roman" w:hAnsi="Simplified Arabic" w:cs="Simplified Arabic"/>
          <w:sz w:val="28"/>
          <w:szCs w:val="28"/>
          <w:rtl/>
        </w:rPr>
        <w:t xml:space="preserve"> مكونات أساسية، وهي</w:t>
      </w:r>
      <w:r w:rsidRPr="000C1733">
        <w:rPr>
          <w:rFonts w:ascii="Simplified Arabic" w:eastAsia="Times New Roman" w:hAnsi="Simplified Arabic" w:cs="Simplified Arabic"/>
          <w:sz w:val="28"/>
          <w:szCs w:val="28"/>
        </w:rPr>
        <w:t>:</w:t>
      </w:r>
    </w:p>
    <w:p w14:paraId="1FCD7A47" w14:textId="77777777" w:rsidR="00870D7C" w:rsidRPr="000C1733" w:rsidRDefault="00870D7C" w:rsidP="00870D7C">
      <w:pPr>
        <w:numPr>
          <w:ilvl w:val="0"/>
          <w:numId w:val="2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الخبرة</w:t>
      </w:r>
      <w:r w:rsidRPr="000C1733">
        <w:rPr>
          <w:rFonts w:ascii="Simplified Arabic" w:eastAsia="Times New Roman" w:hAnsi="Simplified Arabic" w:cs="Simplified Arabic"/>
          <w:sz w:val="28"/>
          <w:szCs w:val="28"/>
        </w:rPr>
        <w:t xml:space="preserve"> (Domain-Relevant Skills): </w:t>
      </w:r>
      <w:r w:rsidRPr="000C1733">
        <w:rPr>
          <w:rFonts w:ascii="Simplified Arabic" w:eastAsia="Times New Roman" w:hAnsi="Simplified Arabic" w:cs="Simplified Arabic"/>
          <w:sz w:val="28"/>
          <w:szCs w:val="28"/>
          <w:rtl/>
        </w:rPr>
        <w:t>وتشير إلى المعرفة التقنية، والمهارات المهنية، والخبرة العملية ذات الصلة بمجال العمل</w:t>
      </w:r>
      <w:r w:rsidRPr="000C1733">
        <w:rPr>
          <w:rFonts w:ascii="Simplified Arabic" w:eastAsia="Times New Roman" w:hAnsi="Simplified Arabic" w:cs="Simplified Arabic"/>
          <w:sz w:val="28"/>
          <w:szCs w:val="28"/>
        </w:rPr>
        <w:t>.</w:t>
      </w:r>
    </w:p>
    <w:p w14:paraId="28D8C212" w14:textId="77777777" w:rsidR="00870D7C" w:rsidRPr="000C1733" w:rsidRDefault="00870D7C" w:rsidP="00870D7C">
      <w:pPr>
        <w:numPr>
          <w:ilvl w:val="0"/>
          <w:numId w:val="2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القدرات الإبداعية</w:t>
      </w:r>
      <w:r w:rsidRPr="000C1733">
        <w:rPr>
          <w:rFonts w:ascii="Simplified Arabic" w:eastAsia="Times New Roman" w:hAnsi="Simplified Arabic" w:cs="Simplified Arabic"/>
          <w:sz w:val="28"/>
          <w:szCs w:val="28"/>
        </w:rPr>
        <w:t xml:space="preserve"> (Creativity-Relevant Processes): </w:t>
      </w:r>
      <w:r w:rsidRPr="000C1733">
        <w:rPr>
          <w:rFonts w:ascii="Simplified Arabic" w:eastAsia="Times New Roman" w:hAnsi="Simplified Arabic" w:cs="Simplified Arabic"/>
          <w:sz w:val="28"/>
          <w:szCs w:val="28"/>
          <w:rtl/>
        </w:rPr>
        <w:t>مثل المرونة في التفكير، والقدرة على الجمع بين أفكار متباعدة، والاستعداد لتحمّل المخاطرة الفكرية</w:t>
      </w:r>
      <w:r w:rsidRPr="000C1733">
        <w:rPr>
          <w:rFonts w:ascii="Simplified Arabic" w:eastAsia="Times New Roman" w:hAnsi="Simplified Arabic" w:cs="Simplified Arabic"/>
          <w:sz w:val="28"/>
          <w:szCs w:val="28"/>
        </w:rPr>
        <w:t>.</w:t>
      </w:r>
    </w:p>
    <w:p w14:paraId="1E9A02EF" w14:textId="77777777" w:rsidR="00870D7C" w:rsidRPr="000C1733" w:rsidRDefault="00870D7C" w:rsidP="00870D7C">
      <w:pPr>
        <w:numPr>
          <w:ilvl w:val="0"/>
          <w:numId w:val="21"/>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الدافعية الداخلية</w:t>
      </w:r>
      <w:r w:rsidRPr="000C1733">
        <w:rPr>
          <w:rFonts w:ascii="Simplified Arabic" w:eastAsia="Times New Roman" w:hAnsi="Simplified Arabic" w:cs="Simplified Arabic"/>
          <w:sz w:val="28"/>
          <w:szCs w:val="28"/>
        </w:rPr>
        <w:t xml:space="preserve"> (Intrinsic Motivation): </w:t>
      </w:r>
      <w:r w:rsidRPr="000C1733">
        <w:rPr>
          <w:rFonts w:ascii="Simplified Arabic" w:eastAsia="Times New Roman" w:hAnsi="Simplified Arabic" w:cs="Simplified Arabic"/>
          <w:sz w:val="28"/>
          <w:szCs w:val="28"/>
          <w:rtl/>
        </w:rPr>
        <w:t>وهي الدافعية التي تنبع من داخل الفرد نفسه، بدافع الشغف أو الرغبة الذاتية في الإنجاز، وليست مدفوعة بمكافآت خارجية فقط</w:t>
      </w:r>
      <w:r w:rsidRPr="000C1733">
        <w:rPr>
          <w:rFonts w:ascii="Simplified Arabic" w:eastAsia="Times New Roman" w:hAnsi="Simplified Arabic" w:cs="Simplified Arabic"/>
          <w:sz w:val="28"/>
          <w:szCs w:val="28"/>
        </w:rPr>
        <w:t>.</w:t>
      </w:r>
    </w:p>
    <w:p w14:paraId="156F4EDD"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لكن العنصر الأكثر تميزًا في نموذج</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هو البيئة التنظيمية، والتي ترى أنها قد تعزّز هذه العوامل الثلاثة أو تُعيقها. فالمناخ الذي يسوده التشجيع، والانفتاح، والحرية في التعبير عن الأفكار، هو مناخ يُنبت الإبداع؛ بينما المناخ الذي تحكمه الرقابة المفرطة أو العقاب أو الجمود الإداري، يُضعف حتى أكثر الأفراد موهبة</w:t>
      </w:r>
      <w:r w:rsidRPr="000C1733">
        <w:rPr>
          <w:rFonts w:ascii="Simplified Arabic" w:eastAsia="Times New Roman" w:hAnsi="Simplified Arabic" w:cs="Simplified Arabic"/>
          <w:sz w:val="28"/>
          <w:szCs w:val="28"/>
        </w:rPr>
        <w:t>.</w:t>
      </w:r>
    </w:p>
    <w:p w14:paraId="6A312510"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وقد وسّعت</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لاحقًا نموذجها ليشمل ما يُعرف بـ مكوّنات البيئة الداعمة للإبداع داخل المنظمات، ومنها</w:t>
      </w:r>
      <w:r w:rsidRPr="000C1733">
        <w:rPr>
          <w:rFonts w:ascii="Simplified Arabic" w:eastAsia="Times New Roman" w:hAnsi="Simplified Arabic" w:cs="Simplified Arabic"/>
          <w:sz w:val="28"/>
          <w:szCs w:val="28"/>
        </w:rPr>
        <w:t>:</w:t>
      </w:r>
    </w:p>
    <w:p w14:paraId="7A67BA2A" w14:textId="77777777" w:rsidR="00870D7C" w:rsidRPr="000C1733" w:rsidRDefault="00870D7C" w:rsidP="00870D7C">
      <w:pPr>
        <w:numPr>
          <w:ilvl w:val="0"/>
          <w:numId w:val="2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القيادة التحفيزية التي تُشجع على الاستقلالية والتجريب</w:t>
      </w:r>
      <w:r w:rsidRPr="000C1733">
        <w:rPr>
          <w:rFonts w:ascii="Simplified Arabic" w:eastAsia="Times New Roman" w:hAnsi="Simplified Arabic" w:cs="Simplified Arabic"/>
          <w:sz w:val="28"/>
          <w:szCs w:val="28"/>
        </w:rPr>
        <w:t>.</w:t>
      </w:r>
    </w:p>
    <w:p w14:paraId="785DD7EA" w14:textId="77777777" w:rsidR="00870D7C" w:rsidRPr="000C1733" w:rsidRDefault="00870D7C" w:rsidP="00870D7C">
      <w:pPr>
        <w:numPr>
          <w:ilvl w:val="0"/>
          <w:numId w:val="2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نُظم التقييم العادل التي تُكافئ الإبداع لا الامتثال</w:t>
      </w:r>
      <w:r w:rsidRPr="000C1733">
        <w:rPr>
          <w:rFonts w:ascii="Simplified Arabic" w:eastAsia="Times New Roman" w:hAnsi="Simplified Arabic" w:cs="Simplified Arabic"/>
          <w:sz w:val="28"/>
          <w:szCs w:val="28"/>
        </w:rPr>
        <w:t>.</w:t>
      </w:r>
    </w:p>
    <w:p w14:paraId="4331132F" w14:textId="77777777" w:rsidR="00870D7C" w:rsidRPr="000C1733" w:rsidRDefault="00870D7C" w:rsidP="00870D7C">
      <w:pPr>
        <w:numPr>
          <w:ilvl w:val="0"/>
          <w:numId w:val="2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تقبّل المخاطرة كقيمة مؤسسية وليس كاستثناء</w:t>
      </w:r>
      <w:r w:rsidRPr="000C1733">
        <w:rPr>
          <w:rFonts w:ascii="Simplified Arabic" w:eastAsia="Times New Roman" w:hAnsi="Simplified Arabic" w:cs="Simplified Arabic"/>
          <w:sz w:val="28"/>
          <w:szCs w:val="28"/>
        </w:rPr>
        <w:t>.</w:t>
      </w:r>
    </w:p>
    <w:p w14:paraId="4CB9D08F" w14:textId="77777777" w:rsidR="00870D7C" w:rsidRPr="000C1733" w:rsidRDefault="00870D7C" w:rsidP="00870D7C">
      <w:pPr>
        <w:numPr>
          <w:ilvl w:val="0"/>
          <w:numId w:val="22"/>
        </w:num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التعاون بين الفرق لتوليد الأفكار من خلال التفاعل المتعدد التخصصات</w:t>
      </w:r>
      <w:r w:rsidRPr="000C1733">
        <w:rPr>
          <w:rFonts w:ascii="Simplified Arabic" w:eastAsia="Times New Roman" w:hAnsi="Simplified Arabic" w:cs="Simplified Arabic"/>
          <w:sz w:val="28"/>
          <w:szCs w:val="28"/>
        </w:rPr>
        <w:t>.</w:t>
      </w:r>
    </w:p>
    <w:p w14:paraId="0F82D9AA"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تُعدّ أهمية هذا النموذج بالغة في تفسير الدور الذي تلعبه القيادة التحويلية في تهيئة بيئة حاضنة للابتكار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فكل بعد من أبعاد القيادة التحويلية، من التأثير المثالي إلى الاهتمام الفردي، يُسهِم في تفعيل أحد مكونات النموذج الثلاثة. إذ تُولّد القيادة الإلهام، وتدعم النمو الفردي، وتخلق مناخًا تتلاقى فيه الحرية الفكرية مع الطموح المؤسسي (براهمية وآخرون، 2024). وفي سياق هذه الدراسة، يُمكن الاستفادة من نموذج</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في فهم العلاقة بين الأسلوب القيادي والمخرجات الابتكارية، ليس فقط من خلال تحليل المؤشرات، بل من خلال فهم البنية النفسية والسلوكية التي تُمكّن أو تُعطّل الابتكار داخل المؤسسة</w:t>
      </w:r>
      <w:r w:rsidRPr="000C1733">
        <w:rPr>
          <w:rFonts w:ascii="Simplified Arabic" w:eastAsia="Times New Roman" w:hAnsi="Simplified Arabic" w:cs="Simplified Arabic"/>
          <w:sz w:val="28"/>
          <w:szCs w:val="28"/>
        </w:rPr>
        <w:t>.</w:t>
      </w:r>
    </w:p>
    <w:p w14:paraId="29E50ED3" w14:textId="77777777" w:rsidR="00870D7C" w:rsidRPr="000C1733" w:rsidRDefault="00870D7C" w:rsidP="00870D7C">
      <w:pPr>
        <w:pStyle w:val="ListParagraph"/>
        <w:numPr>
          <w:ilvl w:val="1"/>
          <w:numId w:val="20"/>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55" w:name="_Toc202213449"/>
      <w:r w:rsidRPr="000C1733">
        <w:rPr>
          <w:rFonts w:ascii="Simplified Arabic" w:eastAsia="Times New Roman" w:hAnsi="Simplified Arabic" w:cs="Simplified Arabic"/>
          <w:b/>
          <w:bCs/>
          <w:sz w:val="28"/>
          <w:szCs w:val="28"/>
          <w:rtl/>
        </w:rPr>
        <w:t>الربط بين النظرية والسياق السعودي: رؤية 2030 كمحفّز للقيادة والابتكار</w:t>
      </w:r>
      <w:bookmarkEnd w:id="55"/>
    </w:p>
    <w:p w14:paraId="537673BE"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ظل التحولات الكبرى التي تشهدها المملكة العربية السعودية، تشكل رؤية المملكة 2030 إطارًا استراتيجيًا غير مسبوق لإعادة هيكلة الاقتصاد والمجتمع، وبناء نموذج تنموي قائم على الابتكار، والتمكين، والاستدامة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وقد أكدت هذه الرؤية الطموحة على ضرورة الانتقال من نماذج الإدارة التقليدية إلى نماذج قيادية مرنة، استشرافية، وقادرة على قيادة التغيير التنظيمي والتحول الرقمي في مختلف القطاعات (زمورة وآخرون، 2022).</w:t>
      </w:r>
    </w:p>
    <w:p w14:paraId="0243179E"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وفي هذا السياق، تكتسب القيادة التحويلية أهميتها بوصفها النمط القيادي الأكثر توافقًا مع متطلبات الرؤية، إذ تُمكّن القادة من تحفيز الأفراد، وتوجيههم نحو أهداف استراتيجية عليا، وتحويل التحديات إلى فرص للنمو والابتكار</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فالرؤية تدعو إلى تعزيز ثقافة الريادة والإبداع، وهذا لا يمكن أن يتحقق دون قيادات تلهم موظفيها، وتؤسس لمناخ من الثقة، والانفتاح، والمشاركة الفاعلة</w:t>
      </w:r>
      <w:r w:rsidRPr="000C1733">
        <w:rPr>
          <w:rFonts w:ascii="Simplified Arabic" w:eastAsia="Times New Roman" w:hAnsi="Simplified Arabic" w:cs="Simplified Arabic"/>
          <w:sz w:val="28"/>
          <w:szCs w:val="28"/>
        </w:rPr>
        <w:t>.</w:t>
      </w:r>
    </w:p>
    <w:p w14:paraId="62EDC8D6"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كما أن العلاقة التي ترسمها نظريات</w:t>
      </w:r>
      <w:r w:rsidRPr="000C1733">
        <w:rPr>
          <w:rFonts w:ascii="Simplified Arabic" w:eastAsia="Times New Roman" w:hAnsi="Simplified Arabic" w:cs="Simplified Arabic"/>
          <w:sz w:val="28"/>
          <w:szCs w:val="28"/>
        </w:rPr>
        <w:t xml:space="preserve"> Bass &amp; Avolio </w:t>
      </w:r>
      <w:r w:rsidRPr="000C1733">
        <w:rPr>
          <w:rFonts w:ascii="Simplified Arabic" w:eastAsia="Times New Roman" w:hAnsi="Simplified Arabic" w:cs="Simplified Arabic"/>
          <w:sz w:val="28"/>
          <w:szCs w:val="28"/>
          <w:rtl/>
        </w:rPr>
        <w:t>حول القيادة التحويلية، ونموذج</w:t>
      </w:r>
      <w:r w:rsidRPr="000C1733">
        <w:rPr>
          <w:rFonts w:ascii="Simplified Arabic" w:eastAsia="Times New Roman" w:hAnsi="Simplified Arabic" w:cs="Simplified Arabic"/>
          <w:sz w:val="28"/>
          <w:szCs w:val="28"/>
        </w:rPr>
        <w:t xml:space="preserve"> Amabile </w:t>
      </w:r>
      <w:r w:rsidRPr="000C1733">
        <w:rPr>
          <w:rFonts w:ascii="Simplified Arabic" w:eastAsia="Times New Roman" w:hAnsi="Simplified Arabic" w:cs="Simplified Arabic"/>
          <w:sz w:val="28"/>
          <w:szCs w:val="28"/>
          <w:rtl/>
        </w:rPr>
        <w:t>للإبداع المؤسسي، تجد لها تطبيقات مباشرة في المبادرات الحكومية والخاصة في السعودية، مثل</w:t>
      </w:r>
      <w:r w:rsidRPr="000C1733">
        <w:rPr>
          <w:rFonts w:ascii="Simplified Arabic" w:eastAsia="Times New Roman" w:hAnsi="Simplified Arabic" w:cs="Simplified Arabic"/>
          <w:sz w:val="28"/>
          <w:szCs w:val="28"/>
        </w:rPr>
        <w:t>:</w:t>
      </w:r>
    </w:p>
    <w:p w14:paraId="573E9BAD" w14:textId="77777777" w:rsidR="00870D7C" w:rsidRPr="000C1733" w:rsidRDefault="00870D7C" w:rsidP="00870D7C">
      <w:pPr>
        <w:numPr>
          <w:ilvl w:val="0"/>
          <w:numId w:val="23"/>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برامج التحول الرقمي في القطاع الحكومي، التي تتطلب قيادة قادرة على إشراك الموظفين في عمليات التغيير، ومواجهة مقاومة النماذج القديمة بسلوك تحويلي محفّز</w:t>
      </w:r>
      <w:r w:rsidRPr="000C1733">
        <w:rPr>
          <w:rFonts w:ascii="Simplified Arabic" w:eastAsia="Times New Roman" w:hAnsi="Simplified Arabic" w:cs="Simplified Arabic"/>
          <w:sz w:val="28"/>
          <w:szCs w:val="28"/>
        </w:rPr>
        <w:t>.</w:t>
      </w:r>
    </w:p>
    <w:p w14:paraId="17E715D7" w14:textId="77777777" w:rsidR="00870D7C" w:rsidRPr="000C1733" w:rsidRDefault="00870D7C" w:rsidP="00870D7C">
      <w:pPr>
        <w:numPr>
          <w:ilvl w:val="0"/>
          <w:numId w:val="23"/>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إنشاء الهيئات والمؤسسات الابتكارية (مثل الهيئة السعودية للبيانات والذكاء الاصطناعي - سدايا)، التي تؤمن بأن الابتكار المؤسسي يحتاج إلى بيئة تنظيمية تُمكّن الأفراد وتحتضن الأفكار الجديدة</w:t>
      </w:r>
      <w:r w:rsidRPr="000C1733">
        <w:rPr>
          <w:rFonts w:ascii="Simplified Arabic" w:eastAsia="Times New Roman" w:hAnsi="Simplified Arabic" w:cs="Simplified Arabic"/>
          <w:sz w:val="28"/>
          <w:szCs w:val="28"/>
        </w:rPr>
        <w:t>.</w:t>
      </w:r>
    </w:p>
    <w:p w14:paraId="173D925A" w14:textId="77777777" w:rsidR="00870D7C" w:rsidRPr="000C1733" w:rsidRDefault="00870D7C" w:rsidP="00870D7C">
      <w:pPr>
        <w:numPr>
          <w:ilvl w:val="0"/>
          <w:numId w:val="23"/>
        </w:numPr>
        <w:tabs>
          <w:tab w:val="num" w:pos="720"/>
        </w:tabs>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تطوير قطاع الاتصالات والتقنية، الذي يُمثّل حجر الزاوية في الرؤية، ويُعد أحد أبرز البيئات التي تتطلب قادة تحويليين قادرين على استثمار رأس المال البشري في إحداث التحوّل الرقمي والابتكار التشغيلي</w:t>
      </w:r>
      <w:r w:rsidRPr="000C1733">
        <w:rPr>
          <w:rFonts w:ascii="Simplified Arabic" w:eastAsia="Times New Roman" w:hAnsi="Simplified Arabic" w:cs="Simplified Arabic"/>
          <w:sz w:val="28"/>
          <w:szCs w:val="28"/>
        </w:rPr>
        <w:t>.</w:t>
      </w:r>
    </w:p>
    <w:p w14:paraId="302457D8"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من جهة أخرى، فإن الرؤية لا تنظر إلى الابتكار كمسؤولية فردية، بل كمسؤولية تنظيمية وثقافية، ما يعزز الحاجة إلى قيادات تمتلك القدرة على بناء منظومات تعلم وتطوير مستدامة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وهنا يتكامل دور القيادة التحويلية مع التعلم التنظيمي، ليكوّنا معًا البيئة التحتية المطلوبة لتحويل الرؤية من استراتيجية وطنية إلى واقع مؤسسي ملموس</w:t>
      </w:r>
      <w:r w:rsidRPr="000C1733">
        <w:rPr>
          <w:rFonts w:ascii="Simplified Arabic" w:eastAsia="Times New Roman" w:hAnsi="Simplified Arabic" w:cs="Simplified Arabic"/>
          <w:sz w:val="28"/>
          <w:szCs w:val="28"/>
        </w:rPr>
        <w:t>.</w:t>
      </w:r>
    </w:p>
    <w:p w14:paraId="7D4AC871" w14:textId="77777777" w:rsidR="00870D7C" w:rsidRPr="000C1733" w:rsidRDefault="00870D7C" w:rsidP="00870D7C">
      <w:pPr>
        <w:spacing w:after="0" w:line="276" w:lineRule="auto"/>
        <w:jc w:val="both"/>
        <w:outlineLvl w:val="2"/>
        <w:rPr>
          <w:rFonts w:ascii="Simplified Arabic" w:eastAsia="Times New Roman" w:hAnsi="Simplified Arabic" w:cs="Simplified Arabic"/>
          <w:b/>
          <w:bCs/>
          <w:sz w:val="28"/>
          <w:szCs w:val="28"/>
        </w:rPr>
      </w:pPr>
      <w:bookmarkStart w:id="56" w:name="_Toc202213450"/>
      <w:r w:rsidRPr="000C1733">
        <w:rPr>
          <w:rFonts w:ascii="Simplified Arabic" w:eastAsia="Times New Roman" w:hAnsi="Simplified Arabic" w:cs="Simplified Arabic"/>
          <w:b/>
          <w:bCs/>
          <w:sz w:val="28"/>
          <w:szCs w:val="28"/>
          <w:rtl/>
        </w:rPr>
        <w:t>سادسًا: القيادة التحويلية في السياق السعودي</w:t>
      </w:r>
      <w:bookmarkEnd w:id="56"/>
    </w:p>
    <w:p w14:paraId="38F88220" w14:textId="77777777" w:rsidR="00870D7C" w:rsidRPr="000C1733" w:rsidRDefault="00870D7C" w:rsidP="00870D7C">
      <w:pPr>
        <w:pStyle w:val="ListParagraph"/>
        <w:numPr>
          <w:ilvl w:val="1"/>
          <w:numId w:val="24"/>
        </w:numPr>
        <w:spacing w:after="0" w:line="276" w:lineRule="auto"/>
        <w:jc w:val="both"/>
        <w:outlineLvl w:val="2"/>
        <w:rPr>
          <w:rFonts w:ascii="Simplified Arabic" w:eastAsia="Times New Roman" w:hAnsi="Simplified Arabic" w:cs="Simplified Arabic"/>
          <w:b/>
          <w:bCs/>
          <w:sz w:val="28"/>
          <w:szCs w:val="28"/>
        </w:rPr>
      </w:pPr>
      <w:bookmarkStart w:id="57" w:name="_Toc202213451"/>
      <w:r w:rsidRPr="000C1733">
        <w:rPr>
          <w:rFonts w:ascii="Simplified Arabic" w:eastAsia="Times New Roman" w:hAnsi="Simplified Arabic" w:cs="Simplified Arabic"/>
          <w:b/>
          <w:bCs/>
          <w:sz w:val="28"/>
          <w:szCs w:val="28"/>
          <w:rtl/>
        </w:rPr>
        <w:t>خصائص السياق المؤسسي السعودي</w:t>
      </w:r>
      <w:bookmarkEnd w:id="57"/>
    </w:p>
    <w:p w14:paraId="30A4CED5"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يتميّز السياق المؤسسي في المملكة العربية السعودية بمجموعة من الخصائص الفريدة التي تشكّل بيئة عمل غنية بالفرص، لكنها في الوقت ذاته محفوفة بالتحديات التي تتطلب أنماطًا قيادية جديدة، وعلى رأسها القيادة التحويلية. فخلال العقد الأخير، شهدت المملكة تحولًا جذريًا في بنيتها التنظيمية والاقتصادية، نتيجة للإصلاحات الهيكلية الشاملة التي أطلقتها الحكومة ضمن إطار رؤية 2030، ما انعكس على طبيعة المؤسسات، وأدوار القادة، ومستوى التوقعات من الأداء المؤسسي (صالح، 2020).</w:t>
      </w:r>
    </w:p>
    <w:p w14:paraId="3D9F869D" w14:textId="77777777" w:rsidR="00870D7C" w:rsidRPr="000C1733" w:rsidRDefault="00870D7C" w:rsidP="00870D7C">
      <w:pPr>
        <w:pStyle w:val="ListParagraph"/>
        <w:numPr>
          <w:ilvl w:val="0"/>
          <w:numId w:val="29"/>
        </w:numPr>
        <w:spacing w:after="0"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من أبرز ما يُميز هذا السياق</w:t>
      </w:r>
      <w:r w:rsidRPr="000C1733">
        <w:rPr>
          <w:rFonts w:ascii="Simplified Arabic" w:eastAsia="Times New Roman" w:hAnsi="Simplified Arabic" w:cs="Simplified Arabic"/>
          <w:b/>
          <w:bCs/>
          <w:sz w:val="28"/>
          <w:szCs w:val="28"/>
        </w:rPr>
        <w:t>:</w:t>
      </w:r>
    </w:p>
    <w:p w14:paraId="2BFC0895" w14:textId="77777777" w:rsidR="00870D7C" w:rsidRPr="008413E4" w:rsidRDefault="00870D7C" w:rsidP="008413E4">
      <w:pPr>
        <w:spacing w:after="0" w:line="276" w:lineRule="auto"/>
        <w:jc w:val="both"/>
        <w:outlineLvl w:val="3"/>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أولًا</w:t>
      </w:r>
      <w:r w:rsidRPr="008413E4">
        <w:rPr>
          <w:rFonts w:ascii="Simplified Arabic" w:eastAsia="Times New Roman" w:hAnsi="Simplified Arabic" w:cs="Simplified Arabic"/>
          <w:b/>
          <w:bCs/>
          <w:sz w:val="28"/>
          <w:szCs w:val="28"/>
        </w:rPr>
        <w:t xml:space="preserve">: </w:t>
      </w:r>
      <w:r w:rsidRPr="008413E4">
        <w:rPr>
          <w:rFonts w:ascii="Simplified Arabic" w:eastAsia="Times New Roman" w:hAnsi="Simplified Arabic" w:cs="Simplified Arabic"/>
          <w:b/>
          <w:bCs/>
          <w:sz w:val="28"/>
          <w:szCs w:val="28"/>
          <w:rtl/>
        </w:rPr>
        <w:t>التحول من الاقتصاد الريعي إلى الاقتصاد المنتج</w:t>
      </w:r>
    </w:p>
    <w:p w14:paraId="7EE203E8"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تسعى المملكة إلى تقليص اعتمادها على النفط كمصدر رئيس للدخل، عبر تنويع الاقتصاد وتمكين القطاع الخاص. وقد أدى هذا التحول إلى دفع المؤسسات نحو الابتكار، وتحسين الكفاءة، وإعادة تصميم نماذج الأعمال، ما يتطلب قيادات تملك الرؤية، والمرونة، والقدرة على قيادة التغيير</w:t>
      </w:r>
      <w:r w:rsidRPr="000C1733">
        <w:rPr>
          <w:rFonts w:ascii="Simplified Arabic" w:eastAsia="Times New Roman" w:hAnsi="Simplified Arabic" w:cs="Simplified Arabic"/>
          <w:sz w:val="28"/>
          <w:szCs w:val="28"/>
        </w:rPr>
        <w:t>.</w:t>
      </w:r>
    </w:p>
    <w:p w14:paraId="3FBCDBEF"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ثانيًا</w:t>
      </w:r>
      <w:r w:rsidRPr="008413E4">
        <w:rPr>
          <w:rFonts w:ascii="Simplified Arabic" w:eastAsia="Times New Roman" w:hAnsi="Simplified Arabic" w:cs="Simplified Arabic"/>
          <w:b/>
          <w:bCs/>
          <w:sz w:val="28"/>
          <w:szCs w:val="28"/>
        </w:rPr>
        <w:t xml:space="preserve">: </w:t>
      </w:r>
      <w:r w:rsidRPr="008413E4">
        <w:rPr>
          <w:rFonts w:ascii="Simplified Arabic" w:eastAsia="Times New Roman" w:hAnsi="Simplified Arabic" w:cs="Simplified Arabic"/>
          <w:b/>
          <w:bCs/>
          <w:sz w:val="28"/>
          <w:szCs w:val="28"/>
          <w:rtl/>
        </w:rPr>
        <w:t>الاندماج المتسارع في الاقتصاد الرقمي</w:t>
      </w:r>
    </w:p>
    <w:p w14:paraId="4B4E3504"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يشهد السياق السعودي تطورًا هائلًا في التحول الرقمي، تمثل في إطلاق مبادرات مثل الحكومة الرقمية، والبنية التحتية الذكية، وتطوير قطاعات الاتصالات، والذكاء الاصطناعي، والخدمات الإلكترونية. في مثل هذا المناخ، تحتاج المؤسسات إلى قيادات تحوّلية تُجيد التعامل مع التقنيات الجديدة وتوجيهها نحو أهداف استراتيجية (القحيز وآخرون، 2024).</w:t>
      </w:r>
    </w:p>
    <w:p w14:paraId="1254C873"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ثالثًا</w:t>
      </w:r>
      <w:r w:rsidRPr="008413E4">
        <w:rPr>
          <w:rFonts w:ascii="Simplified Arabic" w:eastAsia="Times New Roman" w:hAnsi="Simplified Arabic" w:cs="Simplified Arabic"/>
          <w:b/>
          <w:bCs/>
          <w:sz w:val="28"/>
          <w:szCs w:val="28"/>
        </w:rPr>
        <w:t xml:space="preserve">: </w:t>
      </w:r>
      <w:r w:rsidRPr="008413E4">
        <w:rPr>
          <w:rFonts w:ascii="Simplified Arabic" w:eastAsia="Times New Roman" w:hAnsi="Simplified Arabic" w:cs="Simplified Arabic"/>
          <w:b/>
          <w:bCs/>
          <w:sz w:val="28"/>
          <w:szCs w:val="28"/>
          <w:rtl/>
        </w:rPr>
        <w:t>تنوع القوى العاملة وتزايد الأجيال الشابة</w:t>
      </w:r>
    </w:p>
    <w:p w14:paraId="599AB021"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تضم المؤسسات السعودية اليوم قوى عاملة متعددة الجنسيات، متعددة الخلفيات، ومتنوعة الأعمار، مع نسبة مرتفعة من الكوادر الشابة والمواطنين الجدد المنخرطين في سوق العمل</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وهذا يفرض تحديات على صعيد بناء فرق عمل متناغمة، ويستدعي نمط قيادة يُقدّر الفروق الفردية ويُجيد تمكين الطاقات البشرية المتنوعة</w:t>
      </w:r>
      <w:r w:rsidRPr="000C1733">
        <w:rPr>
          <w:rFonts w:ascii="Simplified Arabic" w:eastAsia="Times New Roman" w:hAnsi="Simplified Arabic" w:cs="Simplified Arabic"/>
          <w:sz w:val="28"/>
          <w:szCs w:val="28"/>
        </w:rPr>
        <w:t>.</w:t>
      </w:r>
    </w:p>
    <w:p w14:paraId="1E63BF5A"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رابعًا</w:t>
      </w:r>
      <w:r w:rsidRPr="008413E4">
        <w:rPr>
          <w:rFonts w:ascii="Simplified Arabic" w:eastAsia="Times New Roman" w:hAnsi="Simplified Arabic" w:cs="Simplified Arabic"/>
          <w:b/>
          <w:bCs/>
          <w:sz w:val="28"/>
          <w:szCs w:val="28"/>
        </w:rPr>
        <w:t xml:space="preserve">: </w:t>
      </w:r>
      <w:r w:rsidRPr="008413E4">
        <w:rPr>
          <w:rFonts w:ascii="Simplified Arabic" w:eastAsia="Times New Roman" w:hAnsi="Simplified Arabic" w:cs="Simplified Arabic"/>
          <w:b/>
          <w:bCs/>
          <w:sz w:val="28"/>
          <w:szCs w:val="28"/>
          <w:rtl/>
        </w:rPr>
        <w:t>نمو ثقافة الأداء والمساءلة</w:t>
      </w:r>
    </w:p>
    <w:p w14:paraId="73B09F9B"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ظل التوجّه نحو الحوكمة والشفافية، أصبحت المؤسسات مطالبة بتحقيق نتائج واضحة ومُحددة وفق مؤشرات أداء ومعايير دقيقة. وهذا يُحمّل القادة مسؤولية مزدوجة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تحقيق الأهداف التشغيلية، وتعزيز ثقافة المشاركة والتمكين في آنٍ معًا (عقون، 2020).</w:t>
      </w:r>
    </w:p>
    <w:p w14:paraId="59E7FB30"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خامسًا</w:t>
      </w:r>
      <w:r w:rsidRPr="008413E4">
        <w:rPr>
          <w:rFonts w:ascii="Simplified Arabic" w:eastAsia="Times New Roman" w:hAnsi="Simplified Arabic" w:cs="Simplified Arabic"/>
          <w:b/>
          <w:bCs/>
          <w:sz w:val="28"/>
          <w:szCs w:val="28"/>
        </w:rPr>
        <w:t xml:space="preserve">: </w:t>
      </w:r>
      <w:r w:rsidRPr="008413E4">
        <w:rPr>
          <w:rFonts w:ascii="Simplified Arabic" w:eastAsia="Times New Roman" w:hAnsi="Simplified Arabic" w:cs="Simplified Arabic"/>
          <w:b/>
          <w:bCs/>
          <w:sz w:val="28"/>
          <w:szCs w:val="28"/>
          <w:rtl/>
        </w:rPr>
        <w:t>قوة التأثير الحكومي والإصلاح التنظيمي</w:t>
      </w:r>
    </w:p>
    <w:p w14:paraId="339C4046"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يشكّل القطاع الحكومي في المملكة لاعبًا رئيسيًا في توجيه السياسات والإصلاحات، عبر ضخّ استثمارات استراتيجية، وتطوير التشريعات، وتحفيز القطاع الخاص. ويُنتظر من المؤسسات أن تتكيف سريعًا مع هذه المتغيرات، وهو ما لا يمكن إنجازه إلا عبر قيادة قادرة على التفاعل بمرونة مع الأجندات الوطنية</w:t>
      </w:r>
      <w:r w:rsidRPr="000C1733">
        <w:rPr>
          <w:rFonts w:ascii="Simplified Arabic" w:eastAsia="Times New Roman" w:hAnsi="Simplified Arabic" w:cs="Simplified Arabic"/>
          <w:sz w:val="28"/>
          <w:szCs w:val="28"/>
        </w:rPr>
        <w:t>.</w:t>
      </w:r>
    </w:p>
    <w:p w14:paraId="0C5A7D1F"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سادسًا</w:t>
      </w:r>
      <w:r w:rsidRPr="008413E4">
        <w:rPr>
          <w:rFonts w:ascii="Simplified Arabic" w:eastAsia="Times New Roman" w:hAnsi="Simplified Arabic" w:cs="Simplified Arabic"/>
          <w:b/>
          <w:bCs/>
          <w:sz w:val="28"/>
          <w:szCs w:val="28"/>
        </w:rPr>
        <w:t xml:space="preserve">: </w:t>
      </w:r>
      <w:r w:rsidRPr="008413E4">
        <w:rPr>
          <w:rFonts w:ascii="Simplified Arabic" w:eastAsia="Times New Roman" w:hAnsi="Simplified Arabic" w:cs="Simplified Arabic"/>
          <w:b/>
          <w:bCs/>
          <w:sz w:val="28"/>
          <w:szCs w:val="28"/>
          <w:rtl/>
        </w:rPr>
        <w:t>الخصوصية الثقافية والامتداد القيمي</w:t>
      </w:r>
    </w:p>
    <w:p w14:paraId="067ED0E0"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رغم التحديث السريع، لا تزال الثقافة السعودية تقوم على قيم أصيلة كالاحترام، والولاء، والتماسك الاجتماعي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وهذا يضيف بُعدًا مهمًا للقيادة المؤسسية، حيث يُنتظر من القادة أن يحققوا التوازن بين الانفتاح على الفكر العالمي، والحفاظ على القيم المحلية (مصطفى وآخرون، 2024).</w:t>
      </w:r>
    </w:p>
    <w:p w14:paraId="4A1FE735" w14:textId="284D16FC" w:rsidR="00870D7C" w:rsidRPr="000C1733" w:rsidRDefault="00A465FE"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hint="cs"/>
          <w:sz w:val="28"/>
          <w:szCs w:val="28"/>
          <w:rtl/>
        </w:rPr>
        <w:t>اخيرا،</w:t>
      </w:r>
      <w:r w:rsidR="00870D7C" w:rsidRPr="000C1733">
        <w:rPr>
          <w:rFonts w:ascii="Simplified Arabic" w:eastAsia="Times New Roman" w:hAnsi="Simplified Arabic" w:cs="Simplified Arabic"/>
          <w:sz w:val="28"/>
          <w:szCs w:val="28"/>
          <w:rtl/>
        </w:rPr>
        <w:t xml:space="preserve"> إن السياق المؤسسي السعودي يتميز بكونه سياقًا متحوّلًا ومعقّدًا، يجمع بين الطموح والضغط، وبين التقاليد والتجديد</w:t>
      </w:r>
      <w:r w:rsidR="00870D7C" w:rsidRPr="000C1733">
        <w:rPr>
          <w:rFonts w:ascii="Simplified Arabic" w:eastAsia="Times New Roman" w:hAnsi="Simplified Arabic" w:cs="Simplified Arabic"/>
          <w:sz w:val="28"/>
          <w:szCs w:val="28"/>
        </w:rPr>
        <w:t xml:space="preserve">. </w:t>
      </w:r>
      <w:r w:rsidR="00870D7C" w:rsidRPr="000C1733">
        <w:rPr>
          <w:rFonts w:ascii="Simplified Arabic" w:eastAsia="Times New Roman" w:hAnsi="Simplified Arabic" w:cs="Simplified Arabic"/>
          <w:sz w:val="28"/>
          <w:szCs w:val="28"/>
          <w:rtl/>
        </w:rPr>
        <w:t>وهو ما يجعل القيادة التحويلية نموذجًا مثاليًا، ليس فقط لأنه يُحفّز على الابتكار، بل لأنه أيضًا يُجيد قراءة الفروق الفردية والثقافية، ويبني مناخًا مؤسسيًا قادرًا على النمو في ظل التغيير</w:t>
      </w:r>
      <w:r w:rsidR="00870D7C" w:rsidRPr="000C1733">
        <w:rPr>
          <w:rFonts w:ascii="Simplified Arabic" w:eastAsia="Times New Roman" w:hAnsi="Simplified Arabic" w:cs="Simplified Arabic"/>
          <w:sz w:val="28"/>
          <w:szCs w:val="28"/>
        </w:rPr>
        <w:t>.</w:t>
      </w:r>
    </w:p>
    <w:p w14:paraId="44F5C12F" w14:textId="77777777" w:rsidR="00870D7C" w:rsidRPr="000C1733" w:rsidRDefault="00870D7C" w:rsidP="00870D7C">
      <w:pPr>
        <w:pStyle w:val="ListParagraph"/>
        <w:numPr>
          <w:ilvl w:val="1"/>
          <w:numId w:val="24"/>
        </w:numPr>
        <w:spacing w:after="0" w:line="276" w:lineRule="auto"/>
        <w:jc w:val="both"/>
        <w:outlineLvl w:val="2"/>
        <w:rPr>
          <w:rFonts w:ascii="Simplified Arabic" w:eastAsia="Times New Roman" w:hAnsi="Simplified Arabic" w:cs="Simplified Arabic"/>
          <w:b/>
          <w:bCs/>
          <w:sz w:val="28"/>
          <w:szCs w:val="28"/>
        </w:rPr>
      </w:pPr>
      <w:bookmarkStart w:id="58" w:name="_Toc202213452"/>
      <w:r w:rsidRPr="000C1733">
        <w:rPr>
          <w:rFonts w:ascii="Simplified Arabic" w:eastAsia="Times New Roman" w:hAnsi="Simplified Arabic" w:cs="Simplified Arabic"/>
          <w:b/>
          <w:bCs/>
          <w:sz w:val="28"/>
          <w:szCs w:val="28"/>
          <w:rtl/>
        </w:rPr>
        <w:t>التحولات الرقمية في القطاع الخاص السعودي</w:t>
      </w:r>
      <w:bookmarkEnd w:id="58"/>
    </w:p>
    <w:p w14:paraId="2300F541"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يشهد القطاع الخاص في المملكة العربية السعودية تحولًا رقميًا متسارعًا، يُعدّ من أبرز مظاهر التغيير المؤسسي في إطار رؤية المملكة 2030. ولم تعد الرقمنة خيارًا استراتيجيًا أو توجهًا مستقبليًا، بل أصبحت أمرًا واقعًا يعيد تشكيل بيئات الأعمال، ويغيّر طبيعة العمل، وآليات التنافس، وأنماط القيادة والتفاعل الداخلي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ويظهر هذا التحول بوضوح في تبني تقنيات الذكاء الاصطناعي، وسلاسل الكتل، والحوسبة السحابية، وإنترنت الأشياء، في مختلف القطاعات الاقتصادية والخدمية (حسانين وآخرون، 2022).</w:t>
      </w:r>
    </w:p>
    <w:p w14:paraId="76CD7588"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أولًا: الرقمنة كمطلب تنافسي</w:t>
      </w:r>
    </w:p>
    <w:p w14:paraId="4322E814"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في بيئة الأعمال السعودية، لم تعد المؤسسات قادرة على الحفاظ على موقعها في السوق دون التكيّف مع التحول الرقمي الشامل، إذ بات العملاء يتوقعون خدمات رقمية سلسة، وسرعة في الإنجاز، وتجربة استخدام مخصصة. وقد أدّى هذا إلى تحفيز الشركات – خصوصًا في مجالات الاتصالات، والتجزئة، والخدمات المالية – إلى إعادة هيكلة عملياتها، واعتماد أنظمة ذكية في خدمة العملاء، وتحليل البيانات، وأتمتة المهام التشغيلية</w:t>
      </w:r>
      <w:r w:rsidRPr="000C1733">
        <w:rPr>
          <w:rFonts w:ascii="Simplified Arabic" w:eastAsia="Times New Roman" w:hAnsi="Simplified Arabic" w:cs="Simplified Arabic"/>
          <w:sz w:val="28"/>
          <w:szCs w:val="28"/>
        </w:rPr>
        <w:t>.</w:t>
      </w:r>
    </w:p>
    <w:p w14:paraId="2D2E22E8"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ثانيًا: صعود الاقتصاد القائم على البيانات</w:t>
      </w:r>
    </w:p>
    <w:p w14:paraId="5DFDD760"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من أبرز التحولات التي يشهدها القطاع الخاص السعودي هو الانتقال من اقتصاد يعتمد على الموارد المادية إلى اقتصاد معرفي قائم على البيانات والمعلومات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وتُعد القدرة على جمع وتحليل واستخدام البيانات بصورة استراتيجية أحد أبرز عوامل النجاح في بيئة رقمية تنافسية. وهذا ما حفّز المؤسسات على استثمار واسع في التقنيات الرقمية، وتوظيف الكفاءات المتخصصة في علوم البيانات والتحول الرقمي (العتيبي، 2024).</w:t>
      </w:r>
    </w:p>
    <w:p w14:paraId="6E3C6772"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ثالثًا: التحول في أنماط العمل والهيكل التنظيمي</w:t>
      </w:r>
    </w:p>
    <w:p w14:paraId="1E597DFF" w14:textId="77777777" w:rsidR="00870D7C" w:rsidRPr="000C1733" w:rsidRDefault="00870D7C" w:rsidP="00870D7C">
      <w:pPr>
        <w:spacing w:after="0"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أدى التحول الرقمي إلى إعادة تعريف الأدوار والوظائف داخل المؤسسات</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فظهرت وظائف جديدة مثل مسؤول الابتكار الرقمي، ومهندس تجربة المستخدم، ومدير التحول الرقمي، بالتزامن مع تراجع الحاجة لبعض الوظائف التقليدية. كما أصبحت المؤسسات تتجه نحو تصميم هياكل تنظيمية أكثر رشاقة ومرونة، تستجيب بسرعة للتغيرات وتتيح اتخاذ القرار في بيئة ديناميكية</w:t>
      </w:r>
      <w:r w:rsidRPr="000C1733">
        <w:rPr>
          <w:rFonts w:ascii="Simplified Arabic" w:eastAsia="Times New Roman" w:hAnsi="Simplified Arabic" w:cs="Simplified Arabic"/>
          <w:sz w:val="28"/>
          <w:szCs w:val="28"/>
        </w:rPr>
        <w:t>.</w:t>
      </w:r>
    </w:p>
    <w:p w14:paraId="6A436398"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رابعًا: تحديات التحول الرقمي في المؤسسات</w:t>
      </w:r>
    </w:p>
    <w:p w14:paraId="3650B4C2"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رغم الفرص الكبرى التي يوفّرها التحول الرقمي، تواجه المؤسسات في السعودية عدة تحديات داخلية، من أبرزها</w:t>
      </w:r>
      <w:r w:rsidRPr="000C1733">
        <w:rPr>
          <w:rFonts w:ascii="Simplified Arabic" w:eastAsia="Times New Roman" w:hAnsi="Simplified Arabic" w:cs="Simplified Arabic"/>
          <w:sz w:val="28"/>
          <w:szCs w:val="28"/>
        </w:rPr>
        <w:t>:</w:t>
      </w:r>
    </w:p>
    <w:p w14:paraId="51333797" w14:textId="77777777" w:rsidR="00870D7C" w:rsidRPr="000C1733" w:rsidRDefault="00870D7C" w:rsidP="00870D7C">
      <w:pPr>
        <w:numPr>
          <w:ilvl w:val="0"/>
          <w:numId w:val="25"/>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lastRenderedPageBreak/>
        <w:t>مقاومة التغيير من بعض الموظفين (فيروز وآخرون، 2023).</w:t>
      </w:r>
    </w:p>
    <w:p w14:paraId="34E86FC7" w14:textId="77777777" w:rsidR="00870D7C" w:rsidRPr="000C1733" w:rsidRDefault="00870D7C" w:rsidP="00870D7C">
      <w:pPr>
        <w:numPr>
          <w:ilvl w:val="0"/>
          <w:numId w:val="25"/>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نقص الكفاءات الرقمية</w:t>
      </w:r>
      <w:r w:rsidRPr="000C1733">
        <w:rPr>
          <w:rFonts w:ascii="Simplified Arabic" w:eastAsia="Times New Roman" w:hAnsi="Simplified Arabic" w:cs="Simplified Arabic"/>
          <w:sz w:val="28"/>
          <w:szCs w:val="28"/>
        </w:rPr>
        <w:t>.</w:t>
      </w:r>
    </w:p>
    <w:p w14:paraId="5414E98D" w14:textId="77777777" w:rsidR="00870D7C" w:rsidRPr="000C1733" w:rsidRDefault="00870D7C" w:rsidP="00870D7C">
      <w:pPr>
        <w:numPr>
          <w:ilvl w:val="0"/>
          <w:numId w:val="25"/>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غياب استراتيجية رقمية متكاملة تربط التقنية بالأهداف المؤسسية</w:t>
      </w:r>
      <w:r w:rsidRPr="000C1733">
        <w:rPr>
          <w:rFonts w:ascii="Simplified Arabic" w:eastAsia="Times New Roman" w:hAnsi="Simplified Arabic" w:cs="Simplified Arabic"/>
          <w:sz w:val="28"/>
          <w:szCs w:val="28"/>
        </w:rPr>
        <w:t>.</w:t>
      </w:r>
    </w:p>
    <w:p w14:paraId="4150B245" w14:textId="77777777" w:rsidR="00870D7C" w:rsidRPr="000C1733" w:rsidRDefault="00870D7C" w:rsidP="00870D7C">
      <w:pPr>
        <w:numPr>
          <w:ilvl w:val="0"/>
          <w:numId w:val="25"/>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الحاجة إلى قيادة واعية قادرة على دمج التكنولوجيا بالثقافة التنظيمية</w:t>
      </w:r>
      <w:r w:rsidRPr="000C1733">
        <w:rPr>
          <w:rFonts w:ascii="Simplified Arabic" w:eastAsia="Times New Roman" w:hAnsi="Simplified Arabic" w:cs="Simplified Arabic"/>
          <w:sz w:val="28"/>
          <w:szCs w:val="28"/>
        </w:rPr>
        <w:t>.</w:t>
      </w:r>
    </w:p>
    <w:p w14:paraId="4FD3D80F"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وهنا يبرز دور القيادة التحويلية باعتبارها النمط الأقدر على تذليل مقاومة التغيير، وتحفيز الموظفين، وتوجيه الابتكار الرقمي نحو تحقيق الأهداف الاستراتيجية</w:t>
      </w:r>
      <w:r w:rsidRPr="000C1733">
        <w:rPr>
          <w:rFonts w:ascii="Simplified Arabic" w:eastAsia="Times New Roman" w:hAnsi="Simplified Arabic" w:cs="Simplified Arabic"/>
          <w:sz w:val="28"/>
          <w:szCs w:val="28"/>
        </w:rPr>
        <w:t>.</w:t>
      </w:r>
    </w:p>
    <w:p w14:paraId="0D148CDF" w14:textId="77777777" w:rsidR="00870D7C" w:rsidRPr="008413E4" w:rsidRDefault="00870D7C" w:rsidP="008413E4">
      <w:pPr>
        <w:spacing w:after="0" w:line="276" w:lineRule="auto"/>
        <w:jc w:val="both"/>
        <w:rPr>
          <w:rFonts w:ascii="Simplified Arabic" w:eastAsia="Times New Roman" w:hAnsi="Simplified Arabic" w:cs="Simplified Arabic"/>
          <w:b/>
          <w:bCs/>
          <w:sz w:val="28"/>
          <w:szCs w:val="28"/>
        </w:rPr>
      </w:pPr>
      <w:r w:rsidRPr="008413E4">
        <w:rPr>
          <w:rFonts w:ascii="Simplified Arabic" w:eastAsia="Times New Roman" w:hAnsi="Simplified Arabic" w:cs="Simplified Arabic"/>
          <w:b/>
          <w:bCs/>
          <w:sz w:val="28"/>
          <w:szCs w:val="28"/>
          <w:rtl/>
        </w:rPr>
        <w:t>خامسًا: التحفيز الحكومي للرقمنة</w:t>
      </w:r>
    </w:p>
    <w:p w14:paraId="686CFD2F"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قادت الحكومة السعودية بدور فاعل في دفع القطاع الخاص نحو الرقمنة، عبر</w:t>
      </w:r>
      <w:r w:rsidRPr="000C1733">
        <w:rPr>
          <w:rFonts w:ascii="Simplified Arabic" w:eastAsia="Times New Roman" w:hAnsi="Simplified Arabic" w:cs="Simplified Arabic"/>
          <w:sz w:val="28"/>
          <w:szCs w:val="28"/>
        </w:rPr>
        <w:t>:</w:t>
      </w:r>
    </w:p>
    <w:p w14:paraId="3839DA6D" w14:textId="77777777" w:rsidR="00870D7C" w:rsidRPr="000C1733" w:rsidRDefault="00870D7C" w:rsidP="00870D7C">
      <w:pPr>
        <w:numPr>
          <w:ilvl w:val="0"/>
          <w:numId w:val="26"/>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إطلاق هيئة الحكومة الرقمية</w:t>
      </w:r>
      <w:r w:rsidRPr="000C1733">
        <w:rPr>
          <w:rFonts w:ascii="Simplified Arabic" w:eastAsia="Times New Roman" w:hAnsi="Simplified Arabic" w:cs="Simplified Arabic"/>
          <w:sz w:val="28"/>
          <w:szCs w:val="28"/>
        </w:rPr>
        <w:t>.</w:t>
      </w:r>
    </w:p>
    <w:p w14:paraId="1E7D6616" w14:textId="77777777" w:rsidR="00870D7C" w:rsidRPr="000C1733" w:rsidRDefault="00870D7C" w:rsidP="00870D7C">
      <w:pPr>
        <w:numPr>
          <w:ilvl w:val="0"/>
          <w:numId w:val="26"/>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تقديم حوافز للشركات التقنية الناشئة</w:t>
      </w:r>
      <w:r w:rsidRPr="000C1733">
        <w:rPr>
          <w:rFonts w:ascii="Simplified Arabic" w:eastAsia="Times New Roman" w:hAnsi="Simplified Arabic" w:cs="Simplified Arabic"/>
          <w:sz w:val="28"/>
          <w:szCs w:val="28"/>
        </w:rPr>
        <w:t>.</w:t>
      </w:r>
    </w:p>
    <w:p w14:paraId="4BC20F57" w14:textId="77777777" w:rsidR="00870D7C" w:rsidRPr="000C1733" w:rsidRDefault="00870D7C" w:rsidP="00870D7C">
      <w:pPr>
        <w:numPr>
          <w:ilvl w:val="0"/>
          <w:numId w:val="26"/>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دعم التجارة الإلكترونية والابتكار التقني</w:t>
      </w:r>
      <w:r w:rsidRPr="000C1733">
        <w:rPr>
          <w:rFonts w:ascii="Simplified Arabic" w:eastAsia="Times New Roman" w:hAnsi="Simplified Arabic" w:cs="Simplified Arabic"/>
          <w:sz w:val="28"/>
          <w:szCs w:val="28"/>
        </w:rPr>
        <w:t>.</w:t>
      </w:r>
    </w:p>
    <w:p w14:paraId="6ED36308" w14:textId="79AA4914" w:rsidR="00870D7C" w:rsidRPr="000C1733" w:rsidRDefault="00870D7C" w:rsidP="00870D7C">
      <w:pPr>
        <w:numPr>
          <w:ilvl w:val="0"/>
          <w:numId w:val="26"/>
        </w:num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 xml:space="preserve">تنظيم معارض ومؤتمرات كبرى مثل </w:t>
      </w:r>
      <w:r w:rsidRPr="000C1733">
        <w:rPr>
          <w:rFonts w:ascii="Simplified Arabic" w:eastAsia="Times New Roman" w:hAnsi="Simplified Arabic" w:cs="Simplified Arabic"/>
          <w:sz w:val="28"/>
          <w:szCs w:val="28"/>
        </w:rPr>
        <w:t xml:space="preserve">LEAP </w:t>
      </w:r>
      <w:r w:rsidRPr="000C1733">
        <w:rPr>
          <w:rFonts w:ascii="Simplified Arabic" w:eastAsia="Times New Roman" w:hAnsi="Simplified Arabic" w:cs="Simplified Arabic"/>
          <w:sz w:val="28"/>
          <w:szCs w:val="28"/>
          <w:rtl/>
        </w:rPr>
        <w:t>و</w:t>
      </w:r>
      <w:r w:rsidR="00A465FE" w:rsidRPr="000C1733">
        <w:rPr>
          <w:rFonts w:ascii="Simplified Arabic" w:eastAsia="Times New Roman" w:hAnsi="Simplified Arabic" w:cs="Simplified Arabic"/>
          <w:sz w:val="28"/>
          <w:szCs w:val="28"/>
        </w:rPr>
        <w:t>FII</w:t>
      </w:r>
      <w:r w:rsidR="00A465FE" w:rsidRPr="000C1733">
        <w:rPr>
          <w:rFonts w:ascii="Simplified Arabic" w:eastAsia="Times New Roman" w:hAnsi="Simplified Arabic" w:cs="Simplified Arabic" w:hint="cs"/>
          <w:sz w:val="28"/>
          <w:szCs w:val="28"/>
          <w:rtl/>
        </w:rPr>
        <w:t xml:space="preserve"> </w:t>
      </w:r>
      <w:r w:rsidR="00A465FE" w:rsidRPr="000C1733">
        <w:rPr>
          <w:rFonts w:ascii="Simplified Arabic" w:eastAsia="Times New Roman" w:hAnsi="Simplified Arabic" w:cs="Simplified Arabic"/>
          <w:sz w:val="28"/>
          <w:szCs w:val="28"/>
          <w:rtl/>
        </w:rPr>
        <w:t>لتعزيز</w:t>
      </w:r>
      <w:r w:rsidRPr="000C1733">
        <w:rPr>
          <w:rFonts w:ascii="Simplified Arabic" w:eastAsia="Times New Roman" w:hAnsi="Simplified Arabic" w:cs="Simplified Arabic"/>
          <w:sz w:val="28"/>
          <w:szCs w:val="28"/>
          <w:rtl/>
        </w:rPr>
        <w:t xml:space="preserve"> بيئة الابتكار</w:t>
      </w:r>
      <w:r w:rsidRPr="000C1733">
        <w:rPr>
          <w:rFonts w:ascii="Simplified Arabic" w:eastAsia="Times New Roman" w:hAnsi="Simplified Arabic" w:cs="Simplified Arabic"/>
          <w:sz w:val="28"/>
          <w:szCs w:val="28"/>
        </w:rPr>
        <w:t>.</w:t>
      </w:r>
    </w:p>
    <w:p w14:paraId="3E8B0F5C" w14:textId="77777777" w:rsidR="00870D7C" w:rsidRPr="000C1733" w:rsidRDefault="00870D7C" w:rsidP="00870D7C">
      <w:pPr>
        <w:spacing w:after="0"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التحول الرقمي في القطاع الخاص السعودي ليس مجرد تحديث تكنولوجي، بل تحول جوهري في طريقة التفكير، والتشغيل، والقيادة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وفي ظل هذا التغيير، تبرز القيادة التحويلية كعامل حاسم في تمكين المؤسسات من تجاوز العقبات، وتبني الابتكار، وتحويل الرقمنة من مشروع تقني إلى ثقافة مؤسسية شاملة</w:t>
      </w:r>
      <w:r w:rsidRPr="000C1733">
        <w:rPr>
          <w:rFonts w:ascii="Simplified Arabic" w:eastAsia="Times New Roman" w:hAnsi="Simplified Arabic" w:cs="Simplified Arabic"/>
          <w:sz w:val="28"/>
          <w:szCs w:val="28"/>
        </w:rPr>
        <w:t>.</w:t>
      </w:r>
    </w:p>
    <w:p w14:paraId="77D91429" w14:textId="77777777" w:rsidR="00870D7C" w:rsidRPr="000C1733" w:rsidRDefault="00870D7C" w:rsidP="00870D7C">
      <w:pPr>
        <w:pStyle w:val="ListParagraph"/>
        <w:numPr>
          <w:ilvl w:val="1"/>
          <w:numId w:val="24"/>
        </w:num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59" w:name="_Toc202213453"/>
      <w:r w:rsidRPr="000C1733">
        <w:rPr>
          <w:rFonts w:ascii="Simplified Arabic" w:eastAsia="Times New Roman" w:hAnsi="Simplified Arabic" w:cs="Simplified Arabic"/>
          <w:b/>
          <w:bCs/>
          <w:sz w:val="28"/>
          <w:szCs w:val="28"/>
          <w:rtl/>
        </w:rPr>
        <w:t>فرص وتحديات تطبيق القيادة التحويلية في شركات الاتصالات السعودية</w:t>
      </w:r>
      <w:bookmarkEnd w:id="59"/>
    </w:p>
    <w:p w14:paraId="5DE75DA2"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تُعد شركات الاتصالات في المملكة العربية السعودية من أكثر القطاعات ديناميكية وتأثيرًا في مسار التحول الوطني، إذ تمثل العمود الفقري للاقتصاد الرقمي، والنقطة المركزية في تمكين الرؤية الطموحة للمملكة 2030. وقد شهد هذا القطاع في السنوات الأخيرة طفرة كبيرة في بنيته التحتية، وخدماته، ونماذج أعماله، مما أفرز حاجة ملحّة إلى أنماط قيادية قادرة على التكيّف والابتكار والقيادة في ظل التحول المستمر (محمود وآخرون، 2023).</w:t>
      </w:r>
    </w:p>
    <w:p w14:paraId="0FFFE9B2"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وهنا تبرز القيادة التحويلية كنموذج مثالي، ليس فقط لقيادة الفرق، وإنما لصناعة الثقافة المؤسسية التي تُعزز الابتكار، والتحول الرقمي، والولاء الوظيفي، ورضا العملاء</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 xml:space="preserve">ومع ذلك، فإن تطبيق هذا النموذج </w:t>
      </w:r>
      <w:r w:rsidRPr="000C1733">
        <w:rPr>
          <w:rFonts w:ascii="Simplified Arabic" w:eastAsia="Times New Roman" w:hAnsi="Simplified Arabic" w:cs="Simplified Arabic"/>
          <w:sz w:val="28"/>
          <w:szCs w:val="28"/>
          <w:rtl/>
        </w:rPr>
        <w:lastRenderedPageBreak/>
        <w:t>داخل شركات الاتصالات السعودية يحمل في طيّاته فرصًا واعدة وتحديات جوهرية يجب فهمها وإدارتها بذكاء</w:t>
      </w:r>
      <w:r w:rsidRPr="000C1733">
        <w:rPr>
          <w:rFonts w:ascii="Simplified Arabic" w:eastAsia="Times New Roman" w:hAnsi="Simplified Arabic" w:cs="Simplified Arabic"/>
          <w:sz w:val="28"/>
          <w:szCs w:val="28"/>
        </w:rPr>
        <w:t>.</w:t>
      </w:r>
    </w:p>
    <w:p w14:paraId="67B4FCF8" w14:textId="77777777" w:rsidR="00870D7C" w:rsidRPr="000C1733" w:rsidRDefault="00870D7C" w:rsidP="00870D7C">
      <w:pPr>
        <w:spacing w:line="276" w:lineRule="auto"/>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أولًا: فرص تطبيق القيادة التحويلية</w:t>
      </w:r>
    </w:p>
    <w:p w14:paraId="2559B5D9" w14:textId="77777777" w:rsidR="00870D7C" w:rsidRPr="000C1733" w:rsidRDefault="00870D7C" w:rsidP="00870D7C">
      <w:pPr>
        <w:numPr>
          <w:ilvl w:val="0"/>
          <w:numId w:val="27"/>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جاهزية رقمية عالية</w:t>
      </w:r>
    </w:p>
    <w:p w14:paraId="7DA2140E" w14:textId="4C0B6DC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تتمتع شركات الاتصالات السعودية، مثل</w:t>
      </w:r>
      <w:r w:rsidRPr="000C1733">
        <w:rPr>
          <w:rFonts w:ascii="Simplified Arabic" w:eastAsia="Times New Roman" w:hAnsi="Simplified Arabic" w:cs="Simplified Arabic"/>
          <w:sz w:val="28"/>
          <w:szCs w:val="28"/>
        </w:rPr>
        <w:t xml:space="preserve"> STC </w:t>
      </w:r>
      <w:r w:rsidRPr="000C1733">
        <w:rPr>
          <w:rFonts w:ascii="Simplified Arabic" w:eastAsia="Times New Roman" w:hAnsi="Simplified Arabic" w:cs="Simplified Arabic"/>
          <w:sz w:val="28"/>
          <w:szCs w:val="28"/>
          <w:rtl/>
        </w:rPr>
        <w:t>و</w:t>
      </w:r>
      <w:proofErr w:type="gramStart"/>
      <w:r w:rsidR="00E375B8" w:rsidRPr="000C1733">
        <w:rPr>
          <w:rFonts w:ascii="Simplified Arabic" w:eastAsia="Times New Roman" w:hAnsi="Simplified Arabic" w:cs="Simplified Arabic"/>
          <w:sz w:val="28"/>
          <w:szCs w:val="28"/>
        </w:rPr>
        <w:t xml:space="preserve">Mobily </w:t>
      </w:r>
      <w:r w:rsidR="00E375B8">
        <w:rPr>
          <w:rFonts w:ascii="Simplified Arabic" w:eastAsia="Times New Roman" w:hAnsi="Simplified Arabic" w:cs="Simplified Arabic" w:hint="cs"/>
          <w:sz w:val="28"/>
          <w:szCs w:val="28"/>
          <w:rtl/>
        </w:rPr>
        <w:t xml:space="preserve"> و</w:t>
      </w:r>
      <w:proofErr w:type="gramEnd"/>
      <w:r w:rsidR="00E375B8">
        <w:rPr>
          <w:rFonts w:ascii="Simplified Arabic" w:eastAsia="Times New Roman" w:hAnsi="Simplified Arabic" w:cs="Simplified Arabic" w:hint="cs"/>
          <w:sz w:val="28"/>
          <w:szCs w:val="28"/>
          <w:rtl/>
        </w:rPr>
        <w:t xml:space="preserve"> </w:t>
      </w:r>
      <w:r w:rsidRPr="000C1733">
        <w:rPr>
          <w:rFonts w:ascii="Simplified Arabic" w:eastAsia="Times New Roman" w:hAnsi="Simplified Arabic" w:cs="Simplified Arabic"/>
          <w:sz w:val="28"/>
          <w:szCs w:val="28"/>
          <w:rtl/>
        </w:rPr>
        <w:t>زين، ببنية رقمية متقدمة، واستثمارات ضخمة في التكنولوجيا، مما يهيّئ بيئة خصبة لتبنّي القيادة التحويلية باعتبارها القادرة على توظيف هذه الإمكانيات في تطوير الأفراد وتحفيز الإبداع المؤسسي</w:t>
      </w:r>
      <w:r w:rsidRPr="000C1733">
        <w:rPr>
          <w:rFonts w:ascii="Simplified Arabic" w:eastAsia="Times New Roman" w:hAnsi="Simplified Arabic" w:cs="Simplified Arabic"/>
          <w:sz w:val="28"/>
          <w:szCs w:val="28"/>
        </w:rPr>
        <w:t>.</w:t>
      </w:r>
    </w:p>
    <w:p w14:paraId="4DE84F34" w14:textId="77777777" w:rsidR="00870D7C" w:rsidRPr="000C1733" w:rsidRDefault="00870D7C" w:rsidP="00870D7C">
      <w:pPr>
        <w:numPr>
          <w:ilvl w:val="0"/>
          <w:numId w:val="27"/>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رؤية مؤسسية متوافقة مع القيادة التحويلية</w:t>
      </w:r>
    </w:p>
    <w:p w14:paraId="643349F1" w14:textId="77777777" w:rsidR="00870D7C" w:rsidRPr="000C1733" w:rsidRDefault="00870D7C" w:rsidP="00870D7C">
      <w:pPr>
        <w:spacing w:before="100" w:beforeAutospacing="1" w:after="100" w:afterAutospacing="1" w:line="276" w:lineRule="auto"/>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مع التحولات الاستراتيجية الجارية، تتبنى هذه الشركات قيمًا حديثة مثل الشفافية، والتطوير المستمر، والعمل الجماعي، وهي كلها مفاتيح تمكينية للقادة التحويليين الذين يزرعون الرؤية ويحفزون الأتباع على تجاوز حدود الأداء التقليدي (القحيز وآخرون، 2024).</w:t>
      </w:r>
    </w:p>
    <w:p w14:paraId="1EA88A67" w14:textId="77777777" w:rsidR="00870D7C" w:rsidRPr="000C1733" w:rsidRDefault="00870D7C" w:rsidP="00870D7C">
      <w:pPr>
        <w:numPr>
          <w:ilvl w:val="0"/>
          <w:numId w:val="27"/>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ارتفاع نسبة الكفاءات الشابة</w:t>
      </w:r>
    </w:p>
    <w:p w14:paraId="42D261D1"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القوى العاملة في قطاع الاتصالات تتسم بارتفاع نسبة الشباب، وهم أكثر تقبّلًا لأساليب القيادة التحويلية التي تعتمد على التمكين، والتوجيه، والمرونة، والاعتراف بالفردية</w:t>
      </w:r>
      <w:r w:rsidRPr="000C1733">
        <w:rPr>
          <w:rFonts w:ascii="Simplified Arabic" w:eastAsia="Times New Roman" w:hAnsi="Simplified Arabic" w:cs="Simplified Arabic"/>
          <w:sz w:val="28"/>
          <w:szCs w:val="28"/>
        </w:rPr>
        <w:t>.</w:t>
      </w:r>
    </w:p>
    <w:p w14:paraId="1BFF64F2" w14:textId="77777777" w:rsidR="00870D7C" w:rsidRPr="000C1733" w:rsidRDefault="00870D7C" w:rsidP="00870D7C">
      <w:pPr>
        <w:numPr>
          <w:ilvl w:val="0"/>
          <w:numId w:val="27"/>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دعم مؤسسي للابتكار</w:t>
      </w:r>
    </w:p>
    <w:p w14:paraId="2FD05F79"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0C1733">
        <w:rPr>
          <w:rFonts w:ascii="Simplified Arabic" w:eastAsia="Times New Roman" w:hAnsi="Simplified Arabic" w:cs="Simplified Arabic"/>
          <w:sz w:val="28"/>
          <w:szCs w:val="28"/>
          <w:rtl/>
        </w:rPr>
        <w:t>تُطلق هذه الشركات بشكل دوري مبادرات ابتكارية، وحاضنات أعمال، وبرامج ريادة داخلية، ما يعزز من تقاطع دور القائد التحويلي مع الثقافة التنظيمية السائدة (براهمية وآخرون، 2024).</w:t>
      </w:r>
    </w:p>
    <w:p w14:paraId="67EB6A57" w14:textId="77777777" w:rsidR="00870D7C" w:rsidRPr="000C1733" w:rsidRDefault="00870D7C" w:rsidP="00870D7C">
      <w:pPr>
        <w:spacing w:before="100" w:beforeAutospacing="1" w:after="100" w:afterAutospacing="1" w:line="276" w:lineRule="auto"/>
        <w:jc w:val="both"/>
        <w:outlineLvl w:val="3"/>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ثانيًا: تحديات تطبيق القيادة التحويلية</w:t>
      </w:r>
    </w:p>
    <w:p w14:paraId="4D5B6D16" w14:textId="77777777" w:rsidR="00870D7C" w:rsidRPr="000C1733" w:rsidRDefault="00870D7C" w:rsidP="00870D7C">
      <w:pPr>
        <w:numPr>
          <w:ilvl w:val="0"/>
          <w:numId w:val="28"/>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lastRenderedPageBreak/>
        <w:t xml:space="preserve">بقايا الثقافة البيروقراطية: </w:t>
      </w:r>
      <w:r w:rsidRPr="000C1733">
        <w:rPr>
          <w:rFonts w:ascii="Simplified Arabic" w:eastAsia="Times New Roman" w:hAnsi="Simplified Arabic" w:cs="Simplified Arabic"/>
          <w:sz w:val="28"/>
          <w:szCs w:val="28"/>
          <w:rtl/>
        </w:rPr>
        <w:t>رغم التطور الكبير، لا تزال بعض الأقسام والوظائف تحتكم إلى أنماط قيادية تقليدية قائمة على التوجيه والسيطرة، مما يُعيق تبنّي القيادة التحويلية التي تحتاج إلى مساحة للثقة والمشاركة</w:t>
      </w:r>
      <w:r w:rsidRPr="000C1733">
        <w:rPr>
          <w:rFonts w:ascii="Simplified Arabic" w:eastAsia="Times New Roman" w:hAnsi="Simplified Arabic" w:cs="Simplified Arabic"/>
          <w:sz w:val="28"/>
          <w:szCs w:val="28"/>
        </w:rPr>
        <w:t>.</w:t>
      </w:r>
    </w:p>
    <w:p w14:paraId="4774CAE5" w14:textId="77777777" w:rsidR="00870D7C" w:rsidRPr="000C1733" w:rsidRDefault="00870D7C" w:rsidP="00870D7C">
      <w:pPr>
        <w:numPr>
          <w:ilvl w:val="0"/>
          <w:numId w:val="28"/>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 xml:space="preserve">الفجوة بين النظرية والممارسة: </w:t>
      </w:r>
      <w:r w:rsidRPr="000C1733">
        <w:rPr>
          <w:rFonts w:ascii="Simplified Arabic" w:eastAsia="Times New Roman" w:hAnsi="Simplified Arabic" w:cs="Simplified Arabic"/>
          <w:sz w:val="28"/>
          <w:szCs w:val="28"/>
          <w:rtl/>
        </w:rPr>
        <w:t>كثير من القادة التنفيذيين يدركون أهمية التحفيز والرؤية، لكنهم يفتقرون إلى الأدوات والسلوكيات العملية لتجسيدها. وهنا تكمن الحاجة إلى برامج تطوير قيادي متخصصة في القيادة التحويلية</w:t>
      </w:r>
      <w:r w:rsidRPr="000C1733">
        <w:rPr>
          <w:rFonts w:ascii="Simplified Arabic" w:eastAsia="Times New Roman" w:hAnsi="Simplified Arabic" w:cs="Simplified Arabic"/>
          <w:sz w:val="28"/>
          <w:szCs w:val="28"/>
        </w:rPr>
        <w:t>.</w:t>
      </w:r>
    </w:p>
    <w:p w14:paraId="66988E3A" w14:textId="77777777" w:rsidR="00870D7C" w:rsidRPr="000C1733" w:rsidRDefault="00870D7C" w:rsidP="00870D7C">
      <w:pPr>
        <w:numPr>
          <w:ilvl w:val="0"/>
          <w:numId w:val="28"/>
        </w:numPr>
        <w:spacing w:before="100" w:beforeAutospacing="1" w:after="100" w:afterAutospacing="1" w:line="276" w:lineRule="auto"/>
        <w:jc w:val="both"/>
        <w:rPr>
          <w:rFonts w:ascii="Simplified Arabic" w:eastAsia="Times New Roman" w:hAnsi="Simplified Arabic" w:cs="Simplified Arabic"/>
          <w:b/>
          <w:bCs/>
          <w:sz w:val="28"/>
          <w:szCs w:val="28"/>
        </w:rPr>
      </w:pPr>
      <w:r w:rsidRPr="000C1733">
        <w:rPr>
          <w:rFonts w:ascii="Simplified Arabic" w:eastAsia="Times New Roman" w:hAnsi="Simplified Arabic" w:cs="Simplified Arabic"/>
          <w:b/>
          <w:bCs/>
          <w:sz w:val="28"/>
          <w:szCs w:val="28"/>
          <w:rtl/>
        </w:rPr>
        <w:t xml:space="preserve">ضغط الأداء ومؤشرات الإنجاز: </w:t>
      </w:r>
      <w:r w:rsidRPr="000C1733">
        <w:rPr>
          <w:rFonts w:ascii="Simplified Arabic" w:eastAsia="Times New Roman" w:hAnsi="Simplified Arabic" w:cs="Simplified Arabic"/>
          <w:sz w:val="28"/>
          <w:szCs w:val="28"/>
          <w:rtl/>
        </w:rPr>
        <w:t>التركيز الشديد على الأرقام والنتائج قد يُقيّد القائد التحويلي ويُحدّ من قدرته على الاستثمار في بناء الفريق أو التحفيز العاطفي، خصوصًا في بيئات يُقاس فيها النجاح بسرعة الإنجاز لا بجودة الأثر</w:t>
      </w:r>
      <w:r w:rsidRPr="000C1733">
        <w:rPr>
          <w:rFonts w:ascii="Simplified Arabic" w:eastAsia="Times New Roman" w:hAnsi="Simplified Arabic" w:cs="Simplified Arabic"/>
          <w:sz w:val="28"/>
          <w:szCs w:val="28"/>
        </w:rPr>
        <w:t>.</w:t>
      </w:r>
    </w:p>
    <w:p w14:paraId="05953B83" w14:textId="77777777" w:rsidR="00870D7C" w:rsidRPr="000C1733" w:rsidRDefault="00870D7C" w:rsidP="00870D7C">
      <w:pPr>
        <w:numPr>
          <w:ilvl w:val="0"/>
          <w:numId w:val="28"/>
        </w:numPr>
        <w:spacing w:before="100" w:beforeAutospacing="1" w:after="100" w:afterAutospacing="1" w:line="276" w:lineRule="auto"/>
        <w:jc w:val="both"/>
        <w:rPr>
          <w:rFonts w:ascii="Simplified Arabic" w:eastAsia="Times New Roman" w:hAnsi="Simplified Arabic" w:cs="Simplified Arabic"/>
          <w:b/>
          <w:bCs/>
          <w:sz w:val="28"/>
          <w:szCs w:val="28"/>
          <w:rtl/>
        </w:rPr>
      </w:pPr>
      <w:r w:rsidRPr="000C1733">
        <w:rPr>
          <w:rFonts w:ascii="Simplified Arabic" w:eastAsia="Times New Roman" w:hAnsi="Simplified Arabic" w:cs="Simplified Arabic"/>
          <w:b/>
          <w:bCs/>
          <w:sz w:val="28"/>
          <w:szCs w:val="28"/>
          <w:rtl/>
        </w:rPr>
        <w:t xml:space="preserve">تحدي التنوّع والاختلاف الثقافي: </w:t>
      </w:r>
      <w:r w:rsidRPr="000C1733">
        <w:rPr>
          <w:rFonts w:ascii="Simplified Arabic" w:eastAsia="Times New Roman" w:hAnsi="Simplified Arabic" w:cs="Simplified Arabic"/>
          <w:sz w:val="28"/>
          <w:szCs w:val="28"/>
          <w:rtl/>
        </w:rPr>
        <w:t>يضم قطاع الاتصالات موظفين من جنسيات وثقافات متعددة، وهو ما يتطلب من القادة التحويليين مهارات تواصل عابرة للثقافات، وحساسية عالية تجاه الفروق الفردية (الغامدي وآخرون، 2017).</w:t>
      </w:r>
    </w:p>
    <w:p w14:paraId="4918CE68" w14:textId="064C76BD"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eastAsia="Times New Roman" w:hAnsi="Simplified Arabic" w:cs="Simplified Arabic"/>
          <w:sz w:val="28"/>
          <w:szCs w:val="28"/>
          <w:rtl/>
        </w:rPr>
        <w:t>يُشكّل قطاع الاتصالات السعودي بيئة مثالية – من حيث البنية والطموح – لتطبيق القيادة التحويلية. ومع ذلك، فإن نجاح هذا التطبيق مرهون بوعي القادة بطبيعة هذا النموذج، وبقدرتهم على التكيّف مع تعقيدات الواقع التنظيمي، وتحديات الأداء، والتنوع البشري</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لذا، فإن تعزيز القيادة التحويلية في هذا القطاع يتطلب مقاربة شمولية تشمل تدريب القادة، وتحفيز الفرق، وتطوير السياسات، ومواءمة البيئة الداخلية مع روح الابتكار والانفتاح</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w:t>
      </w:r>
      <w:r w:rsidR="00A465FE" w:rsidRPr="000C1733">
        <w:rPr>
          <w:rFonts w:ascii="Simplified Arabic" w:hAnsi="Simplified Arabic" w:cs="Simplified Arabic" w:hint="cs"/>
          <w:sz w:val="28"/>
          <w:szCs w:val="28"/>
          <w:rtl/>
        </w:rPr>
        <w:t>اخيراً،</w:t>
      </w:r>
      <w:r w:rsidRPr="000C1733">
        <w:rPr>
          <w:rFonts w:ascii="Simplified Arabic" w:hAnsi="Simplified Arabic" w:cs="Simplified Arabic"/>
          <w:sz w:val="28"/>
          <w:szCs w:val="28"/>
          <w:rtl/>
        </w:rPr>
        <w:t xml:space="preserve"> يُظهر العرض النظري السابق أن القيادة التحويلية ليست مجرد أسلوب إداري، بل هي رؤية متكاملة لإعادة تشكيل المؤسسات من الداخل، بدءًا من عقلية القائد، مرورًا بثقافة العمل، ووصولًا إلى الأداء الابتكاري المستدام</w:t>
      </w:r>
    </w:p>
    <w:p w14:paraId="57B34000" w14:textId="77777777" w:rsidR="00870D7C" w:rsidRPr="000C1733" w:rsidRDefault="00870D7C" w:rsidP="00870D7C">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0C1733">
        <w:rPr>
          <w:rFonts w:ascii="Simplified Arabic" w:hAnsi="Simplified Arabic" w:cs="Simplified Arabic"/>
          <w:sz w:val="28"/>
          <w:szCs w:val="28"/>
          <w:rtl/>
        </w:rPr>
        <w:t xml:space="preserve"> فالأبعاد الأربعة لهذا النموذج القيادي—التأثير المثالي، التحفيز الإلهامي، الاستثارة الفكرية، والاهتمام الفردي—تُسهم مجتمعة في بناء بيئة تنظيمية محفزة على الإبداع، ومرنة في التغيير، وغنية بالتعلم الجماعي</w:t>
      </w:r>
      <w:r w:rsidRPr="000C1733">
        <w:rPr>
          <w:rFonts w:ascii="Simplified Arabic" w:hAnsi="Simplified Arabic" w:cs="Simplified Arabic"/>
          <w:sz w:val="28"/>
          <w:szCs w:val="28"/>
        </w:rPr>
        <w:t>.</w:t>
      </w:r>
      <w:r w:rsidRPr="000C1733">
        <w:rPr>
          <w:rFonts w:ascii="Simplified Arabic" w:hAnsi="Simplified Arabic" w:cs="Simplified Arabic"/>
          <w:sz w:val="28"/>
          <w:szCs w:val="28"/>
          <w:rtl/>
        </w:rPr>
        <w:t xml:space="preserve"> </w:t>
      </w:r>
      <w:r w:rsidRPr="000C1733">
        <w:rPr>
          <w:rFonts w:ascii="Simplified Arabic" w:eastAsia="Times New Roman" w:hAnsi="Simplified Arabic" w:cs="Simplified Arabic"/>
          <w:sz w:val="28"/>
          <w:szCs w:val="28"/>
          <w:rtl/>
        </w:rPr>
        <w:t>وفي السياق السعودي، برزت الحاجة إلى هذا النمط القيادي بشكل أكثر إلحاحًا، خصوصًا في ضوء التحولات التي تشهدها المملكة ضمن رؤيتها الطموحة، حيث تتطلب المؤسسات قدرات قيادية قادرة على قيادة الابتكار، وتفعيل التحول الرقمي، وتمكين الكفاءات البشرية</w:t>
      </w:r>
      <w:r w:rsidRPr="000C1733">
        <w:rPr>
          <w:rFonts w:ascii="Simplified Arabic" w:eastAsia="Times New Roman" w:hAnsi="Simplified Arabic" w:cs="Simplified Arabic"/>
          <w:sz w:val="28"/>
          <w:szCs w:val="28"/>
        </w:rPr>
        <w:t xml:space="preserve">. </w:t>
      </w:r>
      <w:r w:rsidRPr="000C1733">
        <w:rPr>
          <w:rFonts w:ascii="Simplified Arabic" w:eastAsia="Times New Roman" w:hAnsi="Simplified Arabic" w:cs="Simplified Arabic"/>
          <w:sz w:val="28"/>
          <w:szCs w:val="28"/>
          <w:rtl/>
        </w:rPr>
        <w:t>وقد وُجد في شركات الاتصالات نموذجًا تطبيقيًا غنيًا لتجسيد القيادة التحويلية في بيئة عملية معقدة وسريعة التغير</w:t>
      </w:r>
      <w:r w:rsidRPr="000C1733">
        <w:rPr>
          <w:rFonts w:ascii="Simplified Arabic" w:eastAsia="Times New Roman" w:hAnsi="Simplified Arabic" w:cs="Simplified Arabic"/>
          <w:sz w:val="28"/>
          <w:szCs w:val="28"/>
        </w:rPr>
        <w:t>.</w:t>
      </w:r>
      <w:r w:rsidRPr="000C1733">
        <w:rPr>
          <w:rFonts w:ascii="Simplified Arabic" w:eastAsia="Times New Roman" w:hAnsi="Simplified Arabic" w:cs="Simplified Arabic"/>
          <w:sz w:val="28"/>
          <w:szCs w:val="28"/>
          <w:rtl/>
        </w:rPr>
        <w:t xml:space="preserve"> </w:t>
      </w:r>
      <w:r w:rsidRPr="000C1733">
        <w:rPr>
          <w:rFonts w:ascii="Simplified Arabic" w:eastAsia="Times New Roman" w:hAnsi="Simplified Arabic" w:cs="Simplified Arabic"/>
          <w:sz w:val="28"/>
          <w:szCs w:val="28"/>
          <w:rtl/>
        </w:rPr>
        <w:lastRenderedPageBreak/>
        <w:t>وانطلاقًا من هذا الأساس النظري، تبرز أهمية الاطّلاع على ما قدمته الدراسات السابقة من نتائج وتجارب تناولت العلاقة بين القيادة التحويلية والابتكار المؤسسي، سواء في السياقات العربية أو العالمية، بهدف توسيع فهم الظاهرة، وتحديد أوجه الاتفاق والاختلاف، والبناء على ما توصل إليه الباحثون السابقون. لذا، ينتقل هذا الفصل الآن إلى عرض ومناقشة الدراسات السابقة ذات الصلة، والتي تُشكّل الإطار المرجعي التطبيقي لهذه الدراسة</w:t>
      </w:r>
      <w:r w:rsidRPr="000C1733">
        <w:rPr>
          <w:rFonts w:ascii="Simplified Arabic" w:eastAsia="Times New Roman" w:hAnsi="Simplified Arabic" w:cs="Simplified Arabic"/>
          <w:sz w:val="28"/>
          <w:szCs w:val="28"/>
        </w:rPr>
        <w:t>.</w:t>
      </w:r>
    </w:p>
    <w:p w14:paraId="12AB2023" w14:textId="77777777" w:rsidR="00870D7C" w:rsidRDefault="00870D7C" w:rsidP="00870D7C">
      <w:pPr>
        <w:spacing w:before="100" w:beforeAutospacing="1" w:after="100" w:afterAutospacing="1" w:line="360" w:lineRule="auto"/>
        <w:ind w:firstLine="720"/>
        <w:jc w:val="both"/>
        <w:rPr>
          <w:rFonts w:ascii="Sakkal Majalla" w:eastAsia="Times New Roman" w:hAnsi="Sakkal Majalla" w:cs="Sakkal Majalla"/>
          <w:sz w:val="32"/>
          <w:szCs w:val="32"/>
          <w:rtl/>
        </w:rPr>
      </w:pPr>
    </w:p>
    <w:p w14:paraId="49FC93EA" w14:textId="77777777" w:rsidR="00870D7C" w:rsidRDefault="00870D7C" w:rsidP="00870D7C">
      <w:pPr>
        <w:jc w:val="center"/>
        <w:rPr>
          <w:rFonts w:ascii="Sakkal Majalla" w:eastAsia="Times New Roman" w:hAnsi="Sakkal Majalla" w:cs="Sakkal Majalla"/>
          <w:b/>
          <w:bCs/>
          <w:sz w:val="32"/>
          <w:szCs w:val="32"/>
          <w:rtl/>
          <w:lang w:bidi="ar-EG"/>
        </w:rPr>
      </w:pPr>
    </w:p>
    <w:p w14:paraId="5A1F88BB" w14:textId="77777777" w:rsidR="00870D7C" w:rsidRDefault="00870D7C" w:rsidP="00870D7C">
      <w:pPr>
        <w:spacing w:line="360" w:lineRule="auto"/>
        <w:rPr>
          <w:rFonts w:ascii="Sakkal Majalla" w:hAnsi="Sakkal Majalla" w:cs="Sakkal Majalla"/>
          <w:b/>
          <w:bCs/>
          <w:sz w:val="36"/>
          <w:szCs w:val="36"/>
          <w:u w:val="single"/>
        </w:rPr>
      </w:pPr>
    </w:p>
    <w:p w14:paraId="06CD672C" w14:textId="77777777" w:rsidR="00870D7C" w:rsidRDefault="00870D7C" w:rsidP="00870D7C">
      <w:pPr>
        <w:spacing w:line="360" w:lineRule="auto"/>
        <w:rPr>
          <w:rFonts w:ascii="Sakkal Majalla" w:hAnsi="Sakkal Majalla" w:cs="Sakkal Majalla"/>
          <w:b/>
          <w:bCs/>
          <w:sz w:val="36"/>
          <w:szCs w:val="36"/>
          <w:u w:val="single"/>
        </w:rPr>
      </w:pPr>
    </w:p>
    <w:p w14:paraId="10FBB26B" w14:textId="77777777" w:rsidR="00870D7C" w:rsidRDefault="00870D7C" w:rsidP="00870D7C">
      <w:pPr>
        <w:spacing w:line="360" w:lineRule="auto"/>
        <w:rPr>
          <w:rFonts w:ascii="Sakkal Majalla" w:hAnsi="Sakkal Majalla" w:cs="Sakkal Majalla"/>
          <w:b/>
          <w:bCs/>
          <w:sz w:val="36"/>
          <w:szCs w:val="36"/>
          <w:u w:val="single"/>
        </w:rPr>
      </w:pPr>
    </w:p>
    <w:p w14:paraId="22F86586" w14:textId="77777777" w:rsidR="00870D7C" w:rsidRPr="009F1531" w:rsidRDefault="00870D7C" w:rsidP="00870D7C">
      <w:pPr>
        <w:spacing w:line="360" w:lineRule="auto"/>
        <w:rPr>
          <w:rFonts w:ascii="Sakkal Majalla" w:hAnsi="Sakkal Majalla" w:cs="Sakkal Majalla"/>
          <w:b/>
          <w:bCs/>
          <w:sz w:val="36"/>
          <w:szCs w:val="36"/>
          <w:u w:val="single"/>
        </w:rPr>
      </w:pPr>
    </w:p>
    <w:p w14:paraId="2E5B976E" w14:textId="77777777" w:rsidR="00870D7C" w:rsidRPr="008413E4" w:rsidRDefault="00870D7C" w:rsidP="00870D7C">
      <w:pPr>
        <w:pStyle w:val="Heading1"/>
        <w:spacing w:line="276" w:lineRule="auto"/>
        <w:rPr>
          <w:rFonts w:ascii="Simplified Arabic" w:hAnsi="Simplified Arabic" w:cs="Simplified Arabic"/>
          <w:bCs/>
          <w:color w:val="auto"/>
          <w:sz w:val="32"/>
          <w:szCs w:val="32"/>
          <w:rtl/>
        </w:rPr>
      </w:pPr>
      <w:bookmarkStart w:id="60" w:name="_Toc202213473"/>
      <w:r w:rsidRPr="008413E4">
        <w:rPr>
          <w:rFonts w:ascii="Simplified Arabic" w:hAnsi="Simplified Arabic" w:cs="Simplified Arabic"/>
          <w:bCs/>
          <w:color w:val="auto"/>
          <w:sz w:val="32"/>
          <w:szCs w:val="32"/>
          <w:rtl/>
        </w:rPr>
        <w:t>المراجع</w:t>
      </w:r>
      <w:bookmarkEnd w:id="60"/>
      <w:r w:rsidRPr="008413E4">
        <w:rPr>
          <w:rFonts w:ascii="Simplified Arabic" w:hAnsi="Simplified Arabic" w:cs="Simplified Arabic"/>
          <w:bCs/>
          <w:color w:val="auto"/>
          <w:sz w:val="32"/>
          <w:szCs w:val="32"/>
          <w:rtl/>
        </w:rPr>
        <w:t xml:space="preserve"> </w:t>
      </w:r>
    </w:p>
    <w:p w14:paraId="0ACD10F6" w14:textId="77777777" w:rsidR="00870D7C" w:rsidRPr="008413E4" w:rsidRDefault="00870D7C" w:rsidP="00870D7C">
      <w:pPr>
        <w:pStyle w:val="Heading2"/>
        <w:spacing w:line="276" w:lineRule="auto"/>
        <w:rPr>
          <w:rFonts w:ascii="Simplified Arabic" w:hAnsi="Simplified Arabic" w:cs="Simplified Arabic"/>
          <w:b/>
          <w:bCs/>
          <w:color w:val="auto"/>
          <w:rtl/>
        </w:rPr>
      </w:pPr>
      <w:bookmarkStart w:id="61" w:name="_Toc202213474"/>
      <w:r w:rsidRPr="008413E4">
        <w:rPr>
          <w:rFonts w:ascii="Simplified Arabic" w:hAnsi="Simplified Arabic" w:cs="Simplified Arabic"/>
          <w:bCs/>
          <w:color w:val="auto"/>
          <w:rtl/>
        </w:rPr>
        <w:t>المراجع العربية</w:t>
      </w:r>
      <w:bookmarkEnd w:id="61"/>
      <w:r w:rsidRPr="008413E4">
        <w:rPr>
          <w:rFonts w:ascii="Simplified Arabic" w:hAnsi="Simplified Arabic" w:cs="Simplified Arabic"/>
          <w:bCs/>
          <w:color w:val="auto"/>
          <w:rtl/>
        </w:rPr>
        <w:t xml:space="preserve"> </w:t>
      </w:r>
    </w:p>
    <w:p w14:paraId="7810511B" w14:textId="2A31226C"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ابراهيم بلقاسم بلحاج. (2024). </w:t>
      </w:r>
      <w:r w:rsidR="00A465FE" w:rsidRPr="000C1733">
        <w:rPr>
          <w:rFonts w:ascii="Simplified Arabic" w:hAnsi="Simplified Arabic" w:cs="Simplified Arabic" w:hint="cs"/>
          <w:sz w:val="28"/>
          <w:szCs w:val="28"/>
          <w:shd w:val="clear" w:color="auto" w:fill="FFFFFF"/>
          <w:rtl/>
        </w:rPr>
        <w:t>إثر</w:t>
      </w:r>
      <w:r w:rsidRPr="000C1733">
        <w:rPr>
          <w:rFonts w:ascii="Simplified Arabic" w:hAnsi="Simplified Arabic" w:cs="Simplified Arabic"/>
          <w:sz w:val="28"/>
          <w:szCs w:val="28"/>
          <w:shd w:val="clear" w:color="auto" w:fill="FFFFFF"/>
          <w:rtl/>
        </w:rPr>
        <w:t xml:space="preserve"> القيادة التحويلية في الإبداع التنظيمي: دراسة ميدانية في المراكز الصحية الخاصة بمدينة الزاوية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مجلة الدراسات الاقتصادية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7</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1) ,</w:t>
      </w:r>
      <w:r w:rsidRPr="000C1733">
        <w:rPr>
          <w:rFonts w:ascii="Simplified Arabic" w:hAnsi="Simplified Arabic" w:cs="Simplified Arabic"/>
          <w:sz w:val="28"/>
          <w:szCs w:val="28"/>
          <w:shd w:val="clear" w:color="auto" w:fill="FFFFFF"/>
        </w:rPr>
        <w:t xml:space="preserve"> 227-196.</w:t>
      </w:r>
    </w:p>
    <w:p w14:paraId="25046B4D" w14:textId="1D7DF593"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أحمد </w:t>
      </w:r>
      <w:r w:rsidR="00A465FE" w:rsidRPr="000C1733">
        <w:rPr>
          <w:rFonts w:ascii="Simplified Arabic" w:hAnsi="Simplified Arabic" w:cs="Simplified Arabic" w:hint="cs"/>
          <w:sz w:val="28"/>
          <w:szCs w:val="28"/>
          <w:shd w:val="clear" w:color="auto" w:fill="FFFFFF"/>
          <w:rtl/>
        </w:rPr>
        <w:t>الخوالدة،</w:t>
      </w:r>
      <w:r w:rsidRPr="000C1733">
        <w:rPr>
          <w:rFonts w:ascii="Simplified Arabic" w:hAnsi="Simplified Arabic" w:cs="Simplified Arabic"/>
          <w:sz w:val="28"/>
          <w:szCs w:val="28"/>
          <w:shd w:val="clear" w:color="auto" w:fill="FFFFFF"/>
          <w:rtl/>
        </w:rPr>
        <w:t xml:space="preserve"> </w:t>
      </w:r>
      <w:r w:rsidR="00A465FE" w:rsidRPr="000C1733">
        <w:rPr>
          <w:rFonts w:ascii="Simplified Arabic" w:hAnsi="Simplified Arabic" w:cs="Simplified Arabic" w:hint="cs"/>
          <w:sz w:val="28"/>
          <w:szCs w:val="28"/>
          <w:shd w:val="clear" w:color="auto" w:fill="FFFFFF"/>
          <w:rtl/>
        </w:rPr>
        <w:t>عايد</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Pr="000C1733">
        <w:rPr>
          <w:rFonts w:ascii="Simplified Arabic" w:hAnsi="Simplified Arabic" w:cs="Simplified Arabic"/>
          <w:sz w:val="28"/>
          <w:szCs w:val="28"/>
          <w:shd w:val="clear" w:color="auto" w:fill="FFFFFF"/>
          <w:rtl/>
        </w:rPr>
        <w:t>حسن جرادات. (2011). درجة ممارسة عمداء الکليات وأعضاء هيئة التدريس في جامعة جرش لسلوک القيادة التحويلية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مجلة بحوث التربية النوعية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2011</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23) ,</w:t>
      </w:r>
      <w:r w:rsidRPr="000C1733">
        <w:rPr>
          <w:rFonts w:ascii="Simplified Arabic" w:hAnsi="Simplified Arabic" w:cs="Simplified Arabic"/>
          <w:sz w:val="28"/>
          <w:szCs w:val="28"/>
          <w:shd w:val="clear" w:color="auto" w:fill="FFFFFF"/>
        </w:rPr>
        <w:t xml:space="preserve"> 1-31.</w:t>
      </w:r>
    </w:p>
    <w:p w14:paraId="3595316E" w14:textId="2AFB2EB3"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أحمد </w:t>
      </w:r>
      <w:r w:rsidR="00A465FE" w:rsidRPr="000C1733">
        <w:rPr>
          <w:rFonts w:ascii="Simplified Arabic" w:hAnsi="Simplified Arabic" w:cs="Simplified Arabic" w:hint="cs"/>
          <w:sz w:val="28"/>
          <w:szCs w:val="28"/>
          <w:shd w:val="clear" w:color="auto" w:fill="FFFFFF"/>
          <w:rtl/>
        </w:rPr>
        <w:t>محمود</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Pr="000C1733">
        <w:rPr>
          <w:rFonts w:ascii="Simplified Arabic" w:hAnsi="Simplified Arabic" w:cs="Simplified Arabic"/>
          <w:sz w:val="28"/>
          <w:szCs w:val="28"/>
          <w:shd w:val="clear" w:color="auto" w:fill="FFFFFF"/>
          <w:rtl/>
        </w:rPr>
        <w:t>رحاب عبد المنعم. (2023). القيادة التحويلية ودورهافي فاعلية سلوك العاملين في المستشفيات العامة والخاصة بجمهورية مصر العربية</w:t>
      </w:r>
      <w:r w:rsidRPr="000C1733">
        <w:rPr>
          <w:rFonts w:ascii="Simplified Arabic" w:hAnsi="Simplified Arabic" w:cs="Simplified Arabic"/>
          <w:sz w:val="28"/>
          <w:szCs w:val="28"/>
          <w:shd w:val="clear" w:color="auto" w:fill="FFFFFF"/>
        </w:rPr>
        <w:t xml:space="preserve"> Transformational Leadership and its Impact on the Effectiveness of Employees’ Behavior in the Public </w:t>
      </w:r>
      <w:r w:rsidRPr="000C1733">
        <w:rPr>
          <w:rFonts w:ascii="Simplified Arabic" w:hAnsi="Simplified Arabic" w:cs="Simplified Arabic"/>
          <w:sz w:val="28"/>
          <w:szCs w:val="28"/>
          <w:shd w:val="clear" w:color="auto" w:fill="FFFFFF"/>
        </w:rPr>
        <w:lastRenderedPageBreak/>
        <w:t>and Private Hospitals in Egypt. </w:t>
      </w:r>
      <w:r w:rsidRPr="000C1733">
        <w:rPr>
          <w:rFonts w:ascii="Simplified Arabic" w:hAnsi="Simplified Arabic" w:cs="Simplified Arabic"/>
          <w:i/>
          <w:iCs/>
          <w:sz w:val="28"/>
          <w:szCs w:val="28"/>
          <w:shd w:val="clear" w:color="auto" w:fill="FFFFFF"/>
          <w:rtl/>
        </w:rPr>
        <w:t>مجلة المعهد العالي للدراسات النوعية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3</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10) ,</w:t>
      </w:r>
      <w:r w:rsidRPr="000C1733">
        <w:rPr>
          <w:rFonts w:ascii="Simplified Arabic" w:hAnsi="Simplified Arabic" w:cs="Simplified Arabic"/>
          <w:sz w:val="28"/>
          <w:szCs w:val="28"/>
          <w:shd w:val="clear" w:color="auto" w:fill="FFFFFF"/>
        </w:rPr>
        <w:t xml:space="preserve"> 2083-2136.</w:t>
      </w:r>
    </w:p>
    <w:p w14:paraId="3796153D" w14:textId="77777777"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أفراح حنين راضي الفريجي. (2014). ابعاد القيادة التحويلية وعلاقتها بإدارة التغيير</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Journal of the College of Basic Education</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20</w:t>
      </w:r>
      <w:r w:rsidRPr="000C1733">
        <w:rPr>
          <w:rFonts w:ascii="Simplified Arabic" w:hAnsi="Simplified Arabic" w:cs="Simplified Arabic"/>
          <w:sz w:val="28"/>
          <w:szCs w:val="28"/>
          <w:shd w:val="clear" w:color="auto" w:fill="FFFFFF"/>
        </w:rPr>
        <w:t>(86), 819-844.</w:t>
      </w:r>
      <w:r w:rsidRPr="000C1733">
        <w:rPr>
          <w:rFonts w:ascii="Simplified Arabic" w:hAnsi="Simplified Arabic" w:cs="Simplified Arabic"/>
          <w:sz w:val="28"/>
          <w:szCs w:val="28"/>
          <w:shd w:val="clear" w:color="auto" w:fill="FFFFFF"/>
          <w:rtl/>
        </w:rPr>
        <w:t>‏</w:t>
      </w:r>
    </w:p>
    <w:p w14:paraId="13B99B8E" w14:textId="0E27123A"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أنور سفر الحجيلي. (2022). مراجعة نقدية لاستخدام مهارات المعرفة الرقمية كنمط قيادة تحويلية في سياق تربوي</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 xml:space="preserve">مجلة العلوم التربوية </w:t>
      </w:r>
      <w:r w:rsidR="00A465FE" w:rsidRPr="000C1733">
        <w:rPr>
          <w:rFonts w:ascii="Simplified Arabic" w:hAnsi="Simplified Arabic" w:cs="Simplified Arabic" w:hint="cs"/>
          <w:i/>
          <w:iCs/>
          <w:sz w:val="28"/>
          <w:szCs w:val="28"/>
          <w:shd w:val="clear" w:color="auto" w:fill="FFFFFF"/>
          <w:rtl/>
        </w:rPr>
        <w:t>والنفسية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6</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1) ,</w:t>
      </w:r>
      <w:r w:rsidRPr="000C1733">
        <w:rPr>
          <w:rFonts w:ascii="Simplified Arabic" w:hAnsi="Simplified Arabic" w:cs="Simplified Arabic"/>
          <w:sz w:val="28"/>
          <w:szCs w:val="28"/>
          <w:shd w:val="clear" w:color="auto" w:fill="FFFFFF"/>
        </w:rPr>
        <w:t xml:space="preserve"> 168-180.</w:t>
      </w:r>
    </w:p>
    <w:p w14:paraId="52915A9F" w14:textId="77777777"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آية خليل محمد صالح</w:t>
      </w:r>
      <w:r w:rsidRPr="000C1733">
        <w:rPr>
          <w:rFonts w:ascii="Simplified Arabic" w:hAnsi="Simplified Arabic" w:cs="Simplified Arabic"/>
          <w:sz w:val="28"/>
          <w:szCs w:val="28"/>
          <w:shd w:val="clear" w:color="auto" w:fill="FFFFFF"/>
        </w:rPr>
        <w:t>. (2020). </w:t>
      </w:r>
      <w:r w:rsidRPr="000C1733">
        <w:rPr>
          <w:rFonts w:ascii="Simplified Arabic" w:hAnsi="Simplified Arabic" w:cs="Simplified Arabic"/>
          <w:i/>
          <w:iCs/>
          <w:sz w:val="28"/>
          <w:szCs w:val="28"/>
          <w:shd w:val="clear" w:color="auto" w:fill="FFFFFF"/>
          <w:rtl/>
        </w:rPr>
        <w:t>دور الإبداع الإداري في الأداء المؤسسي بالتطبيق على مراكز البحث والتطوير بمجموعة جياد الصناعية الفترة من 2015-2020 م</w:t>
      </w:r>
      <w:r w:rsidRPr="000C1733">
        <w:rPr>
          <w:rFonts w:ascii="Simplified Arabic" w:hAnsi="Simplified Arabic" w:cs="Simplified Arabic"/>
          <w:sz w:val="28"/>
          <w:szCs w:val="28"/>
          <w:shd w:val="clear" w:color="auto" w:fill="FFFFFF"/>
          <w:rtl/>
        </w:rPr>
        <w:t> </w:t>
      </w:r>
      <w:r w:rsidRPr="000C1733">
        <w:rPr>
          <w:rFonts w:ascii="Simplified Arabic" w:hAnsi="Simplified Arabic" w:cs="Simplified Arabic"/>
          <w:sz w:val="28"/>
          <w:szCs w:val="28"/>
          <w:shd w:val="clear" w:color="auto" w:fill="FFFFFF"/>
        </w:rPr>
        <w:t xml:space="preserve">(Doctoral dissertation, </w:t>
      </w:r>
      <w:r w:rsidRPr="000C1733">
        <w:rPr>
          <w:rFonts w:ascii="Simplified Arabic" w:hAnsi="Simplified Arabic" w:cs="Simplified Arabic"/>
          <w:sz w:val="28"/>
          <w:szCs w:val="28"/>
          <w:shd w:val="clear" w:color="auto" w:fill="FFFFFF"/>
          <w:rtl/>
        </w:rPr>
        <w:t>جامعة النيلين</w:t>
      </w:r>
      <w:r w:rsidRPr="000C1733">
        <w:rPr>
          <w:rFonts w:ascii="Simplified Arabic" w:hAnsi="Simplified Arabic" w:cs="Simplified Arabic"/>
          <w:sz w:val="28"/>
          <w:szCs w:val="28"/>
          <w:shd w:val="clear" w:color="auto" w:fill="FFFFFF"/>
        </w:rPr>
        <w:t>).</w:t>
      </w:r>
    </w:p>
    <w:p w14:paraId="2D4E5CE8" w14:textId="7378E984"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براهمية،</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شيماء،</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الحمزة،</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عبير،</w:t>
      </w:r>
      <w:r w:rsidR="00870D7C" w:rsidRPr="000C1733">
        <w:rPr>
          <w:rFonts w:ascii="Simplified Arabic" w:hAnsi="Simplified Arabic" w:cs="Simplified Arabic"/>
          <w:sz w:val="28"/>
          <w:szCs w:val="28"/>
          <w:shd w:val="clear" w:color="auto" w:fill="FFFFFF"/>
          <w:rtl/>
        </w:rPr>
        <w:t xml:space="preserve"> أ. د </w:t>
      </w:r>
      <w:r w:rsidRPr="000C1733">
        <w:rPr>
          <w:rFonts w:ascii="Simplified Arabic" w:hAnsi="Simplified Arabic" w:cs="Simplified Arabic" w:hint="cs"/>
          <w:sz w:val="28"/>
          <w:szCs w:val="28"/>
          <w:shd w:val="clear" w:color="auto" w:fill="FFFFFF"/>
          <w:rtl/>
        </w:rPr>
        <w:t>جنينة</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عمر</w:t>
      </w:r>
      <w:r w:rsidR="00870D7C" w:rsidRPr="000C1733">
        <w:rPr>
          <w:rFonts w:ascii="Simplified Arabic" w:hAnsi="Simplified Arabic" w:cs="Simplified Arabic"/>
          <w:sz w:val="28"/>
          <w:szCs w:val="28"/>
          <w:shd w:val="clear" w:color="auto" w:fill="FFFFFF"/>
        </w:rPr>
        <w:t>. (2024). </w:t>
      </w:r>
      <w:r w:rsidR="00870D7C" w:rsidRPr="000C1733">
        <w:rPr>
          <w:rFonts w:ascii="Simplified Arabic" w:hAnsi="Simplified Arabic" w:cs="Simplified Arabic"/>
          <w:i/>
          <w:iCs/>
          <w:sz w:val="28"/>
          <w:szCs w:val="28"/>
          <w:shd w:val="clear" w:color="auto" w:fill="FFFFFF"/>
          <w:rtl/>
        </w:rPr>
        <w:t>تاثير التحول الرقمي على الابتكار والاداء المؤسسي</w:t>
      </w:r>
      <w:r w:rsidR="00870D7C" w:rsidRPr="000C1733">
        <w:rPr>
          <w:rFonts w:ascii="Simplified Arabic" w:hAnsi="Simplified Arabic" w:cs="Simplified Arabic"/>
          <w:sz w:val="28"/>
          <w:szCs w:val="28"/>
          <w:shd w:val="clear" w:color="auto" w:fill="FFFFFF"/>
          <w:rtl/>
        </w:rPr>
        <w:t> </w:t>
      </w:r>
      <w:r w:rsidR="00870D7C" w:rsidRPr="000C1733">
        <w:rPr>
          <w:rFonts w:ascii="Simplified Arabic" w:hAnsi="Simplified Arabic" w:cs="Simplified Arabic"/>
          <w:sz w:val="28"/>
          <w:szCs w:val="28"/>
          <w:shd w:val="clear" w:color="auto" w:fill="FFFFFF"/>
        </w:rPr>
        <w:t xml:space="preserve">(Doctoral dissertation, </w:t>
      </w:r>
      <w:r w:rsidR="00870D7C" w:rsidRPr="000C1733">
        <w:rPr>
          <w:rFonts w:ascii="Simplified Arabic" w:hAnsi="Simplified Arabic" w:cs="Simplified Arabic"/>
          <w:sz w:val="28"/>
          <w:szCs w:val="28"/>
          <w:shd w:val="clear" w:color="auto" w:fill="FFFFFF"/>
          <w:rtl/>
        </w:rPr>
        <w:t>تبسة: جامعة الشهيد الشيخ العربي التبسي</w:t>
      </w:r>
      <w:r w:rsidR="00870D7C" w:rsidRPr="000C1733">
        <w:rPr>
          <w:rFonts w:ascii="Simplified Arabic" w:hAnsi="Simplified Arabic" w:cs="Simplified Arabic"/>
          <w:sz w:val="28"/>
          <w:szCs w:val="28"/>
          <w:shd w:val="clear" w:color="auto" w:fill="FFFFFF"/>
        </w:rPr>
        <w:t>).</w:t>
      </w:r>
    </w:p>
    <w:p w14:paraId="324EED46" w14:textId="699B13C9"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بوكشيريدة،</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صابر،</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جوادي</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يوسف. (2021). نمط القيادة التحويلية وعلاقته بالتعلم التنظيمي</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دفاتر المخبر</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16</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1) ,</w:t>
      </w:r>
      <w:r w:rsidR="00870D7C" w:rsidRPr="000C1733">
        <w:rPr>
          <w:rFonts w:ascii="Simplified Arabic" w:hAnsi="Simplified Arabic" w:cs="Simplified Arabic"/>
          <w:sz w:val="28"/>
          <w:szCs w:val="28"/>
          <w:shd w:val="clear" w:color="auto" w:fill="FFFFFF"/>
        </w:rPr>
        <w:t xml:space="preserve"> 97-120.</w:t>
      </w:r>
    </w:p>
    <w:p w14:paraId="18F16ABA" w14:textId="1B4C8615"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الثنيان</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فاطمة. (2024). تطوير أداء منظومة الابتكار المؤسسي بوزارة التعليم بالمملكة العربية السعودية في ضوء النموذج الأوروبي لعدسة الابتكار</w:t>
      </w:r>
      <w:r w:rsidR="00870D7C" w:rsidRPr="000C1733">
        <w:rPr>
          <w:rFonts w:ascii="Simplified Arabic" w:hAnsi="Simplified Arabic" w:cs="Simplified Arabic"/>
          <w:sz w:val="28"/>
          <w:szCs w:val="28"/>
          <w:shd w:val="clear" w:color="auto" w:fill="FFFFFF"/>
        </w:rPr>
        <w:t xml:space="preserve"> «The EFQM Innovation Lens»: </w:t>
      </w:r>
      <w:r w:rsidR="00870D7C" w:rsidRPr="000C1733">
        <w:rPr>
          <w:rFonts w:ascii="Simplified Arabic" w:hAnsi="Simplified Arabic" w:cs="Simplified Arabic"/>
          <w:sz w:val="28"/>
          <w:szCs w:val="28"/>
          <w:shd w:val="clear" w:color="auto" w:fill="FFFFFF"/>
          <w:rtl/>
        </w:rPr>
        <w:t>تصور مقترح</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المجلة العربية للإدارة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44</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6) ,</w:t>
      </w:r>
      <w:r w:rsidR="00870D7C" w:rsidRPr="000C1733">
        <w:rPr>
          <w:rFonts w:ascii="Simplified Arabic" w:hAnsi="Simplified Arabic" w:cs="Simplified Arabic"/>
          <w:sz w:val="28"/>
          <w:szCs w:val="28"/>
          <w:shd w:val="clear" w:color="auto" w:fill="FFFFFF"/>
        </w:rPr>
        <w:t xml:space="preserve"> 115-132.</w:t>
      </w:r>
    </w:p>
    <w:p w14:paraId="00982250" w14:textId="57FB1F1A" w:rsidR="00870D7C" w:rsidRPr="000C1733" w:rsidRDefault="00870D7C" w:rsidP="00870D7C">
      <w:pPr>
        <w:spacing w:line="276" w:lineRule="auto"/>
        <w:ind w:left="720" w:hanging="720"/>
        <w:jc w:val="both"/>
        <w:rPr>
          <w:rFonts w:ascii="Simplified Arabic" w:hAnsi="Simplified Arabic" w:cs="Simplified Arabic"/>
          <w:sz w:val="28"/>
          <w:szCs w:val="28"/>
        </w:rPr>
      </w:pPr>
      <w:r w:rsidRPr="000C1733">
        <w:rPr>
          <w:rFonts w:ascii="Simplified Arabic" w:hAnsi="Simplified Arabic" w:cs="Simplified Arabic"/>
          <w:sz w:val="28"/>
          <w:szCs w:val="28"/>
          <w:shd w:val="clear" w:color="auto" w:fill="FFFFFF"/>
          <w:rtl/>
        </w:rPr>
        <w:t>د. أمل خلف الحباشنه. (2022). إضاءات على الإصلاحات العدلية الرقمية في وزارة العدل السعودية فترة انتشار جائحة كورونا</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مجلة العلوم الإنسانية والطبيعية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3</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8) ,</w:t>
      </w:r>
      <w:r w:rsidRPr="000C1733">
        <w:rPr>
          <w:rFonts w:ascii="Simplified Arabic" w:hAnsi="Simplified Arabic" w:cs="Simplified Arabic"/>
          <w:sz w:val="28"/>
          <w:szCs w:val="28"/>
          <w:shd w:val="clear" w:color="auto" w:fill="FFFFFF"/>
        </w:rPr>
        <w:t xml:space="preserve"> 172-198.</w:t>
      </w:r>
    </w:p>
    <w:p w14:paraId="67690823" w14:textId="72B8EE57"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دكتورة،</w:t>
      </w:r>
      <w:r w:rsidR="00870D7C" w:rsidRPr="000C1733">
        <w:rPr>
          <w:rFonts w:ascii="Simplified Arabic" w:hAnsi="Simplified Arabic" w:cs="Simplified Arabic"/>
          <w:sz w:val="28"/>
          <w:szCs w:val="28"/>
          <w:shd w:val="clear" w:color="auto" w:fill="FFFFFF"/>
          <w:rtl/>
        </w:rPr>
        <w:t xml:space="preserve"> أبو </w:t>
      </w:r>
      <w:r w:rsidRPr="000C1733">
        <w:rPr>
          <w:rFonts w:ascii="Simplified Arabic" w:hAnsi="Simplified Arabic" w:cs="Simplified Arabic" w:hint="cs"/>
          <w:sz w:val="28"/>
          <w:szCs w:val="28"/>
          <w:shd w:val="clear" w:color="auto" w:fill="FFFFFF"/>
          <w:rtl/>
        </w:rPr>
        <w:t>عيادة،</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دكتور</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العنزي. (2022). القيادة التحويلية مبادئ وتحدياته</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مجلة أبحاث</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7</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1) ,</w:t>
      </w:r>
      <w:r w:rsidR="00870D7C" w:rsidRPr="000C1733">
        <w:rPr>
          <w:rFonts w:ascii="Simplified Arabic" w:hAnsi="Simplified Arabic" w:cs="Simplified Arabic"/>
          <w:sz w:val="28"/>
          <w:szCs w:val="28"/>
          <w:shd w:val="clear" w:color="auto" w:fill="FFFFFF"/>
        </w:rPr>
        <w:t xml:space="preserve"> 295-308.</w:t>
      </w:r>
    </w:p>
    <w:p w14:paraId="436A25F2" w14:textId="04F06286"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شلبي،</w:t>
      </w:r>
      <w:r w:rsidR="00870D7C" w:rsidRPr="000C1733">
        <w:rPr>
          <w:rFonts w:ascii="Simplified Arabic" w:hAnsi="Simplified Arabic" w:cs="Simplified Arabic"/>
          <w:sz w:val="28"/>
          <w:szCs w:val="28"/>
          <w:shd w:val="clear" w:color="auto" w:fill="FFFFFF"/>
          <w:rtl/>
        </w:rPr>
        <w:t xml:space="preserve"> أحمد محمد </w:t>
      </w:r>
      <w:r w:rsidRPr="000C1733">
        <w:rPr>
          <w:rFonts w:ascii="Simplified Arabic" w:hAnsi="Simplified Arabic" w:cs="Simplified Arabic" w:hint="cs"/>
          <w:sz w:val="28"/>
          <w:szCs w:val="28"/>
          <w:shd w:val="clear" w:color="auto" w:fill="FFFFFF"/>
          <w:rtl/>
        </w:rPr>
        <w:t>عفيفي،</w:t>
      </w:r>
      <w:r w:rsidR="00870D7C" w:rsidRPr="000C1733">
        <w:rPr>
          <w:rFonts w:ascii="Simplified Arabic" w:hAnsi="Simplified Arabic" w:cs="Simplified Arabic"/>
          <w:sz w:val="28"/>
          <w:szCs w:val="28"/>
          <w:shd w:val="clear" w:color="auto" w:fill="FFFFFF"/>
          <w:rtl/>
        </w:rPr>
        <w:t xml:space="preserve"> عادل </w:t>
      </w:r>
      <w:r w:rsidRPr="000C1733">
        <w:rPr>
          <w:rFonts w:ascii="Simplified Arabic" w:hAnsi="Simplified Arabic" w:cs="Simplified Arabic" w:hint="cs"/>
          <w:sz w:val="28"/>
          <w:szCs w:val="28"/>
          <w:shd w:val="clear" w:color="auto" w:fill="FFFFFF"/>
          <w:rtl/>
        </w:rPr>
        <w:t>محمد،</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شاهين</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 xml:space="preserve">صبري منصور إبراهيم. (2021). تأثير نمط القيادة التحويلية فى تفعيل قدرات البراعة التنظيمية بالقطاع المصرفى (دراسة ميدانية على بنوک قطاع </w:t>
      </w:r>
      <w:r w:rsidR="00870D7C" w:rsidRPr="000C1733">
        <w:rPr>
          <w:rFonts w:ascii="Simplified Arabic" w:hAnsi="Simplified Arabic" w:cs="Simplified Arabic"/>
          <w:sz w:val="28"/>
          <w:szCs w:val="28"/>
          <w:shd w:val="clear" w:color="auto" w:fill="FFFFFF"/>
          <w:rtl/>
        </w:rPr>
        <w:lastRenderedPageBreak/>
        <w:t>الاعمال بالقاهرة الکبرى)</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 xml:space="preserve">Journal of Environmental Studies and </w:t>
      </w:r>
      <w:r w:rsidRPr="000C1733">
        <w:rPr>
          <w:rFonts w:ascii="Simplified Arabic" w:hAnsi="Simplified Arabic" w:cs="Simplified Arabic"/>
          <w:i/>
          <w:iCs/>
          <w:sz w:val="28"/>
          <w:szCs w:val="28"/>
          <w:shd w:val="clear" w:color="auto" w:fill="FFFFFF"/>
        </w:rPr>
        <w:t>Research</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11</w:t>
      </w:r>
      <w:r w:rsidR="00870D7C" w:rsidRPr="000C1733">
        <w:rPr>
          <w:rFonts w:ascii="Simplified Arabic" w:hAnsi="Simplified Arabic" w:cs="Simplified Arabic"/>
          <w:sz w:val="28"/>
          <w:szCs w:val="28"/>
          <w:shd w:val="clear" w:color="auto" w:fill="FFFFFF"/>
        </w:rPr>
        <w:t>(1), 251-259.</w:t>
      </w:r>
      <w:r w:rsidR="00870D7C" w:rsidRPr="000C1733">
        <w:rPr>
          <w:rFonts w:ascii="Simplified Arabic" w:hAnsi="Simplified Arabic" w:cs="Simplified Arabic"/>
          <w:sz w:val="28"/>
          <w:szCs w:val="28"/>
          <w:shd w:val="clear" w:color="auto" w:fill="FFFFFF"/>
          <w:rtl/>
        </w:rPr>
        <w:t>‏</w:t>
      </w:r>
    </w:p>
    <w:p w14:paraId="5A3E8430" w14:textId="4C910F6F"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شين،</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فيروز،</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شين</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نوال. (2023). دور بعد التحفيز الالهامي والاعتبار الفردي في تنمية المهارات الفردية دراسة حالة: عينة من إطارات مؤسسة جنرال كابل بسكرة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 xml:space="preserve">khazzartech </w:t>
      </w:r>
      <w:r w:rsidR="00870D7C" w:rsidRPr="000C1733">
        <w:rPr>
          <w:rFonts w:ascii="Simplified Arabic" w:hAnsi="Simplified Arabic" w:cs="Simplified Arabic"/>
          <w:i/>
          <w:iCs/>
          <w:sz w:val="28"/>
          <w:szCs w:val="28"/>
          <w:shd w:val="clear" w:color="auto" w:fill="FFFFFF"/>
          <w:rtl/>
        </w:rPr>
        <w:t>الاقتصاد الصناعي</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13</w:t>
      </w:r>
      <w:r w:rsidR="00870D7C" w:rsidRPr="000C1733">
        <w:rPr>
          <w:rFonts w:ascii="Simplified Arabic" w:hAnsi="Simplified Arabic" w:cs="Simplified Arabic"/>
          <w:sz w:val="28"/>
          <w:szCs w:val="28"/>
          <w:shd w:val="clear" w:color="auto" w:fill="FFFFFF"/>
        </w:rPr>
        <w:t>(1), 642-663.</w:t>
      </w:r>
    </w:p>
    <w:p w14:paraId="2B620606" w14:textId="7CE53728"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عبد السمي</w:t>
      </w:r>
      <w:r w:rsidRPr="000C1733">
        <w:rPr>
          <w:rFonts w:ascii="Simplified Arabic" w:hAnsi="Simplified Arabic" w:cs="Simplified Arabic" w:hint="eastAsia"/>
          <w:sz w:val="28"/>
          <w:szCs w:val="28"/>
          <w:shd w:val="clear" w:color="auto" w:fill="FFFFFF"/>
          <w:rtl/>
        </w:rPr>
        <w:t>ع</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حسانين،</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جادالرب،</w:t>
      </w:r>
      <w:r w:rsidR="00870D7C" w:rsidRPr="000C1733">
        <w:rPr>
          <w:rFonts w:ascii="Simplified Arabic" w:hAnsi="Simplified Arabic" w:cs="Simplified Arabic"/>
          <w:sz w:val="28"/>
          <w:szCs w:val="28"/>
          <w:shd w:val="clear" w:color="auto" w:fill="FFFFFF"/>
          <w:rtl/>
        </w:rPr>
        <w:t xml:space="preserve"> حسين </w:t>
      </w:r>
      <w:r w:rsidRPr="000C1733">
        <w:rPr>
          <w:rFonts w:ascii="Simplified Arabic" w:hAnsi="Simplified Arabic" w:cs="Simplified Arabic" w:hint="cs"/>
          <w:sz w:val="28"/>
          <w:szCs w:val="28"/>
          <w:shd w:val="clear" w:color="auto" w:fill="FFFFFF"/>
          <w:rtl/>
        </w:rPr>
        <w:t>السراج</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 xml:space="preserve">بسمة. (2022). تأثيــر القيادة التحويلية </w:t>
      </w:r>
      <w:r w:rsidRPr="000C1733">
        <w:rPr>
          <w:rFonts w:ascii="Simplified Arabic" w:hAnsi="Simplified Arabic" w:cs="Simplified Arabic" w:hint="cs"/>
          <w:sz w:val="28"/>
          <w:szCs w:val="28"/>
          <w:shd w:val="clear" w:color="auto" w:fill="FFFFFF"/>
          <w:rtl/>
        </w:rPr>
        <w:t>على</w:t>
      </w:r>
      <w:r w:rsidR="00870D7C" w:rsidRPr="000C1733">
        <w:rPr>
          <w:rFonts w:ascii="Simplified Arabic" w:hAnsi="Simplified Arabic" w:cs="Simplified Arabic"/>
          <w:sz w:val="28"/>
          <w:szCs w:val="28"/>
          <w:shd w:val="clear" w:color="auto" w:fill="FFFFFF"/>
          <w:rtl/>
        </w:rPr>
        <w:t xml:space="preserve"> الملكية النفسية بــالتطبيـــق </w:t>
      </w:r>
      <w:r w:rsidRPr="000C1733">
        <w:rPr>
          <w:rFonts w:ascii="Simplified Arabic" w:hAnsi="Simplified Arabic" w:cs="Simplified Arabic" w:hint="cs"/>
          <w:sz w:val="28"/>
          <w:szCs w:val="28"/>
          <w:shd w:val="clear" w:color="auto" w:fill="FFFFFF"/>
          <w:rtl/>
        </w:rPr>
        <w:t>على</w:t>
      </w:r>
      <w:r w:rsidR="00870D7C" w:rsidRPr="000C1733">
        <w:rPr>
          <w:rFonts w:ascii="Simplified Arabic" w:hAnsi="Simplified Arabic" w:cs="Simplified Arabic"/>
          <w:sz w:val="28"/>
          <w:szCs w:val="28"/>
          <w:shd w:val="clear" w:color="auto" w:fill="FFFFFF"/>
          <w:rtl/>
        </w:rPr>
        <w:t xml:space="preserve"> العاملين بقطاعات وزارة الكهرباء والطاقة المتجددة</w:t>
      </w:r>
      <w:r w:rsidR="00870D7C" w:rsidRPr="000C1733">
        <w:rPr>
          <w:rFonts w:ascii="Simplified Arabic" w:hAnsi="Simplified Arabic" w:cs="Simplified Arabic"/>
          <w:sz w:val="28"/>
          <w:szCs w:val="28"/>
          <w:shd w:val="clear" w:color="auto" w:fill="FFFFFF"/>
        </w:rPr>
        <w:t xml:space="preserve"> The Impact of Transformational Leadership on the Psychological Ownership (PO). </w:t>
      </w:r>
      <w:r w:rsidR="00870D7C" w:rsidRPr="000C1733">
        <w:rPr>
          <w:rFonts w:ascii="Simplified Arabic" w:hAnsi="Simplified Arabic" w:cs="Simplified Arabic"/>
          <w:i/>
          <w:iCs/>
          <w:sz w:val="28"/>
          <w:szCs w:val="28"/>
          <w:shd w:val="clear" w:color="auto" w:fill="FFFFFF"/>
          <w:rtl/>
        </w:rPr>
        <w:t>المجلة المصرية للدراسات التجارية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46</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4) ,</w:t>
      </w:r>
      <w:r w:rsidR="00870D7C" w:rsidRPr="000C1733">
        <w:rPr>
          <w:rFonts w:ascii="Simplified Arabic" w:hAnsi="Simplified Arabic" w:cs="Simplified Arabic"/>
          <w:sz w:val="28"/>
          <w:szCs w:val="28"/>
          <w:shd w:val="clear" w:color="auto" w:fill="FFFFFF"/>
        </w:rPr>
        <w:t xml:space="preserve"> 531-600.</w:t>
      </w:r>
    </w:p>
    <w:p w14:paraId="6A8DCCD3" w14:textId="2D56509B"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العتيبي</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سالم. (2024). إجراءات مقترحة لتطوير أداء قيادات التعليم المتوسط بدولة الكويت في ضوء أبعاد القيادة الإستراتيجية: دراسة تحليلية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المجلة التربوية لتعليم الکبار</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6</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3) ,</w:t>
      </w:r>
      <w:r w:rsidR="00870D7C" w:rsidRPr="000C1733">
        <w:rPr>
          <w:rFonts w:ascii="Simplified Arabic" w:hAnsi="Simplified Arabic" w:cs="Simplified Arabic"/>
          <w:sz w:val="28"/>
          <w:szCs w:val="28"/>
          <w:shd w:val="clear" w:color="auto" w:fill="FFFFFF"/>
        </w:rPr>
        <w:t xml:space="preserve"> 116-145.</w:t>
      </w:r>
    </w:p>
    <w:p w14:paraId="5CF7A0C7" w14:textId="6C98839E"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عرسان فالح </w:t>
      </w:r>
      <w:r w:rsidR="00A465FE" w:rsidRPr="000C1733">
        <w:rPr>
          <w:rFonts w:ascii="Simplified Arabic" w:hAnsi="Simplified Arabic" w:cs="Simplified Arabic" w:hint="cs"/>
          <w:sz w:val="28"/>
          <w:szCs w:val="28"/>
          <w:shd w:val="clear" w:color="auto" w:fill="FFFFFF"/>
          <w:rtl/>
        </w:rPr>
        <w:t>النصيرات</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Pr="000C1733">
        <w:rPr>
          <w:rFonts w:ascii="Simplified Arabic" w:hAnsi="Simplified Arabic" w:cs="Simplified Arabic"/>
          <w:sz w:val="28"/>
          <w:szCs w:val="28"/>
          <w:shd w:val="clear" w:color="auto" w:fill="FFFFFF"/>
          <w:rtl/>
        </w:rPr>
        <w:t>ايمن. (2024). درجـــه ممارســة مديـــري المــدارس الاساسيــة لسلــوك القيــادة التحويليـــة من وجهــه نظــر المعلميــن في مــدارس مديريــة المــزار الشمــالي ـــ الاردن</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مجلة کلية التربية (أسيوط)</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40</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3) ,</w:t>
      </w:r>
      <w:r w:rsidRPr="000C1733">
        <w:rPr>
          <w:rFonts w:ascii="Simplified Arabic" w:hAnsi="Simplified Arabic" w:cs="Simplified Arabic"/>
          <w:sz w:val="28"/>
          <w:szCs w:val="28"/>
          <w:shd w:val="clear" w:color="auto" w:fill="FFFFFF"/>
        </w:rPr>
        <w:t xml:space="preserve"> 123-154.</w:t>
      </w:r>
    </w:p>
    <w:p w14:paraId="22DFE23D" w14:textId="77777777"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عقون، عبد القادر. (2020). أهمية الابتكار المؤسسي ودوره في تدعيم المعرفة</w:t>
      </w:r>
      <w:r w:rsidRPr="000C1733">
        <w:rPr>
          <w:rFonts w:ascii="Simplified Arabic" w:hAnsi="Simplified Arabic" w:cs="Simplified Arabic"/>
          <w:sz w:val="28"/>
          <w:szCs w:val="28"/>
          <w:shd w:val="clear" w:color="auto" w:fill="FFFFFF"/>
        </w:rPr>
        <w:t>.</w:t>
      </w:r>
    </w:p>
    <w:p w14:paraId="01F6FFE0" w14:textId="4450A1AD"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الغامدي،</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م.،</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الزهراني</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عبد الله. (2017). اتجاهات مديري مدارس التعليم العام بمحافظة جدة نحو ممارسة القيادة التحويلية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 xml:space="preserve">التربية (الأزهر): مجلة علمية محکمة للبحوث التربوية والنفسية </w:t>
      </w:r>
      <w:r w:rsidRPr="000C1733">
        <w:rPr>
          <w:rFonts w:ascii="Simplified Arabic" w:hAnsi="Simplified Arabic" w:cs="Simplified Arabic" w:hint="cs"/>
          <w:i/>
          <w:iCs/>
          <w:sz w:val="28"/>
          <w:szCs w:val="28"/>
          <w:shd w:val="clear" w:color="auto" w:fill="FFFFFF"/>
          <w:rtl/>
        </w:rPr>
        <w:t>والاجتماعية</w:t>
      </w:r>
      <w:r w:rsidRPr="000C1733">
        <w:rPr>
          <w:rFonts w:ascii="Simplified Arabic" w:hAnsi="Simplified Arabic" w:cs="Simplified Arabic"/>
          <w:i/>
          <w:iCs/>
          <w:sz w:val="28"/>
          <w:szCs w:val="28"/>
          <w:shd w:val="clear" w:color="auto" w:fill="FFFFFF"/>
        </w:rPr>
        <w:t>)</w:t>
      </w:r>
      <w:r w:rsidRPr="000C1733">
        <w:rPr>
          <w:rFonts w:ascii="Simplified Arabic" w:hAnsi="Simplified Arabic" w:cs="Simplified Arabic"/>
          <w:sz w:val="28"/>
          <w:szCs w:val="28"/>
          <w:shd w:val="clear" w:color="auto" w:fill="FFFFFF"/>
        </w:rPr>
        <w:t xml:space="preserve"> ,</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36</w:t>
      </w:r>
      <w:r w:rsidR="00870D7C" w:rsidRPr="000C1733">
        <w:rPr>
          <w:rFonts w:ascii="Simplified Arabic" w:hAnsi="Simplified Arabic" w:cs="Simplified Arabic"/>
          <w:sz w:val="28"/>
          <w:szCs w:val="28"/>
          <w:shd w:val="clear" w:color="auto" w:fill="FFFFFF"/>
          <w:rtl/>
        </w:rPr>
        <w:t>(174ج</w:t>
      </w:r>
      <w:r w:rsidRPr="000C1733">
        <w:rPr>
          <w:rFonts w:ascii="Simplified Arabic" w:hAnsi="Simplified Arabic" w:cs="Simplified Arabic" w:hint="cs"/>
          <w:sz w:val="28"/>
          <w:szCs w:val="28"/>
          <w:shd w:val="clear" w:color="auto" w:fill="FFFFFF"/>
          <w:rtl/>
        </w:rPr>
        <w:t xml:space="preserve">2) </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tl/>
        </w:rPr>
        <w:t xml:space="preserve"> 131-165</w:t>
      </w:r>
      <w:r w:rsidR="00870D7C" w:rsidRPr="000C1733">
        <w:rPr>
          <w:rFonts w:ascii="Simplified Arabic" w:hAnsi="Simplified Arabic" w:cs="Simplified Arabic"/>
          <w:sz w:val="28"/>
          <w:szCs w:val="28"/>
          <w:shd w:val="clear" w:color="auto" w:fill="FFFFFF"/>
        </w:rPr>
        <w:t>.</w:t>
      </w:r>
    </w:p>
    <w:p w14:paraId="7BC2F350" w14:textId="31456FC0"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غريب</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الطاوس. (2019). التعليم المقاولاتي كآلية لتشجيع الابتكار المؤسسي لدى الشباب-دراسة عينة من الطلبة الجامعيين</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مجلة افاق علوم الادارة والاقتصاد</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3</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2) ,</w:t>
      </w:r>
      <w:r w:rsidR="00870D7C" w:rsidRPr="000C1733">
        <w:rPr>
          <w:rFonts w:ascii="Simplified Arabic" w:hAnsi="Simplified Arabic" w:cs="Simplified Arabic"/>
          <w:sz w:val="28"/>
          <w:szCs w:val="28"/>
          <w:shd w:val="clear" w:color="auto" w:fill="FFFFFF"/>
        </w:rPr>
        <w:t xml:space="preserve"> 69-89.</w:t>
      </w:r>
    </w:p>
    <w:p w14:paraId="00FD3416" w14:textId="626E86BF"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القحطاني</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عايض بن علي. (2024). تأثير الابتكار المؤسسي في تحقيق التنمية المستدامة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المجلة العربية للآداب والدراسات الإنسانية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8</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30) ,</w:t>
      </w:r>
      <w:r w:rsidR="00870D7C" w:rsidRPr="000C1733">
        <w:rPr>
          <w:rFonts w:ascii="Simplified Arabic" w:hAnsi="Simplified Arabic" w:cs="Simplified Arabic"/>
          <w:sz w:val="28"/>
          <w:szCs w:val="28"/>
          <w:shd w:val="clear" w:color="auto" w:fill="FFFFFF"/>
        </w:rPr>
        <w:t xml:space="preserve"> 205-236.</w:t>
      </w:r>
    </w:p>
    <w:p w14:paraId="0CC3E951" w14:textId="41E632CC"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lastRenderedPageBreak/>
        <w:t>القحيز،</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انعام،</w:t>
      </w:r>
      <w:r w:rsidR="00870D7C" w:rsidRPr="000C1733">
        <w:rPr>
          <w:rFonts w:ascii="Simplified Arabic" w:hAnsi="Simplified Arabic" w:cs="Simplified Arabic"/>
          <w:sz w:val="28"/>
          <w:szCs w:val="28"/>
          <w:shd w:val="clear" w:color="auto" w:fill="FFFFFF"/>
          <w:rtl/>
        </w:rPr>
        <w:t xml:space="preserve"> محمد بن </w:t>
      </w:r>
      <w:r w:rsidRPr="000C1733">
        <w:rPr>
          <w:rFonts w:ascii="Simplified Arabic" w:hAnsi="Simplified Arabic" w:cs="Simplified Arabic" w:hint="cs"/>
          <w:sz w:val="28"/>
          <w:szCs w:val="28"/>
          <w:shd w:val="clear" w:color="auto" w:fill="FFFFFF"/>
          <w:rtl/>
        </w:rPr>
        <w:t>عبد العزي</w:t>
      </w:r>
      <w:r w:rsidRPr="000C1733">
        <w:rPr>
          <w:rFonts w:ascii="Simplified Arabic" w:hAnsi="Simplified Arabic" w:cs="Simplified Arabic" w:hint="eastAsia"/>
          <w:sz w:val="28"/>
          <w:szCs w:val="28"/>
          <w:shd w:val="clear" w:color="auto" w:fill="FFFFFF"/>
          <w:rtl/>
        </w:rPr>
        <w:t>ز</w:t>
      </w:r>
      <w:r w:rsidR="00870D7C" w:rsidRPr="000C1733">
        <w:rPr>
          <w:rFonts w:ascii="Simplified Arabic" w:hAnsi="Simplified Arabic" w:cs="Simplified Arabic"/>
          <w:sz w:val="28"/>
          <w:szCs w:val="28"/>
          <w:shd w:val="clear" w:color="auto" w:fill="FFFFFF"/>
          <w:rtl/>
        </w:rPr>
        <w:t xml:space="preserve"> </w:t>
      </w:r>
      <w:r w:rsidRPr="000C1733">
        <w:rPr>
          <w:rFonts w:ascii="Simplified Arabic" w:hAnsi="Simplified Arabic" w:cs="Simplified Arabic" w:hint="cs"/>
          <w:sz w:val="28"/>
          <w:szCs w:val="28"/>
          <w:shd w:val="clear" w:color="auto" w:fill="FFFFFF"/>
          <w:rtl/>
        </w:rPr>
        <w:t>التويجري</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أريج. (2024). واقــع تطبيــق الابتكــار المؤسســي بجامعــة الأميــر سطـــام بن عبــدالعزيــز</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مجلة کلية التربية (أسيوط)</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40</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12) ,</w:t>
      </w:r>
      <w:r w:rsidR="00870D7C" w:rsidRPr="000C1733">
        <w:rPr>
          <w:rFonts w:ascii="Simplified Arabic" w:hAnsi="Simplified Arabic" w:cs="Simplified Arabic"/>
          <w:sz w:val="28"/>
          <w:szCs w:val="28"/>
          <w:shd w:val="clear" w:color="auto" w:fill="FFFFFF"/>
        </w:rPr>
        <w:t xml:space="preserve"> 258-279.</w:t>
      </w:r>
    </w:p>
    <w:p w14:paraId="52DA7A2E" w14:textId="7A480768"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محمد حسين </w:t>
      </w:r>
      <w:r w:rsidR="00A465FE" w:rsidRPr="000C1733">
        <w:rPr>
          <w:rFonts w:ascii="Simplified Arabic" w:hAnsi="Simplified Arabic" w:cs="Simplified Arabic" w:hint="cs"/>
          <w:sz w:val="28"/>
          <w:szCs w:val="28"/>
          <w:shd w:val="clear" w:color="auto" w:fill="FFFFFF"/>
          <w:rtl/>
        </w:rPr>
        <w:t>مصطفى،</w:t>
      </w:r>
      <w:r w:rsidRPr="000C1733">
        <w:rPr>
          <w:rFonts w:ascii="Simplified Arabic" w:hAnsi="Simplified Arabic" w:cs="Simplified Arabic"/>
          <w:sz w:val="28"/>
          <w:szCs w:val="28"/>
          <w:shd w:val="clear" w:color="auto" w:fill="FFFFFF"/>
          <w:rtl/>
        </w:rPr>
        <w:t xml:space="preserve"> </w:t>
      </w:r>
      <w:r w:rsidR="00A465FE" w:rsidRPr="000C1733">
        <w:rPr>
          <w:rFonts w:ascii="Simplified Arabic" w:hAnsi="Simplified Arabic" w:cs="Simplified Arabic" w:hint="cs"/>
          <w:sz w:val="28"/>
          <w:szCs w:val="28"/>
          <w:shd w:val="clear" w:color="auto" w:fill="FFFFFF"/>
          <w:rtl/>
        </w:rPr>
        <w:t>مصطفى،</w:t>
      </w:r>
      <w:r w:rsidRPr="000C1733">
        <w:rPr>
          <w:rFonts w:ascii="Simplified Arabic" w:hAnsi="Simplified Arabic" w:cs="Simplified Arabic"/>
          <w:sz w:val="28"/>
          <w:szCs w:val="28"/>
          <w:shd w:val="clear" w:color="auto" w:fill="FFFFFF"/>
          <w:rtl/>
        </w:rPr>
        <w:t xml:space="preserve"> شميس </w:t>
      </w:r>
      <w:r w:rsidR="00A465FE" w:rsidRPr="000C1733">
        <w:rPr>
          <w:rFonts w:ascii="Simplified Arabic" w:hAnsi="Simplified Arabic" w:cs="Simplified Arabic" w:hint="cs"/>
          <w:sz w:val="28"/>
          <w:szCs w:val="28"/>
          <w:shd w:val="clear" w:color="auto" w:fill="FFFFFF"/>
          <w:rtl/>
        </w:rPr>
        <w:t>حسنى،</w:t>
      </w:r>
      <w:r w:rsidRPr="000C1733">
        <w:rPr>
          <w:rFonts w:ascii="Simplified Arabic" w:hAnsi="Simplified Arabic" w:cs="Simplified Arabic"/>
          <w:sz w:val="28"/>
          <w:szCs w:val="28"/>
          <w:shd w:val="clear" w:color="auto" w:fill="FFFFFF"/>
          <w:rtl/>
        </w:rPr>
        <w:t xml:space="preserve"> نادر </w:t>
      </w:r>
      <w:r w:rsidR="00A465FE" w:rsidRPr="000C1733">
        <w:rPr>
          <w:rFonts w:ascii="Simplified Arabic" w:hAnsi="Simplified Arabic" w:cs="Simplified Arabic" w:hint="cs"/>
          <w:sz w:val="28"/>
          <w:szCs w:val="28"/>
          <w:shd w:val="clear" w:color="auto" w:fill="FFFFFF"/>
          <w:rtl/>
        </w:rPr>
        <w:t>عبد الرحي</w:t>
      </w:r>
      <w:r w:rsidR="00A465FE" w:rsidRPr="000C1733">
        <w:rPr>
          <w:rFonts w:ascii="Simplified Arabic" w:hAnsi="Simplified Arabic" w:cs="Simplified Arabic" w:hint="eastAsia"/>
          <w:sz w:val="28"/>
          <w:szCs w:val="28"/>
          <w:shd w:val="clear" w:color="auto" w:fill="FFFFFF"/>
          <w:rtl/>
        </w:rPr>
        <w:t>م</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00A465FE" w:rsidRPr="000C1733">
        <w:rPr>
          <w:rFonts w:ascii="Simplified Arabic" w:hAnsi="Simplified Arabic" w:cs="Simplified Arabic" w:hint="cs"/>
          <w:sz w:val="28"/>
          <w:szCs w:val="28"/>
          <w:shd w:val="clear" w:color="auto" w:fill="FFFFFF"/>
          <w:rtl/>
        </w:rPr>
        <w:t>عبد الرحي</w:t>
      </w:r>
      <w:r w:rsidR="00A465FE" w:rsidRPr="000C1733">
        <w:rPr>
          <w:rFonts w:ascii="Simplified Arabic" w:hAnsi="Simplified Arabic" w:cs="Simplified Arabic" w:hint="eastAsia"/>
          <w:sz w:val="28"/>
          <w:szCs w:val="28"/>
          <w:shd w:val="clear" w:color="auto" w:fill="FFFFFF"/>
          <w:rtl/>
        </w:rPr>
        <w:t>م</w:t>
      </w:r>
      <w:r w:rsidRPr="000C1733">
        <w:rPr>
          <w:rFonts w:ascii="Simplified Arabic" w:hAnsi="Simplified Arabic" w:cs="Simplified Arabic"/>
          <w:sz w:val="28"/>
          <w:szCs w:val="28"/>
          <w:shd w:val="clear" w:color="auto" w:fill="FFFFFF"/>
          <w:rtl/>
        </w:rPr>
        <w:t>. (2024). تأثير إدارة الابتكار على التميز المؤسسي</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المجلة العلمية للدراسات التجارية والبيئية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15</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4) ,</w:t>
      </w:r>
      <w:r w:rsidRPr="000C1733">
        <w:rPr>
          <w:rFonts w:ascii="Simplified Arabic" w:hAnsi="Simplified Arabic" w:cs="Simplified Arabic"/>
          <w:sz w:val="28"/>
          <w:szCs w:val="28"/>
          <w:shd w:val="clear" w:color="auto" w:fill="FFFFFF"/>
        </w:rPr>
        <w:t xml:space="preserve"> 396-462.</w:t>
      </w:r>
    </w:p>
    <w:p w14:paraId="228E0D11" w14:textId="56FB645A"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مشعل</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محمد عبدالرسول حامد. (2023). أثر القيادة التحويلية على الريادة المؤسسية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tl/>
        </w:rPr>
        <w:t>مجلة الدراسات التجارية المعاصرة</w:t>
      </w:r>
      <w:r w:rsidR="00870D7C" w:rsidRPr="000C1733">
        <w:rPr>
          <w:rFonts w:ascii="Simplified Arabic" w:hAnsi="Simplified Arabic" w:cs="Simplified Arabic"/>
          <w:sz w:val="28"/>
          <w:szCs w:val="28"/>
          <w:shd w:val="clear" w:color="auto" w:fill="FFFFFF"/>
        </w:rPr>
        <w:t>, </w:t>
      </w:r>
      <w:r w:rsidR="00870D7C" w:rsidRPr="000C1733">
        <w:rPr>
          <w:rFonts w:ascii="Simplified Arabic" w:hAnsi="Simplified Arabic" w:cs="Simplified Arabic"/>
          <w:i/>
          <w:iCs/>
          <w:sz w:val="28"/>
          <w:szCs w:val="28"/>
          <w:shd w:val="clear" w:color="auto" w:fill="FFFFFF"/>
        </w:rPr>
        <w:t>9</w:t>
      </w:r>
      <w:r w:rsidR="00870D7C" w:rsidRPr="000C1733">
        <w:rPr>
          <w:rFonts w:ascii="Simplified Arabic" w:hAnsi="Simplified Arabic" w:cs="Simplified Arabic"/>
          <w:sz w:val="28"/>
          <w:szCs w:val="28"/>
          <w:shd w:val="clear" w:color="auto" w:fill="FFFFFF"/>
        </w:rPr>
        <w:t>(</w:t>
      </w:r>
      <w:r w:rsidRPr="000C1733">
        <w:rPr>
          <w:rFonts w:ascii="Simplified Arabic" w:hAnsi="Simplified Arabic" w:cs="Simplified Arabic"/>
          <w:sz w:val="28"/>
          <w:szCs w:val="28"/>
          <w:shd w:val="clear" w:color="auto" w:fill="FFFFFF"/>
        </w:rPr>
        <w:t>16) ,</w:t>
      </w:r>
      <w:r w:rsidR="00870D7C" w:rsidRPr="000C1733">
        <w:rPr>
          <w:rFonts w:ascii="Simplified Arabic" w:hAnsi="Simplified Arabic" w:cs="Simplified Arabic"/>
          <w:sz w:val="28"/>
          <w:szCs w:val="28"/>
          <w:shd w:val="clear" w:color="auto" w:fill="FFFFFF"/>
        </w:rPr>
        <w:t xml:space="preserve"> 2291-2333.</w:t>
      </w:r>
    </w:p>
    <w:p w14:paraId="3E9818F2" w14:textId="04AB73F8"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مهران محمود </w:t>
      </w:r>
      <w:r w:rsidR="00A465FE" w:rsidRPr="000C1733">
        <w:rPr>
          <w:rFonts w:ascii="Simplified Arabic" w:hAnsi="Simplified Arabic" w:cs="Simplified Arabic" w:hint="cs"/>
          <w:sz w:val="28"/>
          <w:szCs w:val="28"/>
          <w:shd w:val="clear" w:color="auto" w:fill="FFFFFF"/>
          <w:rtl/>
        </w:rPr>
        <w:t>خطاب،</w:t>
      </w:r>
      <w:r w:rsidRPr="000C1733">
        <w:rPr>
          <w:rFonts w:ascii="Simplified Arabic" w:hAnsi="Simplified Arabic" w:cs="Simplified Arabic"/>
          <w:sz w:val="28"/>
          <w:szCs w:val="28"/>
          <w:shd w:val="clear" w:color="auto" w:fill="FFFFFF"/>
          <w:rtl/>
        </w:rPr>
        <w:t xml:space="preserve"> حاضر صباح </w:t>
      </w:r>
      <w:r w:rsidR="00A465FE" w:rsidRPr="000C1733">
        <w:rPr>
          <w:rFonts w:ascii="Simplified Arabic" w:hAnsi="Simplified Arabic" w:cs="Simplified Arabic" w:hint="cs"/>
          <w:sz w:val="28"/>
          <w:szCs w:val="28"/>
          <w:shd w:val="clear" w:color="auto" w:fill="FFFFFF"/>
          <w:rtl/>
        </w:rPr>
        <w:t>شعير</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Pr="000C1733">
        <w:rPr>
          <w:rFonts w:ascii="Simplified Arabic" w:hAnsi="Simplified Arabic" w:cs="Simplified Arabic"/>
          <w:sz w:val="28"/>
          <w:szCs w:val="28"/>
          <w:shd w:val="clear" w:color="auto" w:fill="FFFFFF"/>
          <w:rtl/>
        </w:rPr>
        <w:t xml:space="preserve">حنان محمد ابراهيم. (2024). (دور سلوكيات القيادة التحويلية في تعزيز السلوك الريادي لدى الموظفين </w:t>
      </w:r>
      <w:r w:rsidR="00A465FE" w:rsidRPr="000C1733">
        <w:rPr>
          <w:rFonts w:ascii="Simplified Arabic" w:hAnsi="Simplified Arabic" w:cs="Simplified Arabic" w:hint="cs"/>
          <w:sz w:val="28"/>
          <w:szCs w:val="28"/>
          <w:shd w:val="clear" w:color="auto" w:fill="FFFFFF"/>
          <w:rtl/>
        </w:rPr>
        <w:t xml:space="preserve">الحكوميين) </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tl/>
        </w:rPr>
        <w:t>جامعة تكريت أنموذجاً)</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Al Kut Journal of Economics and Administrative Sciences</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16</w:t>
      </w:r>
      <w:r w:rsidRPr="000C1733">
        <w:rPr>
          <w:rFonts w:ascii="Simplified Arabic" w:hAnsi="Simplified Arabic" w:cs="Simplified Arabic"/>
          <w:sz w:val="28"/>
          <w:szCs w:val="28"/>
          <w:shd w:val="clear" w:color="auto" w:fill="FFFFFF"/>
        </w:rPr>
        <w:t>(53), 239-259.</w:t>
      </w:r>
      <w:r w:rsidRPr="000C1733">
        <w:rPr>
          <w:rFonts w:ascii="Simplified Arabic" w:hAnsi="Simplified Arabic" w:cs="Simplified Arabic"/>
          <w:sz w:val="28"/>
          <w:szCs w:val="28"/>
          <w:shd w:val="clear" w:color="auto" w:fill="FFFFFF"/>
          <w:rtl/>
        </w:rPr>
        <w:t>‏</w:t>
      </w:r>
    </w:p>
    <w:p w14:paraId="6C01D899" w14:textId="61A23854"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ميسون طعيمه عطا الله حداد. (2022). دور القيادة التحويلية في تطوير أداء مديري المدارس الحكومية في لواء بني عبيد من وجهة نظر المعلمين</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 xml:space="preserve">مجلة العلوم التربوية </w:t>
      </w:r>
      <w:r w:rsidR="00A465FE" w:rsidRPr="000C1733">
        <w:rPr>
          <w:rFonts w:ascii="Simplified Arabic" w:hAnsi="Simplified Arabic" w:cs="Simplified Arabic" w:hint="cs"/>
          <w:i/>
          <w:iCs/>
          <w:sz w:val="28"/>
          <w:szCs w:val="28"/>
          <w:shd w:val="clear" w:color="auto" w:fill="FFFFFF"/>
          <w:rtl/>
        </w:rPr>
        <w:t>والنفسية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6</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7) ,</w:t>
      </w:r>
      <w:r w:rsidRPr="000C1733">
        <w:rPr>
          <w:rFonts w:ascii="Simplified Arabic" w:hAnsi="Simplified Arabic" w:cs="Simplified Arabic"/>
          <w:sz w:val="28"/>
          <w:szCs w:val="28"/>
          <w:shd w:val="clear" w:color="auto" w:fill="FFFFFF"/>
        </w:rPr>
        <w:t xml:space="preserve"> 29-44.</w:t>
      </w:r>
    </w:p>
    <w:p w14:paraId="1DDF59E0" w14:textId="3D496E27" w:rsidR="00870D7C" w:rsidRPr="000C1733" w:rsidRDefault="00870D7C"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sz w:val="28"/>
          <w:szCs w:val="28"/>
          <w:shd w:val="clear" w:color="auto" w:fill="FFFFFF"/>
          <w:rtl/>
        </w:rPr>
        <w:t xml:space="preserve">نزيهة </w:t>
      </w:r>
      <w:r w:rsidR="00A465FE" w:rsidRPr="000C1733">
        <w:rPr>
          <w:rFonts w:ascii="Simplified Arabic" w:hAnsi="Simplified Arabic" w:cs="Simplified Arabic" w:hint="cs"/>
          <w:sz w:val="28"/>
          <w:szCs w:val="28"/>
          <w:shd w:val="clear" w:color="auto" w:fill="FFFFFF"/>
          <w:rtl/>
        </w:rPr>
        <w:t>زمورة</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Pr="000C1733">
        <w:rPr>
          <w:rFonts w:ascii="Simplified Arabic" w:hAnsi="Simplified Arabic" w:cs="Simplified Arabic"/>
          <w:sz w:val="28"/>
          <w:szCs w:val="28"/>
          <w:shd w:val="clear" w:color="auto" w:fill="FFFFFF"/>
          <w:rtl/>
        </w:rPr>
        <w:t>أحمد باي. (2022). القيادة التحويلية كآلية لتعزيز إدارة الجودة الشاملة في المنظمة: دراسة نظرية تحليلية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مجلة الباحث للدراسات الأكاديمية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9</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1) ,</w:t>
      </w:r>
      <w:r w:rsidRPr="000C1733">
        <w:rPr>
          <w:rFonts w:ascii="Simplified Arabic" w:hAnsi="Simplified Arabic" w:cs="Simplified Arabic"/>
          <w:sz w:val="28"/>
          <w:szCs w:val="28"/>
          <w:shd w:val="clear" w:color="auto" w:fill="FFFFFF"/>
        </w:rPr>
        <w:t xml:space="preserve"> 530-551.</w:t>
      </w:r>
    </w:p>
    <w:p w14:paraId="1C879642" w14:textId="4BC55529" w:rsidR="00870D7C" w:rsidRPr="000C1733" w:rsidRDefault="00A465FE" w:rsidP="00870D7C">
      <w:pPr>
        <w:spacing w:line="276" w:lineRule="auto"/>
        <w:ind w:left="720" w:hanging="720"/>
        <w:jc w:val="both"/>
        <w:rPr>
          <w:rFonts w:ascii="Simplified Arabic" w:hAnsi="Simplified Arabic" w:cs="Simplified Arabic"/>
          <w:sz w:val="28"/>
          <w:szCs w:val="28"/>
          <w:shd w:val="clear" w:color="auto" w:fill="FFFFFF"/>
          <w:rtl/>
        </w:rPr>
      </w:pPr>
      <w:r w:rsidRPr="000C1733">
        <w:rPr>
          <w:rFonts w:ascii="Simplified Arabic" w:hAnsi="Simplified Arabic" w:cs="Simplified Arabic" w:hint="cs"/>
          <w:sz w:val="28"/>
          <w:szCs w:val="28"/>
          <w:shd w:val="clear" w:color="auto" w:fill="FFFFFF"/>
          <w:rtl/>
        </w:rPr>
        <w:t>الهاجري</w:t>
      </w:r>
      <w:r w:rsidRPr="000C1733">
        <w:rPr>
          <w:rFonts w:ascii="Simplified Arabic" w:hAnsi="Simplified Arabic" w:cs="Simplified Arabic"/>
          <w:sz w:val="28"/>
          <w:szCs w:val="28"/>
          <w:shd w:val="clear" w:color="auto" w:fill="FFFFFF"/>
          <w:rtl/>
        </w:rPr>
        <w:t>،</w:t>
      </w:r>
      <w:r w:rsidR="00870D7C" w:rsidRPr="000C1733">
        <w:rPr>
          <w:rFonts w:ascii="Simplified Arabic" w:hAnsi="Simplified Arabic" w:cs="Simplified Arabic"/>
          <w:sz w:val="28"/>
          <w:szCs w:val="28"/>
          <w:shd w:val="clear" w:color="auto" w:fill="FFFFFF"/>
        </w:rPr>
        <w:t xml:space="preserve"> &amp; </w:t>
      </w:r>
      <w:r w:rsidR="00870D7C" w:rsidRPr="000C1733">
        <w:rPr>
          <w:rFonts w:ascii="Simplified Arabic" w:hAnsi="Simplified Arabic" w:cs="Simplified Arabic"/>
          <w:sz w:val="28"/>
          <w:szCs w:val="28"/>
          <w:shd w:val="clear" w:color="auto" w:fill="FFFFFF"/>
          <w:rtl/>
        </w:rPr>
        <w:t>علي عمر. (2024). تأثير القيادة التحويلية على الابتكار التنظيمي في المصارف الاسلامية في دولة قطر</w:t>
      </w:r>
      <w:r w:rsidR="00870D7C" w:rsidRPr="000C1733">
        <w:rPr>
          <w:rFonts w:ascii="Simplified Arabic" w:hAnsi="Simplified Arabic" w:cs="Simplified Arabic"/>
          <w:sz w:val="28"/>
          <w:szCs w:val="28"/>
          <w:shd w:val="clear" w:color="auto" w:fill="FFFFFF"/>
        </w:rPr>
        <w:t>.</w:t>
      </w:r>
    </w:p>
    <w:p w14:paraId="189C1814" w14:textId="44969389" w:rsidR="00870D7C" w:rsidRPr="000C1733" w:rsidRDefault="00870D7C" w:rsidP="00870D7C">
      <w:pPr>
        <w:spacing w:line="276" w:lineRule="auto"/>
        <w:ind w:left="720" w:hanging="720"/>
        <w:jc w:val="both"/>
        <w:rPr>
          <w:rFonts w:ascii="Simplified Arabic" w:hAnsi="Simplified Arabic" w:cs="Simplified Arabic"/>
          <w:sz w:val="28"/>
          <w:szCs w:val="28"/>
          <w:lang w:bidi="ar-EG"/>
        </w:rPr>
      </w:pPr>
      <w:r w:rsidRPr="000C1733">
        <w:rPr>
          <w:rFonts w:ascii="Simplified Arabic" w:hAnsi="Simplified Arabic" w:cs="Simplified Arabic"/>
          <w:sz w:val="28"/>
          <w:szCs w:val="28"/>
          <w:shd w:val="clear" w:color="auto" w:fill="FFFFFF"/>
          <w:rtl/>
        </w:rPr>
        <w:t xml:space="preserve">يوسف السيد رجب </w:t>
      </w:r>
      <w:r w:rsidR="00A465FE" w:rsidRPr="000C1733">
        <w:rPr>
          <w:rFonts w:ascii="Simplified Arabic" w:hAnsi="Simplified Arabic" w:cs="Simplified Arabic" w:hint="cs"/>
          <w:sz w:val="28"/>
          <w:szCs w:val="28"/>
          <w:shd w:val="clear" w:color="auto" w:fill="FFFFFF"/>
          <w:rtl/>
        </w:rPr>
        <w:t>حراز،</w:t>
      </w:r>
      <w:r w:rsidRPr="000C1733">
        <w:rPr>
          <w:rFonts w:ascii="Simplified Arabic" w:hAnsi="Simplified Arabic" w:cs="Simplified Arabic"/>
          <w:sz w:val="28"/>
          <w:szCs w:val="28"/>
          <w:shd w:val="clear" w:color="auto" w:fill="FFFFFF"/>
          <w:rtl/>
        </w:rPr>
        <w:t xml:space="preserve"> </w:t>
      </w:r>
      <w:r w:rsidR="00A465FE" w:rsidRPr="000C1733">
        <w:rPr>
          <w:rFonts w:ascii="Simplified Arabic" w:hAnsi="Simplified Arabic" w:cs="Simplified Arabic" w:hint="cs"/>
          <w:sz w:val="28"/>
          <w:szCs w:val="28"/>
          <w:shd w:val="clear" w:color="auto" w:fill="FFFFFF"/>
          <w:rtl/>
        </w:rPr>
        <w:t>السيد،</w:t>
      </w:r>
      <w:r w:rsidRPr="000C1733">
        <w:rPr>
          <w:rFonts w:ascii="Simplified Arabic" w:hAnsi="Simplified Arabic" w:cs="Simplified Arabic"/>
          <w:sz w:val="28"/>
          <w:szCs w:val="28"/>
          <w:shd w:val="clear" w:color="auto" w:fill="FFFFFF"/>
          <w:rtl/>
        </w:rPr>
        <w:t xml:space="preserve"> حسام أحمد على </w:t>
      </w:r>
      <w:r w:rsidR="00A465FE" w:rsidRPr="000C1733">
        <w:rPr>
          <w:rFonts w:ascii="Simplified Arabic" w:hAnsi="Simplified Arabic" w:cs="Simplified Arabic" w:hint="cs"/>
          <w:sz w:val="28"/>
          <w:szCs w:val="28"/>
          <w:shd w:val="clear" w:color="auto" w:fill="FFFFFF"/>
          <w:rtl/>
        </w:rPr>
        <w:t>حماده</w:t>
      </w:r>
      <w:r w:rsidR="00A465FE" w:rsidRPr="000C1733">
        <w:rPr>
          <w:rFonts w:ascii="Simplified Arabic" w:hAnsi="Simplified Arabic" w:cs="Simplified Arabic"/>
          <w:sz w:val="28"/>
          <w:szCs w:val="28"/>
          <w:shd w:val="clear" w:color="auto" w:fill="FFFFFF"/>
          <w:rtl/>
        </w:rPr>
        <w:t>،</w:t>
      </w:r>
      <w:r w:rsidRPr="000C1733">
        <w:rPr>
          <w:rFonts w:ascii="Simplified Arabic" w:hAnsi="Simplified Arabic" w:cs="Simplified Arabic"/>
          <w:sz w:val="28"/>
          <w:szCs w:val="28"/>
          <w:shd w:val="clear" w:color="auto" w:fill="FFFFFF"/>
        </w:rPr>
        <w:t xml:space="preserve"> &amp; </w:t>
      </w:r>
      <w:r w:rsidRPr="000C1733">
        <w:rPr>
          <w:rFonts w:ascii="Simplified Arabic" w:hAnsi="Simplified Arabic" w:cs="Simplified Arabic"/>
          <w:sz w:val="28"/>
          <w:szCs w:val="28"/>
          <w:shd w:val="clear" w:color="auto" w:fill="FFFFFF"/>
          <w:rtl/>
        </w:rPr>
        <w:t xml:space="preserve">حسام أحمد على حماده. (2024). تأثير إعادة صياغة الوظيفـة كمتغير وسيط بين القيادة التحـويلية وسلوك العمل الابتكـارى: مشاركة المعرفة كمتغير معدل (دراسة تطبيقية </w:t>
      </w:r>
      <w:r w:rsidR="00A465FE" w:rsidRPr="000C1733">
        <w:rPr>
          <w:rFonts w:ascii="Simplified Arabic" w:hAnsi="Simplified Arabic" w:cs="Simplified Arabic" w:hint="cs"/>
          <w:sz w:val="28"/>
          <w:szCs w:val="28"/>
          <w:shd w:val="clear" w:color="auto" w:fill="FFFFFF"/>
          <w:rtl/>
        </w:rPr>
        <w:t>على</w:t>
      </w:r>
      <w:r w:rsidRPr="000C1733">
        <w:rPr>
          <w:rFonts w:ascii="Simplified Arabic" w:hAnsi="Simplified Arabic" w:cs="Simplified Arabic"/>
          <w:sz w:val="28"/>
          <w:szCs w:val="28"/>
          <w:shd w:val="clear" w:color="auto" w:fill="FFFFFF"/>
          <w:rtl/>
        </w:rPr>
        <w:t xml:space="preserve"> شركات تكنولوجيا المعلومات في ج. م. ع)</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tl/>
        </w:rPr>
        <w:t>المجلة المصرية للدراسات التجارية</w:t>
      </w:r>
      <w:r w:rsidRPr="000C1733">
        <w:rPr>
          <w:rFonts w:ascii="Simplified Arabic" w:hAnsi="Simplified Arabic" w:cs="Simplified Arabic"/>
          <w:sz w:val="28"/>
          <w:szCs w:val="28"/>
          <w:shd w:val="clear" w:color="auto" w:fill="FFFFFF"/>
        </w:rPr>
        <w:t>, </w:t>
      </w:r>
      <w:r w:rsidRPr="000C1733">
        <w:rPr>
          <w:rFonts w:ascii="Simplified Arabic" w:hAnsi="Simplified Arabic" w:cs="Simplified Arabic"/>
          <w:i/>
          <w:iCs/>
          <w:sz w:val="28"/>
          <w:szCs w:val="28"/>
          <w:shd w:val="clear" w:color="auto" w:fill="FFFFFF"/>
        </w:rPr>
        <w:t>48</w:t>
      </w:r>
      <w:r w:rsidRPr="000C1733">
        <w:rPr>
          <w:rFonts w:ascii="Simplified Arabic" w:hAnsi="Simplified Arabic" w:cs="Simplified Arabic"/>
          <w:sz w:val="28"/>
          <w:szCs w:val="28"/>
          <w:shd w:val="clear" w:color="auto" w:fill="FFFFFF"/>
        </w:rPr>
        <w:t>(</w:t>
      </w:r>
      <w:r w:rsidR="00A465FE" w:rsidRPr="000C1733">
        <w:rPr>
          <w:rFonts w:ascii="Simplified Arabic" w:hAnsi="Simplified Arabic" w:cs="Simplified Arabic"/>
          <w:sz w:val="28"/>
          <w:szCs w:val="28"/>
          <w:shd w:val="clear" w:color="auto" w:fill="FFFFFF"/>
        </w:rPr>
        <w:t>4) ,</w:t>
      </w:r>
      <w:r w:rsidRPr="000C1733">
        <w:rPr>
          <w:rFonts w:ascii="Simplified Arabic" w:hAnsi="Simplified Arabic" w:cs="Simplified Arabic"/>
          <w:sz w:val="28"/>
          <w:szCs w:val="28"/>
          <w:shd w:val="clear" w:color="auto" w:fill="FFFFFF"/>
        </w:rPr>
        <w:t xml:space="preserve"> 882-934.</w:t>
      </w:r>
      <w:r w:rsidRPr="000C1733">
        <w:rPr>
          <w:rFonts w:ascii="Simplified Arabic" w:eastAsia="Sakkal Majalla" w:hAnsi="Simplified Arabic" w:cs="Simplified Arabic"/>
          <w:b/>
          <w:bCs/>
          <w:sz w:val="28"/>
          <w:szCs w:val="28"/>
          <w:u w:val="single"/>
          <w:rtl/>
        </w:rPr>
        <w:t xml:space="preserve">: </w:t>
      </w:r>
    </w:p>
    <w:p w14:paraId="37547049" w14:textId="65F82793" w:rsidR="00870D7C" w:rsidRPr="000C1733" w:rsidRDefault="00870D7C" w:rsidP="00870D7C">
      <w:pPr>
        <w:spacing w:line="276" w:lineRule="auto"/>
        <w:ind w:left="720" w:hanging="720"/>
        <w:jc w:val="both"/>
        <w:rPr>
          <w:rFonts w:ascii="Simplified Arabic" w:eastAsia="Sakkal Majalla" w:hAnsi="Simplified Arabic" w:cs="Simplified Arabic"/>
          <w:sz w:val="28"/>
          <w:szCs w:val="28"/>
        </w:rPr>
      </w:pPr>
      <w:bookmarkStart w:id="62" w:name="_Hlk200726877"/>
      <w:r w:rsidRPr="000C1733">
        <w:rPr>
          <w:rFonts w:ascii="Simplified Arabic" w:eastAsia="Sakkal Majalla" w:hAnsi="Simplified Arabic" w:cs="Simplified Arabic"/>
          <w:sz w:val="28"/>
          <w:szCs w:val="28"/>
          <w:rtl/>
        </w:rPr>
        <w:t xml:space="preserve">ابراهيم بلقاسم بلحاج. (2024). </w:t>
      </w:r>
      <w:r w:rsidR="00A465FE" w:rsidRPr="000C1733">
        <w:rPr>
          <w:rFonts w:ascii="Simplified Arabic" w:eastAsia="Sakkal Majalla" w:hAnsi="Simplified Arabic" w:cs="Simplified Arabic" w:hint="cs"/>
          <w:sz w:val="28"/>
          <w:szCs w:val="28"/>
          <w:rtl/>
        </w:rPr>
        <w:t>إثر</w:t>
      </w:r>
      <w:r w:rsidRPr="000C1733">
        <w:rPr>
          <w:rFonts w:ascii="Simplified Arabic" w:eastAsia="Sakkal Majalla" w:hAnsi="Simplified Arabic" w:cs="Simplified Arabic"/>
          <w:sz w:val="28"/>
          <w:szCs w:val="28"/>
          <w:rtl/>
        </w:rPr>
        <w:t xml:space="preserve"> القيادة التحويلية في الإبداع التنظيمي: دراسة ميدانية في المراكز الصحية الخاصة بمدينة الزاوية</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tl/>
        </w:rPr>
        <w:t>مجلة الدراسات الاقتصادية</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Pr>
        <w:t>7</w:t>
      </w:r>
      <w:r w:rsidRPr="000C1733">
        <w:rPr>
          <w:rFonts w:ascii="Simplified Arabic" w:eastAsia="Sakkal Majalla" w:hAnsi="Simplified Arabic" w:cs="Simplified Arabic"/>
          <w:sz w:val="28"/>
          <w:szCs w:val="28"/>
        </w:rPr>
        <w:t>(</w:t>
      </w:r>
      <w:r w:rsidR="00A465FE" w:rsidRPr="000C1733">
        <w:rPr>
          <w:rFonts w:ascii="Simplified Arabic" w:eastAsia="Sakkal Majalla" w:hAnsi="Simplified Arabic" w:cs="Simplified Arabic"/>
          <w:sz w:val="28"/>
          <w:szCs w:val="28"/>
        </w:rPr>
        <w:t>1) ,</w:t>
      </w:r>
      <w:r w:rsidRPr="000C1733">
        <w:rPr>
          <w:rFonts w:ascii="Simplified Arabic" w:eastAsia="Sakkal Majalla" w:hAnsi="Simplified Arabic" w:cs="Simplified Arabic"/>
          <w:sz w:val="28"/>
          <w:szCs w:val="28"/>
        </w:rPr>
        <w:t xml:space="preserve"> 227-196.</w:t>
      </w:r>
    </w:p>
    <w:p w14:paraId="3D648320" w14:textId="6F3B926C" w:rsidR="00870D7C" w:rsidRPr="000C1733" w:rsidRDefault="00870D7C" w:rsidP="00870D7C">
      <w:pPr>
        <w:spacing w:line="276" w:lineRule="auto"/>
        <w:ind w:left="720" w:hanging="720"/>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lastRenderedPageBreak/>
        <w:t xml:space="preserve">أحمد عبد </w:t>
      </w:r>
      <w:r w:rsidR="00A465FE" w:rsidRPr="000C1733">
        <w:rPr>
          <w:rFonts w:ascii="Simplified Arabic" w:eastAsia="Sakkal Majalla" w:hAnsi="Simplified Arabic" w:cs="Simplified Arabic" w:hint="cs"/>
          <w:sz w:val="28"/>
          <w:szCs w:val="28"/>
          <w:rtl/>
        </w:rPr>
        <w:t>العزيز،</w:t>
      </w:r>
      <w:r w:rsidRPr="000C1733">
        <w:rPr>
          <w:rFonts w:ascii="Simplified Arabic" w:eastAsia="Sakkal Majalla" w:hAnsi="Simplified Arabic" w:cs="Simplified Arabic"/>
          <w:sz w:val="28"/>
          <w:szCs w:val="28"/>
          <w:rtl/>
        </w:rPr>
        <w:t xml:space="preserve"> د. محمود عبد </w:t>
      </w:r>
      <w:r w:rsidR="00A465FE" w:rsidRPr="000C1733">
        <w:rPr>
          <w:rFonts w:ascii="Simplified Arabic" w:eastAsia="Sakkal Majalla" w:hAnsi="Simplified Arabic" w:cs="Simplified Arabic" w:hint="cs"/>
          <w:sz w:val="28"/>
          <w:szCs w:val="28"/>
          <w:rtl/>
        </w:rPr>
        <w:t>العزيز،</w:t>
      </w:r>
      <w:r w:rsidRPr="000C1733">
        <w:rPr>
          <w:rFonts w:ascii="Simplified Arabic" w:eastAsia="Sakkal Majalla" w:hAnsi="Simplified Arabic" w:cs="Simplified Arabic"/>
          <w:sz w:val="28"/>
          <w:szCs w:val="28"/>
          <w:rtl/>
        </w:rPr>
        <w:t xml:space="preserve"> عبد الله </w:t>
      </w:r>
      <w:r w:rsidR="00A465FE" w:rsidRPr="000C1733">
        <w:rPr>
          <w:rFonts w:ascii="Simplified Arabic" w:eastAsia="Sakkal Majalla" w:hAnsi="Simplified Arabic" w:cs="Simplified Arabic" w:hint="cs"/>
          <w:sz w:val="28"/>
          <w:szCs w:val="28"/>
          <w:rtl/>
        </w:rPr>
        <w:t>القحطاني</w:t>
      </w:r>
      <w:r w:rsidR="00A465FE" w:rsidRPr="000C1733">
        <w:rPr>
          <w:rFonts w:ascii="Simplified Arabic" w:eastAsia="Sakkal Majalla" w:hAnsi="Simplified Arabic" w:cs="Simplified Arabic"/>
          <w:sz w:val="28"/>
          <w:szCs w:val="28"/>
          <w:rtl/>
        </w:rPr>
        <w:t>،</w:t>
      </w:r>
      <w:r w:rsidRPr="000C1733">
        <w:rPr>
          <w:rFonts w:ascii="Simplified Arabic" w:eastAsia="Sakkal Majalla" w:hAnsi="Simplified Arabic" w:cs="Simplified Arabic"/>
          <w:sz w:val="28"/>
          <w:szCs w:val="28"/>
        </w:rPr>
        <w:t xml:space="preserve"> &amp; </w:t>
      </w:r>
      <w:r w:rsidRPr="000C1733">
        <w:rPr>
          <w:rFonts w:ascii="Simplified Arabic" w:eastAsia="Sakkal Majalla" w:hAnsi="Simplified Arabic" w:cs="Simplified Arabic"/>
          <w:sz w:val="28"/>
          <w:szCs w:val="28"/>
          <w:rtl/>
        </w:rPr>
        <w:t xml:space="preserve">نايف سعد. (2025). أثر القيادة التحويلية </w:t>
      </w:r>
      <w:r w:rsidR="00A465FE" w:rsidRPr="000C1733">
        <w:rPr>
          <w:rFonts w:ascii="Simplified Arabic" w:eastAsia="Sakkal Majalla" w:hAnsi="Simplified Arabic" w:cs="Simplified Arabic" w:hint="cs"/>
          <w:sz w:val="28"/>
          <w:szCs w:val="28"/>
          <w:rtl/>
        </w:rPr>
        <w:t>على</w:t>
      </w:r>
      <w:r w:rsidRPr="000C1733">
        <w:rPr>
          <w:rFonts w:ascii="Simplified Arabic" w:eastAsia="Sakkal Majalla" w:hAnsi="Simplified Arabic" w:cs="Simplified Arabic"/>
          <w:sz w:val="28"/>
          <w:szCs w:val="28"/>
          <w:rtl/>
        </w:rPr>
        <w:t xml:space="preserve"> الرشاقة التنظيمية</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tl/>
        </w:rPr>
        <w:t>مجلة راية الدولية للعلوم التجارية</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Pr>
        <w:t>4</w:t>
      </w:r>
      <w:r w:rsidRPr="000C1733">
        <w:rPr>
          <w:rFonts w:ascii="Simplified Arabic" w:eastAsia="Sakkal Majalla" w:hAnsi="Simplified Arabic" w:cs="Simplified Arabic"/>
          <w:sz w:val="28"/>
          <w:szCs w:val="28"/>
        </w:rPr>
        <w:t>(</w:t>
      </w:r>
      <w:r w:rsidR="00A465FE" w:rsidRPr="000C1733">
        <w:rPr>
          <w:rFonts w:ascii="Simplified Arabic" w:eastAsia="Sakkal Majalla" w:hAnsi="Simplified Arabic" w:cs="Simplified Arabic"/>
          <w:sz w:val="28"/>
          <w:szCs w:val="28"/>
        </w:rPr>
        <w:t>13) ,</w:t>
      </w:r>
      <w:r w:rsidRPr="000C1733">
        <w:rPr>
          <w:rFonts w:ascii="Simplified Arabic" w:eastAsia="Sakkal Majalla" w:hAnsi="Simplified Arabic" w:cs="Simplified Arabic"/>
          <w:sz w:val="28"/>
          <w:szCs w:val="28"/>
        </w:rPr>
        <w:t xml:space="preserve"> 2043-2072.</w:t>
      </w:r>
    </w:p>
    <w:p w14:paraId="54073DF6" w14:textId="74FFAA69" w:rsidR="00870D7C" w:rsidRPr="000C1733" w:rsidRDefault="00870D7C" w:rsidP="00870D7C">
      <w:pPr>
        <w:spacing w:line="276" w:lineRule="auto"/>
        <w:ind w:left="720" w:hanging="720"/>
        <w:jc w:val="both"/>
        <w:rPr>
          <w:rFonts w:ascii="Simplified Arabic" w:eastAsia="Sakkal Majalla" w:hAnsi="Simplified Arabic" w:cs="Simplified Arabic"/>
          <w:sz w:val="28"/>
          <w:szCs w:val="28"/>
        </w:rPr>
      </w:pPr>
      <w:r w:rsidRPr="000C1733">
        <w:rPr>
          <w:rFonts w:ascii="Simplified Arabic" w:eastAsia="Sakkal Majalla" w:hAnsi="Simplified Arabic" w:cs="Simplified Arabic"/>
          <w:sz w:val="28"/>
          <w:szCs w:val="28"/>
          <w:rtl/>
        </w:rPr>
        <w:t xml:space="preserve">فايز بن </w:t>
      </w:r>
      <w:r w:rsidR="00A465FE" w:rsidRPr="000C1733">
        <w:rPr>
          <w:rFonts w:ascii="Simplified Arabic" w:eastAsia="Sakkal Majalla" w:hAnsi="Simplified Arabic" w:cs="Simplified Arabic" w:hint="cs"/>
          <w:sz w:val="28"/>
          <w:szCs w:val="28"/>
          <w:rtl/>
        </w:rPr>
        <w:t>ظفره</w:t>
      </w:r>
      <w:r w:rsidR="00A465FE" w:rsidRPr="000C1733">
        <w:rPr>
          <w:rFonts w:ascii="Simplified Arabic" w:eastAsia="Sakkal Majalla" w:hAnsi="Simplified Arabic" w:cs="Simplified Arabic"/>
          <w:sz w:val="28"/>
          <w:szCs w:val="28"/>
          <w:rtl/>
        </w:rPr>
        <w:t>،</w:t>
      </w:r>
      <w:r w:rsidRPr="000C1733">
        <w:rPr>
          <w:rFonts w:ascii="Simplified Arabic" w:eastAsia="Sakkal Majalla" w:hAnsi="Simplified Arabic" w:cs="Simplified Arabic"/>
          <w:sz w:val="28"/>
          <w:szCs w:val="28"/>
        </w:rPr>
        <w:t xml:space="preserve"> &amp; </w:t>
      </w:r>
      <w:r w:rsidRPr="000C1733">
        <w:rPr>
          <w:rFonts w:ascii="Simplified Arabic" w:eastAsia="Sakkal Majalla" w:hAnsi="Simplified Arabic" w:cs="Simplified Arabic"/>
          <w:sz w:val="28"/>
          <w:szCs w:val="28"/>
          <w:rtl/>
        </w:rPr>
        <w:t>سعدآل عزام/. (2023). أثر القيادة التحويلية على إدارة الأزمة الصحية في ظل وباء كوفيد19 بالتطبيق على إمارة منطقة عسير</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tl/>
        </w:rPr>
        <w:t>مجلة کلية الاقتصاد والعلوم السياسية</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Pr>
        <w:t>24</w:t>
      </w:r>
      <w:r w:rsidRPr="000C1733">
        <w:rPr>
          <w:rFonts w:ascii="Simplified Arabic" w:eastAsia="Sakkal Majalla" w:hAnsi="Simplified Arabic" w:cs="Simplified Arabic"/>
          <w:sz w:val="28"/>
          <w:szCs w:val="28"/>
        </w:rPr>
        <w:t>(</w:t>
      </w:r>
      <w:r w:rsidR="00A465FE" w:rsidRPr="000C1733">
        <w:rPr>
          <w:rFonts w:ascii="Simplified Arabic" w:eastAsia="Sakkal Majalla" w:hAnsi="Simplified Arabic" w:cs="Simplified Arabic"/>
          <w:sz w:val="28"/>
          <w:szCs w:val="28"/>
        </w:rPr>
        <w:t>2) ,</w:t>
      </w:r>
      <w:r w:rsidRPr="000C1733">
        <w:rPr>
          <w:rFonts w:ascii="Simplified Arabic" w:eastAsia="Sakkal Majalla" w:hAnsi="Simplified Arabic" w:cs="Simplified Arabic"/>
          <w:sz w:val="28"/>
          <w:szCs w:val="28"/>
        </w:rPr>
        <w:t xml:space="preserve"> 267-299.</w:t>
      </w:r>
    </w:p>
    <w:p w14:paraId="34E0F051" w14:textId="3FA662C1" w:rsidR="00870D7C" w:rsidRPr="000C1733" w:rsidRDefault="00870D7C" w:rsidP="00870D7C">
      <w:pPr>
        <w:spacing w:line="276" w:lineRule="auto"/>
        <w:ind w:left="720" w:hanging="720"/>
        <w:jc w:val="both"/>
        <w:rPr>
          <w:rFonts w:ascii="Simplified Arabic" w:eastAsia="Sakkal Majalla" w:hAnsi="Simplified Arabic" w:cs="Simplified Arabic"/>
          <w:sz w:val="28"/>
          <w:szCs w:val="28"/>
          <w:rtl/>
        </w:rPr>
      </w:pPr>
      <w:r w:rsidRPr="000C1733">
        <w:rPr>
          <w:rFonts w:ascii="Simplified Arabic" w:eastAsia="Sakkal Majalla" w:hAnsi="Simplified Arabic" w:cs="Simplified Arabic"/>
          <w:sz w:val="28"/>
          <w:szCs w:val="28"/>
          <w:rtl/>
        </w:rPr>
        <w:t>يوسف ضويحي البركاني. (2024). أثر القيادة التحويلية على فاعلية اتخاذ القرارات: دراسة تطبيقية على مستشفى العام</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tl/>
        </w:rPr>
        <w:t xml:space="preserve">مجلة العلوم الاقتصادية </w:t>
      </w:r>
      <w:r w:rsidR="00A465FE" w:rsidRPr="000C1733">
        <w:rPr>
          <w:rFonts w:ascii="Simplified Arabic" w:eastAsia="Sakkal Majalla" w:hAnsi="Simplified Arabic" w:cs="Simplified Arabic" w:hint="cs"/>
          <w:i/>
          <w:iCs/>
          <w:sz w:val="28"/>
          <w:szCs w:val="28"/>
          <w:rtl/>
        </w:rPr>
        <w:t>والإدارية</w:t>
      </w:r>
      <w:r w:rsidRPr="000C1733">
        <w:rPr>
          <w:rFonts w:ascii="Simplified Arabic" w:eastAsia="Sakkal Majalla" w:hAnsi="Simplified Arabic" w:cs="Simplified Arabic"/>
          <w:i/>
          <w:iCs/>
          <w:sz w:val="28"/>
          <w:szCs w:val="28"/>
          <w:rtl/>
        </w:rPr>
        <w:t xml:space="preserve"> </w:t>
      </w:r>
      <w:r w:rsidR="00A465FE" w:rsidRPr="000C1733">
        <w:rPr>
          <w:rFonts w:ascii="Simplified Arabic" w:eastAsia="Sakkal Majalla" w:hAnsi="Simplified Arabic" w:cs="Simplified Arabic" w:hint="cs"/>
          <w:i/>
          <w:iCs/>
          <w:sz w:val="28"/>
          <w:szCs w:val="28"/>
          <w:rtl/>
        </w:rPr>
        <w:t>والقانونية</w:t>
      </w:r>
      <w:r w:rsidRPr="000C1733">
        <w:rPr>
          <w:rFonts w:ascii="Simplified Arabic" w:eastAsia="Sakkal Majalla" w:hAnsi="Simplified Arabic" w:cs="Simplified Arabic"/>
          <w:sz w:val="28"/>
          <w:szCs w:val="28"/>
        </w:rPr>
        <w:t>, </w:t>
      </w:r>
      <w:r w:rsidRPr="000C1733">
        <w:rPr>
          <w:rFonts w:ascii="Simplified Arabic" w:eastAsia="Sakkal Majalla" w:hAnsi="Simplified Arabic" w:cs="Simplified Arabic"/>
          <w:i/>
          <w:iCs/>
          <w:sz w:val="28"/>
          <w:szCs w:val="28"/>
        </w:rPr>
        <w:t>8</w:t>
      </w:r>
      <w:r w:rsidRPr="000C1733">
        <w:rPr>
          <w:rFonts w:ascii="Simplified Arabic" w:eastAsia="Sakkal Majalla" w:hAnsi="Simplified Arabic" w:cs="Simplified Arabic"/>
          <w:sz w:val="28"/>
          <w:szCs w:val="28"/>
          <w:rtl/>
        </w:rPr>
        <w:t>(1 (ملحق</w:t>
      </w:r>
      <w:r w:rsidR="00A465FE" w:rsidRPr="000C1733">
        <w:rPr>
          <w:rFonts w:ascii="Simplified Arabic" w:eastAsia="Sakkal Majalla" w:hAnsi="Simplified Arabic" w:cs="Simplified Arabic" w:hint="cs"/>
          <w:sz w:val="28"/>
          <w:szCs w:val="28"/>
          <w:rtl/>
        </w:rPr>
        <w:t xml:space="preserve">)) </w:t>
      </w:r>
      <w:r w:rsidR="00A465FE" w:rsidRPr="000C1733">
        <w:rPr>
          <w:rFonts w:ascii="Simplified Arabic" w:eastAsia="Sakkal Majalla" w:hAnsi="Simplified Arabic" w:cs="Simplified Arabic"/>
          <w:sz w:val="28"/>
          <w:szCs w:val="28"/>
          <w:rtl/>
        </w:rPr>
        <w:t>,</w:t>
      </w:r>
      <w:r w:rsidRPr="000C1733">
        <w:rPr>
          <w:rFonts w:ascii="Simplified Arabic" w:eastAsia="Sakkal Majalla" w:hAnsi="Simplified Arabic" w:cs="Simplified Arabic"/>
          <w:sz w:val="28"/>
          <w:szCs w:val="28"/>
          <w:rtl/>
        </w:rPr>
        <w:t xml:space="preserve"> 64-88</w:t>
      </w:r>
      <w:r w:rsidRPr="000C1733">
        <w:rPr>
          <w:rFonts w:ascii="Simplified Arabic" w:eastAsia="Sakkal Majalla" w:hAnsi="Simplified Arabic" w:cs="Simplified Arabic"/>
          <w:sz w:val="28"/>
          <w:szCs w:val="28"/>
        </w:rPr>
        <w:t>.</w:t>
      </w:r>
    </w:p>
    <w:p w14:paraId="3470271F" w14:textId="77777777" w:rsidR="00870D7C" w:rsidRPr="000C1733" w:rsidRDefault="00870D7C" w:rsidP="00870D7C">
      <w:pPr>
        <w:pStyle w:val="Heading2"/>
        <w:rPr>
          <w:rFonts w:ascii="Simplified Arabic" w:eastAsia="Sakkal Majalla" w:hAnsi="Simplified Arabic" w:cs="Simplified Arabic"/>
        </w:rPr>
      </w:pPr>
      <w:bookmarkStart w:id="63" w:name="_Toc202213475"/>
      <w:r w:rsidRPr="000C1733">
        <w:rPr>
          <w:rFonts w:ascii="Simplified Arabic" w:eastAsia="Sakkal Majalla" w:hAnsi="Simplified Arabic" w:cs="Simplified Arabic"/>
          <w:rtl/>
        </w:rPr>
        <w:t>المراجع الإنجليزية</w:t>
      </w:r>
      <w:bookmarkEnd w:id="63"/>
      <w:r w:rsidRPr="000C1733">
        <w:rPr>
          <w:rFonts w:ascii="Simplified Arabic" w:eastAsia="Sakkal Majalla" w:hAnsi="Simplified Arabic" w:cs="Simplified Arabic"/>
          <w:rtl/>
        </w:rPr>
        <w:t xml:space="preserve"> </w:t>
      </w:r>
    </w:p>
    <w:p w14:paraId="4D99A5FB" w14:textId="77777777" w:rsidR="00870D7C" w:rsidRPr="000C1733" w:rsidRDefault="00870D7C" w:rsidP="00870D7C">
      <w:pPr>
        <w:bidi w:val="0"/>
        <w:ind w:left="720" w:hanging="720"/>
        <w:jc w:val="both"/>
        <w:rPr>
          <w:rFonts w:asciiTheme="majorBidi" w:eastAsia="Sakkal Majalla" w:hAnsiTheme="majorBidi" w:cstheme="majorBidi"/>
          <w:sz w:val="24"/>
          <w:szCs w:val="24"/>
          <w:rtl/>
        </w:rPr>
      </w:pPr>
      <w:r w:rsidRPr="000C1733">
        <w:rPr>
          <w:rFonts w:asciiTheme="majorBidi" w:eastAsia="Sakkal Majalla" w:hAnsiTheme="majorBidi" w:cstheme="majorBidi"/>
          <w:sz w:val="24"/>
          <w:szCs w:val="24"/>
        </w:rPr>
        <w:t>Usman, M. (2020). Transformational leadership and organizational change: In the context of today’s leader. </w:t>
      </w:r>
      <w:r w:rsidRPr="000C1733">
        <w:rPr>
          <w:rFonts w:asciiTheme="majorBidi" w:eastAsia="Sakkal Majalla" w:hAnsiTheme="majorBidi" w:cstheme="majorBidi"/>
          <w:i/>
          <w:iCs/>
          <w:sz w:val="24"/>
          <w:szCs w:val="24"/>
        </w:rPr>
        <w:t>International Business Education Journal</w:t>
      </w:r>
      <w:r w:rsidRPr="000C1733">
        <w:rPr>
          <w:rFonts w:asciiTheme="majorBidi" w:eastAsia="Sakkal Majalla" w:hAnsiTheme="majorBidi" w:cstheme="majorBidi"/>
          <w:sz w:val="24"/>
          <w:szCs w:val="24"/>
        </w:rPr>
        <w:t>, </w:t>
      </w:r>
      <w:r w:rsidRPr="000C1733">
        <w:rPr>
          <w:rFonts w:asciiTheme="majorBidi" w:eastAsia="Sakkal Majalla" w:hAnsiTheme="majorBidi" w:cstheme="majorBidi"/>
          <w:i/>
          <w:iCs/>
          <w:sz w:val="24"/>
          <w:szCs w:val="24"/>
        </w:rPr>
        <w:t>13</w:t>
      </w:r>
      <w:r w:rsidRPr="000C1733">
        <w:rPr>
          <w:rFonts w:asciiTheme="majorBidi" w:eastAsia="Sakkal Majalla" w:hAnsiTheme="majorBidi" w:cstheme="majorBidi"/>
          <w:sz w:val="24"/>
          <w:szCs w:val="24"/>
        </w:rPr>
        <w:t>(1), 95-107.</w:t>
      </w:r>
      <w:r w:rsidRPr="000C1733">
        <w:rPr>
          <w:rFonts w:asciiTheme="majorBidi" w:eastAsia="Sakkal Majalla" w:hAnsiTheme="majorBidi" w:cstheme="majorBidi"/>
          <w:sz w:val="24"/>
          <w:szCs w:val="24"/>
          <w:rtl/>
        </w:rPr>
        <w:t>‏</w:t>
      </w:r>
    </w:p>
    <w:p w14:paraId="1A81603C" w14:textId="7FDC5A20" w:rsidR="00870D7C" w:rsidRPr="000C1733" w:rsidRDefault="00870D7C" w:rsidP="00870D7C">
      <w:pPr>
        <w:bidi w:val="0"/>
        <w:ind w:left="720" w:hanging="720"/>
        <w:jc w:val="both"/>
        <w:rPr>
          <w:rFonts w:asciiTheme="majorBidi" w:eastAsia="Sakkal Majalla" w:hAnsiTheme="majorBidi" w:cstheme="majorBidi"/>
          <w:sz w:val="24"/>
          <w:szCs w:val="24"/>
          <w:rtl/>
        </w:rPr>
      </w:pPr>
      <w:r w:rsidRPr="000C1733">
        <w:rPr>
          <w:rFonts w:asciiTheme="majorBidi" w:eastAsia="Sakkal Majalla" w:hAnsiTheme="majorBidi" w:cstheme="majorBidi"/>
          <w:sz w:val="24"/>
          <w:szCs w:val="24"/>
        </w:rPr>
        <w:t xml:space="preserve">Mutahar, A. Y., Rasli, A. M., &amp; Al-Ghazali, B. M. (2015). Relationship of transformational leadership, organizational </w:t>
      </w:r>
      <w:r w:rsidR="008A4196" w:rsidRPr="000C1733">
        <w:rPr>
          <w:rFonts w:asciiTheme="majorBidi" w:eastAsia="Sakkal Majalla" w:hAnsiTheme="majorBidi" w:cstheme="majorBidi"/>
          <w:sz w:val="24"/>
          <w:szCs w:val="24"/>
        </w:rPr>
        <w:t>learning,</w:t>
      </w:r>
      <w:r w:rsidRPr="000C1733">
        <w:rPr>
          <w:rFonts w:asciiTheme="majorBidi" w:eastAsia="Sakkal Majalla" w:hAnsiTheme="majorBidi" w:cstheme="majorBidi"/>
          <w:sz w:val="24"/>
          <w:szCs w:val="24"/>
        </w:rPr>
        <w:t xml:space="preserve"> and organizational performance. </w:t>
      </w:r>
      <w:r w:rsidRPr="000C1733">
        <w:rPr>
          <w:rFonts w:asciiTheme="majorBidi" w:eastAsia="Sakkal Majalla" w:hAnsiTheme="majorBidi" w:cstheme="majorBidi"/>
          <w:i/>
          <w:iCs/>
          <w:sz w:val="24"/>
          <w:szCs w:val="24"/>
        </w:rPr>
        <w:t>International Journal of Economics and Financial Issues</w:t>
      </w:r>
      <w:r w:rsidRPr="000C1733">
        <w:rPr>
          <w:rFonts w:asciiTheme="majorBidi" w:eastAsia="Sakkal Majalla" w:hAnsiTheme="majorBidi" w:cstheme="majorBidi"/>
          <w:sz w:val="24"/>
          <w:szCs w:val="24"/>
        </w:rPr>
        <w:t>, </w:t>
      </w:r>
      <w:r w:rsidRPr="000C1733">
        <w:rPr>
          <w:rFonts w:asciiTheme="majorBidi" w:eastAsia="Sakkal Majalla" w:hAnsiTheme="majorBidi" w:cstheme="majorBidi"/>
          <w:i/>
          <w:iCs/>
          <w:sz w:val="24"/>
          <w:szCs w:val="24"/>
        </w:rPr>
        <w:t>5</w:t>
      </w:r>
      <w:r w:rsidRPr="000C1733">
        <w:rPr>
          <w:rFonts w:asciiTheme="majorBidi" w:eastAsia="Sakkal Majalla" w:hAnsiTheme="majorBidi" w:cstheme="majorBidi"/>
          <w:sz w:val="24"/>
          <w:szCs w:val="24"/>
        </w:rPr>
        <w:t>(1), 406-411.</w:t>
      </w:r>
      <w:r w:rsidRPr="000C1733">
        <w:rPr>
          <w:rFonts w:asciiTheme="majorBidi" w:eastAsia="Sakkal Majalla" w:hAnsiTheme="majorBidi" w:cstheme="majorBidi"/>
          <w:sz w:val="24"/>
          <w:szCs w:val="24"/>
          <w:rtl/>
        </w:rPr>
        <w:t>‏</w:t>
      </w:r>
    </w:p>
    <w:p w14:paraId="70558D4C" w14:textId="19B00FCA" w:rsidR="00870D7C" w:rsidRPr="000C1733" w:rsidRDefault="00870D7C" w:rsidP="00870D7C">
      <w:pPr>
        <w:bidi w:val="0"/>
        <w:ind w:left="720" w:hanging="720"/>
        <w:jc w:val="both"/>
        <w:rPr>
          <w:rFonts w:asciiTheme="majorBidi" w:eastAsia="Sakkal Majalla" w:hAnsiTheme="majorBidi" w:cstheme="majorBidi"/>
          <w:sz w:val="24"/>
          <w:szCs w:val="24"/>
          <w:rtl/>
        </w:rPr>
      </w:pPr>
      <w:r w:rsidRPr="000C1733">
        <w:rPr>
          <w:rFonts w:asciiTheme="majorBidi" w:eastAsia="Sakkal Majalla" w:hAnsiTheme="majorBidi" w:cstheme="majorBidi"/>
          <w:sz w:val="24"/>
          <w:szCs w:val="24"/>
        </w:rPr>
        <w:t xml:space="preserve">Pasovska, S., &amp; Miceski, T. (2018). The impact of transformational leadership in improvement of </w:t>
      </w:r>
      <w:r w:rsidR="00A465FE" w:rsidRPr="000C1733">
        <w:rPr>
          <w:rFonts w:asciiTheme="majorBidi" w:eastAsia="Sakkal Majalla" w:hAnsiTheme="majorBidi" w:cstheme="majorBidi"/>
          <w:sz w:val="24"/>
          <w:szCs w:val="24"/>
        </w:rPr>
        <w:t>organizational</w:t>
      </w:r>
      <w:r w:rsidRPr="000C1733">
        <w:rPr>
          <w:rFonts w:asciiTheme="majorBidi" w:eastAsia="Sakkal Majalla" w:hAnsiTheme="majorBidi" w:cstheme="majorBidi"/>
          <w:sz w:val="24"/>
          <w:szCs w:val="24"/>
        </w:rPr>
        <w:t xml:space="preserve"> capability. </w:t>
      </w:r>
      <w:r w:rsidRPr="000C1733">
        <w:rPr>
          <w:rFonts w:asciiTheme="majorBidi" w:eastAsia="Sakkal Majalla" w:hAnsiTheme="majorBidi" w:cstheme="majorBidi"/>
          <w:i/>
          <w:iCs/>
          <w:sz w:val="24"/>
          <w:szCs w:val="24"/>
        </w:rPr>
        <w:t>International Journal for Innovation Education and Research</w:t>
      </w:r>
      <w:r w:rsidRPr="000C1733">
        <w:rPr>
          <w:rFonts w:asciiTheme="majorBidi" w:eastAsia="Sakkal Majalla" w:hAnsiTheme="majorBidi" w:cstheme="majorBidi"/>
          <w:sz w:val="24"/>
          <w:szCs w:val="24"/>
        </w:rPr>
        <w:t>, </w:t>
      </w:r>
      <w:r w:rsidRPr="000C1733">
        <w:rPr>
          <w:rFonts w:asciiTheme="majorBidi" w:eastAsia="Sakkal Majalla" w:hAnsiTheme="majorBidi" w:cstheme="majorBidi"/>
          <w:i/>
          <w:iCs/>
          <w:sz w:val="24"/>
          <w:szCs w:val="24"/>
        </w:rPr>
        <w:t>6</w:t>
      </w:r>
      <w:r w:rsidRPr="000C1733">
        <w:rPr>
          <w:rFonts w:asciiTheme="majorBidi" w:eastAsia="Sakkal Majalla" w:hAnsiTheme="majorBidi" w:cstheme="majorBidi"/>
          <w:sz w:val="24"/>
          <w:szCs w:val="24"/>
        </w:rPr>
        <w:t>(2), 235-246.</w:t>
      </w:r>
      <w:r w:rsidRPr="000C1733">
        <w:rPr>
          <w:rFonts w:asciiTheme="majorBidi" w:eastAsia="Sakkal Majalla" w:hAnsiTheme="majorBidi" w:cstheme="majorBidi"/>
          <w:sz w:val="24"/>
          <w:szCs w:val="24"/>
          <w:rtl/>
        </w:rPr>
        <w:t>‏</w:t>
      </w:r>
    </w:p>
    <w:p w14:paraId="1D1AA2F5" w14:textId="77777777" w:rsidR="00870D7C" w:rsidRPr="000C1733" w:rsidRDefault="00870D7C" w:rsidP="00870D7C">
      <w:pPr>
        <w:bidi w:val="0"/>
        <w:ind w:left="720" w:hanging="720"/>
        <w:jc w:val="both"/>
        <w:rPr>
          <w:rFonts w:asciiTheme="majorBidi" w:eastAsia="Sakkal Majalla" w:hAnsiTheme="majorBidi" w:cstheme="majorBidi"/>
          <w:sz w:val="24"/>
          <w:szCs w:val="24"/>
          <w:rtl/>
        </w:rPr>
      </w:pPr>
      <w:r w:rsidRPr="000C1733">
        <w:rPr>
          <w:rFonts w:asciiTheme="majorBidi" w:eastAsia="Sakkal Majalla" w:hAnsiTheme="majorBidi" w:cstheme="majorBidi"/>
          <w:sz w:val="24"/>
          <w:szCs w:val="24"/>
        </w:rPr>
        <w:t>Bin Attan, J., &amp; Mahmood, N. H. N. (2019). The role of transformational leadership style in enhancing employees’ competency for organization performance. </w:t>
      </w:r>
      <w:r w:rsidRPr="000C1733">
        <w:rPr>
          <w:rFonts w:asciiTheme="majorBidi" w:eastAsia="Sakkal Majalla" w:hAnsiTheme="majorBidi" w:cstheme="majorBidi"/>
          <w:i/>
          <w:iCs/>
          <w:sz w:val="24"/>
          <w:szCs w:val="24"/>
        </w:rPr>
        <w:t>Management Science Letters</w:t>
      </w:r>
      <w:r w:rsidRPr="000C1733">
        <w:rPr>
          <w:rFonts w:asciiTheme="majorBidi" w:eastAsia="Sakkal Majalla" w:hAnsiTheme="majorBidi" w:cstheme="majorBidi"/>
          <w:sz w:val="24"/>
          <w:szCs w:val="24"/>
        </w:rPr>
        <w:t>, </w:t>
      </w:r>
      <w:r w:rsidRPr="000C1733">
        <w:rPr>
          <w:rFonts w:asciiTheme="majorBidi" w:eastAsia="Sakkal Majalla" w:hAnsiTheme="majorBidi" w:cstheme="majorBidi"/>
          <w:i/>
          <w:iCs/>
          <w:sz w:val="24"/>
          <w:szCs w:val="24"/>
        </w:rPr>
        <w:t>9</w:t>
      </w:r>
      <w:r w:rsidRPr="000C1733">
        <w:rPr>
          <w:rFonts w:asciiTheme="majorBidi" w:eastAsia="Sakkal Majalla" w:hAnsiTheme="majorBidi" w:cstheme="majorBidi"/>
          <w:sz w:val="24"/>
          <w:szCs w:val="24"/>
        </w:rPr>
        <w:t>(13), 2191-2200.</w:t>
      </w:r>
      <w:r w:rsidRPr="000C1733">
        <w:rPr>
          <w:rFonts w:asciiTheme="majorBidi" w:eastAsia="Sakkal Majalla" w:hAnsiTheme="majorBidi" w:cstheme="majorBidi"/>
          <w:sz w:val="24"/>
          <w:szCs w:val="24"/>
          <w:rtl/>
        </w:rPr>
        <w:t>‏</w:t>
      </w:r>
    </w:p>
    <w:p w14:paraId="21EA5EB5" w14:textId="77777777" w:rsidR="00870D7C" w:rsidRPr="000C1733" w:rsidRDefault="00870D7C" w:rsidP="00870D7C">
      <w:pPr>
        <w:bidi w:val="0"/>
        <w:spacing w:line="360" w:lineRule="auto"/>
        <w:ind w:left="720" w:hanging="720"/>
        <w:jc w:val="both"/>
        <w:rPr>
          <w:rFonts w:asciiTheme="majorBidi" w:hAnsiTheme="majorBidi" w:cstheme="majorBidi"/>
          <w:sz w:val="24"/>
          <w:szCs w:val="24"/>
          <w:shd w:val="clear" w:color="auto" w:fill="FFFFFF"/>
          <w:rtl/>
        </w:rPr>
      </w:pPr>
    </w:p>
    <w:p w14:paraId="37400718" w14:textId="77777777" w:rsidR="00870D7C" w:rsidRPr="000C1733" w:rsidRDefault="00870D7C" w:rsidP="00870D7C">
      <w:pPr>
        <w:bidi w:val="0"/>
        <w:spacing w:line="360" w:lineRule="auto"/>
        <w:ind w:left="720" w:hanging="720"/>
        <w:jc w:val="both"/>
        <w:rPr>
          <w:rFonts w:asciiTheme="majorBidi" w:hAnsiTheme="majorBidi" w:cstheme="majorBidi"/>
          <w:color w:val="222222"/>
          <w:sz w:val="24"/>
          <w:szCs w:val="24"/>
          <w:shd w:val="clear" w:color="auto" w:fill="FFFFFF"/>
          <w:rtl/>
        </w:rPr>
      </w:pPr>
      <w:r w:rsidRPr="000C1733">
        <w:rPr>
          <w:rFonts w:asciiTheme="majorBidi" w:hAnsiTheme="majorBidi" w:cstheme="majorBidi"/>
          <w:color w:val="222222"/>
          <w:sz w:val="24"/>
          <w:szCs w:val="24"/>
          <w:shd w:val="clear" w:color="auto" w:fill="FFFFFF"/>
        </w:rPr>
        <w:t>Díaz-Sáenz, H. R. (2011). Transformational leadership. </w:t>
      </w:r>
      <w:r w:rsidRPr="000C1733">
        <w:rPr>
          <w:rFonts w:asciiTheme="majorBidi" w:hAnsiTheme="majorBidi" w:cstheme="majorBidi"/>
          <w:i/>
          <w:iCs/>
          <w:color w:val="222222"/>
          <w:sz w:val="24"/>
          <w:szCs w:val="24"/>
          <w:shd w:val="clear" w:color="auto" w:fill="FFFFFF"/>
        </w:rPr>
        <w:t>The SAGE handbook of leadership</w:t>
      </w:r>
      <w:r w:rsidRPr="000C1733">
        <w:rPr>
          <w:rFonts w:asciiTheme="majorBidi" w:hAnsiTheme="majorBidi" w:cstheme="majorBidi"/>
          <w:color w:val="222222"/>
          <w:sz w:val="24"/>
          <w:szCs w:val="24"/>
          <w:shd w:val="clear" w:color="auto" w:fill="FFFFFF"/>
        </w:rPr>
        <w:t>, </w:t>
      </w:r>
      <w:r w:rsidRPr="000C1733">
        <w:rPr>
          <w:rFonts w:asciiTheme="majorBidi" w:hAnsiTheme="majorBidi" w:cstheme="majorBidi"/>
          <w:i/>
          <w:iCs/>
          <w:color w:val="222222"/>
          <w:sz w:val="24"/>
          <w:szCs w:val="24"/>
          <w:shd w:val="clear" w:color="auto" w:fill="FFFFFF"/>
        </w:rPr>
        <w:t>5</w:t>
      </w:r>
      <w:r w:rsidRPr="000C1733">
        <w:rPr>
          <w:rFonts w:asciiTheme="majorBidi" w:hAnsiTheme="majorBidi" w:cstheme="majorBidi"/>
          <w:color w:val="222222"/>
          <w:sz w:val="24"/>
          <w:szCs w:val="24"/>
          <w:shd w:val="clear" w:color="auto" w:fill="FFFFFF"/>
        </w:rPr>
        <w:t>(1), 299-310.</w:t>
      </w:r>
      <w:r w:rsidRPr="000C1733">
        <w:rPr>
          <w:rFonts w:asciiTheme="majorBidi" w:hAnsiTheme="majorBidi" w:cstheme="majorBidi"/>
          <w:color w:val="222222"/>
          <w:sz w:val="24"/>
          <w:szCs w:val="24"/>
          <w:shd w:val="clear" w:color="auto" w:fill="FFFFFF"/>
          <w:rtl/>
        </w:rPr>
        <w:t>‏</w:t>
      </w:r>
    </w:p>
    <w:p w14:paraId="2E5CE62E" w14:textId="77777777" w:rsidR="00870D7C" w:rsidRPr="000C1733" w:rsidRDefault="00870D7C" w:rsidP="00870D7C">
      <w:pPr>
        <w:bidi w:val="0"/>
        <w:spacing w:line="360" w:lineRule="auto"/>
        <w:ind w:left="720" w:hanging="720"/>
        <w:jc w:val="both"/>
        <w:rPr>
          <w:rFonts w:asciiTheme="majorBidi" w:hAnsiTheme="majorBidi" w:cstheme="majorBidi"/>
          <w:color w:val="222222"/>
          <w:sz w:val="24"/>
          <w:szCs w:val="24"/>
          <w:shd w:val="clear" w:color="auto" w:fill="FFFFFF"/>
          <w:rtl/>
        </w:rPr>
      </w:pPr>
      <w:r w:rsidRPr="000C1733">
        <w:rPr>
          <w:rFonts w:asciiTheme="majorBidi" w:hAnsiTheme="majorBidi" w:cstheme="majorBidi"/>
          <w:color w:val="222222"/>
          <w:sz w:val="24"/>
          <w:szCs w:val="24"/>
          <w:shd w:val="clear" w:color="auto" w:fill="FFFFFF"/>
        </w:rPr>
        <w:t>Philip, J. (2021). Viewing digital transformation through the lens of transformational leadership. </w:t>
      </w:r>
      <w:r w:rsidRPr="000C1733">
        <w:rPr>
          <w:rFonts w:asciiTheme="majorBidi" w:hAnsiTheme="majorBidi" w:cstheme="majorBidi"/>
          <w:i/>
          <w:iCs/>
          <w:color w:val="222222"/>
          <w:sz w:val="24"/>
          <w:szCs w:val="24"/>
          <w:shd w:val="clear" w:color="auto" w:fill="FFFFFF"/>
        </w:rPr>
        <w:t>Journal of Organizational Computing and Electronic Commerce</w:t>
      </w:r>
      <w:r w:rsidRPr="000C1733">
        <w:rPr>
          <w:rFonts w:asciiTheme="majorBidi" w:hAnsiTheme="majorBidi" w:cstheme="majorBidi"/>
          <w:color w:val="222222"/>
          <w:sz w:val="24"/>
          <w:szCs w:val="24"/>
          <w:shd w:val="clear" w:color="auto" w:fill="FFFFFF"/>
        </w:rPr>
        <w:t>, </w:t>
      </w:r>
      <w:r w:rsidRPr="000C1733">
        <w:rPr>
          <w:rFonts w:asciiTheme="majorBidi" w:hAnsiTheme="majorBidi" w:cstheme="majorBidi"/>
          <w:i/>
          <w:iCs/>
          <w:color w:val="222222"/>
          <w:sz w:val="24"/>
          <w:szCs w:val="24"/>
          <w:shd w:val="clear" w:color="auto" w:fill="FFFFFF"/>
        </w:rPr>
        <w:t>31</w:t>
      </w:r>
      <w:r w:rsidRPr="000C1733">
        <w:rPr>
          <w:rFonts w:asciiTheme="majorBidi" w:hAnsiTheme="majorBidi" w:cstheme="majorBidi"/>
          <w:color w:val="222222"/>
          <w:sz w:val="24"/>
          <w:szCs w:val="24"/>
          <w:shd w:val="clear" w:color="auto" w:fill="FFFFFF"/>
        </w:rPr>
        <w:t>(2), 114-129.</w:t>
      </w:r>
      <w:r w:rsidRPr="000C1733">
        <w:rPr>
          <w:rFonts w:asciiTheme="majorBidi" w:hAnsiTheme="majorBidi" w:cstheme="majorBidi"/>
          <w:color w:val="222222"/>
          <w:sz w:val="24"/>
          <w:szCs w:val="24"/>
          <w:shd w:val="clear" w:color="auto" w:fill="FFFFFF"/>
          <w:rtl/>
        </w:rPr>
        <w:t>‏</w:t>
      </w:r>
    </w:p>
    <w:p w14:paraId="3CF750F9" w14:textId="77777777" w:rsidR="00870D7C" w:rsidRPr="000C1733" w:rsidRDefault="00870D7C" w:rsidP="00870D7C">
      <w:pPr>
        <w:bidi w:val="0"/>
        <w:spacing w:line="360" w:lineRule="auto"/>
        <w:ind w:left="720" w:hanging="720"/>
        <w:jc w:val="both"/>
        <w:rPr>
          <w:rFonts w:asciiTheme="majorBidi" w:hAnsiTheme="majorBidi" w:cstheme="majorBidi"/>
          <w:color w:val="222222"/>
          <w:sz w:val="24"/>
          <w:szCs w:val="24"/>
          <w:shd w:val="clear" w:color="auto" w:fill="FFFFFF"/>
          <w:rtl/>
        </w:rPr>
      </w:pPr>
      <w:r w:rsidRPr="000C1733">
        <w:rPr>
          <w:rFonts w:asciiTheme="majorBidi" w:hAnsiTheme="majorBidi" w:cstheme="majorBidi"/>
          <w:color w:val="222222"/>
          <w:sz w:val="24"/>
          <w:szCs w:val="24"/>
          <w:shd w:val="clear" w:color="auto" w:fill="FFFFFF"/>
        </w:rPr>
        <w:t>Chen, Y., Tang, G., Jin, J., Xie, Q., &amp; Li, J. (2014). CEO s’ transformational leadership and product innovation performance: The roles of corporate entrepreneurship and technology orientation. </w:t>
      </w:r>
      <w:r w:rsidRPr="000C1733">
        <w:rPr>
          <w:rFonts w:asciiTheme="majorBidi" w:hAnsiTheme="majorBidi" w:cstheme="majorBidi"/>
          <w:i/>
          <w:iCs/>
          <w:color w:val="222222"/>
          <w:sz w:val="24"/>
          <w:szCs w:val="24"/>
          <w:shd w:val="clear" w:color="auto" w:fill="FFFFFF"/>
        </w:rPr>
        <w:t>Journal of product innovation management</w:t>
      </w:r>
      <w:r w:rsidRPr="000C1733">
        <w:rPr>
          <w:rFonts w:asciiTheme="majorBidi" w:hAnsiTheme="majorBidi" w:cstheme="majorBidi"/>
          <w:color w:val="222222"/>
          <w:sz w:val="24"/>
          <w:szCs w:val="24"/>
          <w:shd w:val="clear" w:color="auto" w:fill="FFFFFF"/>
        </w:rPr>
        <w:t>, </w:t>
      </w:r>
      <w:r w:rsidRPr="000C1733">
        <w:rPr>
          <w:rFonts w:asciiTheme="majorBidi" w:hAnsiTheme="majorBidi" w:cstheme="majorBidi"/>
          <w:i/>
          <w:iCs/>
          <w:color w:val="222222"/>
          <w:sz w:val="24"/>
          <w:szCs w:val="24"/>
          <w:shd w:val="clear" w:color="auto" w:fill="FFFFFF"/>
        </w:rPr>
        <w:t>31</w:t>
      </w:r>
      <w:r w:rsidRPr="000C1733">
        <w:rPr>
          <w:rFonts w:asciiTheme="majorBidi" w:hAnsiTheme="majorBidi" w:cstheme="majorBidi"/>
          <w:color w:val="222222"/>
          <w:sz w:val="24"/>
          <w:szCs w:val="24"/>
          <w:shd w:val="clear" w:color="auto" w:fill="FFFFFF"/>
        </w:rPr>
        <w:t>, 2-17.</w:t>
      </w:r>
      <w:r w:rsidRPr="000C1733">
        <w:rPr>
          <w:rFonts w:asciiTheme="majorBidi" w:hAnsiTheme="majorBidi" w:cstheme="majorBidi"/>
          <w:color w:val="222222"/>
          <w:sz w:val="24"/>
          <w:szCs w:val="24"/>
          <w:shd w:val="clear" w:color="auto" w:fill="FFFFFF"/>
          <w:rtl/>
        </w:rPr>
        <w:t>‏</w:t>
      </w:r>
    </w:p>
    <w:p w14:paraId="76EA2743" w14:textId="77777777" w:rsidR="00870D7C" w:rsidRPr="000C1733" w:rsidRDefault="00870D7C" w:rsidP="00870D7C">
      <w:pPr>
        <w:bidi w:val="0"/>
        <w:spacing w:line="360" w:lineRule="auto"/>
        <w:ind w:left="720" w:hanging="720"/>
        <w:jc w:val="both"/>
        <w:rPr>
          <w:rFonts w:asciiTheme="majorBidi" w:hAnsiTheme="majorBidi" w:cstheme="majorBidi"/>
          <w:sz w:val="24"/>
          <w:szCs w:val="24"/>
          <w:lang w:bidi="ar-EG"/>
        </w:rPr>
      </w:pPr>
      <w:r w:rsidRPr="000C1733">
        <w:rPr>
          <w:rFonts w:asciiTheme="majorBidi" w:hAnsiTheme="majorBidi" w:cstheme="majorBidi"/>
          <w:color w:val="222222"/>
          <w:sz w:val="24"/>
          <w:szCs w:val="24"/>
          <w:shd w:val="clear" w:color="auto" w:fill="FFFFFF"/>
        </w:rPr>
        <w:lastRenderedPageBreak/>
        <w:t>Khan, S. A., &amp; Varshney, D. (2013). Transformational leadership in the Saudi Arabian cultural context: Prospects and challenges. </w:t>
      </w:r>
      <w:r w:rsidRPr="000C1733">
        <w:rPr>
          <w:rFonts w:asciiTheme="majorBidi" w:hAnsiTheme="majorBidi" w:cstheme="majorBidi"/>
          <w:i/>
          <w:iCs/>
          <w:color w:val="222222"/>
          <w:sz w:val="24"/>
          <w:szCs w:val="24"/>
          <w:shd w:val="clear" w:color="auto" w:fill="FFFFFF"/>
        </w:rPr>
        <w:t>Culture and gender in leadership: Perspectives from the Middle East and Asia</w:t>
      </w:r>
      <w:r w:rsidRPr="000C1733">
        <w:rPr>
          <w:rFonts w:asciiTheme="majorBidi" w:hAnsiTheme="majorBidi" w:cstheme="majorBidi"/>
          <w:color w:val="222222"/>
          <w:sz w:val="24"/>
          <w:szCs w:val="24"/>
          <w:shd w:val="clear" w:color="auto" w:fill="FFFFFF"/>
        </w:rPr>
        <w:t>, 200-227.</w:t>
      </w:r>
      <w:r w:rsidRPr="000C1733">
        <w:rPr>
          <w:rFonts w:asciiTheme="majorBidi" w:hAnsiTheme="majorBidi" w:cstheme="majorBidi"/>
          <w:color w:val="222222"/>
          <w:sz w:val="24"/>
          <w:szCs w:val="24"/>
          <w:shd w:val="clear" w:color="auto" w:fill="FFFFFF"/>
          <w:rtl/>
        </w:rPr>
        <w:t>‏</w:t>
      </w:r>
    </w:p>
    <w:p w14:paraId="0FF12822" w14:textId="77777777" w:rsidR="00870D7C" w:rsidRPr="000C1733" w:rsidRDefault="00870D7C" w:rsidP="00870D7C">
      <w:pPr>
        <w:bidi w:val="0"/>
        <w:spacing w:line="360" w:lineRule="auto"/>
        <w:ind w:left="720" w:hanging="720"/>
        <w:jc w:val="both"/>
        <w:rPr>
          <w:rFonts w:asciiTheme="majorBidi" w:hAnsiTheme="majorBidi" w:cstheme="majorBidi"/>
          <w:sz w:val="24"/>
          <w:szCs w:val="24"/>
          <w:lang w:bidi="ar-EG"/>
        </w:rPr>
      </w:pPr>
      <w:r w:rsidRPr="000C1733">
        <w:rPr>
          <w:rFonts w:asciiTheme="majorBidi" w:hAnsiTheme="majorBidi" w:cstheme="majorBidi"/>
          <w:color w:val="222222"/>
          <w:sz w:val="24"/>
          <w:szCs w:val="24"/>
          <w:shd w:val="clear" w:color="auto" w:fill="FFFFFF"/>
        </w:rPr>
        <w:t>Saad Alessa, G. (2021). The dimensions of transformational leadership and its organizational effects in public universities in Saudi Arabia: A systematic review. </w:t>
      </w:r>
      <w:r w:rsidRPr="000C1733">
        <w:rPr>
          <w:rFonts w:asciiTheme="majorBidi" w:hAnsiTheme="majorBidi" w:cstheme="majorBidi"/>
          <w:i/>
          <w:iCs/>
          <w:color w:val="222222"/>
          <w:sz w:val="24"/>
          <w:szCs w:val="24"/>
          <w:shd w:val="clear" w:color="auto" w:fill="FFFFFF"/>
        </w:rPr>
        <w:t>Frontiers in psychology</w:t>
      </w:r>
      <w:r w:rsidRPr="000C1733">
        <w:rPr>
          <w:rFonts w:asciiTheme="majorBidi" w:hAnsiTheme="majorBidi" w:cstheme="majorBidi"/>
          <w:color w:val="222222"/>
          <w:sz w:val="24"/>
          <w:szCs w:val="24"/>
          <w:shd w:val="clear" w:color="auto" w:fill="FFFFFF"/>
        </w:rPr>
        <w:t>, </w:t>
      </w:r>
      <w:r w:rsidRPr="000C1733">
        <w:rPr>
          <w:rFonts w:asciiTheme="majorBidi" w:hAnsiTheme="majorBidi" w:cstheme="majorBidi"/>
          <w:i/>
          <w:iCs/>
          <w:color w:val="222222"/>
          <w:sz w:val="24"/>
          <w:szCs w:val="24"/>
          <w:shd w:val="clear" w:color="auto" w:fill="FFFFFF"/>
        </w:rPr>
        <w:t>12</w:t>
      </w:r>
      <w:r w:rsidRPr="000C1733">
        <w:rPr>
          <w:rFonts w:asciiTheme="majorBidi" w:hAnsiTheme="majorBidi" w:cstheme="majorBidi"/>
          <w:color w:val="222222"/>
          <w:sz w:val="24"/>
          <w:szCs w:val="24"/>
          <w:shd w:val="clear" w:color="auto" w:fill="FFFFFF"/>
        </w:rPr>
        <w:t>, 682092.</w:t>
      </w:r>
      <w:r w:rsidRPr="000C1733">
        <w:rPr>
          <w:rFonts w:asciiTheme="majorBidi" w:hAnsiTheme="majorBidi" w:cstheme="majorBidi"/>
          <w:color w:val="222222"/>
          <w:sz w:val="24"/>
          <w:szCs w:val="24"/>
          <w:shd w:val="clear" w:color="auto" w:fill="FFFFFF"/>
          <w:rtl/>
        </w:rPr>
        <w:t>‏</w:t>
      </w:r>
    </w:p>
    <w:p w14:paraId="319D5E52" w14:textId="77777777" w:rsidR="00870D7C" w:rsidRPr="000C1733" w:rsidRDefault="00870D7C" w:rsidP="00870D7C">
      <w:pPr>
        <w:bidi w:val="0"/>
        <w:spacing w:line="360" w:lineRule="auto"/>
        <w:ind w:left="720" w:hanging="720"/>
        <w:jc w:val="both"/>
        <w:rPr>
          <w:rFonts w:asciiTheme="majorBidi" w:hAnsiTheme="majorBidi" w:cstheme="majorBidi"/>
          <w:sz w:val="24"/>
          <w:szCs w:val="24"/>
          <w:lang w:bidi="ar-EG"/>
        </w:rPr>
      </w:pPr>
      <w:r w:rsidRPr="000C1733">
        <w:rPr>
          <w:rFonts w:asciiTheme="majorBidi" w:hAnsiTheme="majorBidi" w:cstheme="majorBidi"/>
          <w:color w:val="222222"/>
          <w:sz w:val="24"/>
          <w:szCs w:val="24"/>
          <w:shd w:val="clear" w:color="auto" w:fill="FFFFFF"/>
        </w:rPr>
        <w:t>M Almandeel, S. (2017). The mediating role of transformational leadership style on relationship between personality type and turnover intention in Saudi Arabian banking context. </w:t>
      </w:r>
      <w:r w:rsidRPr="000C1733">
        <w:rPr>
          <w:rFonts w:asciiTheme="majorBidi" w:hAnsiTheme="majorBidi" w:cstheme="majorBidi"/>
          <w:i/>
          <w:iCs/>
          <w:color w:val="222222"/>
          <w:sz w:val="24"/>
          <w:szCs w:val="24"/>
          <w:shd w:val="clear" w:color="auto" w:fill="FFFFFF"/>
        </w:rPr>
        <w:t>International Journal of Organizational Leadership</w:t>
      </w:r>
      <w:r w:rsidRPr="000C1733">
        <w:rPr>
          <w:rFonts w:asciiTheme="majorBidi" w:hAnsiTheme="majorBidi" w:cstheme="majorBidi"/>
          <w:color w:val="222222"/>
          <w:sz w:val="24"/>
          <w:szCs w:val="24"/>
          <w:shd w:val="clear" w:color="auto" w:fill="FFFFFF"/>
        </w:rPr>
        <w:t>, </w:t>
      </w:r>
      <w:r w:rsidRPr="000C1733">
        <w:rPr>
          <w:rFonts w:asciiTheme="majorBidi" w:hAnsiTheme="majorBidi" w:cstheme="majorBidi"/>
          <w:i/>
          <w:iCs/>
          <w:color w:val="222222"/>
          <w:sz w:val="24"/>
          <w:szCs w:val="24"/>
          <w:shd w:val="clear" w:color="auto" w:fill="FFFFFF"/>
        </w:rPr>
        <w:t>6</w:t>
      </w:r>
      <w:r w:rsidRPr="000C1733">
        <w:rPr>
          <w:rFonts w:asciiTheme="majorBidi" w:hAnsiTheme="majorBidi" w:cstheme="majorBidi"/>
          <w:color w:val="222222"/>
          <w:sz w:val="24"/>
          <w:szCs w:val="24"/>
          <w:shd w:val="clear" w:color="auto" w:fill="FFFFFF"/>
        </w:rPr>
        <w:t>, 109-136.</w:t>
      </w:r>
      <w:r w:rsidRPr="000C1733">
        <w:rPr>
          <w:rFonts w:asciiTheme="majorBidi" w:hAnsiTheme="majorBidi" w:cstheme="majorBidi"/>
          <w:color w:val="222222"/>
          <w:sz w:val="24"/>
          <w:szCs w:val="24"/>
          <w:shd w:val="clear" w:color="auto" w:fill="FFFFFF"/>
          <w:rtl/>
        </w:rPr>
        <w:t>‏</w:t>
      </w:r>
    </w:p>
    <w:p w14:paraId="7D382B94" w14:textId="77777777" w:rsidR="00870D7C" w:rsidRPr="00111BDF" w:rsidRDefault="00870D7C" w:rsidP="00870D7C">
      <w:pPr>
        <w:bidi w:val="0"/>
        <w:ind w:left="720" w:hanging="720"/>
        <w:jc w:val="both"/>
        <w:rPr>
          <w:rFonts w:ascii="Sakkal Majalla" w:eastAsia="Sakkal Majalla" w:hAnsi="Sakkal Majalla" w:cs="Sakkal Majalla"/>
          <w:sz w:val="28"/>
          <w:szCs w:val="28"/>
        </w:rPr>
      </w:pPr>
    </w:p>
    <w:p w14:paraId="6EECCB04" w14:textId="77777777" w:rsidR="00870D7C" w:rsidRDefault="00870D7C" w:rsidP="00870D7C">
      <w:pPr>
        <w:rPr>
          <w:rFonts w:ascii="Sakkal Majalla" w:eastAsia="Sakkal Majalla" w:hAnsi="Sakkal Majalla" w:cs="Sakkal Majalla"/>
          <w:sz w:val="28"/>
          <w:szCs w:val="28"/>
          <w:u w:val="single"/>
        </w:rPr>
      </w:pPr>
    </w:p>
    <w:bookmarkEnd w:id="62"/>
    <w:p w14:paraId="0D355B35" w14:textId="77777777" w:rsidR="00870D7C" w:rsidRDefault="00870D7C" w:rsidP="00870D7C">
      <w:pPr>
        <w:rPr>
          <w:rFonts w:ascii="Sakkal Majalla" w:eastAsia="Sakkal Majalla" w:hAnsi="Sakkal Majalla" w:cs="Sakkal Majalla"/>
          <w:sz w:val="28"/>
          <w:szCs w:val="28"/>
          <w:u w:val="single"/>
        </w:rPr>
      </w:pPr>
    </w:p>
    <w:p w14:paraId="52F8B261" w14:textId="77777777" w:rsidR="00870D7C" w:rsidRDefault="00870D7C" w:rsidP="00870D7C">
      <w:pPr>
        <w:rPr>
          <w:rFonts w:ascii="Sakkal Majalla" w:eastAsia="Sakkal Majalla" w:hAnsi="Sakkal Majalla" w:cs="Sakkal Majalla"/>
          <w:sz w:val="28"/>
          <w:szCs w:val="28"/>
          <w:u w:val="single"/>
        </w:rPr>
      </w:pPr>
    </w:p>
    <w:p w14:paraId="29E020EF" w14:textId="77777777" w:rsidR="00870D7C" w:rsidRDefault="00870D7C" w:rsidP="00870D7C">
      <w:pPr>
        <w:rPr>
          <w:rFonts w:ascii="Sakkal Majalla" w:eastAsia="Sakkal Majalla" w:hAnsi="Sakkal Majalla" w:cs="Sakkal Majalla"/>
          <w:sz w:val="28"/>
          <w:szCs w:val="28"/>
          <w:u w:val="single"/>
        </w:rPr>
      </w:pPr>
    </w:p>
    <w:p w14:paraId="165C47AB" w14:textId="77777777" w:rsidR="00870D7C" w:rsidRDefault="00870D7C" w:rsidP="00870D7C">
      <w:pPr>
        <w:rPr>
          <w:rFonts w:ascii="Sakkal Majalla" w:eastAsia="Sakkal Majalla" w:hAnsi="Sakkal Majalla" w:cs="Sakkal Majalla"/>
          <w:sz w:val="28"/>
          <w:szCs w:val="28"/>
          <w:u w:val="single"/>
        </w:rPr>
      </w:pPr>
    </w:p>
    <w:p w14:paraId="2498A8AC" w14:textId="77777777" w:rsidR="00870D7C" w:rsidRDefault="00870D7C" w:rsidP="00870D7C">
      <w:pPr>
        <w:pStyle w:val="Heading1"/>
        <w:rPr>
          <w:rFonts w:ascii="Simplified Arabic" w:hAnsi="Simplified Arabic" w:cs="Simplified Arabic"/>
          <w:bCs/>
          <w:sz w:val="28"/>
          <w:szCs w:val="28"/>
          <w:rtl/>
        </w:rPr>
      </w:pPr>
      <w:bookmarkStart w:id="64" w:name="_Toc202213476"/>
    </w:p>
    <w:p w14:paraId="4B3128E7" w14:textId="77777777" w:rsidR="00870D7C" w:rsidRPr="00870D7C" w:rsidRDefault="00870D7C" w:rsidP="00870D7C">
      <w:pPr>
        <w:rPr>
          <w:rtl/>
        </w:rPr>
      </w:pPr>
    </w:p>
    <w:bookmarkEnd w:id="64"/>
    <w:p w14:paraId="688B5487" w14:textId="77777777" w:rsidR="005411FB" w:rsidRPr="009041D4" w:rsidRDefault="005411FB" w:rsidP="005411FB">
      <w:pPr>
        <w:bidi w:val="0"/>
        <w:spacing w:before="100" w:beforeAutospacing="1" w:after="100" w:afterAutospacing="1" w:line="360" w:lineRule="auto"/>
        <w:jc w:val="both"/>
        <w:rPr>
          <w:rFonts w:asciiTheme="majorBidi" w:hAnsiTheme="majorBidi" w:cstheme="majorBidi"/>
          <w:sz w:val="32"/>
          <w:szCs w:val="32"/>
          <w:rtl/>
        </w:rPr>
      </w:pPr>
    </w:p>
    <w:p w14:paraId="675DCE0F" w14:textId="77777777" w:rsidR="00870D7C" w:rsidRPr="000C1733" w:rsidRDefault="00870D7C" w:rsidP="00870D7C">
      <w:pPr>
        <w:rPr>
          <w:rFonts w:asciiTheme="majorBidi" w:hAnsiTheme="majorBidi" w:cstheme="majorBidi"/>
          <w:sz w:val="28"/>
          <w:szCs w:val="28"/>
          <w:u w:val="single"/>
          <w:rtl/>
        </w:rPr>
      </w:pPr>
    </w:p>
    <w:p w14:paraId="14B7022C" w14:textId="77777777" w:rsidR="00870D7C" w:rsidRPr="000C1733" w:rsidRDefault="00870D7C" w:rsidP="00870D7C">
      <w:pPr>
        <w:bidi w:val="0"/>
        <w:rPr>
          <w:rFonts w:asciiTheme="majorBidi" w:hAnsiTheme="majorBidi" w:cstheme="majorBidi"/>
          <w:b/>
          <w:bCs/>
          <w:sz w:val="28"/>
          <w:szCs w:val="28"/>
          <w:u w:val="single"/>
        </w:rPr>
      </w:pPr>
      <w:r w:rsidRPr="000C1733">
        <w:rPr>
          <w:rFonts w:asciiTheme="majorBidi" w:hAnsiTheme="majorBidi" w:cstheme="majorBidi"/>
          <w:b/>
          <w:bCs/>
          <w:noProof/>
          <w:sz w:val="28"/>
          <w:szCs w:val="28"/>
        </w:rPr>
        <w:drawing>
          <wp:anchor distT="0" distB="0" distL="114300" distR="114300" simplePos="0" relativeHeight="251674624" behindDoc="0" locked="0" layoutInCell="1" allowOverlap="1" wp14:anchorId="7F796461" wp14:editId="6F0CD8C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C1733">
        <w:rPr>
          <w:rFonts w:asciiTheme="majorBidi" w:hAnsiTheme="majorBidi" w:cstheme="majorBidi"/>
          <w:b/>
          <w:bCs/>
          <w:sz w:val="28"/>
          <w:szCs w:val="28"/>
          <w:u w:val="single"/>
        </w:rPr>
        <w:t xml:space="preserve">Midocean University </w:t>
      </w:r>
    </w:p>
    <w:p w14:paraId="4BDB1AF7" w14:textId="77777777" w:rsidR="00870D7C" w:rsidRPr="000C1733" w:rsidRDefault="00870D7C" w:rsidP="00870D7C">
      <w:pPr>
        <w:bidi w:val="0"/>
        <w:rPr>
          <w:rFonts w:asciiTheme="majorBidi" w:hAnsiTheme="majorBidi" w:cstheme="majorBidi"/>
          <w:b/>
          <w:bCs/>
          <w:sz w:val="28"/>
          <w:szCs w:val="28"/>
          <w:u w:val="single"/>
        </w:rPr>
      </w:pPr>
      <w:r w:rsidRPr="000C1733">
        <w:rPr>
          <w:rFonts w:asciiTheme="majorBidi" w:hAnsiTheme="majorBidi" w:cstheme="majorBidi"/>
          <w:b/>
          <w:bCs/>
          <w:sz w:val="28"/>
          <w:szCs w:val="28"/>
          <w:u w:val="single"/>
        </w:rPr>
        <w:t>College of Management</w:t>
      </w:r>
    </w:p>
    <w:p w14:paraId="2FA64C6C" w14:textId="77777777" w:rsidR="00870D7C" w:rsidRPr="000C1733" w:rsidRDefault="00870D7C" w:rsidP="00870D7C">
      <w:pPr>
        <w:bidi w:val="0"/>
        <w:rPr>
          <w:rFonts w:asciiTheme="majorBidi" w:hAnsiTheme="majorBidi" w:cstheme="majorBidi"/>
          <w:b/>
          <w:bCs/>
          <w:sz w:val="28"/>
          <w:szCs w:val="28"/>
          <w:rtl/>
        </w:rPr>
      </w:pPr>
      <w:r w:rsidRPr="000C1733">
        <w:rPr>
          <w:rFonts w:asciiTheme="majorBidi" w:hAnsiTheme="majorBidi" w:cstheme="majorBidi"/>
          <w:b/>
          <w:bCs/>
          <w:sz w:val="28"/>
          <w:szCs w:val="28"/>
          <w:u w:val="single"/>
        </w:rPr>
        <w:t>Department of</w:t>
      </w:r>
      <w:r w:rsidRPr="000C1733">
        <w:rPr>
          <w:rFonts w:asciiTheme="majorBidi" w:hAnsiTheme="majorBidi" w:cstheme="majorBidi"/>
          <w:b/>
          <w:bCs/>
          <w:sz w:val="28"/>
          <w:szCs w:val="28"/>
          <w:u w:val="single"/>
          <w:rtl/>
        </w:rPr>
        <w:t xml:space="preserve"> </w:t>
      </w:r>
      <w:r w:rsidRPr="005862CA">
        <w:rPr>
          <w:rFonts w:asciiTheme="majorBidi" w:hAnsiTheme="majorBidi" w:cstheme="majorBidi"/>
          <w:b/>
          <w:bCs/>
          <w:sz w:val="28"/>
          <w:szCs w:val="28"/>
          <w:u w:val="single"/>
        </w:rPr>
        <w:t>Business Administration</w:t>
      </w:r>
      <w:r w:rsidRPr="000C1733">
        <w:rPr>
          <w:rFonts w:asciiTheme="majorBidi" w:hAnsiTheme="majorBidi" w:cstheme="majorBidi"/>
          <w:b/>
          <w:bCs/>
          <w:sz w:val="28"/>
          <w:szCs w:val="28"/>
          <w:rtl/>
        </w:rPr>
        <w:tab/>
      </w:r>
    </w:p>
    <w:p w14:paraId="19CEAB25" w14:textId="77777777" w:rsidR="00870D7C" w:rsidRPr="000C1733" w:rsidRDefault="00870D7C" w:rsidP="00870D7C">
      <w:pPr>
        <w:tabs>
          <w:tab w:val="left" w:pos="5292"/>
        </w:tabs>
        <w:rPr>
          <w:rFonts w:asciiTheme="majorBidi" w:hAnsiTheme="majorBidi" w:cstheme="majorBidi"/>
          <w:b/>
          <w:bCs/>
          <w:sz w:val="28"/>
          <w:szCs w:val="28"/>
        </w:rPr>
      </w:pPr>
    </w:p>
    <w:p w14:paraId="2888711A" w14:textId="77777777" w:rsidR="00870D7C" w:rsidRPr="000C1733" w:rsidRDefault="00870D7C" w:rsidP="00870D7C">
      <w:pPr>
        <w:jc w:val="center"/>
        <w:rPr>
          <w:rFonts w:asciiTheme="majorBidi" w:hAnsiTheme="majorBidi" w:cstheme="majorBidi"/>
          <w:b/>
          <w:bCs/>
          <w:sz w:val="36"/>
          <w:szCs w:val="36"/>
        </w:rPr>
      </w:pPr>
      <w:r w:rsidRPr="000C1733">
        <w:rPr>
          <w:rFonts w:asciiTheme="majorBidi" w:hAnsiTheme="majorBidi" w:cstheme="majorBidi"/>
          <w:b/>
          <w:bCs/>
          <w:sz w:val="36"/>
          <w:szCs w:val="36"/>
        </w:rPr>
        <w:lastRenderedPageBreak/>
        <w:t>The Role of Transformational Leadership in Enhancing Organizational Innovation in the Private Sector:</w:t>
      </w:r>
      <w:r w:rsidRPr="000C1733">
        <w:rPr>
          <w:rFonts w:asciiTheme="majorBidi" w:hAnsiTheme="majorBidi" w:cstheme="majorBidi"/>
          <w:b/>
          <w:bCs/>
          <w:sz w:val="36"/>
          <w:szCs w:val="36"/>
        </w:rPr>
        <w:br/>
        <w:t>An Applied Study on Telecommunications Companies in Saudi Arabia</w:t>
      </w:r>
    </w:p>
    <w:p w14:paraId="1567B0F0" w14:textId="77777777" w:rsidR="00870D7C" w:rsidRPr="000C1733" w:rsidRDefault="00870D7C" w:rsidP="00870D7C">
      <w:pPr>
        <w:tabs>
          <w:tab w:val="left" w:pos="5562"/>
        </w:tabs>
        <w:rPr>
          <w:rFonts w:asciiTheme="majorBidi" w:hAnsiTheme="majorBidi" w:cstheme="majorBidi"/>
          <w:sz w:val="28"/>
          <w:szCs w:val="28"/>
          <w:rtl/>
        </w:rPr>
      </w:pPr>
      <w:r w:rsidRPr="000C1733">
        <w:rPr>
          <w:rFonts w:asciiTheme="majorBidi" w:hAnsiTheme="majorBidi" w:cstheme="majorBidi"/>
          <w:sz w:val="28"/>
          <w:szCs w:val="28"/>
          <w:rtl/>
        </w:rPr>
        <w:tab/>
      </w:r>
    </w:p>
    <w:p w14:paraId="45FBAD65" w14:textId="77777777" w:rsidR="00870D7C" w:rsidRPr="000C1733" w:rsidRDefault="00870D7C" w:rsidP="00870D7C">
      <w:pPr>
        <w:tabs>
          <w:tab w:val="left" w:pos="5562"/>
        </w:tabs>
        <w:rPr>
          <w:rFonts w:asciiTheme="majorBidi" w:hAnsiTheme="majorBidi" w:cstheme="majorBidi"/>
          <w:sz w:val="28"/>
          <w:szCs w:val="28"/>
          <w:rtl/>
        </w:rPr>
      </w:pPr>
    </w:p>
    <w:p w14:paraId="6337DD19" w14:textId="77777777" w:rsidR="00870D7C" w:rsidRPr="000C1733" w:rsidRDefault="00870D7C" w:rsidP="00870D7C">
      <w:pPr>
        <w:tabs>
          <w:tab w:val="left" w:pos="5562"/>
        </w:tabs>
        <w:rPr>
          <w:rFonts w:asciiTheme="majorBidi" w:hAnsiTheme="majorBidi" w:cstheme="majorBidi"/>
          <w:sz w:val="28"/>
          <w:szCs w:val="28"/>
          <w:rtl/>
        </w:rPr>
      </w:pPr>
    </w:p>
    <w:p w14:paraId="7129E703" w14:textId="77777777" w:rsidR="00870D7C" w:rsidRPr="000C1733" w:rsidRDefault="00870D7C" w:rsidP="00870D7C">
      <w:pPr>
        <w:jc w:val="center"/>
        <w:rPr>
          <w:rFonts w:asciiTheme="majorBidi" w:hAnsiTheme="majorBidi" w:cstheme="majorBidi"/>
          <w:b/>
          <w:bCs/>
          <w:sz w:val="28"/>
          <w:szCs w:val="28"/>
        </w:rPr>
      </w:pPr>
      <w:r w:rsidRPr="000C1733">
        <w:rPr>
          <w:rFonts w:asciiTheme="majorBidi" w:hAnsiTheme="majorBidi" w:cstheme="majorBidi"/>
          <w:b/>
          <w:bCs/>
          <w:sz w:val="28"/>
          <w:szCs w:val="28"/>
        </w:rPr>
        <w:t>Prepared by:</w:t>
      </w:r>
    </w:p>
    <w:p w14:paraId="6F90639C" w14:textId="77777777" w:rsidR="00870D7C" w:rsidRPr="000C1733" w:rsidRDefault="00870D7C" w:rsidP="00870D7C">
      <w:pPr>
        <w:jc w:val="center"/>
        <w:rPr>
          <w:rFonts w:asciiTheme="majorBidi" w:hAnsiTheme="majorBidi" w:cstheme="majorBidi"/>
          <w:b/>
          <w:bCs/>
          <w:sz w:val="28"/>
          <w:szCs w:val="28"/>
        </w:rPr>
      </w:pPr>
      <w:r w:rsidRPr="000C1733">
        <w:rPr>
          <w:rFonts w:asciiTheme="majorBidi" w:hAnsiTheme="majorBidi" w:cstheme="majorBidi"/>
          <w:b/>
          <w:bCs/>
          <w:sz w:val="28"/>
          <w:szCs w:val="28"/>
        </w:rPr>
        <w:t>Abdullah Ayed Bin Mahfouz</w:t>
      </w:r>
    </w:p>
    <w:p w14:paraId="114A4BE4" w14:textId="77777777" w:rsidR="00870D7C" w:rsidRPr="000C1733" w:rsidRDefault="00870D7C" w:rsidP="00870D7C">
      <w:pPr>
        <w:jc w:val="center"/>
        <w:rPr>
          <w:rFonts w:asciiTheme="majorBidi" w:hAnsiTheme="majorBidi" w:cstheme="majorBidi"/>
          <w:b/>
          <w:bCs/>
          <w:sz w:val="28"/>
          <w:szCs w:val="28"/>
        </w:rPr>
      </w:pPr>
    </w:p>
    <w:p w14:paraId="6A4E12D0" w14:textId="77777777" w:rsidR="00870D7C" w:rsidRPr="000C1733" w:rsidRDefault="00870D7C" w:rsidP="00870D7C">
      <w:pPr>
        <w:jc w:val="center"/>
        <w:rPr>
          <w:rFonts w:asciiTheme="majorBidi" w:hAnsiTheme="majorBidi" w:cstheme="majorBidi"/>
          <w:b/>
          <w:bCs/>
          <w:sz w:val="28"/>
          <w:szCs w:val="28"/>
        </w:rPr>
      </w:pPr>
    </w:p>
    <w:p w14:paraId="50349D1D" w14:textId="77777777" w:rsidR="00870D7C" w:rsidRPr="000C1733" w:rsidRDefault="00870D7C" w:rsidP="00870D7C">
      <w:pPr>
        <w:jc w:val="center"/>
        <w:rPr>
          <w:rFonts w:asciiTheme="majorBidi" w:hAnsiTheme="majorBidi" w:cstheme="majorBidi"/>
          <w:b/>
          <w:bCs/>
          <w:sz w:val="28"/>
          <w:szCs w:val="28"/>
        </w:rPr>
      </w:pPr>
      <w:r w:rsidRPr="000C1733">
        <w:rPr>
          <w:rFonts w:asciiTheme="majorBidi" w:hAnsiTheme="majorBidi" w:cstheme="majorBidi"/>
          <w:b/>
          <w:bCs/>
          <w:sz w:val="28"/>
          <w:szCs w:val="28"/>
        </w:rPr>
        <w:t>Supervised by:</w:t>
      </w:r>
    </w:p>
    <w:p w14:paraId="0D7C3C6D" w14:textId="5EF11C58" w:rsidR="00870D7C" w:rsidRPr="000C1733" w:rsidRDefault="00870D7C" w:rsidP="00870D7C">
      <w:pPr>
        <w:jc w:val="center"/>
        <w:rPr>
          <w:rFonts w:asciiTheme="majorBidi" w:hAnsiTheme="majorBidi" w:cstheme="majorBidi"/>
          <w:b/>
          <w:bCs/>
          <w:sz w:val="32"/>
          <w:szCs w:val="32"/>
        </w:rPr>
      </w:pPr>
      <w:r w:rsidRPr="000C1733">
        <w:rPr>
          <w:rFonts w:asciiTheme="majorBidi" w:hAnsiTheme="majorBidi" w:cstheme="majorBidi"/>
          <w:b/>
          <w:bCs/>
          <w:sz w:val="32"/>
          <w:szCs w:val="32"/>
        </w:rPr>
        <w:t>Dr. Al-Faisal Abdulhamid</w:t>
      </w:r>
      <w:r>
        <w:rPr>
          <w:rFonts w:asciiTheme="majorBidi" w:hAnsiTheme="majorBidi" w:cstheme="majorBidi"/>
          <w:b/>
          <w:bCs/>
          <w:sz w:val="32"/>
          <w:szCs w:val="32"/>
        </w:rPr>
        <w:t xml:space="preserve"> </w:t>
      </w:r>
      <w:r w:rsidRPr="005862CA">
        <w:rPr>
          <w:rFonts w:asciiTheme="majorBidi" w:hAnsiTheme="majorBidi" w:cstheme="majorBidi"/>
          <w:b/>
          <w:bCs/>
          <w:sz w:val="32"/>
          <w:szCs w:val="32"/>
        </w:rPr>
        <w:t xml:space="preserve">Muhammad </w:t>
      </w:r>
      <w:r w:rsidRPr="000C1733">
        <w:rPr>
          <w:rFonts w:asciiTheme="majorBidi" w:hAnsiTheme="majorBidi" w:cstheme="majorBidi"/>
          <w:b/>
          <w:bCs/>
          <w:sz w:val="32"/>
          <w:szCs w:val="32"/>
        </w:rPr>
        <w:br/>
        <w:t>Dr. Fayez Jarad</w:t>
      </w:r>
    </w:p>
    <w:p w14:paraId="7226E1BC" w14:textId="77777777" w:rsidR="00870D7C" w:rsidRPr="000C1733" w:rsidRDefault="00870D7C" w:rsidP="00870D7C">
      <w:pPr>
        <w:jc w:val="center"/>
        <w:rPr>
          <w:rFonts w:asciiTheme="majorBidi" w:hAnsiTheme="majorBidi" w:cstheme="majorBidi"/>
          <w:b/>
          <w:bCs/>
          <w:sz w:val="28"/>
          <w:szCs w:val="28"/>
        </w:rPr>
      </w:pPr>
    </w:p>
    <w:p w14:paraId="58AED5B8" w14:textId="77777777" w:rsidR="00870D7C" w:rsidRPr="000C1733" w:rsidRDefault="00870D7C" w:rsidP="00870D7C">
      <w:pPr>
        <w:jc w:val="center"/>
        <w:rPr>
          <w:rFonts w:asciiTheme="majorBidi" w:eastAsia="Sakkal Majalla" w:hAnsiTheme="majorBidi" w:cstheme="majorBidi"/>
          <w:sz w:val="28"/>
          <w:szCs w:val="28"/>
          <w:u w:val="single"/>
        </w:rPr>
      </w:pPr>
      <w:r w:rsidRPr="000C1733">
        <w:rPr>
          <w:rFonts w:asciiTheme="majorBidi" w:hAnsiTheme="majorBidi" w:cstheme="majorBidi"/>
          <w:b/>
          <w:bCs/>
          <w:sz w:val="28"/>
          <w:szCs w:val="28"/>
        </w:rPr>
        <w:t>Year:2025</w:t>
      </w:r>
    </w:p>
    <w:p w14:paraId="4649C764" w14:textId="77777777" w:rsidR="00870D7C" w:rsidRPr="000C1733" w:rsidRDefault="00870D7C" w:rsidP="00870D7C">
      <w:pPr>
        <w:rPr>
          <w:rFonts w:asciiTheme="majorBidi" w:eastAsia="Sakkal Majalla" w:hAnsiTheme="majorBidi" w:cstheme="majorBidi"/>
          <w:sz w:val="28"/>
          <w:szCs w:val="28"/>
          <w:u w:val="single"/>
        </w:rPr>
      </w:pPr>
    </w:p>
    <w:p w14:paraId="17730F1D" w14:textId="77777777" w:rsidR="00870D7C" w:rsidRDefault="00870D7C" w:rsidP="00870D7C">
      <w:pPr>
        <w:rPr>
          <w:rFonts w:ascii="Sakkal Majalla" w:eastAsia="Sakkal Majalla" w:hAnsi="Sakkal Majalla" w:cs="Sakkal Majalla"/>
          <w:b/>
          <w:sz w:val="28"/>
          <w:szCs w:val="28"/>
        </w:rPr>
      </w:pPr>
    </w:p>
    <w:p w14:paraId="6256F99D" w14:textId="70E8121A" w:rsidR="00511435" w:rsidRPr="00870D7C" w:rsidRDefault="00511435" w:rsidP="00870D7C"/>
    <w:sectPr w:rsidR="00511435" w:rsidRPr="00870D7C" w:rsidSect="001C26AA">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hapStyle="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350D6" w14:textId="77777777" w:rsidR="00903D98" w:rsidRDefault="00903D98" w:rsidP="00676B5D">
      <w:pPr>
        <w:spacing w:after="0" w:line="240" w:lineRule="auto"/>
      </w:pPr>
      <w:r>
        <w:separator/>
      </w:r>
    </w:p>
  </w:endnote>
  <w:endnote w:type="continuationSeparator" w:id="0">
    <w:p w14:paraId="33079A3C" w14:textId="77777777" w:rsidR="00903D98" w:rsidRDefault="00903D98" w:rsidP="00676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2A53" w14:textId="77777777" w:rsidR="00A41A5A" w:rsidRDefault="00A41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C2E2F" w14:textId="77777777" w:rsidR="00A41A5A" w:rsidRDefault="00A41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5011790"/>
      <w:docPartObj>
        <w:docPartGallery w:val="Page Numbers (Bottom of Page)"/>
        <w:docPartUnique/>
      </w:docPartObj>
    </w:sdtPr>
    <w:sdtEndPr>
      <w:rPr>
        <w:noProof/>
      </w:rPr>
    </w:sdtEndPr>
    <w:sdtContent>
      <w:p w14:paraId="5CCA4A4B" w14:textId="24B44F2B" w:rsidR="00A41A5A" w:rsidRDefault="00A41A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AB156B" w14:textId="77777777" w:rsidR="00A41A5A" w:rsidRDefault="00A41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A5B6A" w14:textId="77777777" w:rsidR="00903D98" w:rsidRDefault="00903D98" w:rsidP="00676B5D">
      <w:pPr>
        <w:spacing w:after="0" w:line="240" w:lineRule="auto"/>
      </w:pPr>
      <w:r>
        <w:separator/>
      </w:r>
    </w:p>
  </w:footnote>
  <w:footnote w:type="continuationSeparator" w:id="0">
    <w:p w14:paraId="232ED877" w14:textId="77777777" w:rsidR="00903D98" w:rsidRDefault="00903D98" w:rsidP="00676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24DBE" w14:textId="77777777" w:rsidR="00A41A5A" w:rsidRDefault="00A41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6911" w14:textId="77777777" w:rsidR="00A41A5A" w:rsidRDefault="00A41A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1030" w14:textId="77777777" w:rsidR="00A41A5A" w:rsidRDefault="00A41A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visibility:visible;mso-wrap-style:square" o:bullet="t">
        <v:imagedata r:id="rId1" o:title=""/>
      </v:shape>
    </w:pict>
  </w:numPicBullet>
  <w:abstractNum w:abstractNumId="0" w15:restartNumberingAfterBreak="0">
    <w:nsid w:val="077B1EB4"/>
    <w:multiLevelType w:val="multilevel"/>
    <w:tmpl w:val="68DC2FBC"/>
    <w:lvl w:ilvl="0">
      <w:start w:val="2"/>
      <w:numFmt w:val="decimal"/>
      <w:lvlText w:val="%1."/>
      <w:lvlJc w:val="left"/>
      <w:pPr>
        <w:ind w:left="510" w:hanging="510"/>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96177E1"/>
    <w:multiLevelType w:val="hybridMultilevel"/>
    <w:tmpl w:val="63808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A515B"/>
    <w:multiLevelType w:val="multilevel"/>
    <w:tmpl w:val="B6F45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3C03EA"/>
    <w:multiLevelType w:val="hybridMultilevel"/>
    <w:tmpl w:val="358CC246"/>
    <w:lvl w:ilvl="0" w:tplc="4204F6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7808E8"/>
    <w:multiLevelType w:val="multilevel"/>
    <w:tmpl w:val="B81C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C5BE9"/>
    <w:multiLevelType w:val="multilevel"/>
    <w:tmpl w:val="8F7642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E54E11"/>
    <w:multiLevelType w:val="multilevel"/>
    <w:tmpl w:val="4B98601E"/>
    <w:lvl w:ilvl="0">
      <w:start w:val="3"/>
      <w:numFmt w:val="decimal"/>
      <w:lvlText w:val="%1."/>
      <w:lvlJc w:val="left"/>
      <w:pPr>
        <w:ind w:left="510" w:hanging="510"/>
      </w:pPr>
      <w:rPr>
        <w:rFonts w:hint="default"/>
      </w:rPr>
    </w:lvl>
    <w:lvl w:ilvl="1">
      <w:start w:val="2"/>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924286B"/>
    <w:multiLevelType w:val="multilevel"/>
    <w:tmpl w:val="94EC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F274A"/>
    <w:multiLevelType w:val="multilevel"/>
    <w:tmpl w:val="D820C83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BA6EFD"/>
    <w:multiLevelType w:val="multilevel"/>
    <w:tmpl w:val="7E7847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DF2149F"/>
    <w:multiLevelType w:val="hybridMultilevel"/>
    <w:tmpl w:val="A01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004686"/>
    <w:multiLevelType w:val="multilevel"/>
    <w:tmpl w:val="938E3B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46B58B3"/>
    <w:multiLevelType w:val="multilevel"/>
    <w:tmpl w:val="479A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12475"/>
    <w:multiLevelType w:val="hybridMultilevel"/>
    <w:tmpl w:val="FFB67A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233EC"/>
    <w:multiLevelType w:val="multilevel"/>
    <w:tmpl w:val="2CD07B8A"/>
    <w:lvl w:ilvl="0">
      <w:start w:val="2"/>
      <w:numFmt w:val="decimal"/>
      <w:lvlText w:val="%1"/>
      <w:lvlJc w:val="left"/>
      <w:pPr>
        <w:ind w:left="360" w:hanging="360"/>
      </w:pPr>
      <w:rPr>
        <w:rFonts w:hint="default"/>
      </w:rPr>
    </w:lvl>
    <w:lvl w:ilvl="1">
      <w:start w:val="2"/>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9C34B30"/>
    <w:multiLevelType w:val="multilevel"/>
    <w:tmpl w:val="9370952C"/>
    <w:lvl w:ilvl="0">
      <w:start w:val="4"/>
      <w:numFmt w:val="decimal"/>
      <w:lvlText w:val="%1."/>
      <w:lvlJc w:val="left"/>
      <w:pPr>
        <w:ind w:left="510" w:hanging="510"/>
      </w:pPr>
      <w:rPr>
        <w:rFonts w:hint="default"/>
        <w:sz w:val="28"/>
        <w:u w:val="single"/>
      </w:rPr>
    </w:lvl>
    <w:lvl w:ilvl="1">
      <w:start w:val="1"/>
      <w:numFmt w:val="decimal"/>
      <w:suff w:val="space"/>
      <w:lvlText w:val="%1.%2."/>
      <w:lvlJc w:val="left"/>
      <w:pPr>
        <w:ind w:left="720" w:hanging="720"/>
      </w:pPr>
      <w:rPr>
        <w:rFonts w:hint="default"/>
        <w:sz w:val="28"/>
        <w:u w:val="none"/>
      </w:rPr>
    </w:lvl>
    <w:lvl w:ilvl="2">
      <w:start w:val="1"/>
      <w:numFmt w:val="decimal"/>
      <w:lvlText w:val="%1.%2.%3."/>
      <w:lvlJc w:val="left"/>
      <w:pPr>
        <w:ind w:left="1080" w:hanging="1080"/>
      </w:pPr>
      <w:rPr>
        <w:rFonts w:hint="default"/>
        <w:sz w:val="28"/>
        <w:u w:val="single"/>
      </w:rPr>
    </w:lvl>
    <w:lvl w:ilvl="3">
      <w:start w:val="1"/>
      <w:numFmt w:val="decimal"/>
      <w:lvlText w:val="%1.%2.%3.%4."/>
      <w:lvlJc w:val="left"/>
      <w:pPr>
        <w:ind w:left="1080" w:hanging="1080"/>
      </w:pPr>
      <w:rPr>
        <w:rFonts w:hint="default"/>
        <w:sz w:val="28"/>
        <w:u w:val="single"/>
      </w:rPr>
    </w:lvl>
    <w:lvl w:ilvl="4">
      <w:start w:val="1"/>
      <w:numFmt w:val="decimal"/>
      <w:lvlText w:val="%1.%2.%3.%4.%5."/>
      <w:lvlJc w:val="left"/>
      <w:pPr>
        <w:ind w:left="1440" w:hanging="1440"/>
      </w:pPr>
      <w:rPr>
        <w:rFonts w:hint="default"/>
        <w:sz w:val="28"/>
        <w:u w:val="single"/>
      </w:rPr>
    </w:lvl>
    <w:lvl w:ilvl="5">
      <w:start w:val="1"/>
      <w:numFmt w:val="decimal"/>
      <w:lvlText w:val="%1.%2.%3.%4.%5.%6."/>
      <w:lvlJc w:val="left"/>
      <w:pPr>
        <w:ind w:left="1800" w:hanging="1800"/>
      </w:pPr>
      <w:rPr>
        <w:rFonts w:hint="default"/>
        <w:sz w:val="28"/>
        <w:u w:val="single"/>
      </w:rPr>
    </w:lvl>
    <w:lvl w:ilvl="6">
      <w:start w:val="1"/>
      <w:numFmt w:val="decimal"/>
      <w:lvlText w:val="%1.%2.%3.%4.%5.%6.%7."/>
      <w:lvlJc w:val="left"/>
      <w:pPr>
        <w:ind w:left="2160" w:hanging="2160"/>
      </w:pPr>
      <w:rPr>
        <w:rFonts w:hint="default"/>
        <w:sz w:val="28"/>
        <w:u w:val="single"/>
      </w:rPr>
    </w:lvl>
    <w:lvl w:ilvl="7">
      <w:start w:val="1"/>
      <w:numFmt w:val="decimal"/>
      <w:lvlText w:val="%1.%2.%3.%4.%5.%6.%7.%8."/>
      <w:lvlJc w:val="left"/>
      <w:pPr>
        <w:ind w:left="2160" w:hanging="2160"/>
      </w:pPr>
      <w:rPr>
        <w:rFonts w:hint="default"/>
        <w:sz w:val="28"/>
        <w:u w:val="single"/>
      </w:rPr>
    </w:lvl>
    <w:lvl w:ilvl="8">
      <w:start w:val="1"/>
      <w:numFmt w:val="decimal"/>
      <w:lvlText w:val="%1.%2.%3.%4.%5.%6.%7.%8.%9."/>
      <w:lvlJc w:val="left"/>
      <w:pPr>
        <w:ind w:left="2520" w:hanging="2520"/>
      </w:pPr>
      <w:rPr>
        <w:rFonts w:hint="default"/>
        <w:sz w:val="28"/>
        <w:u w:val="single"/>
      </w:rPr>
    </w:lvl>
  </w:abstractNum>
  <w:abstractNum w:abstractNumId="16" w15:restartNumberingAfterBreak="0">
    <w:nsid w:val="30282936"/>
    <w:multiLevelType w:val="multilevel"/>
    <w:tmpl w:val="93C09A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5566467"/>
    <w:multiLevelType w:val="hybridMultilevel"/>
    <w:tmpl w:val="283E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437E41"/>
    <w:multiLevelType w:val="multilevel"/>
    <w:tmpl w:val="8EF27C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B4918D5"/>
    <w:multiLevelType w:val="hybridMultilevel"/>
    <w:tmpl w:val="242AC01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E323325"/>
    <w:multiLevelType w:val="multilevel"/>
    <w:tmpl w:val="8892E6AA"/>
    <w:lvl w:ilvl="0">
      <w:start w:val="1"/>
      <w:numFmt w:val="decimal"/>
      <w:lvlText w:val="%1."/>
      <w:lvlJc w:val="left"/>
      <w:pPr>
        <w:tabs>
          <w:tab w:val="num" w:pos="360"/>
        </w:tabs>
        <w:ind w:left="360" w:hanging="360"/>
      </w:pPr>
      <w:rPr>
        <w:rFonts w:ascii="Simplified Arabic" w:hAnsi="Simplified Arabic" w:cs="Simplified Arabic" w:hint="default"/>
        <w:b/>
        <w:bCs/>
        <w:i w:val="0"/>
        <w:iCs w:val="0"/>
        <w:sz w:val="28"/>
        <w:szCs w:val="28"/>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F4B5E02"/>
    <w:multiLevelType w:val="multilevel"/>
    <w:tmpl w:val="8D1623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1F21A48"/>
    <w:multiLevelType w:val="multilevel"/>
    <w:tmpl w:val="C76E5B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46E6CF1"/>
    <w:multiLevelType w:val="multilevel"/>
    <w:tmpl w:val="31C244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A821F95"/>
    <w:multiLevelType w:val="multilevel"/>
    <w:tmpl w:val="7C7E6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DA5E83"/>
    <w:multiLevelType w:val="multilevel"/>
    <w:tmpl w:val="05560B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F07161C"/>
    <w:multiLevelType w:val="multilevel"/>
    <w:tmpl w:val="23E8CAC4"/>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F251543"/>
    <w:multiLevelType w:val="multilevel"/>
    <w:tmpl w:val="A3626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8B3056"/>
    <w:multiLevelType w:val="multilevel"/>
    <w:tmpl w:val="1B6C4B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538E3DD1"/>
    <w:multiLevelType w:val="multilevel"/>
    <w:tmpl w:val="54C2F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E52DF1"/>
    <w:multiLevelType w:val="hybridMultilevel"/>
    <w:tmpl w:val="602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2046DB"/>
    <w:multiLevelType w:val="multilevel"/>
    <w:tmpl w:val="E63AEAB6"/>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9B043A"/>
    <w:multiLevelType w:val="multilevel"/>
    <w:tmpl w:val="C3CE59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C450237"/>
    <w:multiLevelType w:val="multilevel"/>
    <w:tmpl w:val="2DFC66B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5E44247D"/>
    <w:multiLevelType w:val="multilevel"/>
    <w:tmpl w:val="31E0B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710984"/>
    <w:multiLevelType w:val="multilevel"/>
    <w:tmpl w:val="7E0E44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61DD1501"/>
    <w:multiLevelType w:val="multilevel"/>
    <w:tmpl w:val="0FE8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6260CF"/>
    <w:multiLevelType w:val="multilevel"/>
    <w:tmpl w:val="8C2CE502"/>
    <w:lvl w:ilvl="0">
      <w:start w:val="1"/>
      <w:numFmt w:val="decimal"/>
      <w:lvlText w:val="%1"/>
      <w:lvlJc w:val="left"/>
      <w:pPr>
        <w:ind w:left="495" w:hanging="495"/>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82A72DD"/>
    <w:multiLevelType w:val="multilevel"/>
    <w:tmpl w:val="CA74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FF0CFE"/>
    <w:multiLevelType w:val="multilevel"/>
    <w:tmpl w:val="3B56DE9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44E30D6"/>
    <w:multiLevelType w:val="multilevel"/>
    <w:tmpl w:val="FAD41A40"/>
    <w:lvl w:ilvl="0">
      <w:start w:val="6"/>
      <w:numFmt w:val="decimal"/>
      <w:lvlText w:val="%1."/>
      <w:lvlJc w:val="left"/>
      <w:pPr>
        <w:ind w:left="480" w:hanging="480"/>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5E35A72"/>
    <w:multiLevelType w:val="multilevel"/>
    <w:tmpl w:val="9BFEF148"/>
    <w:lvl w:ilvl="0">
      <w:start w:val="4"/>
      <w:numFmt w:val="decimal"/>
      <w:lvlText w:val="%1."/>
      <w:lvlJc w:val="left"/>
      <w:pPr>
        <w:ind w:left="360" w:hanging="360"/>
      </w:pPr>
      <w:rPr>
        <w:rFonts w:eastAsia="Calibri" w:hint="default"/>
        <w:sz w:val="28"/>
        <w:u w:val="single"/>
      </w:rPr>
    </w:lvl>
    <w:lvl w:ilvl="1">
      <w:start w:val="1"/>
      <w:numFmt w:val="decimal"/>
      <w:suff w:val="space"/>
      <w:lvlText w:val="%1.%2."/>
      <w:lvlJc w:val="left"/>
      <w:pPr>
        <w:ind w:left="720" w:hanging="720"/>
      </w:pPr>
      <w:rPr>
        <w:rFonts w:eastAsia="Calibri" w:hint="default"/>
        <w:sz w:val="28"/>
        <w:u w:val="single"/>
      </w:rPr>
    </w:lvl>
    <w:lvl w:ilvl="2">
      <w:start w:val="1"/>
      <w:numFmt w:val="decimal"/>
      <w:suff w:val="space"/>
      <w:lvlText w:val="%1.%2.%3."/>
      <w:lvlJc w:val="left"/>
      <w:pPr>
        <w:ind w:left="720" w:hanging="720"/>
      </w:pPr>
      <w:rPr>
        <w:rFonts w:eastAsia="Calibri" w:hint="default"/>
        <w:sz w:val="28"/>
        <w:u w:val="single"/>
      </w:rPr>
    </w:lvl>
    <w:lvl w:ilvl="3">
      <w:start w:val="1"/>
      <w:numFmt w:val="decimal"/>
      <w:lvlText w:val="%1.%2.%3.%4."/>
      <w:lvlJc w:val="left"/>
      <w:pPr>
        <w:ind w:left="1080" w:hanging="1080"/>
      </w:pPr>
      <w:rPr>
        <w:rFonts w:eastAsia="Calibri" w:hint="default"/>
        <w:sz w:val="28"/>
        <w:u w:val="single"/>
      </w:rPr>
    </w:lvl>
    <w:lvl w:ilvl="4">
      <w:start w:val="1"/>
      <w:numFmt w:val="decimal"/>
      <w:lvlText w:val="%1.%2.%3.%4.%5."/>
      <w:lvlJc w:val="left"/>
      <w:pPr>
        <w:ind w:left="1080" w:hanging="1080"/>
      </w:pPr>
      <w:rPr>
        <w:rFonts w:eastAsia="Calibri" w:hint="default"/>
        <w:sz w:val="28"/>
        <w:u w:val="single"/>
      </w:rPr>
    </w:lvl>
    <w:lvl w:ilvl="5">
      <w:start w:val="1"/>
      <w:numFmt w:val="decimal"/>
      <w:lvlText w:val="%1.%2.%3.%4.%5.%6."/>
      <w:lvlJc w:val="left"/>
      <w:pPr>
        <w:ind w:left="1440" w:hanging="1440"/>
      </w:pPr>
      <w:rPr>
        <w:rFonts w:eastAsia="Calibri" w:hint="default"/>
        <w:sz w:val="28"/>
        <w:u w:val="single"/>
      </w:rPr>
    </w:lvl>
    <w:lvl w:ilvl="6">
      <w:start w:val="1"/>
      <w:numFmt w:val="decimal"/>
      <w:lvlText w:val="%1.%2.%3.%4.%5.%6.%7."/>
      <w:lvlJc w:val="left"/>
      <w:pPr>
        <w:ind w:left="1440" w:hanging="1440"/>
      </w:pPr>
      <w:rPr>
        <w:rFonts w:eastAsia="Calibri" w:hint="default"/>
        <w:sz w:val="28"/>
        <w:u w:val="single"/>
      </w:rPr>
    </w:lvl>
    <w:lvl w:ilvl="7">
      <w:start w:val="1"/>
      <w:numFmt w:val="decimal"/>
      <w:lvlText w:val="%1.%2.%3.%4.%5.%6.%7.%8."/>
      <w:lvlJc w:val="left"/>
      <w:pPr>
        <w:ind w:left="1800" w:hanging="1800"/>
      </w:pPr>
      <w:rPr>
        <w:rFonts w:eastAsia="Calibri" w:hint="default"/>
        <w:sz w:val="28"/>
        <w:u w:val="single"/>
      </w:rPr>
    </w:lvl>
    <w:lvl w:ilvl="8">
      <w:start w:val="1"/>
      <w:numFmt w:val="decimal"/>
      <w:lvlText w:val="%1.%2.%3.%4.%5.%6.%7.%8.%9."/>
      <w:lvlJc w:val="left"/>
      <w:pPr>
        <w:ind w:left="1800" w:hanging="1800"/>
      </w:pPr>
      <w:rPr>
        <w:rFonts w:eastAsia="Calibri" w:hint="default"/>
        <w:sz w:val="28"/>
        <w:u w:val="single"/>
      </w:rPr>
    </w:lvl>
  </w:abstractNum>
  <w:abstractNum w:abstractNumId="42" w15:restartNumberingAfterBreak="0">
    <w:nsid w:val="77A0781A"/>
    <w:multiLevelType w:val="multilevel"/>
    <w:tmpl w:val="8E1A07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937ED5"/>
    <w:multiLevelType w:val="multilevel"/>
    <w:tmpl w:val="06D8C9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98245AB"/>
    <w:multiLevelType w:val="multilevel"/>
    <w:tmpl w:val="FD6EEA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7A153A16"/>
    <w:multiLevelType w:val="multilevel"/>
    <w:tmpl w:val="EE6C62D2"/>
    <w:lvl w:ilvl="0">
      <w:start w:val="2"/>
      <w:numFmt w:val="decimal"/>
      <w:lvlText w:val="%1"/>
      <w:lvlJc w:val="left"/>
      <w:pPr>
        <w:ind w:left="360" w:hanging="360"/>
      </w:pPr>
      <w:rPr>
        <w:rFonts w:hint="default"/>
      </w:rPr>
    </w:lvl>
    <w:lvl w:ilvl="1">
      <w:start w:val="2"/>
      <w:numFmt w:val="decimal"/>
      <w:suff w:val="nothing"/>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B927515"/>
    <w:multiLevelType w:val="multilevel"/>
    <w:tmpl w:val="00ACFF0A"/>
    <w:lvl w:ilvl="0">
      <w:start w:val="3"/>
      <w:numFmt w:val="decimal"/>
      <w:lvlText w:val="%1."/>
      <w:lvlJc w:val="left"/>
      <w:pPr>
        <w:ind w:left="360" w:hanging="360"/>
      </w:pPr>
      <w:rPr>
        <w:rFonts w:hint="default"/>
        <w:b/>
      </w:rPr>
    </w:lvl>
    <w:lvl w:ilvl="1">
      <w:start w:val="1"/>
      <w:numFmt w:val="decimal"/>
      <w:suff w:val="space"/>
      <w:lvlText w:val="%1.%2."/>
      <w:lvlJc w:val="left"/>
      <w:pPr>
        <w:ind w:left="720" w:hanging="720"/>
      </w:pPr>
      <w:rPr>
        <w:rFonts w:hint="default"/>
        <w:b w:val="0"/>
        <w:bCs/>
        <w:sz w:val="28"/>
        <w:szCs w:val="28"/>
      </w:rPr>
    </w:lvl>
    <w:lvl w:ilvl="2">
      <w:start w:val="1"/>
      <w:numFmt w:val="decimal"/>
      <w:lvlText w:val="%1.%2.%3."/>
      <w:lvlJc w:val="left"/>
      <w:pPr>
        <w:ind w:left="1530" w:hanging="720"/>
      </w:pPr>
      <w:rPr>
        <w:rFonts w:hint="default"/>
        <w:b/>
      </w:rPr>
    </w:lvl>
    <w:lvl w:ilvl="3">
      <w:start w:val="1"/>
      <w:numFmt w:val="decimal"/>
      <w:lvlText w:val="%1.%2.%3.%4."/>
      <w:lvlJc w:val="left"/>
      <w:pPr>
        <w:ind w:left="2295" w:hanging="1080"/>
      </w:pPr>
      <w:rPr>
        <w:rFonts w:hint="default"/>
        <w:b/>
      </w:rPr>
    </w:lvl>
    <w:lvl w:ilvl="4">
      <w:start w:val="1"/>
      <w:numFmt w:val="decimal"/>
      <w:lvlText w:val="%1.%2.%3.%4.%5."/>
      <w:lvlJc w:val="left"/>
      <w:pPr>
        <w:ind w:left="3060" w:hanging="1440"/>
      </w:pPr>
      <w:rPr>
        <w:rFonts w:hint="default"/>
        <w:b/>
      </w:rPr>
    </w:lvl>
    <w:lvl w:ilvl="5">
      <w:start w:val="1"/>
      <w:numFmt w:val="decimal"/>
      <w:lvlText w:val="%1.%2.%3.%4.%5.%6."/>
      <w:lvlJc w:val="left"/>
      <w:pPr>
        <w:ind w:left="3465" w:hanging="1440"/>
      </w:pPr>
      <w:rPr>
        <w:rFonts w:hint="default"/>
        <w:b/>
      </w:rPr>
    </w:lvl>
    <w:lvl w:ilvl="6">
      <w:start w:val="1"/>
      <w:numFmt w:val="decimal"/>
      <w:lvlText w:val="%1.%2.%3.%4.%5.%6.%7."/>
      <w:lvlJc w:val="left"/>
      <w:pPr>
        <w:ind w:left="4230" w:hanging="1800"/>
      </w:pPr>
      <w:rPr>
        <w:rFonts w:hint="default"/>
        <w:b/>
      </w:rPr>
    </w:lvl>
    <w:lvl w:ilvl="7">
      <w:start w:val="1"/>
      <w:numFmt w:val="decimal"/>
      <w:lvlText w:val="%1.%2.%3.%4.%5.%6.%7.%8."/>
      <w:lvlJc w:val="left"/>
      <w:pPr>
        <w:ind w:left="4995" w:hanging="2160"/>
      </w:pPr>
      <w:rPr>
        <w:rFonts w:hint="default"/>
        <w:b/>
      </w:rPr>
    </w:lvl>
    <w:lvl w:ilvl="8">
      <w:start w:val="1"/>
      <w:numFmt w:val="decimal"/>
      <w:lvlText w:val="%1.%2.%3.%4.%5.%6.%7.%8.%9."/>
      <w:lvlJc w:val="left"/>
      <w:pPr>
        <w:ind w:left="5400" w:hanging="2160"/>
      </w:pPr>
      <w:rPr>
        <w:rFonts w:hint="default"/>
        <w:b/>
      </w:rPr>
    </w:lvl>
  </w:abstractNum>
  <w:num w:numId="1" w16cid:durableId="1334575713">
    <w:abstractNumId w:val="4"/>
  </w:num>
  <w:num w:numId="2" w16cid:durableId="700478260">
    <w:abstractNumId w:val="12"/>
  </w:num>
  <w:num w:numId="3" w16cid:durableId="543953735">
    <w:abstractNumId w:val="1"/>
  </w:num>
  <w:num w:numId="4" w16cid:durableId="8161501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87296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60244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7074152">
    <w:abstractNumId w:val="23"/>
  </w:num>
  <w:num w:numId="8" w16cid:durableId="219244438">
    <w:abstractNumId w:val="37"/>
  </w:num>
  <w:num w:numId="9" w16cid:durableId="226457644">
    <w:abstractNumId w:val="0"/>
  </w:num>
  <w:num w:numId="10" w16cid:durableId="203256491">
    <w:abstractNumId w:val="14"/>
  </w:num>
  <w:num w:numId="11" w16cid:durableId="1398240903">
    <w:abstractNumId w:val="44"/>
  </w:num>
  <w:num w:numId="12" w16cid:durableId="1445923561">
    <w:abstractNumId w:val="35"/>
  </w:num>
  <w:num w:numId="13" w16cid:durableId="669798288">
    <w:abstractNumId w:val="16"/>
  </w:num>
  <w:num w:numId="14" w16cid:durableId="686755936">
    <w:abstractNumId w:val="45"/>
  </w:num>
  <w:num w:numId="15" w16cid:durableId="173374736">
    <w:abstractNumId w:val="6"/>
  </w:num>
  <w:num w:numId="16" w16cid:durableId="1515681797">
    <w:abstractNumId w:val="15"/>
  </w:num>
  <w:num w:numId="17" w16cid:durableId="230316672">
    <w:abstractNumId w:val="19"/>
  </w:num>
  <w:num w:numId="18" w16cid:durableId="1252009261">
    <w:abstractNumId w:val="28"/>
  </w:num>
  <w:num w:numId="19" w16cid:durableId="175505641">
    <w:abstractNumId w:val="9"/>
  </w:num>
  <w:num w:numId="20" w16cid:durableId="1424717805">
    <w:abstractNumId w:val="21"/>
  </w:num>
  <w:num w:numId="21" w16cid:durableId="1370573343">
    <w:abstractNumId w:val="18"/>
  </w:num>
  <w:num w:numId="22" w16cid:durableId="324749535">
    <w:abstractNumId w:val="32"/>
  </w:num>
  <w:num w:numId="23" w16cid:durableId="428156919">
    <w:abstractNumId w:val="25"/>
  </w:num>
  <w:num w:numId="24" w16cid:durableId="1962226274">
    <w:abstractNumId w:val="40"/>
  </w:num>
  <w:num w:numId="25" w16cid:durableId="1028026793">
    <w:abstractNumId w:val="43"/>
  </w:num>
  <w:num w:numId="26" w16cid:durableId="507141807">
    <w:abstractNumId w:val="11"/>
  </w:num>
  <w:num w:numId="27" w16cid:durableId="1828785155">
    <w:abstractNumId w:val="33"/>
  </w:num>
  <w:num w:numId="28" w16cid:durableId="1356734719">
    <w:abstractNumId w:val="39"/>
  </w:num>
  <w:num w:numId="29" w16cid:durableId="1080982210">
    <w:abstractNumId w:val="13"/>
  </w:num>
  <w:num w:numId="30" w16cid:durableId="323095962">
    <w:abstractNumId w:val="22"/>
  </w:num>
  <w:num w:numId="31" w16cid:durableId="439959654">
    <w:abstractNumId w:val="20"/>
  </w:num>
  <w:num w:numId="32" w16cid:durableId="510098147">
    <w:abstractNumId w:val="10"/>
  </w:num>
  <w:num w:numId="33" w16cid:durableId="1857382237">
    <w:abstractNumId w:val="17"/>
  </w:num>
  <w:num w:numId="34" w16cid:durableId="1823232990">
    <w:abstractNumId w:val="30"/>
  </w:num>
  <w:num w:numId="35" w16cid:durableId="1826434094">
    <w:abstractNumId w:val="36"/>
  </w:num>
  <w:num w:numId="36" w16cid:durableId="887691009">
    <w:abstractNumId w:val="38"/>
  </w:num>
  <w:num w:numId="37" w16cid:durableId="1573850511">
    <w:abstractNumId w:val="26"/>
  </w:num>
  <w:num w:numId="38" w16cid:durableId="392238418">
    <w:abstractNumId w:val="29"/>
  </w:num>
  <w:num w:numId="39" w16cid:durableId="1918829421">
    <w:abstractNumId w:val="42"/>
  </w:num>
  <w:num w:numId="40" w16cid:durableId="2034962694">
    <w:abstractNumId w:val="5"/>
  </w:num>
  <w:num w:numId="41" w16cid:durableId="1510637085">
    <w:abstractNumId w:val="8"/>
  </w:num>
  <w:num w:numId="42" w16cid:durableId="812603229">
    <w:abstractNumId w:val="46"/>
  </w:num>
  <w:num w:numId="43" w16cid:durableId="454757424">
    <w:abstractNumId w:val="3"/>
  </w:num>
  <w:num w:numId="44" w16cid:durableId="1292634940">
    <w:abstractNumId w:val="7"/>
  </w:num>
  <w:num w:numId="45" w16cid:durableId="1027609118">
    <w:abstractNumId w:val="27"/>
  </w:num>
  <w:num w:numId="46" w16cid:durableId="1930850991">
    <w:abstractNumId w:val="31"/>
  </w:num>
  <w:num w:numId="47" w16cid:durableId="1839342257">
    <w:abstractNumId w:val="4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82F"/>
    <w:rsid w:val="000227E7"/>
    <w:rsid w:val="000C0864"/>
    <w:rsid w:val="00106B6A"/>
    <w:rsid w:val="00113C53"/>
    <w:rsid w:val="0019282F"/>
    <w:rsid w:val="001C26AA"/>
    <w:rsid w:val="001C29ED"/>
    <w:rsid w:val="002205EB"/>
    <w:rsid w:val="0034566C"/>
    <w:rsid w:val="003601BC"/>
    <w:rsid w:val="0036307E"/>
    <w:rsid w:val="00380337"/>
    <w:rsid w:val="00401509"/>
    <w:rsid w:val="004766C8"/>
    <w:rsid w:val="00493025"/>
    <w:rsid w:val="00511435"/>
    <w:rsid w:val="005411FB"/>
    <w:rsid w:val="00566B46"/>
    <w:rsid w:val="005B5818"/>
    <w:rsid w:val="00637BF6"/>
    <w:rsid w:val="00676B5D"/>
    <w:rsid w:val="006B2C31"/>
    <w:rsid w:val="00747FF1"/>
    <w:rsid w:val="0082786B"/>
    <w:rsid w:val="008413E4"/>
    <w:rsid w:val="00870D7C"/>
    <w:rsid w:val="00874B06"/>
    <w:rsid w:val="008A4196"/>
    <w:rsid w:val="008D2662"/>
    <w:rsid w:val="00903D98"/>
    <w:rsid w:val="0091053C"/>
    <w:rsid w:val="00A10DAC"/>
    <w:rsid w:val="00A41A5A"/>
    <w:rsid w:val="00A465FE"/>
    <w:rsid w:val="00B11865"/>
    <w:rsid w:val="00B82071"/>
    <w:rsid w:val="00B9720E"/>
    <w:rsid w:val="00BE3DB5"/>
    <w:rsid w:val="00C117F1"/>
    <w:rsid w:val="00C35E61"/>
    <w:rsid w:val="00C425F1"/>
    <w:rsid w:val="00CD5162"/>
    <w:rsid w:val="00D636F9"/>
    <w:rsid w:val="00DD14BA"/>
    <w:rsid w:val="00E136AE"/>
    <w:rsid w:val="00E235E7"/>
    <w:rsid w:val="00E375B8"/>
    <w:rsid w:val="00E7532F"/>
    <w:rsid w:val="00F02EF8"/>
    <w:rsid w:val="00F72210"/>
    <w:rsid w:val="00FB1F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BAB0561"/>
  <w15:chartTrackingRefBased/>
  <w15:docId w15:val="{E48F487B-41AC-4CE7-AE24-FF7BFCB8D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82F"/>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1928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28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28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928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8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8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8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8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8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2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2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92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82F"/>
    <w:rPr>
      <w:rFonts w:eastAsiaTheme="majorEastAsia" w:cstheme="majorBidi"/>
      <w:color w:val="272727" w:themeColor="text1" w:themeTint="D8"/>
    </w:rPr>
  </w:style>
  <w:style w:type="paragraph" w:styleId="Title">
    <w:name w:val="Title"/>
    <w:basedOn w:val="Normal"/>
    <w:next w:val="Normal"/>
    <w:link w:val="TitleChar"/>
    <w:uiPriority w:val="10"/>
    <w:qFormat/>
    <w:rsid w:val="001928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82F"/>
    <w:pPr>
      <w:spacing w:before="160"/>
      <w:jc w:val="center"/>
    </w:pPr>
    <w:rPr>
      <w:i/>
      <w:iCs/>
      <w:color w:val="404040" w:themeColor="text1" w:themeTint="BF"/>
    </w:rPr>
  </w:style>
  <w:style w:type="character" w:customStyle="1" w:styleId="QuoteChar">
    <w:name w:val="Quote Char"/>
    <w:basedOn w:val="DefaultParagraphFont"/>
    <w:link w:val="Quote"/>
    <w:uiPriority w:val="29"/>
    <w:rsid w:val="0019282F"/>
    <w:rPr>
      <w:i/>
      <w:iCs/>
      <w:color w:val="404040" w:themeColor="text1" w:themeTint="BF"/>
    </w:rPr>
  </w:style>
  <w:style w:type="paragraph" w:styleId="ListParagraph">
    <w:name w:val="List Paragraph"/>
    <w:basedOn w:val="Normal"/>
    <w:uiPriority w:val="34"/>
    <w:qFormat/>
    <w:rsid w:val="0019282F"/>
    <w:pPr>
      <w:ind w:left="720"/>
      <w:contextualSpacing/>
    </w:pPr>
  </w:style>
  <w:style w:type="character" w:styleId="IntenseEmphasis">
    <w:name w:val="Intense Emphasis"/>
    <w:basedOn w:val="DefaultParagraphFont"/>
    <w:uiPriority w:val="21"/>
    <w:qFormat/>
    <w:rsid w:val="0019282F"/>
    <w:rPr>
      <w:i/>
      <w:iCs/>
      <w:color w:val="0F4761" w:themeColor="accent1" w:themeShade="BF"/>
    </w:rPr>
  </w:style>
  <w:style w:type="paragraph" w:styleId="IntenseQuote">
    <w:name w:val="Intense Quote"/>
    <w:basedOn w:val="Normal"/>
    <w:next w:val="Normal"/>
    <w:link w:val="IntenseQuoteChar"/>
    <w:uiPriority w:val="30"/>
    <w:qFormat/>
    <w:rsid w:val="001928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82F"/>
    <w:rPr>
      <w:i/>
      <w:iCs/>
      <w:color w:val="0F4761" w:themeColor="accent1" w:themeShade="BF"/>
    </w:rPr>
  </w:style>
  <w:style w:type="character" w:styleId="IntenseReference">
    <w:name w:val="Intense Reference"/>
    <w:basedOn w:val="DefaultParagraphFont"/>
    <w:uiPriority w:val="32"/>
    <w:qFormat/>
    <w:rsid w:val="0019282F"/>
    <w:rPr>
      <w:b/>
      <w:bCs/>
      <w:smallCaps/>
      <w:color w:val="0F4761" w:themeColor="accent1" w:themeShade="BF"/>
      <w:spacing w:val="5"/>
    </w:rPr>
  </w:style>
  <w:style w:type="table" w:styleId="TableGridLight">
    <w:name w:val="Grid Table Light"/>
    <w:basedOn w:val="TableNormal"/>
    <w:uiPriority w:val="40"/>
    <w:rsid w:val="0019282F"/>
    <w:pPr>
      <w:bidi/>
      <w:spacing w:after="0" w:line="240" w:lineRule="auto"/>
    </w:pPr>
    <w:rPr>
      <w:rFonts w:ascii="Calibri" w:eastAsia="Calibri" w:hAnsi="Calibri" w:cs="Calibri"/>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9282F"/>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19282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282F"/>
    <w:rPr>
      <w:b/>
      <w:bCs/>
    </w:rPr>
  </w:style>
  <w:style w:type="character" w:styleId="Emphasis">
    <w:name w:val="Emphasis"/>
    <w:basedOn w:val="DefaultParagraphFont"/>
    <w:uiPriority w:val="20"/>
    <w:qFormat/>
    <w:rsid w:val="0019282F"/>
    <w:rPr>
      <w:i/>
      <w:iCs/>
    </w:rPr>
  </w:style>
  <w:style w:type="paragraph" w:styleId="Header">
    <w:name w:val="header"/>
    <w:basedOn w:val="Normal"/>
    <w:link w:val="HeaderChar"/>
    <w:uiPriority w:val="99"/>
    <w:unhideWhenUsed/>
    <w:rsid w:val="0019282F"/>
    <w:pPr>
      <w:tabs>
        <w:tab w:val="center" w:pos="4680"/>
        <w:tab w:val="right" w:pos="9360"/>
      </w:tabs>
      <w:bidi w:val="0"/>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19282F"/>
    <w:rPr>
      <w:sz w:val="22"/>
      <w:szCs w:val="22"/>
    </w:rPr>
  </w:style>
  <w:style w:type="paragraph" w:styleId="Footer">
    <w:name w:val="footer"/>
    <w:basedOn w:val="Normal"/>
    <w:link w:val="FooterChar"/>
    <w:uiPriority w:val="99"/>
    <w:unhideWhenUsed/>
    <w:rsid w:val="0019282F"/>
    <w:pPr>
      <w:tabs>
        <w:tab w:val="center" w:pos="4680"/>
        <w:tab w:val="right" w:pos="9360"/>
      </w:tabs>
      <w:bidi w:val="0"/>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19282F"/>
    <w:rPr>
      <w:sz w:val="22"/>
      <w:szCs w:val="22"/>
    </w:rPr>
  </w:style>
  <w:style w:type="paragraph" w:styleId="Caption">
    <w:name w:val="caption"/>
    <w:basedOn w:val="Normal"/>
    <w:next w:val="Normal"/>
    <w:uiPriority w:val="35"/>
    <w:unhideWhenUsed/>
    <w:qFormat/>
    <w:rsid w:val="0019282F"/>
    <w:pPr>
      <w:bidi w:val="0"/>
      <w:spacing w:after="200" w:line="240" w:lineRule="auto"/>
    </w:pPr>
    <w:rPr>
      <w:rFonts w:asciiTheme="minorHAnsi" w:eastAsiaTheme="minorHAnsi" w:hAnsiTheme="minorHAnsi" w:cstheme="minorBidi"/>
      <w:i/>
      <w:iCs/>
      <w:color w:val="0E2841" w:themeColor="text2"/>
      <w:sz w:val="18"/>
      <w:szCs w:val="18"/>
    </w:rPr>
  </w:style>
  <w:style w:type="paragraph" w:styleId="TableofFigures">
    <w:name w:val="table of figures"/>
    <w:basedOn w:val="Normal"/>
    <w:next w:val="Normal"/>
    <w:uiPriority w:val="99"/>
    <w:unhideWhenUsed/>
    <w:rsid w:val="0019282F"/>
    <w:pPr>
      <w:spacing w:after="0"/>
    </w:pPr>
  </w:style>
  <w:style w:type="character" w:styleId="Hyperlink">
    <w:name w:val="Hyperlink"/>
    <w:basedOn w:val="DefaultParagraphFont"/>
    <w:uiPriority w:val="99"/>
    <w:unhideWhenUsed/>
    <w:rsid w:val="0019282F"/>
    <w:rPr>
      <w:color w:val="467886" w:themeColor="hyperlink"/>
      <w:u w:val="single"/>
    </w:rPr>
  </w:style>
  <w:style w:type="paragraph" w:styleId="TOCHeading">
    <w:name w:val="TOC Heading"/>
    <w:basedOn w:val="Heading1"/>
    <w:next w:val="Normal"/>
    <w:uiPriority w:val="39"/>
    <w:unhideWhenUsed/>
    <w:qFormat/>
    <w:rsid w:val="0019282F"/>
    <w:pPr>
      <w:spacing w:before="240" w:after="0"/>
      <w:outlineLvl w:val="9"/>
    </w:pPr>
    <w:rPr>
      <w:sz w:val="32"/>
      <w:szCs w:val="32"/>
    </w:rPr>
  </w:style>
  <w:style w:type="paragraph" w:styleId="TOC1">
    <w:name w:val="toc 1"/>
    <w:basedOn w:val="Normal"/>
    <w:next w:val="Normal"/>
    <w:autoRedefine/>
    <w:uiPriority w:val="39"/>
    <w:unhideWhenUsed/>
    <w:rsid w:val="0019282F"/>
    <w:pPr>
      <w:spacing w:after="100"/>
    </w:pPr>
  </w:style>
  <w:style w:type="paragraph" w:styleId="TOC2">
    <w:name w:val="toc 2"/>
    <w:basedOn w:val="Normal"/>
    <w:next w:val="Normal"/>
    <w:autoRedefine/>
    <w:uiPriority w:val="39"/>
    <w:unhideWhenUsed/>
    <w:rsid w:val="0019282F"/>
    <w:pPr>
      <w:spacing w:after="100"/>
      <w:ind w:left="220"/>
    </w:pPr>
  </w:style>
  <w:style w:type="paragraph" w:styleId="TOC3">
    <w:name w:val="toc 3"/>
    <w:basedOn w:val="Normal"/>
    <w:next w:val="Normal"/>
    <w:autoRedefine/>
    <w:uiPriority w:val="39"/>
    <w:unhideWhenUsed/>
    <w:rsid w:val="0019282F"/>
    <w:pPr>
      <w:spacing w:after="100"/>
      <w:ind w:left="440"/>
    </w:pPr>
  </w:style>
  <w:style w:type="paragraph" w:styleId="TOC4">
    <w:name w:val="toc 4"/>
    <w:basedOn w:val="Normal"/>
    <w:next w:val="Normal"/>
    <w:autoRedefine/>
    <w:uiPriority w:val="39"/>
    <w:unhideWhenUsed/>
    <w:rsid w:val="0019282F"/>
    <w:pPr>
      <w:bidi w:val="0"/>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19282F"/>
    <w:pPr>
      <w:bidi w:val="0"/>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19282F"/>
    <w:pPr>
      <w:bidi w:val="0"/>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19282F"/>
    <w:pPr>
      <w:bidi w:val="0"/>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19282F"/>
    <w:pPr>
      <w:bidi w:val="0"/>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19282F"/>
    <w:pPr>
      <w:bidi w:val="0"/>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UnresolvedMention">
    <w:name w:val="Unresolved Mention"/>
    <w:basedOn w:val="DefaultParagraphFont"/>
    <w:uiPriority w:val="99"/>
    <w:semiHidden/>
    <w:unhideWhenUsed/>
    <w:rsid w:val="0019282F"/>
    <w:rPr>
      <w:color w:val="605E5C"/>
      <w:shd w:val="clear" w:color="auto" w:fill="E1DFDD"/>
    </w:rPr>
  </w:style>
  <w:style w:type="character" w:styleId="LineNumber">
    <w:name w:val="line number"/>
    <w:basedOn w:val="DefaultParagraphFont"/>
    <w:uiPriority w:val="99"/>
    <w:semiHidden/>
    <w:unhideWhenUsed/>
    <w:rsid w:val="00220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CCACE-1837-42C7-A7BE-8911FC42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57</Pages>
  <Words>15104</Words>
  <Characters>86097</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bin mahfooz</dc:creator>
  <cp:keywords/>
  <dc:description/>
  <cp:lastModifiedBy>abdullah bin mahfooz</cp:lastModifiedBy>
  <cp:revision>6</cp:revision>
  <dcterms:created xsi:type="dcterms:W3CDTF">2025-07-08T22:24:00Z</dcterms:created>
  <dcterms:modified xsi:type="dcterms:W3CDTF">2025-07-08T22:32:00Z</dcterms:modified>
</cp:coreProperties>
</file>