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F520021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6EDAE443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270DE5">
              <w:rPr>
                <w:rFonts w:hint="cs"/>
                <w:rtl/>
              </w:rPr>
              <w:t xml:space="preserve"> اختيار دراسة حالة شركة معينة او قطاع معين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E73D3E7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814AC9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C951E9C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C2E401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FC40A69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55EDD9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ED0196A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68057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06BC4FC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8A723D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F0F60CA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F17A98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170CA58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CE99F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C0128E2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F6A73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38A378D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881E0B5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2792804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9965A57" w:rsidR="008239B5" w:rsidRDefault="00270DE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70DE5"/>
    <w:rsid w:val="004E21BE"/>
    <w:rsid w:val="008239B5"/>
    <w:rsid w:val="008D7A2A"/>
    <w:rsid w:val="00C15A9F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