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C787146" w:rsidR="009125CE" w:rsidRPr="00142123" w:rsidRDefault="00BD0408" w:rsidP="00BD040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42123">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5A010453">
            <wp:simplePos x="0" y="0"/>
            <wp:positionH relativeFrom="margin">
              <wp:posOffset>160020</wp:posOffset>
            </wp:positionH>
            <wp:positionV relativeFrom="margin">
              <wp:posOffset>-228600</wp:posOffset>
            </wp:positionV>
            <wp:extent cx="2019300" cy="187452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19300" cy="1874520"/>
                    </a:xfrm>
                    <a:prstGeom prst="rect">
                      <a:avLst/>
                    </a:prstGeom>
                  </pic:spPr>
                </pic:pic>
              </a:graphicData>
            </a:graphic>
            <wp14:sizeRelH relativeFrom="margin">
              <wp14:pctWidth>0</wp14:pctWidth>
            </wp14:sizeRelH>
            <wp14:sizeRelV relativeFrom="margin">
              <wp14:pctHeight>0</wp14:pctHeight>
            </wp14:sizeRelV>
          </wp:anchor>
        </w:drawing>
      </w:r>
      <w:r w:rsidR="009125CE" w:rsidRPr="00142123">
        <w:rPr>
          <w:rFonts w:ascii="Sakkal Majalla" w:hAnsi="Sakkal Majalla" w:cs="Sakkal Majalla"/>
          <w:b/>
          <w:bCs/>
          <w:color w:val="000000" w:themeColor="text1"/>
          <w:sz w:val="32"/>
          <w:szCs w:val="32"/>
          <w:rtl/>
          <w:lang w:bidi="ar-EG"/>
        </w:rPr>
        <w:t xml:space="preserve">جامعة ميدأوشن </w:t>
      </w:r>
    </w:p>
    <w:p w14:paraId="1E957002" w14:textId="007325A9" w:rsidR="00F546CE" w:rsidRPr="00142123" w:rsidRDefault="009125CE" w:rsidP="00BD04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42123">
        <w:rPr>
          <w:rFonts w:ascii="Sakkal Majalla" w:hAnsi="Sakkal Majalla" w:cs="Sakkal Majalla"/>
          <w:b/>
          <w:bCs/>
          <w:color w:val="000000" w:themeColor="text1"/>
          <w:sz w:val="32"/>
          <w:szCs w:val="32"/>
          <w:rtl/>
          <w:lang w:bidi="ar-EG"/>
        </w:rPr>
        <w:t xml:space="preserve">كلية </w:t>
      </w:r>
      <w:r w:rsidR="008C42C1" w:rsidRPr="00142123">
        <w:rPr>
          <w:rFonts w:ascii="Sakkal Majalla" w:hAnsi="Sakkal Majalla" w:cs="Sakkal Majalla"/>
          <w:b/>
          <w:bCs/>
          <w:color w:val="000000" w:themeColor="text1"/>
          <w:sz w:val="32"/>
          <w:szCs w:val="32"/>
          <w:rtl/>
          <w:lang w:bidi="ar-EG"/>
        </w:rPr>
        <w:t>الإدارة</w:t>
      </w:r>
      <w:r w:rsidRPr="00142123">
        <w:rPr>
          <w:rFonts w:ascii="Sakkal Majalla" w:hAnsi="Sakkal Majalla" w:cs="Sakkal Majalla"/>
          <w:b/>
          <w:bCs/>
          <w:color w:val="000000" w:themeColor="text1"/>
          <w:sz w:val="32"/>
          <w:szCs w:val="32"/>
          <w:rtl/>
          <w:lang w:bidi="ar-EG"/>
        </w:rPr>
        <w:t xml:space="preserve"> </w:t>
      </w:r>
    </w:p>
    <w:p w14:paraId="5F6542BF" w14:textId="707FABFC" w:rsidR="009125CE" w:rsidRPr="00142123" w:rsidRDefault="00125FC8" w:rsidP="00BD04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42123">
        <w:rPr>
          <w:rFonts w:ascii="Sakkal Majalla" w:hAnsi="Sakkal Majalla" w:cs="Sakkal Majalla"/>
          <w:b/>
          <w:bCs/>
          <w:color w:val="000000" w:themeColor="text1"/>
          <w:sz w:val="32"/>
          <w:szCs w:val="32"/>
          <w:rtl/>
          <w:lang w:bidi="ar-EG"/>
        </w:rPr>
        <w:t xml:space="preserve">ماجستير </w:t>
      </w:r>
      <w:r w:rsidR="0050030C" w:rsidRPr="00142123">
        <w:rPr>
          <w:rFonts w:ascii="Sakkal Majalla" w:hAnsi="Sakkal Majalla" w:cs="Sakkal Majalla"/>
          <w:b/>
          <w:bCs/>
          <w:color w:val="000000" w:themeColor="text1"/>
          <w:sz w:val="32"/>
          <w:szCs w:val="32"/>
          <w:rtl/>
          <w:lang w:bidi="ar-EG"/>
        </w:rPr>
        <w:t>ادارة مشاريع</w:t>
      </w:r>
    </w:p>
    <w:p w14:paraId="53AF607B" w14:textId="77777777" w:rsidR="0016415D" w:rsidRPr="00142123" w:rsidRDefault="0016415D" w:rsidP="00C81DA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142123">
        <w:rPr>
          <w:rFonts w:ascii="Sakkal Majalla" w:hAnsi="Sakkal Majalla" w:cs="Sakkal Majalla"/>
          <w:b/>
          <w:bCs/>
          <w:color w:val="000000" w:themeColor="text1"/>
          <w:sz w:val="40"/>
          <w:szCs w:val="40"/>
          <w:rtl/>
          <w:lang w:bidi="ar-EG"/>
        </w:rPr>
        <w:t>أثر التنسيق بين الأطراف المتعددة للمشروع (المالك – المقاول – الاستشاري) على فعالية التنفيذ في مشاريع محطات الكهرباء</w:t>
      </w:r>
    </w:p>
    <w:p w14:paraId="751A7E65" w14:textId="5DC46DA6" w:rsidR="009125CE" w:rsidRPr="00142123" w:rsidRDefault="009125CE" w:rsidP="00C81DA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42123">
        <w:rPr>
          <w:rFonts w:ascii="Sakkal Majalla" w:hAnsi="Sakkal Majalla" w:cs="Sakkal Majalla"/>
          <w:b/>
          <w:bCs/>
          <w:color w:val="000000" w:themeColor="text1"/>
          <w:sz w:val="36"/>
          <w:szCs w:val="36"/>
          <w:rtl/>
          <w:lang w:bidi="ar-EG"/>
        </w:rPr>
        <w:t>إعداد الطالب/</w:t>
      </w:r>
    </w:p>
    <w:p w14:paraId="48D14602" w14:textId="77777777" w:rsidR="0016415D" w:rsidRPr="00142123" w:rsidRDefault="0016415D" w:rsidP="00C81DA5">
      <w:pPr>
        <w:spacing w:before="100" w:beforeAutospacing="1" w:after="100" w:afterAutospacing="1" w:line="360" w:lineRule="auto"/>
        <w:jc w:val="center"/>
        <w:rPr>
          <w:rFonts w:ascii="Sakkal Majalla" w:hAnsi="Sakkal Majalla" w:cs="Sakkal Majalla"/>
          <w:color w:val="000000" w:themeColor="text1"/>
          <w:sz w:val="36"/>
          <w:szCs w:val="36"/>
          <w:rtl/>
        </w:rPr>
      </w:pPr>
      <w:r w:rsidRPr="00142123">
        <w:rPr>
          <w:rFonts w:ascii="Sakkal Majalla" w:hAnsi="Sakkal Majalla" w:cs="Sakkal Majalla"/>
          <w:color w:val="000000" w:themeColor="text1"/>
          <w:sz w:val="36"/>
          <w:szCs w:val="36"/>
          <w:rtl/>
        </w:rPr>
        <w:t>سعد محسن العتيبي</w:t>
      </w:r>
    </w:p>
    <w:p w14:paraId="208312EA" w14:textId="77777777" w:rsidR="0016415D" w:rsidRPr="00142123" w:rsidRDefault="0016415D" w:rsidP="00C81DA5">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142123">
        <w:rPr>
          <w:rFonts w:ascii="Sakkal Majalla" w:hAnsi="Sakkal Majalla" w:cs="Sakkal Majalla"/>
          <w:color w:val="000000" w:themeColor="text1"/>
          <w:sz w:val="36"/>
          <w:szCs w:val="36"/>
          <w:rtl/>
        </w:rPr>
        <w:t>252000698</w:t>
      </w:r>
    </w:p>
    <w:p w14:paraId="5F4EE2DE" w14:textId="08AE4469" w:rsidR="009125CE" w:rsidRPr="00142123" w:rsidRDefault="009125CE" w:rsidP="00C81DA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42123">
        <w:rPr>
          <w:rFonts w:ascii="Sakkal Majalla" w:hAnsi="Sakkal Majalla" w:cs="Sakkal Majalla"/>
          <w:b/>
          <w:bCs/>
          <w:color w:val="000000" w:themeColor="text1"/>
          <w:sz w:val="36"/>
          <w:szCs w:val="36"/>
          <w:rtl/>
          <w:lang w:bidi="ar-EG"/>
        </w:rPr>
        <w:t>إشراف/</w:t>
      </w:r>
    </w:p>
    <w:p w14:paraId="39900BA8" w14:textId="0144FAF1" w:rsidR="00D32470" w:rsidRPr="00142123" w:rsidRDefault="00BA5817" w:rsidP="00C81DA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42123">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4E5B965D" w:rsidR="000A06E6" w:rsidRPr="00142123" w:rsidRDefault="000A06E6" w:rsidP="00C81DA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142123">
        <w:rPr>
          <w:rFonts w:ascii="Sakkal Majalla" w:eastAsia="Calibri" w:hAnsi="Sakkal Majalla" w:cs="Sakkal Majalla"/>
          <w:color w:val="000000" w:themeColor="text1"/>
          <w:kern w:val="0"/>
          <w:sz w:val="36"/>
          <w:szCs w:val="36"/>
          <w:rtl/>
          <w:lang w:bidi="ar-EG"/>
          <w14:ligatures w14:val="none"/>
        </w:rPr>
        <w:t>د.فايز جراد</w:t>
      </w:r>
    </w:p>
    <w:p w14:paraId="05DD91B1" w14:textId="39A78565" w:rsidR="00377D51" w:rsidRPr="00142123" w:rsidRDefault="009125CE" w:rsidP="00C81DA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42123">
        <w:rPr>
          <w:rFonts w:ascii="Sakkal Majalla" w:hAnsi="Sakkal Majalla" w:cs="Sakkal Majalla"/>
          <w:b/>
          <w:bCs/>
          <w:color w:val="000000" w:themeColor="text1"/>
          <w:sz w:val="36"/>
          <w:szCs w:val="36"/>
          <w:rtl/>
          <w:lang w:bidi="ar-EG"/>
        </w:rPr>
        <w:t>العام الدراسي:</w:t>
      </w:r>
    </w:p>
    <w:p w14:paraId="354EDF6E" w14:textId="77777777" w:rsidR="00C81DA5" w:rsidRPr="00142123" w:rsidRDefault="00C81DA5" w:rsidP="00C81DA5">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C81DA5" w:rsidRPr="00142123" w:rsidSect="00C81DA5">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142123">
        <w:rPr>
          <w:rFonts w:ascii="Sakkal Majalla" w:hAnsi="Sakkal Majalla" w:cs="Sakkal Majalla" w:hint="cs"/>
          <w:color w:val="000000" w:themeColor="text1"/>
          <w:sz w:val="36"/>
          <w:szCs w:val="36"/>
          <w:rtl/>
          <w:lang w:bidi="ar-EG"/>
        </w:rPr>
        <w:t xml:space="preserve">1447 </w:t>
      </w:r>
      <w:r w:rsidRPr="00142123">
        <w:rPr>
          <w:rFonts w:ascii="Sakkal Majalla" w:hAnsi="Sakkal Majalla" w:cs="Sakkal Majalla"/>
          <w:color w:val="000000" w:themeColor="text1"/>
          <w:sz w:val="36"/>
          <w:szCs w:val="36"/>
          <w:rtl/>
          <w:lang w:bidi="ar-EG"/>
        </w:rPr>
        <w:t>–</w:t>
      </w:r>
      <w:r w:rsidRPr="00142123">
        <w:rPr>
          <w:rFonts w:ascii="Sakkal Majalla" w:hAnsi="Sakkal Majalla" w:cs="Sakkal Majalla" w:hint="cs"/>
          <w:color w:val="000000" w:themeColor="text1"/>
          <w:sz w:val="36"/>
          <w:szCs w:val="36"/>
          <w:rtl/>
          <w:lang w:bidi="ar-EG"/>
        </w:rPr>
        <w:t xml:space="preserve"> 2026</w:t>
      </w:r>
    </w:p>
    <w:p w14:paraId="2791013A" w14:textId="7A4AA474" w:rsidR="00377D51" w:rsidRPr="00142123" w:rsidRDefault="00C81DA5" w:rsidP="00C81DA5">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bookmarkStart w:id="0" w:name="_Toc223560186"/>
      <w:r w:rsidRPr="0014212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56AC4AA1" w14:textId="4C32C375" w:rsidR="00956AAB" w:rsidRPr="00142123" w:rsidRDefault="00C81DA5" w:rsidP="00C81DA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169790487"/>
      <w:bookmarkStart w:id="2" w:name="_Toc223560187"/>
      <w:r w:rsidRPr="00142123">
        <w:rPr>
          <w:rFonts w:ascii="Sakkal Majalla" w:hAnsi="Sakkal Majalla" w:cs="Sakkal Majalla" w:hint="cs"/>
          <w:b/>
          <w:bCs/>
          <w:color w:val="000000" w:themeColor="text1"/>
          <w:sz w:val="36"/>
          <w:szCs w:val="36"/>
          <w:rtl/>
          <w:lang w:bidi="ar-EG"/>
        </w:rPr>
        <w:t>1.1 المقدمة</w:t>
      </w:r>
      <w:bookmarkEnd w:id="2"/>
    </w:p>
    <w:p w14:paraId="7D0B54F8" w14:textId="739940E7"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bookmarkStart w:id="3" w:name="_Hlk172151144"/>
      <w:bookmarkStart w:id="4" w:name="_Toc169790489"/>
      <w:bookmarkEnd w:id="1"/>
      <w:r w:rsidRPr="00142123">
        <w:rPr>
          <w:rFonts w:ascii="Sakkal Majalla" w:hAnsi="Sakkal Majalla" w:cs="Sakkal Majalla"/>
          <w:color w:val="000000" w:themeColor="text1"/>
          <w:sz w:val="28"/>
          <w:szCs w:val="28"/>
          <w:rtl/>
        </w:rPr>
        <w:t xml:space="preserve">تُعدّ إدارة المشروعات أحد أهم المجالات التي اكتسبت اهتمامًا واسعًا في العقود الأخيرة، نظرًا للدور الحيوي الذي تؤديه في تحقيق التنمية وتنفيذ المشروعات الكبرى في مختلف القطاعات، ومع ازدياد حجم المشاريع وتعقيدها، أصبح التنسيق بين الأطراف المشاركة عاملًا محوريًا لنجاحها. فالمشروعات الحديثة لم تعد تعتمد فقط على التخطيط الهندسي، بل باتت تعتمد على منظومة متكاملة من العلاقات التنظيمية والمهنية، تتضمن الاتصال، وتبادل المعلومات، والتكامل بين الجهود، والتفاعل المستمر بين الأطراف المتعددة </w:t>
      </w:r>
      <w:r w:rsidRPr="00142123">
        <w:rPr>
          <w:rFonts w:ascii="Sakkal Majalla" w:hAnsi="Sakkal Majalla" w:cs="Sakkal Majalla"/>
          <w:color w:val="000000" w:themeColor="text1"/>
          <w:sz w:val="28"/>
          <w:szCs w:val="28"/>
        </w:rPr>
        <w:t>(Mojidra et al., 2024)</w:t>
      </w:r>
    </w:p>
    <w:p w14:paraId="36C7A395" w14:textId="1AFAD063"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وبرزت أهمية التنسيق كأحد المفاهيم الأساسية التي تسهم في تحقيق الانسجام بين الأنشطة المختلفة، لاسيما في المشاريع ذات التداخل العالي بين المهام الفنية والتنظيمية، وقد تناولت الأدبيات مفهوم التنسيق باعتباره عملية تكاملية تهدف إلى تنظيم الجهود وتبادل المعلومات بطريقة تضمن عدم تضارب الأدوار أو ازدواجية المهام، كما أصبح التواصل عنصرًا جوهريًا في عملية التنسيق، نظرًا لقدرته على ربط الأنشطة المختلفة وتسهيل انتقال المعرفة بين الأطراف، مما يعزز من جودة القرارات ويتيح فهمًا مشتركًا للأهداف والمخرجات المطلوبة</w:t>
      </w:r>
      <w:r w:rsidRPr="00142123">
        <w:rPr>
          <w:rFonts w:ascii="Sakkal Majalla" w:hAnsi="Sakkal Majalla" w:cs="Sakkal Majalla"/>
          <w:color w:val="000000" w:themeColor="text1"/>
          <w:sz w:val="28"/>
          <w:szCs w:val="28"/>
        </w:rPr>
        <w:t>.(Keith et al., 2009)</w:t>
      </w:r>
    </w:p>
    <w:p w14:paraId="23DB5DC7" w14:textId="190DBF33"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ومع تعدد الأطراف المشاركة في المشاريع الهندسية، مثل المالك، والمقاول، والاستشاري، بدأت الحاجة إلى تعزيز العلاقات المهنية بين هذه الجهات من خلال ما يُعرف بالتنسيق العلائقي، الذي يقوم على الثقة والاحترام المتبادل ووضوح الأدوار، وقد أظهرت الدراسات أن التنسيق العلائقي يساهم في تحسين التفاعل بين الأطراف، ويزيد من القدرة على فهم احتياجات المشروع ومراحله المختلفة، كما يعزز من قدرة الفرق على معالجة المشكلات بكفاءة أكبر </w:t>
      </w:r>
      <w:r w:rsidRPr="00142123">
        <w:rPr>
          <w:rFonts w:ascii="Sakkal Majalla" w:hAnsi="Sakkal Majalla" w:cs="Sakkal Majalla"/>
          <w:color w:val="000000" w:themeColor="text1"/>
          <w:sz w:val="28"/>
          <w:szCs w:val="28"/>
        </w:rPr>
        <w:t>(Trauernicht et al., 2024)</w:t>
      </w:r>
    </w:p>
    <w:p w14:paraId="49423617" w14:textId="4EF35FE8"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وتعززت هذه الرؤية من خلال دراسات تناولت كيفية مواءمة الأهداف بين الأطراف المشاركة في المشروعات، خاصة في المشاريع التي تعتمد على تعاون جهات متعددة ذات أهداف مختلفة مثل العميل </w:t>
      </w:r>
      <w:r w:rsidRPr="00142123">
        <w:rPr>
          <w:rFonts w:ascii="Sakkal Majalla" w:hAnsi="Sakkal Majalla" w:cs="Sakkal Majalla"/>
          <w:color w:val="000000" w:themeColor="text1"/>
          <w:sz w:val="28"/>
          <w:szCs w:val="28"/>
          <w:rtl/>
        </w:rPr>
        <w:lastRenderedPageBreak/>
        <w:t>والاستشاري، فقد أكد الباحثون أن التنسيق يسهم في تقليل الفجوات بين توقعات الأطراف وتعزيز الانسجام بين أهدافهم، مما يجعل عملية التنفيذ أكثر سلاسة. كما أن وضوح الأدوار والمسؤوليات وتحديد مسارات العمل بوضوح يساعد في الحد من الخلافات ورفع كفاءة الأداء داخل المشروع</w:t>
      </w:r>
      <w:r w:rsidRPr="00142123">
        <w:rPr>
          <w:rFonts w:ascii="Sakkal Majalla" w:hAnsi="Sakkal Majalla" w:cs="Sakkal Majalla"/>
          <w:color w:val="000000" w:themeColor="text1"/>
          <w:sz w:val="28"/>
          <w:szCs w:val="28"/>
        </w:rPr>
        <w:t>.(Todorović &amp; Todorović, 2024)</w:t>
      </w:r>
    </w:p>
    <w:p w14:paraId="1FD57795" w14:textId="60688DD9"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وفي الإطار العالمي لدراسات إدارة المشروعات، برزت عوامل أخرى مثل التعاون، والموثوقية، والشفافية بين فرق العمل، باعتبارها مكونات رئيسية لنجاح المشاريع، وقد أوضحت الأدبيات أن مشاريع البحث والتطوير والمشاريع المموّلة دوليًا تعتمد بشكل كبير على أدوات التنسيق الحديثة التي تسهم في إدارة التفاعلات المعقدة بين الأطراف المختلفة، وخاصة في البيئات التي تتطلب مستويات عالية من المشاركة والتعاون</w:t>
      </w:r>
      <w:r w:rsidRPr="00142123">
        <w:rPr>
          <w:rFonts w:ascii="Sakkal Majalla" w:hAnsi="Sakkal Majalla" w:cs="Sakkal Majalla"/>
          <w:color w:val="000000" w:themeColor="text1"/>
          <w:sz w:val="28"/>
          <w:szCs w:val="28"/>
        </w:rPr>
        <w:t>.(Tenhunen-Lunkka &amp; Honkanen, 2024)</w:t>
      </w:r>
    </w:p>
    <w:p w14:paraId="5B5955A3" w14:textId="2616B558"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أما في مشاريع البنية التحتية، بما في ذلك مشاريع الطاقة ومحطات الكهرباء، فإن التنسيق بين الأطراف يُعدّ عنصرًا محوريًا نظرًا لطبيعة هذه المشاريع التي تتطلب دقة في المواءمة بين الأعمال الكهربائية والميكانيكية والإنشائية، إضافة إلى اشتراطات السلامة والتشغيل. وتؤكد الأدبيات أن المشاريع المعقدة تحتاج إلى منهجية متكاملة لإدارة العلاقات وتقليل التعارضات بين الأعمال، مما يجعل التنسيق شرطًا سابقًا لكل ممارسات الإدارة الفعّالة</w:t>
      </w:r>
      <w:r w:rsidRPr="00142123">
        <w:rPr>
          <w:rFonts w:ascii="Sakkal Majalla" w:hAnsi="Sakkal Majalla" w:cs="Sakkal Majalla"/>
          <w:color w:val="000000" w:themeColor="text1"/>
          <w:sz w:val="28"/>
          <w:szCs w:val="28"/>
        </w:rPr>
        <w:t>.(Mojidra et al., 2024)</w:t>
      </w:r>
    </w:p>
    <w:p w14:paraId="0D372523" w14:textId="78C02E30" w:rsidR="00012A78" w:rsidRPr="00142123" w:rsidRDefault="00012A78" w:rsidP="00C81DA5">
      <w:pPr>
        <w:spacing w:before="100" w:beforeAutospacing="1" w:after="100" w:afterAutospacing="1" w:line="360" w:lineRule="auto"/>
        <w:ind w:left="-2" w:firstLine="708"/>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ومن هذا المنطلق، يتضح أن التنسيق بين المالك والمقاول والاستشاري أصبح عنصرًا محوريًا في إدارة المشاريع الهندسية، وأن المشاريع المعقدة وخاصة مشاريع الطاقة تتطلب فهمًا عميقًا لآليات التنسيق وأبعاده المختلفة. </w:t>
      </w:r>
    </w:p>
    <w:p w14:paraId="3E4B9DDB" w14:textId="53ED5E81" w:rsidR="00C81DA5" w:rsidRPr="00142123" w:rsidRDefault="00C81DA5" w:rsidP="00C81DA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5" w:name="_Toc223560188"/>
      <w:bookmarkEnd w:id="3"/>
      <w:r w:rsidRPr="00142123">
        <w:rPr>
          <w:rFonts w:ascii="Sakkal Majalla" w:eastAsia="Times New Roman" w:hAnsi="Sakkal Majalla" w:cs="Sakkal Majalla"/>
          <w:b/>
          <w:bCs/>
          <w:color w:val="000000" w:themeColor="text1"/>
          <w:kern w:val="0"/>
          <w:sz w:val="36"/>
          <w:szCs w:val="36"/>
          <w:rtl/>
          <w14:ligatures w14:val="none"/>
        </w:rPr>
        <w:t>2.1 مشكلة الدراسة</w:t>
      </w:r>
      <w:bookmarkEnd w:id="5"/>
    </w:p>
    <w:p w14:paraId="3786FA48" w14:textId="5D4474E7" w:rsidR="00012A78" w:rsidRPr="00142123" w:rsidRDefault="00012A78" w:rsidP="00C81DA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2123">
        <w:rPr>
          <w:rFonts w:ascii="Sakkal Majalla" w:eastAsia="Times New Roman" w:hAnsi="Sakkal Majalla" w:cs="Sakkal Majalla"/>
          <w:color w:val="000000" w:themeColor="text1"/>
          <w:kern w:val="0"/>
          <w:sz w:val="28"/>
          <w:szCs w:val="28"/>
          <w:rtl/>
          <w14:ligatures w14:val="none"/>
        </w:rPr>
        <w:t xml:space="preserve">تُعدّ مشاريع محطات الكهرباء من أكثر المشروعات الهندسية تعقيدًا نظرًا لتعدد الأطراف المشاركة فيها من مالك ومقاول واستشاري، إلى جانب المورّدين والجهات الحكومية، وتظهر المشكلات التنفيذية في هذه المشاريع غالبًا بسبب ضعف التنسيق بين هذه الأطراف، مما يؤدي إلى تأخر الإنجاز، وارتفاع التكاليف، </w:t>
      </w:r>
      <w:r w:rsidRPr="00142123">
        <w:rPr>
          <w:rFonts w:ascii="Sakkal Majalla" w:eastAsia="Times New Roman" w:hAnsi="Sakkal Majalla" w:cs="Sakkal Majalla"/>
          <w:color w:val="000000" w:themeColor="text1"/>
          <w:kern w:val="0"/>
          <w:sz w:val="28"/>
          <w:szCs w:val="28"/>
          <w:rtl/>
          <w14:ligatures w14:val="none"/>
        </w:rPr>
        <w:lastRenderedPageBreak/>
        <w:t>وإعادة الأعمال، وهي تحديات شائعة في المشاريع الكبرى ذات الواجهات المتعددة. وقد أكدت الدراسات الحديثة أن ضعف التنسيق يُعدّ سببًا رئيسًا في انخفاض فعالية التنفيذ في المشروعات المعقّدة، مما يفرض الحاجة إلى فهم أعمق للعوامل المؤثرة في التنسيق بين الأطراف المختلفة</w:t>
      </w:r>
      <w:r w:rsidR="00C81DA5" w:rsidRPr="00142123">
        <w:rPr>
          <w:rFonts w:ascii="Sakkal Majalla" w:eastAsia="Times New Roman" w:hAnsi="Sakkal Majalla" w:cs="Sakkal Majalla"/>
          <w:color w:val="000000" w:themeColor="text1"/>
          <w:kern w:val="0"/>
          <w:sz w:val="28"/>
          <w:szCs w:val="28"/>
          <w14:ligatures w14:val="none"/>
        </w:rPr>
        <w:t>.</w:t>
      </w:r>
      <w:r w:rsidR="00C81DA5" w:rsidRPr="00142123">
        <w:rPr>
          <w:rFonts w:ascii="Sakkal Majalla" w:eastAsia="Times New Roman" w:hAnsi="Sakkal Majalla" w:cs="Sakkal Majalla" w:hint="cs"/>
          <w:color w:val="000000" w:themeColor="text1"/>
          <w:kern w:val="0"/>
          <w:sz w:val="28"/>
          <w:szCs w:val="28"/>
          <w:rtl/>
          <w14:ligatures w14:val="none"/>
        </w:rPr>
        <w:t xml:space="preserve"> </w:t>
      </w:r>
      <w:r w:rsidR="00C81DA5" w:rsidRPr="00142123">
        <w:rPr>
          <w:rFonts w:ascii="Sakkal Majalla" w:eastAsia="Times New Roman" w:hAnsi="Sakkal Majalla" w:cs="Sakkal Majalla"/>
          <w:color w:val="000000" w:themeColor="text1"/>
          <w:kern w:val="0"/>
          <w:sz w:val="28"/>
          <w:szCs w:val="28"/>
          <w14:ligatures w14:val="none"/>
        </w:rPr>
        <w:t>(Mojidra et al., 2024)</w:t>
      </w:r>
    </w:p>
    <w:p w14:paraId="788055A3" w14:textId="15475DAD" w:rsidR="00012A78" w:rsidRPr="00142123" w:rsidRDefault="00012A78" w:rsidP="00C81DA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2123">
        <w:rPr>
          <w:rFonts w:ascii="Sakkal Majalla" w:eastAsia="Times New Roman" w:hAnsi="Sakkal Majalla" w:cs="Sakkal Majalla"/>
          <w:color w:val="000000" w:themeColor="text1"/>
          <w:kern w:val="0"/>
          <w:sz w:val="28"/>
          <w:szCs w:val="28"/>
          <w:rtl/>
          <w14:ligatures w14:val="none"/>
        </w:rPr>
        <w:t>و تشير الأدلة إلى أنّ وضوح الأدوار والمسؤوليات وتبادل المعلومات الدقيقة بين الأطراف هما أحد أهم العوامل التي ترفع من أداء المشروع، فقد بيّنت دراسة</w:t>
      </w:r>
      <w:r w:rsidRPr="00142123">
        <w:rPr>
          <w:rFonts w:ascii="Sakkal Majalla" w:eastAsia="Times New Roman" w:hAnsi="Sakkal Majalla" w:cs="Sakkal Majalla"/>
          <w:color w:val="000000" w:themeColor="text1"/>
          <w:kern w:val="0"/>
          <w:sz w:val="28"/>
          <w:szCs w:val="28"/>
          <w14:ligatures w14:val="none"/>
        </w:rPr>
        <w:t xml:space="preserve"> Todorović &amp; Todorović (2024) </w:t>
      </w:r>
      <w:r w:rsidRPr="00142123">
        <w:rPr>
          <w:rFonts w:ascii="Sakkal Majalla" w:eastAsia="Times New Roman" w:hAnsi="Sakkal Majalla" w:cs="Sakkal Majalla"/>
          <w:color w:val="000000" w:themeColor="text1"/>
          <w:kern w:val="0"/>
          <w:sz w:val="28"/>
          <w:szCs w:val="28"/>
          <w:rtl/>
          <w14:ligatures w14:val="none"/>
        </w:rPr>
        <w:t>أن غياب التنظيم في العلاقات التعاقدية وعدم وضوح حدود المسؤولية يساهمان في سوء الإدارة وعرقلة التنفيذ، إلى جانب ضعف مواءمة أهداف الأطراف، كما أظهرت دراسات</w:t>
      </w:r>
      <w:r w:rsidRPr="00142123">
        <w:rPr>
          <w:rFonts w:ascii="Sakkal Majalla" w:eastAsia="Times New Roman" w:hAnsi="Sakkal Majalla" w:cs="Sakkal Majalla"/>
          <w:color w:val="000000" w:themeColor="text1"/>
          <w:kern w:val="0"/>
          <w:sz w:val="28"/>
          <w:szCs w:val="28"/>
          <w14:ligatures w14:val="none"/>
        </w:rPr>
        <w:t xml:space="preserve"> TCI </w:t>
      </w:r>
      <w:r w:rsidRPr="00142123">
        <w:rPr>
          <w:rFonts w:ascii="Sakkal Majalla" w:eastAsia="Times New Roman" w:hAnsi="Sakkal Majalla" w:cs="Sakkal Majalla"/>
          <w:color w:val="000000" w:themeColor="text1"/>
          <w:kern w:val="0"/>
          <w:sz w:val="28"/>
          <w:szCs w:val="28"/>
          <w:rtl/>
          <w14:ligatures w14:val="none"/>
        </w:rPr>
        <w:t>و</w:t>
      </w:r>
      <w:r w:rsidRPr="00142123">
        <w:rPr>
          <w:rFonts w:ascii="Sakkal Majalla" w:eastAsia="Times New Roman" w:hAnsi="Sakkal Majalla" w:cs="Sakkal Majalla"/>
          <w:color w:val="000000" w:themeColor="text1"/>
          <w:kern w:val="0"/>
          <w:sz w:val="28"/>
          <w:szCs w:val="28"/>
          <w14:ligatures w14:val="none"/>
        </w:rPr>
        <w:t xml:space="preserve">R&amp;D </w:t>
      </w:r>
      <w:r w:rsidRPr="00142123">
        <w:rPr>
          <w:rFonts w:ascii="Sakkal Majalla" w:eastAsia="Times New Roman" w:hAnsi="Sakkal Majalla" w:cs="Sakkal Majalla"/>
          <w:color w:val="000000" w:themeColor="text1"/>
          <w:kern w:val="0"/>
          <w:sz w:val="28"/>
          <w:szCs w:val="28"/>
          <w:rtl/>
          <w14:ligatures w14:val="none"/>
        </w:rPr>
        <w:t>أن عدم الاتساق بين المعرفة المتاحة للأطراف يضعف القدرة على التنسيق بشكل مباشر</w:t>
      </w:r>
      <w:r w:rsidR="00C81DA5" w:rsidRPr="00142123">
        <w:rPr>
          <w:rFonts w:ascii="Sakkal Majalla" w:eastAsia="Times New Roman" w:hAnsi="Sakkal Majalla" w:cs="Sakkal Majalla"/>
          <w:color w:val="000000" w:themeColor="text1"/>
          <w:kern w:val="0"/>
          <w:sz w:val="28"/>
          <w:szCs w:val="28"/>
          <w14:ligatures w14:val="none"/>
        </w:rPr>
        <w:t>.</w:t>
      </w:r>
      <w:r w:rsidR="00C81DA5" w:rsidRPr="00142123">
        <w:rPr>
          <w:rFonts w:ascii="Sakkal Majalla" w:eastAsia="Times New Roman" w:hAnsi="Sakkal Majalla" w:cs="Sakkal Majalla" w:hint="cs"/>
          <w:color w:val="000000" w:themeColor="text1"/>
          <w:kern w:val="0"/>
          <w:sz w:val="28"/>
          <w:szCs w:val="28"/>
          <w:rtl/>
          <w14:ligatures w14:val="none"/>
        </w:rPr>
        <w:t xml:space="preserve"> </w:t>
      </w:r>
      <w:r w:rsidR="00C81DA5" w:rsidRPr="00142123">
        <w:rPr>
          <w:rFonts w:ascii="Sakkal Majalla" w:eastAsia="Times New Roman" w:hAnsi="Sakkal Majalla" w:cs="Sakkal Majalla"/>
          <w:color w:val="000000" w:themeColor="text1"/>
          <w:kern w:val="0"/>
          <w:sz w:val="28"/>
          <w:szCs w:val="28"/>
          <w14:ligatures w14:val="none"/>
        </w:rPr>
        <w:t>(Todorović &amp; Todorović, 2024)</w:t>
      </w:r>
    </w:p>
    <w:p w14:paraId="6E624A85" w14:textId="40713B7B" w:rsidR="00012A78" w:rsidRPr="00142123" w:rsidRDefault="00012A78" w:rsidP="00C81DA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2123">
        <w:rPr>
          <w:rFonts w:ascii="Sakkal Majalla" w:eastAsia="Times New Roman" w:hAnsi="Sakkal Majalla" w:cs="Sakkal Majalla"/>
          <w:color w:val="000000" w:themeColor="text1"/>
          <w:kern w:val="0"/>
          <w:sz w:val="28"/>
          <w:szCs w:val="28"/>
          <w:rtl/>
          <w14:ligatures w14:val="none"/>
        </w:rPr>
        <w:t>وعلى الرغم من توفر دراسات متعددة حول التنسيق في مشاريع تكنولوجيا المعلومات والبناء والسكك الحديدية، إلا أنّ قطاع محطات الكهرباء ظلّ محدودًا من حيث الدراسات العلمية التي تربط التنسيق بفعالية التنفيذ، على الرغم من أهمية هذا القطاع وحساسيته التشغيلية واعتماده الكبير على تداخل الأعمال والجهات، وقد أشارت دراسة</w:t>
      </w:r>
      <w:r w:rsidRPr="00142123">
        <w:rPr>
          <w:rFonts w:ascii="Sakkal Majalla" w:eastAsia="Times New Roman" w:hAnsi="Sakkal Majalla" w:cs="Sakkal Majalla"/>
          <w:color w:val="000000" w:themeColor="text1"/>
          <w:kern w:val="0"/>
          <w:sz w:val="28"/>
          <w:szCs w:val="28"/>
          <w14:ligatures w14:val="none"/>
        </w:rPr>
        <w:t xml:space="preserve"> Muhaemin &amp; Suroso (2025) </w:t>
      </w:r>
      <w:r w:rsidRPr="00142123">
        <w:rPr>
          <w:rFonts w:ascii="Sakkal Majalla" w:eastAsia="Times New Roman" w:hAnsi="Sakkal Majalla" w:cs="Sakkal Majalla"/>
          <w:color w:val="000000" w:themeColor="text1"/>
          <w:kern w:val="0"/>
          <w:sz w:val="28"/>
          <w:szCs w:val="28"/>
          <w:rtl/>
          <w14:ligatures w14:val="none"/>
        </w:rPr>
        <w:t>إلى أن ضعف الاتصال بين الأطراف ينعكس مباشرةً على قرارات المالك والأداء الزمني، مما يدل على وجود فجوة بحثية تستدعي دراسة أعمق</w:t>
      </w:r>
      <w:r w:rsidR="00C81DA5" w:rsidRPr="00142123">
        <w:rPr>
          <w:rFonts w:ascii="Sakkal Majalla" w:eastAsia="Times New Roman" w:hAnsi="Sakkal Majalla" w:cs="Sakkal Majalla"/>
          <w:color w:val="000000" w:themeColor="text1"/>
          <w:kern w:val="0"/>
          <w:sz w:val="28"/>
          <w:szCs w:val="28"/>
          <w14:ligatures w14:val="none"/>
        </w:rPr>
        <w:t>.</w:t>
      </w:r>
      <w:r w:rsidR="00C81DA5" w:rsidRPr="00142123">
        <w:rPr>
          <w:rFonts w:ascii="Sakkal Majalla" w:eastAsia="Times New Roman" w:hAnsi="Sakkal Majalla" w:cs="Sakkal Majalla" w:hint="cs"/>
          <w:color w:val="000000" w:themeColor="text1"/>
          <w:kern w:val="0"/>
          <w:sz w:val="28"/>
          <w:szCs w:val="28"/>
          <w:rtl/>
          <w14:ligatures w14:val="none"/>
        </w:rPr>
        <w:t xml:space="preserve"> </w:t>
      </w:r>
      <w:r w:rsidR="00C81DA5" w:rsidRPr="00142123">
        <w:rPr>
          <w:rFonts w:ascii="Sakkal Majalla" w:eastAsia="Times New Roman" w:hAnsi="Sakkal Majalla" w:cs="Sakkal Majalla"/>
          <w:color w:val="000000" w:themeColor="text1"/>
          <w:kern w:val="0"/>
          <w:sz w:val="28"/>
          <w:szCs w:val="28"/>
          <w14:ligatures w14:val="none"/>
        </w:rPr>
        <w:t>(Muhaemin &amp; Suroso, 2025)</w:t>
      </w:r>
    </w:p>
    <w:p w14:paraId="34565AE9" w14:textId="25B59BEC" w:rsidR="00012A78" w:rsidRPr="00142123" w:rsidRDefault="00012A78" w:rsidP="00C81DA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142123">
        <w:rPr>
          <w:rFonts w:ascii="Sakkal Majalla" w:eastAsia="Times New Roman" w:hAnsi="Sakkal Majalla" w:cs="Sakkal Majalla"/>
          <w:color w:val="000000" w:themeColor="text1"/>
          <w:kern w:val="0"/>
          <w:sz w:val="28"/>
          <w:szCs w:val="28"/>
          <w:rtl/>
          <w14:ligatures w14:val="none"/>
        </w:rPr>
        <w:t>بناءً على ما تقدّم، تتأسس مشكلة الدراسة على أنّ ضعف التنسيق بين الأطراف المتعددة للمشروع في مشاريع محطات الكهرباء فيما يتعلق بالاتصال، وتبادل المعلومات، ووضوح الأدوار، وجودة العلاقات المهنية، والمشاركة—قد يكون العامل الرئيس في انخفاض فعالية التنفيذ، إلا أن الأدبيات المتاحة لا توفر نماذج تحليلية متخصصة لقياس هذا الأثر تحديدًا في البيئة السعودية وفي قطاع محطات الكهرباء الذي يختلف بطبيعته التقنية والتنظيمية عن باقي القطاعات</w:t>
      </w:r>
      <w:r w:rsidRPr="00142123">
        <w:rPr>
          <w:rFonts w:ascii="Sakkal Majalla" w:eastAsia="Times New Roman" w:hAnsi="Sakkal Majalla" w:cs="Sakkal Majalla"/>
          <w:color w:val="000000" w:themeColor="text1"/>
          <w:kern w:val="0"/>
          <w:sz w:val="28"/>
          <w:szCs w:val="28"/>
          <w14:ligatures w14:val="none"/>
        </w:rPr>
        <w:t xml:space="preserve"> </w:t>
      </w:r>
      <w:r w:rsidRPr="00142123">
        <w:rPr>
          <w:rFonts w:ascii="Sakkal Majalla" w:eastAsia="Times New Roman" w:hAnsi="Sakkal Majalla" w:cs="Sakkal Majalla"/>
          <w:color w:val="000000" w:themeColor="text1"/>
          <w:kern w:val="0"/>
          <w:sz w:val="28"/>
          <w:szCs w:val="28"/>
          <w:rtl/>
          <w14:ligatures w14:val="none"/>
        </w:rPr>
        <w:t>، ومن هنا تنبثق مشكلة الدراسة في السؤال الرئيس</w:t>
      </w:r>
      <w:r w:rsidR="00C81DA5" w:rsidRPr="00142123">
        <w:rPr>
          <w:rFonts w:ascii="Sakkal Majalla" w:eastAsia="Times New Roman" w:hAnsi="Sakkal Majalla" w:cs="Sakkal Majalla"/>
          <w:color w:val="000000" w:themeColor="text1"/>
          <w:kern w:val="0"/>
          <w:sz w:val="28"/>
          <w:szCs w:val="28"/>
          <w14:ligatures w14:val="none"/>
        </w:rPr>
        <w:t>:</w:t>
      </w:r>
      <w:r w:rsidR="00C81DA5" w:rsidRPr="00142123">
        <w:rPr>
          <w:rFonts w:ascii="Sakkal Majalla" w:eastAsia="Times New Roman" w:hAnsi="Sakkal Majalla" w:cs="Sakkal Majalla" w:hint="cs"/>
          <w:color w:val="000000" w:themeColor="text1"/>
          <w:kern w:val="0"/>
          <w:sz w:val="28"/>
          <w:szCs w:val="28"/>
          <w:rtl/>
          <w14:ligatures w14:val="none"/>
        </w:rPr>
        <w:t xml:space="preserve"> </w:t>
      </w:r>
      <w:r w:rsidRPr="00142123">
        <w:rPr>
          <w:rFonts w:ascii="Sakkal Majalla" w:eastAsia="Times New Roman" w:hAnsi="Sakkal Majalla" w:cs="Sakkal Majalla"/>
          <w:color w:val="000000" w:themeColor="text1"/>
          <w:kern w:val="0"/>
          <w:sz w:val="28"/>
          <w:szCs w:val="28"/>
          <w:rtl/>
          <w14:ligatures w14:val="none"/>
        </w:rPr>
        <w:t>ما أثر التنسيق بين المالك والمقاول والاستشاري بأبعاده المختلفة على فعالية التنفيذ في مشاريع محطات الكهرباء؟</w:t>
      </w:r>
      <w:r w:rsidRPr="00142123">
        <w:rPr>
          <w:rFonts w:ascii="Sakkal Majalla" w:eastAsia="Times New Roman" w:hAnsi="Sakkal Majalla" w:cs="Sakkal Majalla"/>
          <w:color w:val="000000" w:themeColor="text1"/>
          <w:kern w:val="0"/>
          <w:sz w:val="28"/>
          <w:szCs w:val="28"/>
          <w14:ligatures w14:val="none"/>
        </w:rPr>
        <w:t>"</w:t>
      </w:r>
    </w:p>
    <w:p w14:paraId="10F7BA51" w14:textId="21829667" w:rsidR="00C81DA5" w:rsidRPr="00142123" w:rsidRDefault="00C81DA5" w:rsidP="00C81DA5">
      <w:pPr>
        <w:spacing w:before="100" w:beforeAutospacing="1" w:after="100" w:afterAutospacing="1"/>
        <w:outlineLvl w:val="1"/>
        <w:rPr>
          <w:rFonts w:ascii="Sakkal Majalla" w:hAnsi="Sakkal Majalla" w:cs="Sakkal Majalla"/>
          <w:b/>
          <w:bCs/>
          <w:color w:val="000000" w:themeColor="text1"/>
          <w:sz w:val="36"/>
          <w:szCs w:val="36"/>
          <w:rtl/>
        </w:rPr>
      </w:pPr>
      <w:bookmarkStart w:id="6" w:name="_Toc169790490"/>
      <w:bookmarkEnd w:id="4"/>
      <w:r w:rsidRPr="00142123">
        <w:rPr>
          <w:rFonts w:ascii="Sakkal Majalla" w:hAnsi="Sakkal Majalla" w:cs="Sakkal Majalla"/>
          <w:b/>
          <w:bCs/>
          <w:color w:val="000000" w:themeColor="text1"/>
          <w:sz w:val="36"/>
          <w:szCs w:val="36"/>
          <w:rtl/>
        </w:rPr>
        <w:br w:type="page"/>
      </w:r>
      <w:bookmarkStart w:id="7" w:name="_Toc223560189"/>
      <w:r w:rsidRPr="00142123">
        <w:rPr>
          <w:rFonts w:ascii="Sakkal Majalla" w:hAnsi="Sakkal Majalla" w:cs="Sakkal Majalla" w:hint="cs"/>
          <w:b/>
          <w:bCs/>
          <w:color w:val="000000" w:themeColor="text1"/>
          <w:sz w:val="36"/>
          <w:szCs w:val="36"/>
          <w:rtl/>
        </w:rPr>
        <w:lastRenderedPageBreak/>
        <w:t xml:space="preserve">3.1 </w:t>
      </w:r>
      <w:r w:rsidRPr="00142123">
        <w:rPr>
          <w:rFonts w:ascii="Sakkal Majalla" w:hAnsi="Sakkal Majalla" w:cs="Sakkal Majalla"/>
          <w:b/>
          <w:bCs/>
          <w:color w:val="000000" w:themeColor="text1"/>
          <w:sz w:val="36"/>
          <w:szCs w:val="36"/>
          <w:rtl/>
        </w:rPr>
        <w:t>أهمية الدراسة:</w:t>
      </w:r>
      <w:bookmarkEnd w:id="7"/>
    </w:p>
    <w:p w14:paraId="1EE72FAC" w14:textId="40083867" w:rsidR="00AF46DF" w:rsidRPr="00142123" w:rsidRDefault="00AF46DF" w:rsidP="00C81DA5">
      <w:pPr>
        <w:pStyle w:val="NormalWeb"/>
        <w:bidi/>
        <w:spacing w:line="360" w:lineRule="auto"/>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142123">
        <w:rPr>
          <w:rFonts w:ascii="Sakkal Majalla" w:hAnsi="Sakkal Majalla" w:cs="Sakkal Majalla"/>
          <w:b/>
          <w:bCs/>
          <w:color w:val="000000" w:themeColor="text1"/>
          <w:sz w:val="28"/>
          <w:szCs w:val="28"/>
          <w:rtl/>
        </w:rPr>
        <w:t>فيما يل</w:t>
      </w:r>
      <w:r w:rsidR="00DD6BEA" w:rsidRPr="00142123">
        <w:rPr>
          <w:rFonts w:ascii="Sakkal Majalla" w:hAnsi="Sakkal Majalla" w:cs="Sakkal Majalla"/>
          <w:b/>
          <w:bCs/>
          <w:color w:val="000000" w:themeColor="text1"/>
          <w:sz w:val="28"/>
          <w:szCs w:val="28"/>
          <w:rtl/>
        </w:rPr>
        <w:t>ي</w:t>
      </w:r>
      <w:r w:rsidR="000125CD" w:rsidRPr="00142123">
        <w:rPr>
          <w:rFonts w:ascii="Sakkal Majalla" w:hAnsi="Sakkal Majalla" w:cs="Sakkal Majalla"/>
          <w:b/>
          <w:bCs/>
          <w:color w:val="000000" w:themeColor="text1"/>
          <w:sz w:val="28"/>
          <w:szCs w:val="28"/>
          <w:rtl/>
        </w:rPr>
        <w:t>:</w:t>
      </w:r>
    </w:p>
    <w:p w14:paraId="22B45B1B" w14:textId="77777777" w:rsidR="002133A6" w:rsidRPr="00142123" w:rsidRDefault="002133A6" w:rsidP="00BD0408">
      <w:pPr>
        <w:spacing w:before="100" w:beforeAutospacing="1" w:after="100" w:afterAutospacing="1"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أولًا: الأهمية العلمية</w:t>
      </w:r>
      <w:r w:rsidRPr="00142123">
        <w:rPr>
          <w:rFonts w:ascii="Sakkal Majalla" w:hAnsi="Sakkal Majalla" w:cs="Sakkal Majalla"/>
          <w:b/>
          <w:bCs/>
          <w:color w:val="000000" w:themeColor="text1"/>
          <w:sz w:val="32"/>
          <w:szCs w:val="32"/>
        </w:rPr>
        <w:t>:</w:t>
      </w:r>
    </w:p>
    <w:p w14:paraId="1B7D6FE5" w14:textId="77777777" w:rsidR="00793DCA" w:rsidRPr="00142123" w:rsidRDefault="00793DCA" w:rsidP="00C81DA5">
      <w:pPr>
        <w:pStyle w:val="NormalWeb"/>
        <w:numPr>
          <w:ilvl w:val="0"/>
          <w:numId w:val="4"/>
        </w:numPr>
        <w:bidi/>
        <w:spacing w:line="360" w:lineRule="auto"/>
        <w:ind w:left="423"/>
        <w:jc w:val="both"/>
        <w:rPr>
          <w:rStyle w:val="Strong"/>
          <w:rFonts w:ascii="Sakkal Majalla" w:hAnsi="Sakkal Majalla" w:cs="Sakkal Majalla"/>
          <w:b w:val="0"/>
          <w:bCs w:val="0"/>
          <w:color w:val="000000" w:themeColor="text1"/>
          <w:sz w:val="28"/>
          <w:szCs w:val="28"/>
          <w:rtl/>
        </w:rPr>
      </w:pPr>
      <w:r w:rsidRPr="00142123">
        <w:rPr>
          <w:rStyle w:val="Strong"/>
          <w:rFonts w:ascii="Sakkal Majalla" w:hAnsi="Sakkal Majalla" w:cs="Sakkal Majalla"/>
          <w:b w:val="0"/>
          <w:bCs w:val="0"/>
          <w:color w:val="000000" w:themeColor="text1"/>
          <w:sz w:val="28"/>
          <w:szCs w:val="28"/>
          <w:rtl/>
        </w:rPr>
        <w:t>تسهم الدراسة في سدّ فجوة بحثية تتعلق بدور التنسيق بين الأطراف المتعددة للمشروعات (المالك – المقاول – الاستشاري) في قطاع محطات الكهرباء، وهو مجال لا يزال محدود الدراسات مقارنة بقطاعات الإنشاء الأخرى</w:t>
      </w:r>
      <w:r w:rsidRPr="00142123">
        <w:rPr>
          <w:rStyle w:val="Strong"/>
          <w:rFonts w:ascii="Sakkal Majalla" w:hAnsi="Sakkal Majalla" w:cs="Sakkal Majalla"/>
          <w:b w:val="0"/>
          <w:bCs w:val="0"/>
          <w:color w:val="000000" w:themeColor="text1"/>
          <w:sz w:val="28"/>
          <w:szCs w:val="28"/>
        </w:rPr>
        <w:t>.</w:t>
      </w:r>
    </w:p>
    <w:p w14:paraId="7AB764F5" w14:textId="77777777" w:rsidR="00793DCA" w:rsidRPr="00142123" w:rsidRDefault="00793DCA" w:rsidP="00C81DA5">
      <w:pPr>
        <w:pStyle w:val="NormalWeb"/>
        <w:numPr>
          <w:ilvl w:val="0"/>
          <w:numId w:val="4"/>
        </w:numPr>
        <w:bidi/>
        <w:spacing w:line="360" w:lineRule="auto"/>
        <w:ind w:left="423"/>
        <w:jc w:val="both"/>
        <w:rPr>
          <w:rStyle w:val="Strong"/>
          <w:rFonts w:ascii="Sakkal Majalla" w:hAnsi="Sakkal Majalla" w:cs="Sakkal Majalla"/>
          <w:b w:val="0"/>
          <w:bCs w:val="0"/>
          <w:color w:val="000000" w:themeColor="text1"/>
          <w:sz w:val="28"/>
          <w:szCs w:val="28"/>
          <w:rtl/>
        </w:rPr>
      </w:pPr>
      <w:r w:rsidRPr="00142123">
        <w:rPr>
          <w:rStyle w:val="Strong"/>
          <w:rFonts w:ascii="Sakkal Majalla" w:hAnsi="Sakkal Majalla" w:cs="Sakkal Majalla"/>
          <w:b w:val="0"/>
          <w:bCs w:val="0"/>
          <w:color w:val="000000" w:themeColor="text1"/>
          <w:sz w:val="28"/>
          <w:szCs w:val="28"/>
          <w:rtl/>
        </w:rPr>
        <w:t>تثري المعرفة العلمية في مجالات إدارة المشروعات، وإدارة التنسيق، والعلاقات بين أصحاب المصلحة، من خلال تحليل أثر أبعاد التنسيق (الاتصال، تبادل المعلومات، وضوح الأدوار، المشاركة، جودة العلاقات) على فعالية التنفيذ</w:t>
      </w:r>
      <w:r w:rsidRPr="00142123">
        <w:rPr>
          <w:rStyle w:val="Strong"/>
          <w:rFonts w:ascii="Sakkal Majalla" w:hAnsi="Sakkal Majalla" w:cs="Sakkal Majalla"/>
          <w:b w:val="0"/>
          <w:bCs w:val="0"/>
          <w:color w:val="000000" w:themeColor="text1"/>
          <w:sz w:val="28"/>
          <w:szCs w:val="28"/>
        </w:rPr>
        <w:t>.</w:t>
      </w:r>
    </w:p>
    <w:p w14:paraId="37900878" w14:textId="77777777" w:rsidR="00793DCA" w:rsidRPr="00142123" w:rsidRDefault="00793DCA" w:rsidP="00C81DA5">
      <w:pPr>
        <w:pStyle w:val="NormalWeb"/>
        <w:numPr>
          <w:ilvl w:val="0"/>
          <w:numId w:val="4"/>
        </w:numPr>
        <w:bidi/>
        <w:spacing w:line="360" w:lineRule="auto"/>
        <w:ind w:left="423"/>
        <w:jc w:val="both"/>
        <w:rPr>
          <w:rStyle w:val="Strong"/>
          <w:rFonts w:ascii="Sakkal Majalla" w:hAnsi="Sakkal Majalla" w:cs="Sakkal Majalla"/>
          <w:b w:val="0"/>
          <w:bCs w:val="0"/>
          <w:color w:val="000000" w:themeColor="text1"/>
          <w:sz w:val="28"/>
          <w:szCs w:val="28"/>
          <w:rtl/>
        </w:rPr>
      </w:pPr>
      <w:r w:rsidRPr="00142123">
        <w:rPr>
          <w:rStyle w:val="Strong"/>
          <w:rFonts w:ascii="Sakkal Majalla" w:hAnsi="Sakkal Majalla" w:cs="Sakkal Majalla"/>
          <w:b w:val="0"/>
          <w:bCs w:val="0"/>
          <w:color w:val="000000" w:themeColor="text1"/>
          <w:sz w:val="28"/>
          <w:szCs w:val="28"/>
          <w:rtl/>
        </w:rPr>
        <w:t>تضيف إطاراً نظرياً يساعد الباحثين على فهم العلاقات المتبادلة بين أطراف المشروع وكيفية تأثيرها في الأداء التنفيذي، مما يفتح المجال أمام دراسات مستقبلية تعتمد هذا الإطار أو تطوّره</w:t>
      </w:r>
      <w:r w:rsidRPr="00142123">
        <w:rPr>
          <w:rStyle w:val="Strong"/>
          <w:rFonts w:ascii="Sakkal Majalla" w:hAnsi="Sakkal Majalla" w:cs="Sakkal Majalla"/>
          <w:b w:val="0"/>
          <w:bCs w:val="0"/>
          <w:color w:val="000000" w:themeColor="text1"/>
          <w:sz w:val="28"/>
          <w:szCs w:val="28"/>
        </w:rPr>
        <w:t>.</w:t>
      </w:r>
    </w:p>
    <w:p w14:paraId="5887E8F4" w14:textId="74499B63" w:rsidR="00157192" w:rsidRPr="00142123" w:rsidRDefault="00793DCA" w:rsidP="00C81DA5">
      <w:pPr>
        <w:pStyle w:val="NormalWeb"/>
        <w:numPr>
          <w:ilvl w:val="0"/>
          <w:numId w:val="4"/>
        </w:numPr>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تعزز الأدبيات العلمية المتعلقة بمشروعات البنية التحتية الحيوية وقطاع الطاقة، عبر تسليط الضوء على أهمية التنسيق كعامل نجاح رئيسي.</w:t>
      </w:r>
      <w:r w:rsidR="00157192" w:rsidRPr="00142123">
        <w:rPr>
          <w:rFonts w:ascii="Sakkal Majalla" w:hAnsi="Sakkal Majalla" w:cs="Sakkal Majalla"/>
          <w:color w:val="000000" w:themeColor="text1"/>
          <w:sz w:val="28"/>
          <w:szCs w:val="28"/>
        </w:rPr>
        <w:t>.</w:t>
      </w:r>
    </w:p>
    <w:p w14:paraId="438FFA96" w14:textId="1A77AE31" w:rsidR="002133A6" w:rsidRPr="00142123" w:rsidRDefault="002133A6" w:rsidP="00BD0408">
      <w:pPr>
        <w:spacing w:before="100" w:beforeAutospacing="1" w:after="100" w:afterAutospacing="1"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ثانيًا: الأهمية العملية</w:t>
      </w:r>
      <w:r w:rsidRPr="00142123">
        <w:rPr>
          <w:rFonts w:ascii="Sakkal Majalla" w:hAnsi="Sakkal Majalla" w:cs="Sakkal Majalla"/>
          <w:b/>
          <w:bCs/>
          <w:color w:val="000000" w:themeColor="text1"/>
          <w:sz w:val="32"/>
          <w:szCs w:val="32"/>
        </w:rPr>
        <w:t>:</w:t>
      </w:r>
    </w:p>
    <w:p w14:paraId="2E0751A1" w14:textId="77777777" w:rsidR="00793DCA" w:rsidRPr="00142123" w:rsidRDefault="00793DCA" w:rsidP="00C81DA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تقدّم مؤشرات عملية يمكن للمالك والمقاول والاستشاري الاستفادة منها لتحسين التنسيق بينهم، بما يرفع من كفاءة التنفيذ ويقلّل من التأخيرات والمشكلات أثناء تنفيذ محطات الكهرباء.</w:t>
      </w:r>
    </w:p>
    <w:p w14:paraId="6DD0F774" w14:textId="77777777" w:rsidR="00793DCA" w:rsidRPr="00142123" w:rsidRDefault="00793DCA" w:rsidP="00C81DA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تساعد متخذي القرار في شركات الكهرباء وقطاعات الإنشاء على تطوير خطط اتصال فعّالة وإجراءات تنظيمية تُحسّن تدفق المعلومات ووضوح الأدوار بين الأطراف المختلفة.</w:t>
      </w:r>
    </w:p>
    <w:p w14:paraId="3D6D898D" w14:textId="77777777" w:rsidR="00793DCA" w:rsidRPr="00142123" w:rsidRDefault="00793DCA" w:rsidP="00C81DA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تقدّم نموذجًا عمليًا يمكن تطبيقه لتحسين مستوى الثقة والعلاقات المهنية بين أطراف المشروع، مما ينعكس إيجاباً على جودة التنفيذ وتقليل النزاعات والخلافات.</w:t>
      </w:r>
    </w:p>
    <w:p w14:paraId="4FDDADDB" w14:textId="77777777" w:rsidR="00793DCA" w:rsidRPr="00142123" w:rsidRDefault="00793DCA" w:rsidP="00C81DA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lastRenderedPageBreak/>
        <w:t>تسهم في رفع كفاءة إدارة المشاريع من خلال تقديم توصيات قابلة للتطبيق لتحسين الأداء الزمني، وتقليل إعادة العمل، ودعم اتخاذ القرار الفعّال في جميع مراحل المشروع.</w:t>
      </w:r>
    </w:p>
    <w:p w14:paraId="6E39346E" w14:textId="362548D6" w:rsidR="003610C7" w:rsidRPr="00142123" w:rsidRDefault="00793DCA" w:rsidP="00C81DA5">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تفيد الجهات المشغّلة للمشاريع المستقبلية في قطاع الطاقة من خلال وضع أسس واضحة لتعزيز التنسيق، مما يزيد فرص نجاح مشاريع البنية التحتية الحرجة.</w:t>
      </w:r>
      <w:r w:rsidR="00157192" w:rsidRPr="00142123">
        <w:rPr>
          <w:rFonts w:ascii="Sakkal Majalla" w:hAnsi="Sakkal Majalla" w:cs="Sakkal Majalla"/>
          <w:color w:val="000000" w:themeColor="text1"/>
          <w:sz w:val="28"/>
          <w:szCs w:val="28"/>
          <w:rtl/>
        </w:rPr>
        <w:t>.</w:t>
      </w:r>
    </w:p>
    <w:p w14:paraId="45FF4EB3" w14:textId="39CE4E4D" w:rsidR="00C81DA5" w:rsidRPr="00142123" w:rsidRDefault="00C81DA5" w:rsidP="00C81DA5">
      <w:pPr>
        <w:pStyle w:val="NormalWeb"/>
        <w:bidi/>
        <w:spacing w:line="360" w:lineRule="auto"/>
        <w:jc w:val="both"/>
        <w:outlineLvl w:val="1"/>
        <w:rPr>
          <w:rFonts w:ascii="Sakkal Majalla" w:hAnsi="Sakkal Majalla" w:cs="Sakkal Majalla"/>
          <w:b/>
          <w:bCs/>
          <w:color w:val="000000" w:themeColor="text1"/>
          <w:sz w:val="36"/>
          <w:szCs w:val="36"/>
          <w:rtl/>
        </w:rPr>
      </w:pPr>
      <w:bookmarkStart w:id="8" w:name="_Toc169790491"/>
      <w:bookmarkStart w:id="9" w:name="_Toc223560190"/>
      <w:bookmarkEnd w:id="6"/>
      <w:r w:rsidRPr="00142123">
        <w:rPr>
          <w:rFonts w:ascii="Sakkal Majalla" w:hAnsi="Sakkal Majalla" w:cs="Sakkal Majalla"/>
          <w:b/>
          <w:bCs/>
          <w:color w:val="000000" w:themeColor="text1"/>
          <w:sz w:val="36"/>
          <w:szCs w:val="36"/>
          <w:rtl/>
        </w:rPr>
        <w:t>4.1 أهداف الدراسة:</w:t>
      </w:r>
      <w:bookmarkEnd w:id="9"/>
    </w:p>
    <w:p w14:paraId="3E274465" w14:textId="4320C9D3" w:rsidR="00793DCA" w:rsidRPr="00142123" w:rsidRDefault="00265417" w:rsidP="00C81DA5">
      <w:pPr>
        <w:pStyle w:val="NormalWeb"/>
        <w:bidi/>
        <w:spacing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هدفت </w:t>
      </w:r>
      <w:r w:rsidR="00793DCA" w:rsidRPr="00142123">
        <w:rPr>
          <w:rFonts w:ascii="Sakkal Majalla" w:hAnsi="Sakkal Majalla" w:cs="Sakkal Majalla"/>
          <w:color w:val="000000" w:themeColor="text1"/>
          <w:sz w:val="28"/>
          <w:szCs w:val="28"/>
          <w:rtl/>
        </w:rPr>
        <w:t>تهدفُ الدراسةُ إلى دراسة أثر التنسيق بين الأطراف المتعددة للمشروع (المالك – المقاول – الاستشاري) بأبعاده (آليات الاتصال، تبادل المعلومات، وضوح الأدوار والمسؤوليات، مستوى المشاركة) على فعالية التنفيذ في مشاريع محطات الكهرباء</w:t>
      </w:r>
      <w:r w:rsidR="00793DCA" w:rsidRPr="00142123">
        <w:rPr>
          <w:rFonts w:ascii="Sakkal Majalla" w:hAnsi="Sakkal Majalla" w:cs="Sakkal Majalla"/>
          <w:color w:val="000000" w:themeColor="text1"/>
          <w:sz w:val="28"/>
          <w:szCs w:val="28"/>
        </w:rPr>
        <w:t>.</w:t>
      </w:r>
    </w:p>
    <w:p w14:paraId="592F077C" w14:textId="77777777" w:rsidR="00793DCA" w:rsidRPr="00142123" w:rsidRDefault="00793DCA" w:rsidP="00BD0408">
      <w:pPr>
        <w:pStyle w:val="NormalWeb"/>
        <w:bidi/>
        <w:spacing w:line="360" w:lineRule="auto"/>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ويتفرّع من الهدف الرئيس عدة أهداف فرعية، منها</w:t>
      </w:r>
      <w:r w:rsidRPr="00142123">
        <w:rPr>
          <w:rFonts w:ascii="Sakkal Majalla" w:hAnsi="Sakkal Majalla" w:cs="Sakkal Majalla"/>
          <w:b/>
          <w:bCs/>
          <w:color w:val="000000" w:themeColor="text1"/>
          <w:sz w:val="28"/>
          <w:szCs w:val="28"/>
        </w:rPr>
        <w:t>:</w:t>
      </w:r>
    </w:p>
    <w:p w14:paraId="7C3F111C" w14:textId="77777777" w:rsidR="00793DCA" w:rsidRPr="00142123" w:rsidRDefault="00793DCA" w:rsidP="00C81DA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تحليل أثر آليات الاتصال بين المالك والمقاول والاستشاري على فعالية تنفيذ مشاريع محطات الكهرباء</w:t>
      </w:r>
      <w:r w:rsidRPr="00142123">
        <w:rPr>
          <w:rFonts w:ascii="Sakkal Majalla" w:hAnsi="Sakkal Majalla" w:cs="Sakkal Majalla"/>
          <w:color w:val="000000" w:themeColor="text1"/>
          <w:sz w:val="28"/>
          <w:szCs w:val="28"/>
        </w:rPr>
        <w:t>.</w:t>
      </w:r>
    </w:p>
    <w:p w14:paraId="1A80630C" w14:textId="77777777" w:rsidR="00793DCA" w:rsidRPr="00142123" w:rsidRDefault="00793DCA" w:rsidP="00C81DA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قياس أثر تبادل المعلومات بين الأطراف على كفاءة اتخاذ القرار خلال مراحل التنفيذ</w:t>
      </w:r>
      <w:r w:rsidRPr="00142123">
        <w:rPr>
          <w:rFonts w:ascii="Sakkal Majalla" w:hAnsi="Sakkal Majalla" w:cs="Sakkal Majalla"/>
          <w:color w:val="000000" w:themeColor="text1"/>
          <w:sz w:val="28"/>
          <w:szCs w:val="28"/>
        </w:rPr>
        <w:t>.</w:t>
      </w:r>
    </w:p>
    <w:p w14:paraId="4A649136" w14:textId="77777777" w:rsidR="00793DCA" w:rsidRPr="00142123" w:rsidRDefault="00793DCA" w:rsidP="00C81DA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تحديد مدى تأثير وضوح الأدوار والمسؤوليات بين أطراف المشروع على جودة وكفاءة التنفيذ</w:t>
      </w:r>
      <w:r w:rsidRPr="00142123">
        <w:rPr>
          <w:rFonts w:ascii="Sakkal Majalla" w:hAnsi="Sakkal Majalla" w:cs="Sakkal Majalla"/>
          <w:color w:val="000000" w:themeColor="text1"/>
          <w:sz w:val="28"/>
          <w:szCs w:val="28"/>
        </w:rPr>
        <w:t>.</w:t>
      </w:r>
    </w:p>
    <w:p w14:paraId="0F2393E5" w14:textId="77777777" w:rsidR="00793DCA" w:rsidRPr="00142123" w:rsidRDefault="00793DCA" w:rsidP="00C81DA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دراسة أثر مستوى المشاركة والتفاعل بين الأطراف المختلفة على تقليل التأخير وتحسين الأداء الزمني للمشروع</w:t>
      </w:r>
      <w:r w:rsidRPr="00142123">
        <w:rPr>
          <w:rFonts w:ascii="Sakkal Majalla" w:hAnsi="Sakkal Majalla" w:cs="Sakkal Majalla"/>
          <w:color w:val="000000" w:themeColor="text1"/>
          <w:sz w:val="28"/>
          <w:szCs w:val="28"/>
        </w:rPr>
        <w:t>.</w:t>
      </w:r>
    </w:p>
    <w:p w14:paraId="4A4B0527" w14:textId="77777777" w:rsidR="00793DCA" w:rsidRPr="00142123" w:rsidRDefault="00793DCA" w:rsidP="00C81DA5">
      <w:pPr>
        <w:pStyle w:val="NormalWeb"/>
        <w:numPr>
          <w:ilvl w:val="0"/>
          <w:numId w:val="6"/>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اقتراح نموذج لتحسين التنسيق بين المالك والمقاول والاستشاري بما يرفع فعالية تنفيذ مشاريع محطات الكهرباء</w:t>
      </w:r>
      <w:r w:rsidRPr="00142123">
        <w:rPr>
          <w:rFonts w:ascii="Sakkal Majalla" w:hAnsi="Sakkal Majalla" w:cs="Sakkal Majalla"/>
          <w:color w:val="000000" w:themeColor="text1"/>
          <w:sz w:val="28"/>
          <w:szCs w:val="28"/>
        </w:rPr>
        <w:t>.</w:t>
      </w:r>
    </w:p>
    <w:p w14:paraId="170125FA" w14:textId="396524CD" w:rsidR="00C81DA5" w:rsidRPr="00142123" w:rsidRDefault="00C81DA5" w:rsidP="00C81D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560191"/>
      <w:bookmarkEnd w:id="8"/>
      <w:r w:rsidRPr="00142123">
        <w:rPr>
          <w:rFonts w:ascii="Sakkal Majalla" w:hAnsi="Sakkal Majalla" w:cs="Sakkal Majalla"/>
          <w:b/>
          <w:bCs/>
          <w:color w:val="000000" w:themeColor="text1"/>
          <w:sz w:val="36"/>
          <w:szCs w:val="36"/>
          <w:rtl/>
        </w:rPr>
        <w:t>5.1 تساؤلات الدراسة</w:t>
      </w:r>
      <w:bookmarkEnd w:id="10"/>
    </w:p>
    <w:p w14:paraId="546C5668" w14:textId="3FACEC14" w:rsidR="00A65AA5" w:rsidRPr="00142123" w:rsidRDefault="00A327F6"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ال</w:t>
      </w:r>
      <w:r w:rsidR="002133A6" w:rsidRPr="00142123">
        <w:rPr>
          <w:rFonts w:ascii="Sakkal Majalla" w:hAnsi="Sakkal Majalla" w:cs="Sakkal Majalla"/>
          <w:color w:val="000000" w:themeColor="text1"/>
          <w:sz w:val="28"/>
          <w:szCs w:val="28"/>
          <w:rtl/>
        </w:rPr>
        <w:t>سؤال الدراسة الرئيسي</w:t>
      </w:r>
      <w:r w:rsidR="002133A6" w:rsidRPr="00142123">
        <w:rPr>
          <w:rFonts w:ascii="Sakkal Majalla" w:hAnsi="Sakkal Majalla" w:cs="Sakkal Majalla"/>
          <w:color w:val="000000" w:themeColor="text1"/>
          <w:sz w:val="28"/>
          <w:szCs w:val="28"/>
        </w:rPr>
        <w:t>:</w:t>
      </w:r>
      <w:r w:rsidRPr="00142123">
        <w:rPr>
          <w:rFonts w:ascii="Sakkal Majalla" w:hAnsi="Sakkal Majalla" w:cs="Sakkal Majalla"/>
          <w:color w:val="000000" w:themeColor="text1"/>
          <w:sz w:val="28"/>
          <w:szCs w:val="28"/>
          <w:rtl/>
        </w:rPr>
        <w:t xml:space="preserve"> </w:t>
      </w:r>
      <w:r w:rsidR="00793DCA" w:rsidRPr="00142123">
        <w:rPr>
          <w:rFonts w:ascii="Sakkal Majalla" w:hAnsi="Sakkal Majalla" w:cs="Sakkal Majalla"/>
          <w:color w:val="000000" w:themeColor="text1"/>
          <w:sz w:val="28"/>
          <w:szCs w:val="28"/>
          <w:rtl/>
        </w:rPr>
        <w:t>ما أثر التنسيق بين الأطراف المتعددة للمشروع (المالك – المقاول – الاستشاري) بأبعاده المختلفة على فعالية التنفيذ في مشاريع محطات الكهرباء</w:t>
      </w:r>
      <w:r w:rsidR="00157192" w:rsidRPr="00142123">
        <w:rPr>
          <w:rFonts w:ascii="Sakkal Majalla" w:hAnsi="Sakkal Majalla" w:cs="Sakkal Majalla"/>
          <w:color w:val="000000" w:themeColor="text1"/>
          <w:sz w:val="28"/>
          <w:szCs w:val="28"/>
          <w:rtl/>
        </w:rPr>
        <w:t>؟</w:t>
      </w:r>
    </w:p>
    <w:p w14:paraId="07DE0CD5" w14:textId="674791E6" w:rsidR="00ED5FAB" w:rsidRPr="00142123" w:rsidRDefault="00C81DA5" w:rsidP="00C81DA5">
      <w:pPr>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br w:type="page"/>
      </w:r>
      <w:r w:rsidR="00ED5FAB" w:rsidRPr="00142123">
        <w:rPr>
          <w:rFonts w:ascii="Sakkal Majalla" w:hAnsi="Sakkal Majalla" w:cs="Sakkal Majalla"/>
          <w:b/>
          <w:bCs/>
          <w:color w:val="000000" w:themeColor="text1"/>
          <w:sz w:val="32"/>
          <w:szCs w:val="32"/>
          <w:rtl/>
        </w:rPr>
        <w:lastRenderedPageBreak/>
        <w:t>الأسئلة الفرعية:</w:t>
      </w:r>
    </w:p>
    <w:p w14:paraId="5B5C7236" w14:textId="20C1C0DE" w:rsidR="00793DCA" w:rsidRPr="00142123" w:rsidRDefault="00793DCA" w:rsidP="00C81DA5">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ما أثر آليات الاتصال بين المالك والمقاول والاستشاري على فعالية تنفيذ مشاريع محطات الكهرباء؟</w:t>
      </w:r>
    </w:p>
    <w:p w14:paraId="0496644D" w14:textId="4410D605" w:rsidR="00793DCA" w:rsidRPr="00142123" w:rsidRDefault="00793DCA" w:rsidP="00C81DA5">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كيف يؤثر تبادل المعلومات بين الأطراف المختلفة على كفاءة اتخاذ القرار أثناء تنفيذ المشروع؟</w:t>
      </w:r>
    </w:p>
    <w:p w14:paraId="189299EB" w14:textId="54EF61B2" w:rsidR="00793DCA" w:rsidRPr="00142123" w:rsidRDefault="00793DCA" w:rsidP="00C81DA5">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ما تأثير وضوح الأدوار والمسؤوليات بين المالك والمقاول والاستشاري على جودة تنفيذ مشاريع محطات الكهرباء؟</w:t>
      </w:r>
    </w:p>
    <w:p w14:paraId="4B278BD6" w14:textId="7E83C85F" w:rsidR="00793DCA" w:rsidRPr="00142123" w:rsidRDefault="00793DCA" w:rsidP="00C81DA5">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إلى أي مدى يؤثر مستوى المشاركة والتفاعل بين الأطراف على تحسين الأداء الزمني وتقليل التأخيرات؟</w:t>
      </w:r>
    </w:p>
    <w:p w14:paraId="0D2451C3" w14:textId="20AAD522" w:rsidR="00793DCA" w:rsidRPr="00142123" w:rsidRDefault="00793DCA" w:rsidP="00C81DA5">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ما أفضل سبل تحسين التنسيق بين المالك والمقاول والاستشاري لرفع فعالية التنفيذ في مشاريع محطات الكهرباء؟</w:t>
      </w:r>
    </w:p>
    <w:p w14:paraId="79C6A245" w14:textId="40E9E1FE" w:rsidR="00C81DA5" w:rsidRPr="00142123" w:rsidRDefault="00C81DA5" w:rsidP="00C81D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169790499"/>
      <w:r w:rsidRPr="00142123">
        <w:rPr>
          <w:rFonts w:ascii="Sakkal Majalla" w:hAnsi="Sakkal Majalla" w:cs="Sakkal Majalla"/>
          <w:b/>
          <w:bCs/>
          <w:color w:val="000000" w:themeColor="text1"/>
          <w:sz w:val="36"/>
          <w:szCs w:val="36"/>
          <w:rtl/>
        </w:rPr>
        <w:t xml:space="preserve">    </w:t>
      </w:r>
      <w:bookmarkStart w:id="12" w:name="_Toc223560192"/>
      <w:r w:rsidRPr="00142123">
        <w:rPr>
          <w:rFonts w:ascii="Sakkal Majalla" w:hAnsi="Sakkal Majalla" w:cs="Sakkal Majalla"/>
          <w:b/>
          <w:bCs/>
          <w:color w:val="000000" w:themeColor="text1"/>
          <w:sz w:val="36"/>
          <w:szCs w:val="36"/>
          <w:rtl/>
        </w:rPr>
        <w:t>6.1 فروض الدراسة:</w:t>
      </w:r>
      <w:bookmarkEnd w:id="12"/>
    </w:p>
    <w:p w14:paraId="4FD8ACC2" w14:textId="24842040" w:rsidR="00681671" w:rsidRPr="00142123" w:rsidRDefault="00681671" w:rsidP="00C81DA5">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142123">
        <w:rPr>
          <w:rFonts w:ascii="Sakkal Majalla" w:hAnsi="Sakkal Majalla" w:cs="Sakkal Majalla"/>
          <w:b/>
          <w:bCs/>
          <w:color w:val="000000" w:themeColor="text1"/>
          <w:sz w:val="28"/>
          <w:szCs w:val="28"/>
          <w:rtl/>
        </w:rPr>
        <w:t>لتحقيق أهداف الدراسة والإجابة على تساؤلاتها يمكن  صياغة</w:t>
      </w:r>
      <w:r w:rsidRPr="00142123">
        <w:rPr>
          <w:rFonts w:ascii="Sakkal Majalla" w:hAnsi="Sakkal Majalla" w:cs="Sakkal Majalla"/>
          <w:b/>
          <w:bCs/>
          <w:color w:val="000000" w:themeColor="text1"/>
          <w:sz w:val="28"/>
          <w:szCs w:val="28"/>
          <w:rtl/>
          <w:lang w:bidi="ar-JO"/>
        </w:rPr>
        <w:t xml:space="preserve"> </w:t>
      </w:r>
      <w:r w:rsidRPr="00142123">
        <w:rPr>
          <w:rFonts w:ascii="Sakkal Majalla" w:hAnsi="Sakkal Majalla" w:cs="Sakkal Majalla"/>
          <w:b/>
          <w:bCs/>
          <w:color w:val="000000" w:themeColor="text1"/>
          <w:sz w:val="28"/>
          <w:szCs w:val="28"/>
          <w:rtl/>
        </w:rPr>
        <w:t>الفرضيات التالية:</w:t>
      </w:r>
    </w:p>
    <w:p w14:paraId="23342721" w14:textId="77777777" w:rsidR="00C81DA5" w:rsidRPr="00142123" w:rsidRDefault="00C81DA5" w:rsidP="00C81DA5">
      <w:pPr>
        <w:pStyle w:val="NormalWeb"/>
        <w:bidi/>
        <w:spacing w:line="360" w:lineRule="auto"/>
        <w:ind w:firstLine="706"/>
        <w:rPr>
          <w:rFonts w:ascii="Sakkal Majalla" w:hAnsi="Sakkal Majalla" w:cs="Sakkal Majalla"/>
          <w:color w:val="000000" w:themeColor="text1"/>
          <w:sz w:val="28"/>
          <w:szCs w:val="28"/>
          <w:rtl/>
        </w:rPr>
      </w:pPr>
      <w:bookmarkStart w:id="13" w:name="_Toc169790500"/>
      <w:bookmarkEnd w:id="11"/>
      <w:r w:rsidRPr="00142123">
        <w:rPr>
          <w:rFonts w:ascii="Sakkal Majalla" w:hAnsi="Sakkal Majalla" w:cs="Sakkal Majalla"/>
          <w:color w:val="000000" w:themeColor="text1"/>
          <w:sz w:val="28"/>
          <w:szCs w:val="28"/>
          <w:rtl/>
        </w:rPr>
        <w:t>يوجد أثر ذو دلالة إحصائية للتنسيق بين الأطراف المتعددة للمشروع (المالك – المقاول – الاستشاري) بأبعاده المختلفة على فعالية التنفيذ في مشاريع محطات الكهرباء</w:t>
      </w:r>
      <w:r w:rsidRPr="00142123">
        <w:rPr>
          <w:rFonts w:ascii="Sakkal Majalla" w:hAnsi="Sakkal Majalla" w:cs="Sakkal Majalla"/>
          <w:color w:val="000000" w:themeColor="text1"/>
          <w:sz w:val="28"/>
          <w:szCs w:val="28"/>
        </w:rPr>
        <w:t>..</w:t>
      </w:r>
    </w:p>
    <w:p w14:paraId="567C1BE3" w14:textId="348DAC24" w:rsidR="00C81DA5" w:rsidRPr="00142123" w:rsidRDefault="00C81DA5" w:rsidP="00C81DA5">
      <w:pPr>
        <w:pStyle w:val="NormalWeb"/>
        <w:bidi/>
        <w:spacing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الفروض الفرعية:</w:t>
      </w:r>
    </w:p>
    <w:p w14:paraId="4C79DC4E" w14:textId="77777777" w:rsidR="00793DCA" w:rsidRPr="00142123" w:rsidRDefault="00793DCA" w:rsidP="00C81DA5">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يوجد أثر ذو دلالة إحصائية لآليات الاتصال بين المالك والمقاول والاستشاري على فعالية تنفيذ مشاريع محطات الكهرباء</w:t>
      </w:r>
      <w:r w:rsidRPr="00142123">
        <w:rPr>
          <w:rFonts w:ascii="Sakkal Majalla" w:hAnsi="Sakkal Majalla" w:cs="Sakkal Majalla"/>
          <w:color w:val="000000" w:themeColor="text1"/>
          <w:sz w:val="28"/>
          <w:szCs w:val="28"/>
        </w:rPr>
        <w:t>.</w:t>
      </w:r>
    </w:p>
    <w:p w14:paraId="3D825A4E" w14:textId="77777777" w:rsidR="00793DCA" w:rsidRPr="00142123" w:rsidRDefault="00793DCA" w:rsidP="00C81DA5">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يوجد أثر ذو دلالة إحصائية لتبادل المعلومات بين الأطراف المختلفة على كفاءة اتخاذ القرار أثناء تنفيذ المشروع</w:t>
      </w:r>
      <w:r w:rsidRPr="00142123">
        <w:rPr>
          <w:rFonts w:ascii="Sakkal Majalla" w:hAnsi="Sakkal Majalla" w:cs="Sakkal Majalla"/>
          <w:color w:val="000000" w:themeColor="text1"/>
          <w:sz w:val="28"/>
          <w:szCs w:val="28"/>
        </w:rPr>
        <w:t>.</w:t>
      </w:r>
    </w:p>
    <w:p w14:paraId="4663CF16" w14:textId="77777777" w:rsidR="00793DCA" w:rsidRPr="00142123" w:rsidRDefault="00793DCA" w:rsidP="00C81DA5">
      <w:pPr>
        <w:pStyle w:val="NormalWeb"/>
        <w:numPr>
          <w:ilvl w:val="0"/>
          <w:numId w:val="7"/>
        </w:numPr>
        <w:bidi/>
        <w:spacing w:line="360" w:lineRule="auto"/>
        <w:ind w:left="423"/>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يوجد أثر ذو دلالة إحصائية لوضوح الأدوار والمسؤوليات بين أطراف المشروع على جودة تنفيذ مشاريع محطات الكهرباء</w:t>
      </w:r>
      <w:r w:rsidRPr="00142123">
        <w:rPr>
          <w:rFonts w:ascii="Sakkal Majalla" w:hAnsi="Sakkal Majalla" w:cs="Sakkal Majalla"/>
          <w:color w:val="000000" w:themeColor="text1"/>
          <w:sz w:val="28"/>
          <w:szCs w:val="28"/>
        </w:rPr>
        <w:t>.</w:t>
      </w:r>
    </w:p>
    <w:p w14:paraId="2707D5A1" w14:textId="31FE18F5" w:rsidR="00C81DA5" w:rsidRPr="00142123" w:rsidRDefault="00C81DA5" w:rsidP="00C81DA5">
      <w:pPr>
        <w:spacing w:before="100" w:beforeAutospacing="1" w:after="100" w:afterAutospacing="1"/>
        <w:outlineLvl w:val="1"/>
        <w:rPr>
          <w:rFonts w:ascii="Sakkal Majalla" w:hAnsi="Sakkal Majalla" w:cs="Sakkal Majalla"/>
          <w:b/>
          <w:bCs/>
          <w:color w:val="000000" w:themeColor="text1"/>
          <w:sz w:val="36"/>
          <w:szCs w:val="36"/>
          <w:rtl/>
        </w:rPr>
      </w:pPr>
      <w:bookmarkStart w:id="14" w:name="_Toc170243312"/>
      <w:bookmarkEnd w:id="13"/>
      <w:r w:rsidRPr="00142123">
        <w:rPr>
          <w:rFonts w:ascii="Sakkal Majalla" w:hAnsi="Sakkal Majalla" w:cs="Sakkal Majalla"/>
          <w:b/>
          <w:bCs/>
          <w:color w:val="000000" w:themeColor="text1"/>
          <w:sz w:val="36"/>
          <w:szCs w:val="36"/>
          <w:rtl/>
        </w:rPr>
        <w:br w:type="page"/>
      </w:r>
      <w:bookmarkStart w:id="15" w:name="_Toc223560193"/>
      <w:r w:rsidRPr="00142123">
        <w:rPr>
          <w:rFonts w:ascii="Sakkal Majalla" w:hAnsi="Sakkal Majalla" w:cs="Sakkal Majalla" w:hint="cs"/>
          <w:b/>
          <w:bCs/>
          <w:color w:val="000000" w:themeColor="text1"/>
          <w:sz w:val="36"/>
          <w:szCs w:val="36"/>
          <w:rtl/>
        </w:rPr>
        <w:lastRenderedPageBreak/>
        <w:t xml:space="preserve">7.1 </w:t>
      </w:r>
      <w:r w:rsidRPr="00142123">
        <w:rPr>
          <w:rFonts w:ascii="Sakkal Majalla" w:hAnsi="Sakkal Majalla" w:cs="Sakkal Majalla"/>
          <w:b/>
          <w:bCs/>
          <w:color w:val="000000" w:themeColor="text1"/>
          <w:sz w:val="36"/>
          <w:szCs w:val="36"/>
          <w:rtl/>
        </w:rPr>
        <w:t>الدراسات السابقة:</w:t>
      </w:r>
      <w:bookmarkEnd w:id="15"/>
    </w:p>
    <w:p w14:paraId="57547FEB" w14:textId="77777777" w:rsidR="00C81DA5" w:rsidRPr="00142123" w:rsidRDefault="00C81DA5"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دراسة</w:t>
      </w:r>
      <w:r w:rsidRPr="00142123">
        <w:rPr>
          <w:rFonts w:ascii="Sakkal Majalla" w:hAnsi="Sakkal Majalla" w:cs="Sakkal Majalla"/>
          <w:b/>
          <w:bCs/>
          <w:color w:val="000000" w:themeColor="text1"/>
          <w:sz w:val="28"/>
          <w:szCs w:val="28"/>
        </w:rPr>
        <w:t xml:space="preserve"> </w:t>
      </w:r>
      <w:r w:rsidRPr="00142123">
        <w:rPr>
          <w:rFonts w:ascii="Sakkal Majalla" w:eastAsia="Times New Roman" w:hAnsi="Sakkal Majalla" w:cs="Sakkal Majalla"/>
          <w:b/>
          <w:bCs/>
          <w:color w:val="000000" w:themeColor="text1"/>
          <w:kern w:val="0"/>
          <w:sz w:val="28"/>
          <w:szCs w:val="28"/>
          <w14:ligatures w14:val="none"/>
        </w:rPr>
        <w:t>(Muhaemin &amp; Suroso, 2025)</w:t>
      </w:r>
    </w:p>
    <w:p w14:paraId="5FBC42D2" w14:textId="77777777" w:rsidR="00C81DA5" w:rsidRPr="00142123" w:rsidRDefault="00C81DA5" w:rsidP="00C81DA5">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أثر إدارة الاتصال بالمشروع بأبعادها المختلفة على قرارات المالك، وعلى أداء التنفيذ الزمني في مشروعات بناء المباني شاهقة الارتفاع، وذلك في ظل تعدّد الأطراف المشاركة مثل المقاول، والاستشاري، والمورّدين</w:t>
      </w:r>
      <w:r w:rsidRPr="00142123">
        <w:rPr>
          <w:rFonts w:ascii="Sakkal Majalla" w:hAnsi="Sakkal Majalla" w:cs="Sakkal Majalla"/>
          <w:color w:val="000000" w:themeColor="text1"/>
          <w:sz w:val="28"/>
          <w:szCs w:val="28"/>
        </w:rPr>
        <w:t>.</w:t>
      </w:r>
    </w:p>
    <w:p w14:paraId="545C5412" w14:textId="77777777" w:rsidR="00C81DA5" w:rsidRPr="00142123" w:rsidRDefault="00C81DA5" w:rsidP="00C81DA5">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واستخدمت الدراسةُ المنهج الكمي بالاعتماد على تحليل الانحدار المتعدد باستخدام برنامجي</w:t>
      </w:r>
      <w:r w:rsidRPr="00142123">
        <w:rPr>
          <w:rFonts w:ascii="Sakkal Majalla" w:hAnsi="Sakkal Majalla" w:cs="Sakkal Majalla"/>
          <w:color w:val="000000" w:themeColor="text1"/>
          <w:sz w:val="28"/>
          <w:szCs w:val="28"/>
        </w:rPr>
        <w:t xml:space="preserve"> SPSS </w:t>
      </w:r>
      <w:r w:rsidRPr="00142123">
        <w:rPr>
          <w:rFonts w:ascii="Sakkal Majalla" w:hAnsi="Sakkal Majalla" w:cs="Sakkal Majalla"/>
          <w:color w:val="000000" w:themeColor="text1"/>
          <w:sz w:val="28"/>
          <w:szCs w:val="28"/>
          <w:rtl/>
        </w:rPr>
        <w:t>و</w:t>
      </w:r>
      <w:r w:rsidRPr="00142123">
        <w:rPr>
          <w:rFonts w:ascii="Sakkal Majalla" w:hAnsi="Sakkal Majalla" w:cs="Sakkal Majalla"/>
          <w:color w:val="000000" w:themeColor="text1"/>
          <w:sz w:val="28"/>
          <w:szCs w:val="28"/>
        </w:rPr>
        <w:t>SmartPLS</w:t>
      </w:r>
      <w:r w:rsidRPr="00142123">
        <w:rPr>
          <w:rFonts w:ascii="Sakkal Majalla" w:hAnsi="Sakkal Majalla" w:cs="Sakkal Majalla"/>
          <w:color w:val="000000" w:themeColor="text1"/>
          <w:sz w:val="28"/>
          <w:szCs w:val="28"/>
          <w:rtl/>
        </w:rPr>
        <w:t xml:space="preserve">، وتكوّنت عيّنة الدراسة من </w:t>
      </w:r>
      <w:r w:rsidRPr="00142123">
        <w:rPr>
          <w:rFonts w:ascii="Sakkal Majalla" w:hAnsi="Sakkal Majalla" w:cs="Sakkal Majalla"/>
          <w:color w:val="000000" w:themeColor="text1"/>
          <w:sz w:val="28"/>
          <w:szCs w:val="28"/>
        </w:rPr>
        <w:t xml:space="preserve">80 </w:t>
      </w:r>
      <w:r w:rsidRPr="00142123">
        <w:rPr>
          <w:rFonts w:ascii="Sakkal Majalla" w:hAnsi="Sakkal Majalla" w:cs="Sakkal Majalla"/>
          <w:color w:val="000000" w:themeColor="text1"/>
          <w:sz w:val="28"/>
          <w:szCs w:val="28"/>
          <w:rtl/>
        </w:rPr>
        <w:t>مستجيبًا من الأطراف المشاركة في مشاريع إنشاء المباني العالية</w:t>
      </w:r>
      <w:r w:rsidRPr="00142123">
        <w:rPr>
          <w:rFonts w:ascii="Sakkal Majalla" w:hAnsi="Sakkal Majalla" w:cs="Sakkal Majalla"/>
          <w:color w:val="000000" w:themeColor="text1"/>
          <w:sz w:val="28"/>
          <w:szCs w:val="28"/>
        </w:rPr>
        <w:t>.</w:t>
      </w:r>
    </w:p>
    <w:p w14:paraId="751211F3" w14:textId="77777777" w:rsidR="00C81DA5" w:rsidRPr="00142123" w:rsidRDefault="00C81DA5" w:rsidP="00C81DA5">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أن إدارة الاتصال بالمشروع تُؤثّر إيجابًا وبشكل معنوي على قرارات المالك في مشروعات المباني شاهقة الارتفاع، كما بيّنت النتائج أن قرارات المالك تؤثر إيجابًا وبدرجة معنوية على أداء المقاول، وأداء الاستشاري، وأداء المورّدين</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وأظهرت الدراسة كذلك أن تحسّن أداء الأطراف الثلاثة (المقاول، الاستشاري، المورّد) ينعكس إيجابًا وبشكل ملحوظ على أداء الجدول الزمني للمشروع</w:t>
      </w:r>
      <w:r w:rsidRPr="00142123">
        <w:rPr>
          <w:rFonts w:ascii="Sakkal Majalla" w:hAnsi="Sakkal Majalla" w:cs="Sakkal Majalla"/>
          <w:color w:val="000000" w:themeColor="text1"/>
          <w:sz w:val="28"/>
          <w:szCs w:val="28"/>
        </w:rPr>
        <w:t>.</w:t>
      </w:r>
    </w:p>
    <w:p w14:paraId="51478832" w14:textId="77777777" w:rsidR="00C81DA5" w:rsidRPr="00142123" w:rsidRDefault="00C81DA5" w:rsidP="00C81DA5">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وأوصت الدراسةُ بضرورة تحسين إدارة الاتصال بين جميع الأطراف، وتعزيز وضوح المعلومات وتدفقها، وتمكين المالك من اتخاذ قرارات مبنية على بيانات دقيقة، لما لذلك من دور في رفع كفاءة الأداء وتسريع تنفيذ مشروعات المباني شاهقة الارتفاع</w:t>
      </w:r>
      <w:r w:rsidRPr="00142123">
        <w:rPr>
          <w:rFonts w:ascii="Sakkal Majalla" w:hAnsi="Sakkal Majalla" w:cs="Sakkal Majalla"/>
          <w:color w:val="000000" w:themeColor="text1"/>
          <w:sz w:val="28"/>
          <w:szCs w:val="28"/>
        </w:rPr>
        <w:t>.</w:t>
      </w:r>
    </w:p>
    <w:p w14:paraId="4040B5D0" w14:textId="77777777" w:rsidR="00C81DA5" w:rsidRPr="00142123" w:rsidRDefault="00C81DA5"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دراسة</w:t>
      </w:r>
      <w:r w:rsidRPr="00142123">
        <w:rPr>
          <w:rFonts w:ascii="Sakkal Majalla" w:hAnsi="Sakkal Majalla" w:cs="Sakkal Majalla"/>
          <w:b/>
          <w:bCs/>
          <w:color w:val="000000" w:themeColor="text1"/>
          <w:sz w:val="28"/>
          <w:szCs w:val="28"/>
        </w:rPr>
        <w:t xml:space="preserve"> </w:t>
      </w:r>
      <w:r w:rsidRPr="00142123">
        <w:rPr>
          <w:rFonts w:ascii="Sakkal Majalla" w:hAnsi="Sakkal Majalla" w:cs="Sakkal Majalla"/>
          <w:b/>
          <w:bCs/>
          <w:color w:val="000000" w:themeColor="text1"/>
          <w:sz w:val="28"/>
          <w:szCs w:val="28"/>
          <w:rtl/>
        </w:rPr>
        <w:t xml:space="preserve"> </w:t>
      </w:r>
      <w:r w:rsidRPr="00142123">
        <w:rPr>
          <w:rFonts w:ascii="Sakkal Majalla" w:hAnsi="Sakkal Majalla" w:cs="Sakkal Majalla"/>
          <w:b/>
          <w:bCs/>
          <w:color w:val="000000" w:themeColor="text1"/>
          <w:sz w:val="28"/>
          <w:szCs w:val="28"/>
          <w:lang w:bidi="ar-EG"/>
        </w:rPr>
        <w:t>(Mojidra et al., 2024)</w:t>
      </w:r>
    </w:p>
    <w:p w14:paraId="0D8BC9A0"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أثر الاتصال والتنسيق بين أصحاب المصلحة بأبعادهما المختلفة على نجاح المشروعات الإنشائية المعقّدة، وذلك من خلال تحليل دور التواصل الفعّال، وتدفق المعلومات، وبناء الثقة، والانفتاح، وتوضيح نطاق المشروع في الحدّ من مشكلات التنفيذ وتحسين الأداء عبر مختلف مراحل المشروع</w:t>
      </w:r>
      <w:r w:rsidRPr="00142123">
        <w:rPr>
          <w:rFonts w:ascii="Sakkal Majalla" w:hAnsi="Sakkal Majalla" w:cs="Sakkal Majalla"/>
          <w:color w:val="000000" w:themeColor="text1"/>
          <w:sz w:val="28"/>
          <w:szCs w:val="28"/>
        </w:rPr>
        <w:t>.</w:t>
      </w:r>
    </w:p>
    <w:p w14:paraId="46C2C987"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واستخدمت الدراسةُ المنهج الوصفي التحليلي بالاعتماد على مراجعة الأدبيات والدراسات السابقة، ودراسات حالة من ماليزيا ونيوزيلندا، إضافةً إلى نتائج استبيانات أُجريت على أصحاب مصلحة في مشاريع تركية خارجية، وكذلك مقابلات مع متخصصين في مشروعات البنية التحتية</w:t>
      </w:r>
      <w:r w:rsidRPr="00142123">
        <w:rPr>
          <w:rFonts w:ascii="Sakkal Majalla" w:hAnsi="Sakkal Majalla" w:cs="Sakkal Majalla"/>
          <w:color w:val="000000" w:themeColor="text1"/>
          <w:sz w:val="28"/>
          <w:szCs w:val="28"/>
        </w:rPr>
        <w:t>.</w:t>
      </w:r>
    </w:p>
    <w:p w14:paraId="39BA280B"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وتكوّنت بيانات الدراسة من مجموعة من أصحاب المصلحة—من مقاولين، واستشاريين، ومورّدين، ومديري مشاريع—شاركوا في مشاريع عالية التعقيد أو مشاريع مبانٍ شاهقة الارتفاع</w:t>
      </w:r>
      <w:r w:rsidRPr="00142123">
        <w:rPr>
          <w:rFonts w:ascii="Sakkal Majalla" w:hAnsi="Sakkal Majalla" w:cs="Sakkal Majalla"/>
          <w:color w:val="000000" w:themeColor="text1"/>
          <w:sz w:val="28"/>
          <w:szCs w:val="28"/>
        </w:rPr>
        <w:t>.</w:t>
      </w:r>
    </w:p>
    <w:p w14:paraId="359F0C55"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أن الاتصال الفعّال بين أصحاب المصلحة يسهم بصورة جوهرية في نجاح المشاريع من خلال خفض معدلات الفشل الناتجة عن ضعف التواصل، وتقليل سوء الفهم وإعادة الأعمال، وتحسين اتخاذ القرار وبناء الثقة والانفتاح</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كما أوضحت النتائج أن سوء الاتصال ينعكس سلبًا على الأداء الزمني والتكلفة وجودة التنفيذ، وأن العوائق الاتصالية تُضعف إدارة أصحاب المصلحة، بينما ترتبط استراتيجيات الاتصال الإيجابية بتحسين أدائهم</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وأكّدت الدراسة أن التنسيق بين أصحاب المصلحة في المشاريع المعقّدة يرتبط ارتباطًا مباشرًا بفعالية التنفيذ، خصوصًا في ظلّ وجود عوامل فشل مثل ضعف قدرات الاستشاري أو تداخل تسلسل الأعمال أو نقص خبرة المقاول</w:t>
      </w:r>
      <w:r w:rsidRPr="00142123">
        <w:rPr>
          <w:rFonts w:ascii="Sakkal Majalla" w:hAnsi="Sakkal Majalla" w:cs="Sakkal Majalla"/>
          <w:color w:val="000000" w:themeColor="text1"/>
          <w:sz w:val="28"/>
          <w:szCs w:val="28"/>
        </w:rPr>
        <w:t>.</w:t>
      </w:r>
    </w:p>
    <w:p w14:paraId="31A8E6A8"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وأوصت الدراسةُ بضرورة تعزيز آليات التواصل الداخلي والخارجي، وإشراك أصحاب المصلحة منذ المراحل الأولى للمشروع، وتبنّي استراتيجيات اتصال واضحة وفعّالة، وتحديد نطاق المشروع بدقّة.</w:t>
      </w:r>
    </w:p>
    <w:p w14:paraId="37A58356" w14:textId="77777777" w:rsidR="00C81DA5" w:rsidRPr="00142123" w:rsidRDefault="00C81DA5"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 xml:space="preserve">دراسة </w:t>
      </w:r>
      <w:r w:rsidRPr="00142123">
        <w:rPr>
          <w:rFonts w:ascii="Sakkal Majalla" w:hAnsi="Sakkal Majalla" w:cs="Sakkal Majalla"/>
          <w:b/>
          <w:bCs/>
          <w:color w:val="000000" w:themeColor="text1"/>
          <w:sz w:val="28"/>
          <w:szCs w:val="28"/>
        </w:rPr>
        <w:t>(Trauernicht et al., 2024)</w:t>
      </w:r>
    </w:p>
    <w:p w14:paraId="63AC5EF2"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أثر التنسيق العلائقي بأبعاده المختلفة (الثقة، الفهم المتبادل، جودة العلاقات، وآليات التواصل) على فعالية اتخاذ القرار بين المنظمات في المشروعات الكبرى لقطاع السكك الحديدية الهولندية خلال مرحلة ما قبل المشروع</w:t>
      </w:r>
      <w:r w:rsidRPr="00142123">
        <w:rPr>
          <w:rFonts w:ascii="Sakkal Majalla" w:hAnsi="Sakkal Majalla" w:cs="Sakkal Majalla"/>
          <w:color w:val="000000" w:themeColor="text1"/>
          <w:sz w:val="28"/>
          <w:szCs w:val="28"/>
        </w:rPr>
        <w:t>.</w:t>
      </w:r>
    </w:p>
    <w:p w14:paraId="66C3488C"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واستخدمت الدراسةُ المنهج النوعي من خلال دراسة حالة متعددة شملت عدداً من المشروعات الكبرى في شبكة السكك الحديدية الهولندية بهدف فهم ديناميكيات التنسيق وآليات اتخاذ القرار بين الأطراف المختلفة</w:t>
      </w:r>
      <w:r w:rsidRPr="00142123">
        <w:rPr>
          <w:rFonts w:ascii="Sakkal Majalla" w:hAnsi="Sakkal Majalla" w:cs="Sakkal Majalla"/>
          <w:color w:val="000000" w:themeColor="text1"/>
          <w:sz w:val="28"/>
          <w:szCs w:val="28"/>
        </w:rPr>
        <w:t>.</w:t>
      </w:r>
    </w:p>
    <w:p w14:paraId="6CC30C81"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وتوصلت نتائج الدراسة إلى أن التركيز على التنسيق العلائقي في مرحلة ما قبل المشروع يُحسّن بشكل ملموس فعالية اتخاذ القرار بين المنظمات، وأن العلاقة التعزيزية بين الثقة والفهم المتبادل بين أصحاب المصلحة تُعد عاملاً رئيسيًا في تفسير هذا التحسّن في التنسيق</w:t>
      </w:r>
      <w:r w:rsidRPr="00142123">
        <w:rPr>
          <w:rFonts w:ascii="Sakkal Majalla" w:hAnsi="Sakkal Majalla" w:cs="Sakkal Majalla"/>
          <w:color w:val="000000" w:themeColor="text1"/>
          <w:sz w:val="28"/>
          <w:szCs w:val="28"/>
        </w:rPr>
        <w:t>.</w:t>
      </w:r>
    </w:p>
    <w:p w14:paraId="405350EE" w14:textId="1C13636D"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وأوصت الدراسةُ بضرورة تعزيز آليات بناء الثقة، ودعم قنوات التواصل، وتطوير الفهم المشترك بين أصحاب المصلحة منذ المراحل المبكرة للمشروعات، لما لذلك من دورٍ جوهري في رفع جودة القرارات المشتركة وتحسين نتائج مشروعات النقل المعقّدة.</w:t>
      </w:r>
    </w:p>
    <w:p w14:paraId="3179614D" w14:textId="77777777" w:rsidR="00EA56E9" w:rsidRPr="00142123" w:rsidRDefault="000C6F6B"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دراسة</w:t>
      </w:r>
      <w:r w:rsidR="00A81B3B" w:rsidRPr="00142123">
        <w:rPr>
          <w:rFonts w:ascii="Sakkal Majalla" w:hAnsi="Sakkal Majalla" w:cs="Sakkal Majalla"/>
          <w:b/>
          <w:bCs/>
          <w:color w:val="000000" w:themeColor="text1"/>
          <w:sz w:val="28"/>
          <w:szCs w:val="28"/>
          <w:rtl/>
        </w:rPr>
        <w:t xml:space="preserve">  </w:t>
      </w:r>
      <w:r w:rsidR="00EA56E9" w:rsidRPr="00142123">
        <w:rPr>
          <w:rFonts w:ascii="Sakkal Majalla" w:hAnsi="Sakkal Majalla" w:cs="Sakkal Majalla"/>
          <w:b/>
          <w:bCs/>
          <w:color w:val="000000" w:themeColor="text1"/>
          <w:sz w:val="28"/>
          <w:szCs w:val="28"/>
        </w:rPr>
        <w:t>(Trauernicht et al., 2024)</w:t>
      </w:r>
      <w:r w:rsidR="00EA56E9" w:rsidRPr="00142123">
        <w:rPr>
          <w:rFonts w:ascii="Sakkal Majalla" w:hAnsi="Sakkal Majalla" w:cs="Sakkal Majalla"/>
          <w:b/>
          <w:bCs/>
          <w:color w:val="000000" w:themeColor="text1"/>
          <w:sz w:val="28"/>
          <w:szCs w:val="28"/>
          <w:rtl/>
        </w:rPr>
        <w:t xml:space="preserve"> </w:t>
      </w:r>
    </w:p>
    <w:p w14:paraId="11A7421E" w14:textId="5D1F023A"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أثر التنسيق العلائقي بأبعاده (الثقة، الفهم المتبادل، آليات التواصل، والتعاون) على فعالية اتخاذ القرار بين المنظمات في مشروعات السكك الحديدية الهولندية، وذلك في مرحلة ما قبل المشروع ، واستخدمت الدراسةُ المنهجَ النوعي (دراسة الحالة المتعددة)، وتكوّنت العيّنة من عدة مشروعات كبرى في قطاع السكك الحديدية الهولندي شارك فيها عدد من أصحاب المصلحة من منظمات مختلفة</w:t>
      </w:r>
      <w:r w:rsidRPr="00142123">
        <w:rPr>
          <w:rFonts w:ascii="Sakkal Majalla" w:hAnsi="Sakkal Majalla" w:cs="Sakkal Majalla"/>
          <w:color w:val="000000" w:themeColor="text1"/>
          <w:sz w:val="28"/>
          <w:szCs w:val="28"/>
        </w:rPr>
        <w:t>.</w:t>
      </w:r>
    </w:p>
    <w:p w14:paraId="58A02674"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أن تعزيز التنسيق العلائقي في مرحلة ما قبل المشروع يُسهم بشكل إيجابي في فعالية اتخاذ القرار بين المنظمات، وأن العلاقة التبادلية بين الثقة والفهم المتبادل تُعدّ أحد أبرز العوامل المفسِّرة لهذا الأثر</w:t>
      </w:r>
      <w:r w:rsidRPr="00142123">
        <w:rPr>
          <w:rFonts w:ascii="Sakkal Majalla" w:hAnsi="Sakkal Majalla" w:cs="Sakkal Majalla"/>
          <w:color w:val="000000" w:themeColor="text1"/>
          <w:sz w:val="28"/>
          <w:szCs w:val="28"/>
        </w:rPr>
        <w:t>.</w:t>
      </w:r>
    </w:p>
    <w:p w14:paraId="12F01AC4"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وأوصت الدراسةُ بضرورة تعزيز الثقة، وتحسين التواصل، وبناء فهم متبادل بين الأطراف المشاركة في المشروعات الكبرى منذ المراحل الأولى للتخطيط؛ لما لذلك من دور في رفع مستوى التنسيق وزيادة كفاءة القرارات المشتركة</w:t>
      </w:r>
      <w:r w:rsidRPr="00142123">
        <w:rPr>
          <w:rFonts w:ascii="Sakkal Majalla" w:hAnsi="Sakkal Majalla" w:cs="Sakkal Majalla"/>
          <w:color w:val="000000" w:themeColor="text1"/>
          <w:sz w:val="28"/>
          <w:szCs w:val="28"/>
        </w:rPr>
        <w:t>.</w:t>
      </w:r>
    </w:p>
    <w:p w14:paraId="24293845" w14:textId="177E8EE7" w:rsidR="00485A30" w:rsidRPr="00142123" w:rsidRDefault="00C81DA5" w:rsidP="00C81DA5">
      <w:pPr>
        <w:pStyle w:val="ListParagraph"/>
        <w:numPr>
          <w:ilvl w:val="0"/>
          <w:numId w:val="21"/>
        </w:numPr>
        <w:ind w:left="423"/>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br w:type="page"/>
      </w:r>
      <w:r w:rsidR="00E3001E" w:rsidRPr="00142123">
        <w:rPr>
          <w:rFonts w:ascii="Sakkal Majalla" w:hAnsi="Sakkal Majalla" w:cs="Sakkal Majalla"/>
          <w:b/>
          <w:bCs/>
          <w:color w:val="000000" w:themeColor="text1"/>
          <w:sz w:val="28"/>
          <w:szCs w:val="28"/>
          <w:rtl/>
        </w:rPr>
        <w:lastRenderedPageBreak/>
        <w:t>دراسة</w:t>
      </w:r>
      <w:r w:rsidR="00485A30" w:rsidRPr="00142123">
        <w:rPr>
          <w:rFonts w:ascii="Sakkal Majalla" w:hAnsi="Sakkal Majalla" w:cs="Sakkal Majalla"/>
          <w:b/>
          <w:bCs/>
          <w:color w:val="000000" w:themeColor="text1"/>
          <w:sz w:val="28"/>
          <w:szCs w:val="28"/>
        </w:rPr>
        <w:t xml:space="preserve"> </w:t>
      </w:r>
      <w:r w:rsidR="00EA56E9" w:rsidRPr="00142123">
        <w:rPr>
          <w:rFonts w:ascii="Sakkal Majalla" w:hAnsi="Sakkal Majalla" w:cs="Sakkal Majalla"/>
          <w:b/>
          <w:bCs/>
          <w:color w:val="000000" w:themeColor="text1"/>
          <w:sz w:val="28"/>
          <w:szCs w:val="28"/>
        </w:rPr>
        <w:t>(Todorović &amp; Todorović, 2024)</w:t>
      </w:r>
    </w:p>
    <w:p w14:paraId="32E0A0F4"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أثر التنسيق بين المنظمات بأبعاده المختلفة على تحقيق أهداف كلٍّ من العميل والاستشاري في مشروعات تطوير وتنفيذ نظم المعلومات</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وقد استخدمت الدراسةُ المنهج الكمي من خلال بناء نموذج لقياس التنسيق ومواءمة الأهداف بين العميل والاستشاري، ووُضعت عدة فرضيات واختُبرت بالاعتماد على آراء المصممين المشاركين في المشاريع</w:t>
      </w:r>
      <w:r w:rsidRPr="00142123">
        <w:rPr>
          <w:rFonts w:ascii="Sakkal Majalla" w:hAnsi="Sakkal Majalla" w:cs="Sakkal Majalla"/>
          <w:color w:val="000000" w:themeColor="text1"/>
          <w:sz w:val="28"/>
          <w:szCs w:val="28"/>
        </w:rPr>
        <w:t>.</w:t>
      </w:r>
    </w:p>
    <w:p w14:paraId="6E8B73D9"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وتكوّنت عيّنة الدراسة من فريق المصممين العاملين في مشروعات مشتركة بين جهة العميل والمنظمة الاستشارية في مجال نظم المعلومات</w:t>
      </w:r>
      <w:r w:rsidRPr="00142123">
        <w:rPr>
          <w:rFonts w:ascii="Sakkal Majalla" w:hAnsi="Sakkal Majalla" w:cs="Sakkal Majalla"/>
          <w:color w:val="000000" w:themeColor="text1"/>
          <w:sz w:val="28"/>
          <w:szCs w:val="28"/>
        </w:rPr>
        <w:t>.</w:t>
      </w:r>
    </w:p>
    <w:p w14:paraId="76E84969"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تأثيرٍ معنويٍّ قوي للتنسيق بين المنظمات على مواءمة أهداف العميل والاستشاري، وأن تحسين التنسيق يساهم في تحقيق أهداف الطرفين بشكل أكثر اتساقًا</w:t>
      </w:r>
      <w:r w:rsidRPr="00142123">
        <w:rPr>
          <w:rFonts w:ascii="Sakkal Majalla" w:hAnsi="Sakkal Majalla" w:cs="Sakkal Majalla"/>
          <w:color w:val="000000" w:themeColor="text1"/>
          <w:sz w:val="28"/>
          <w:szCs w:val="28"/>
        </w:rPr>
        <w:t>.</w:t>
      </w:r>
    </w:p>
    <w:p w14:paraId="48552B78"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وأوصت الدراسةُ بضرورة تعزيز آليات التنسيق والتواصل، وتوضيح الأدوار والعلاقات التعاقدية، وتطوير نماذج تنظيمية تُسهِم في مواءمة أهداف الأطراف المشاركة في مشروعات نظم المعلومات، بما يرفع من نجاح المشروعات ويقلّل من تحديات العمل المشترك</w:t>
      </w:r>
      <w:r w:rsidRPr="00142123">
        <w:rPr>
          <w:rFonts w:ascii="Sakkal Majalla" w:hAnsi="Sakkal Majalla" w:cs="Sakkal Majalla"/>
          <w:color w:val="000000" w:themeColor="text1"/>
          <w:sz w:val="28"/>
          <w:szCs w:val="28"/>
        </w:rPr>
        <w:t>.</w:t>
      </w:r>
    </w:p>
    <w:p w14:paraId="0251C436" w14:textId="77777777" w:rsidR="00C81DA5" w:rsidRPr="00142123" w:rsidRDefault="00C81DA5"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 xml:space="preserve">دراسة </w:t>
      </w:r>
      <w:r w:rsidRPr="00142123">
        <w:rPr>
          <w:rFonts w:ascii="Sakkal Majalla" w:hAnsi="Sakkal Majalla" w:cs="Sakkal Majalla"/>
          <w:b/>
          <w:bCs/>
          <w:color w:val="000000" w:themeColor="text1"/>
          <w:sz w:val="28"/>
          <w:szCs w:val="28"/>
        </w:rPr>
        <w:t>(Tenhunen-Lunkka &amp; Honkanen, 2024)</w:t>
      </w:r>
    </w:p>
    <w:p w14:paraId="15E0EC37"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دفتِ الدراسةُ إلى التعرّف على عوامل النجاح الرئيسة في إدارة مشروعات البحث والتطوير والابتكار المموّلة من الاتحاد الأوروبي ضمن برنامجي</w:t>
      </w:r>
      <w:r w:rsidRPr="00142123">
        <w:rPr>
          <w:rFonts w:ascii="Sakkal Majalla" w:hAnsi="Sakkal Majalla" w:cs="Sakkal Majalla"/>
          <w:color w:val="000000" w:themeColor="text1"/>
          <w:sz w:val="28"/>
          <w:szCs w:val="28"/>
        </w:rPr>
        <w:t xml:space="preserve"> Horizon 2020 </w:t>
      </w:r>
      <w:r w:rsidRPr="00142123">
        <w:rPr>
          <w:rFonts w:ascii="Sakkal Majalla" w:hAnsi="Sakkal Majalla" w:cs="Sakkal Majalla"/>
          <w:color w:val="000000" w:themeColor="text1"/>
          <w:sz w:val="28"/>
          <w:szCs w:val="28"/>
          <w:rtl/>
        </w:rPr>
        <w:t>و</w:t>
      </w:r>
      <w:r w:rsidRPr="00142123">
        <w:rPr>
          <w:rFonts w:ascii="Sakkal Majalla" w:hAnsi="Sakkal Majalla" w:cs="Sakkal Majalla"/>
          <w:color w:val="000000" w:themeColor="text1"/>
          <w:sz w:val="28"/>
          <w:szCs w:val="28"/>
        </w:rPr>
        <w:t>Horizon Europe</w:t>
      </w:r>
      <w:r w:rsidRPr="00142123">
        <w:rPr>
          <w:rFonts w:ascii="Sakkal Majalla" w:hAnsi="Sakkal Majalla" w:cs="Sakkal Majalla"/>
          <w:color w:val="000000" w:themeColor="text1"/>
          <w:sz w:val="28"/>
          <w:szCs w:val="28"/>
          <w:rtl/>
        </w:rPr>
        <w:t>، وذلك من خلال تقييم ممارسات الإدارة، والمهارات، والخصائص، وأدوات التنسيق التي تُسهم في نجاح تنفيذ هذه المشروعات</w:t>
      </w:r>
      <w:r w:rsidRPr="00142123">
        <w:rPr>
          <w:rFonts w:ascii="Sakkal Majalla" w:hAnsi="Sakkal Majalla" w:cs="Sakkal Majalla"/>
          <w:color w:val="000000" w:themeColor="text1"/>
          <w:sz w:val="28"/>
          <w:szCs w:val="28"/>
        </w:rPr>
        <w:t>.</w:t>
      </w:r>
    </w:p>
    <w:p w14:paraId="70D2ADFB"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واستخدمت الدراسةُ المنهج الوصفي التحليلي بالاعتماد على استبانة شاملة طُرحت على </w:t>
      </w:r>
      <w:r w:rsidRPr="00142123">
        <w:rPr>
          <w:rFonts w:ascii="Sakkal Majalla" w:hAnsi="Sakkal Majalla" w:cs="Sakkal Majalla"/>
          <w:color w:val="000000" w:themeColor="text1"/>
          <w:sz w:val="28"/>
          <w:szCs w:val="28"/>
        </w:rPr>
        <w:t xml:space="preserve">118 </w:t>
      </w:r>
      <w:r w:rsidRPr="00142123">
        <w:rPr>
          <w:rFonts w:ascii="Sakkal Majalla" w:hAnsi="Sakkal Majalla" w:cs="Sakkal Majalla"/>
          <w:color w:val="000000" w:themeColor="text1"/>
          <w:sz w:val="28"/>
          <w:szCs w:val="28"/>
          <w:rtl/>
        </w:rPr>
        <w:t>مشاركًا من منسّقي المشروعات وشركائها ممن لديهم خبرة في مشروعات ممولة من</w:t>
      </w:r>
      <w:r w:rsidRPr="00142123">
        <w:rPr>
          <w:rFonts w:ascii="Sakkal Majalla" w:hAnsi="Sakkal Majalla" w:cs="Sakkal Majalla"/>
          <w:color w:val="000000" w:themeColor="text1"/>
          <w:sz w:val="28"/>
          <w:szCs w:val="28"/>
        </w:rPr>
        <w:t xml:space="preserve"> Horizon 2020 </w:t>
      </w:r>
      <w:r w:rsidRPr="00142123">
        <w:rPr>
          <w:rFonts w:ascii="Sakkal Majalla" w:hAnsi="Sakkal Majalla" w:cs="Sakkal Majalla"/>
          <w:color w:val="000000" w:themeColor="text1"/>
          <w:sz w:val="28"/>
          <w:szCs w:val="28"/>
          <w:rtl/>
        </w:rPr>
        <w:t>أو</w:t>
      </w:r>
      <w:r w:rsidRPr="00142123">
        <w:rPr>
          <w:rFonts w:ascii="Sakkal Majalla" w:hAnsi="Sakkal Majalla" w:cs="Sakkal Majalla"/>
          <w:color w:val="000000" w:themeColor="text1"/>
          <w:sz w:val="28"/>
          <w:szCs w:val="28"/>
        </w:rPr>
        <w:t xml:space="preserve"> Horizon Europe.</w:t>
      </w:r>
      <w:r w:rsidRPr="00142123">
        <w:rPr>
          <w:rFonts w:ascii="Sakkal Majalla" w:hAnsi="Sakkal Majalla" w:cs="Sakkal Majalla"/>
          <w:color w:val="000000" w:themeColor="text1"/>
          <w:sz w:val="28"/>
          <w:szCs w:val="28"/>
          <w:rtl/>
        </w:rPr>
        <w:t xml:space="preserve"> وقام المشاركون بتقييم أكثر من 80 عاملاً تنتمي إلى خمس فئات مختلفة من ممارسات </w:t>
      </w:r>
      <w:r w:rsidRPr="00142123">
        <w:rPr>
          <w:rFonts w:ascii="Sakkal Majalla" w:hAnsi="Sakkal Majalla" w:cs="Sakkal Majalla"/>
          <w:color w:val="000000" w:themeColor="text1"/>
          <w:sz w:val="28"/>
          <w:szCs w:val="28"/>
          <w:rtl/>
        </w:rPr>
        <w:lastRenderedPageBreak/>
        <w:t>الإدارة والتنسيق. كما استخدمت الدراسة التحليل الإحصائي القياسي لترتيب العوامل الأكثر أهمية وبناء قوائم "أفضل ثلاثة" لكل فئة من وجهة نظر المنسّقين والشركاء على حد سواء</w:t>
      </w:r>
      <w:r w:rsidRPr="00142123">
        <w:rPr>
          <w:rFonts w:ascii="Sakkal Majalla" w:hAnsi="Sakkal Majalla" w:cs="Sakkal Majalla"/>
          <w:color w:val="000000" w:themeColor="text1"/>
          <w:sz w:val="28"/>
          <w:szCs w:val="28"/>
        </w:rPr>
        <w:t>.</w:t>
      </w:r>
    </w:p>
    <w:p w14:paraId="5D696946" w14:textId="77777777" w:rsidR="00C81DA5" w:rsidRPr="00142123" w:rsidRDefault="00C81DA5" w:rsidP="00C81DA5">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استخلاص قائمة مكوّنة من 15 عامل نجاح رئيسي، كما تم تطوير إطار شامل يحدد ثلاثة عوامل محورية يجب التركيز عليها في إدارة مشروعات البحث والتطوير والابتكار، وهي</w:t>
      </w:r>
      <w:r w:rsidRPr="00142123">
        <w:rPr>
          <w:rFonts w:ascii="Sakkal Majalla" w:hAnsi="Sakkal Majalla" w:cs="Sakkal Majalla"/>
          <w:color w:val="000000" w:themeColor="text1"/>
          <w:sz w:val="28"/>
          <w:szCs w:val="28"/>
        </w:rPr>
        <w:t>:</w:t>
      </w:r>
      <w:r w:rsidRPr="00142123">
        <w:rPr>
          <w:rFonts w:ascii="Sakkal Majalla" w:hAnsi="Sakkal Majalla" w:cs="Sakkal Majalla"/>
          <w:color w:val="000000" w:themeColor="text1"/>
          <w:sz w:val="28"/>
          <w:szCs w:val="28"/>
          <w:rtl/>
        </w:rPr>
        <w:t xml:space="preserve"> التواصل، الثقة، التعاون</w:t>
      </w:r>
      <w:r w:rsidRPr="00142123">
        <w:rPr>
          <w:rFonts w:ascii="Sakkal Majalla" w:hAnsi="Sakkal Majalla" w:cs="Sakkal Majalla"/>
          <w:color w:val="000000" w:themeColor="text1"/>
          <w:sz w:val="28"/>
          <w:szCs w:val="28"/>
        </w:rPr>
        <w:t>.</w:t>
      </w:r>
    </w:p>
    <w:p w14:paraId="39AAD785" w14:textId="6AC434BC"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وأوضحت النتائج أن التواصل الفعّال ومهارات الاستماع الجيدة تمثلان أساس نجاح المنسّقين وشركاء المشروع على المستويين الفردي والجماعي، وأن الثقة المتبادلة تُبنى من خلال التحفيز العالي والكفاءة والنهج النشط في أداء المهام والأدوار، بينما يتم تحقيق التعاون الفعّال من خلال تعزيز الشمولية والثقافة الإيجابية وتهيئة بيئة إنتاجية وممارسات إدارية واضحة.</w:t>
      </w:r>
    </w:p>
    <w:p w14:paraId="32C2EF9E" w14:textId="4E2C2631" w:rsidR="00485A30" w:rsidRPr="00142123" w:rsidRDefault="00E3001E"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دراسة</w:t>
      </w:r>
      <w:r w:rsidR="002B0C83" w:rsidRPr="00142123">
        <w:rPr>
          <w:rFonts w:ascii="Sakkal Majalla" w:hAnsi="Sakkal Majalla" w:cs="Sakkal Majalla"/>
          <w:b/>
          <w:bCs/>
          <w:color w:val="000000" w:themeColor="text1"/>
          <w:sz w:val="28"/>
          <w:szCs w:val="28"/>
          <w:rtl/>
        </w:rPr>
        <w:t xml:space="preserve"> </w:t>
      </w:r>
      <w:r w:rsidR="00EA56E9" w:rsidRPr="00142123">
        <w:rPr>
          <w:rFonts w:ascii="Sakkal Majalla" w:hAnsi="Sakkal Majalla" w:cs="Sakkal Majalla"/>
          <w:b/>
          <w:bCs/>
          <w:color w:val="000000" w:themeColor="text1"/>
          <w:sz w:val="28"/>
          <w:szCs w:val="28"/>
        </w:rPr>
        <w:t>(França Junior, 2019)</w:t>
      </w:r>
    </w:p>
    <w:p w14:paraId="722F4B7A"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تطوّر التنسيق بين الشركاء المتعددين والمتنوعين في مشروع ابتكار بحثي وتطويري</w:t>
      </w:r>
      <w:r w:rsidRPr="00142123">
        <w:rPr>
          <w:rFonts w:ascii="Sakkal Majalla" w:hAnsi="Sakkal Majalla" w:cs="Sakkal Majalla"/>
          <w:color w:val="000000" w:themeColor="text1"/>
          <w:sz w:val="28"/>
          <w:szCs w:val="28"/>
        </w:rPr>
        <w:t xml:space="preserve"> (R&amp;D) </w:t>
      </w:r>
      <w:r w:rsidRPr="00142123">
        <w:rPr>
          <w:rFonts w:ascii="Sakkal Majalla" w:hAnsi="Sakkal Majalla" w:cs="Sakkal Majalla"/>
          <w:color w:val="000000" w:themeColor="text1"/>
          <w:sz w:val="28"/>
          <w:szCs w:val="28"/>
          <w:rtl/>
        </w:rPr>
        <w:t>معقّد، وذلك من خلال التركيز على أهمية الفهم المشترك بين الأطراف بوصفه عنصرًا جوهريًا لتحسين عمليات التنسيق</w:t>
      </w:r>
      <w:r w:rsidRPr="00142123">
        <w:rPr>
          <w:rFonts w:ascii="Sakkal Majalla" w:hAnsi="Sakkal Majalla" w:cs="Sakkal Majalla"/>
          <w:color w:val="000000" w:themeColor="text1"/>
          <w:sz w:val="28"/>
          <w:szCs w:val="28"/>
        </w:rPr>
        <w:t>.</w:t>
      </w:r>
    </w:p>
    <w:p w14:paraId="1B6F7398"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واستخدمت الدراسةُ المنهج النوعي، حيث تناول الباحثون تحليل تطوّر العلاقات التنسيقية بين شركاء متعددي الخلفيات والتخصصات داخل المشروع</w:t>
      </w:r>
      <w:r w:rsidRPr="00142123">
        <w:rPr>
          <w:rFonts w:ascii="Sakkal Majalla" w:hAnsi="Sakkal Majalla" w:cs="Sakkal Majalla"/>
          <w:color w:val="000000" w:themeColor="text1"/>
          <w:sz w:val="28"/>
          <w:szCs w:val="28"/>
        </w:rPr>
        <w:t>.</w:t>
      </w:r>
    </w:p>
    <w:p w14:paraId="1DB253D4"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أن الفهم المشترك يعدّ حجر الأساس في تعزيز التنسيق داخل مشروعات الابتكار المعقّدة، وأن تطوّر هذا الفهم خلال سير المشروع يسهم في تحسين التعاون وتجاوز التباينات بين الأطراف</w:t>
      </w:r>
      <w:r w:rsidRPr="00142123">
        <w:rPr>
          <w:rFonts w:ascii="Sakkal Majalla" w:hAnsi="Sakkal Majalla" w:cs="Sakkal Majalla"/>
          <w:color w:val="000000" w:themeColor="text1"/>
          <w:sz w:val="28"/>
          <w:szCs w:val="28"/>
        </w:rPr>
        <w:t>.</w:t>
      </w:r>
    </w:p>
    <w:p w14:paraId="5D46BC0A"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وأوصت الدراسةُ بضرورة تعزيز مساحات التفاعل والحوار بين الشركاء، وتطوير آليات مشتركة لبناء فهم موحّد يساعد على رفع كفاءة التنسيق وزيادة فاعلية إدارة مشروعات الابتكار</w:t>
      </w:r>
      <w:r w:rsidRPr="00142123">
        <w:rPr>
          <w:rFonts w:ascii="Sakkal Majalla" w:hAnsi="Sakkal Majalla" w:cs="Sakkal Majalla"/>
          <w:color w:val="000000" w:themeColor="text1"/>
          <w:sz w:val="28"/>
          <w:szCs w:val="28"/>
        </w:rPr>
        <w:t xml:space="preserve"> R&amp;D.</w:t>
      </w:r>
    </w:p>
    <w:p w14:paraId="794F0549" w14:textId="77777777" w:rsidR="00C81DA5" w:rsidRPr="00142123" w:rsidRDefault="00C81DA5"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lastRenderedPageBreak/>
        <w:t>دراسة</w:t>
      </w:r>
      <w:r w:rsidRPr="00142123">
        <w:rPr>
          <w:rFonts w:ascii="Sakkal Majalla" w:hAnsi="Sakkal Majalla" w:cs="Sakkal Majalla"/>
          <w:b/>
          <w:bCs/>
          <w:color w:val="000000" w:themeColor="text1"/>
          <w:sz w:val="28"/>
          <w:szCs w:val="28"/>
        </w:rPr>
        <w:t xml:space="preserve"> </w:t>
      </w:r>
      <w:r w:rsidRPr="00142123">
        <w:rPr>
          <w:rFonts w:ascii="Sakkal Majalla" w:hAnsi="Sakkal Majalla" w:cs="Sakkal Majalla"/>
          <w:b/>
          <w:bCs/>
          <w:color w:val="000000" w:themeColor="text1"/>
          <w:sz w:val="28"/>
          <w:szCs w:val="28"/>
          <w:lang w:bidi="ar-EG"/>
        </w:rPr>
        <w:t>(Alaloul et al., 2016)</w:t>
      </w:r>
      <w:r w:rsidRPr="00142123">
        <w:rPr>
          <w:rFonts w:ascii="Sakkal Majalla" w:hAnsi="Sakkal Majalla" w:cs="Sakkal Majalla"/>
          <w:b/>
          <w:bCs/>
          <w:color w:val="000000" w:themeColor="text1"/>
          <w:sz w:val="28"/>
          <w:szCs w:val="28"/>
          <w:rtl/>
        </w:rPr>
        <w:t xml:space="preserve"> </w:t>
      </w:r>
    </w:p>
    <w:p w14:paraId="678ABA27"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عوامل التنسيق الأكثر تأثيرًا بأبعادها المختلفة على أداء مشروعات البناء، وذلك في السياق الماليزي، من خلال تحديد هذه العوامل وترتيبها حسب أهميتها النسبية، بهدف تحسين إدارة المشروع ورفع مستوى الأداء بين أطرافه</w:t>
      </w:r>
      <w:r w:rsidRPr="00142123">
        <w:rPr>
          <w:rFonts w:ascii="Sakkal Majalla" w:hAnsi="Sakkal Majalla" w:cs="Sakkal Majalla"/>
          <w:color w:val="000000" w:themeColor="text1"/>
          <w:sz w:val="28"/>
          <w:szCs w:val="28"/>
        </w:rPr>
        <w:t>.</w:t>
      </w:r>
    </w:p>
    <w:p w14:paraId="50145517"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واستخدمت الدراسةُ المنهج الوصفي التحليلي بالاعتماد على مراجعة موسّعة للأدبيات أسفرت عن تحديد 53 عاملًا للتنسيق، ثم جرى تطبيق تقنية دلفاي</w:t>
      </w:r>
      <w:r w:rsidRPr="00142123">
        <w:rPr>
          <w:rFonts w:ascii="Sakkal Majalla" w:hAnsi="Sakkal Majalla" w:cs="Sakkal Majalla"/>
          <w:color w:val="000000" w:themeColor="text1"/>
          <w:sz w:val="28"/>
          <w:szCs w:val="28"/>
        </w:rPr>
        <w:t xml:space="preserve"> (Delphi) </w:t>
      </w:r>
      <w:r w:rsidRPr="00142123">
        <w:rPr>
          <w:rFonts w:ascii="Sakkal Majalla" w:hAnsi="Sakkal Majalla" w:cs="Sakkal Majalla"/>
          <w:color w:val="000000" w:themeColor="text1"/>
          <w:sz w:val="28"/>
          <w:szCs w:val="28"/>
          <w:rtl/>
        </w:rPr>
        <w:t>لثلاث جولات بمشاركة خبراء ومتخصصين في مجال التشييد للوصول إلى العوامل الأكثر تأثيرًا ، وبُني ترتيب الأولويات باستخدام مؤشر الأهمية النسبية</w:t>
      </w:r>
      <w:r w:rsidRPr="00142123">
        <w:rPr>
          <w:rFonts w:ascii="Sakkal Majalla" w:hAnsi="Sakkal Majalla" w:cs="Sakkal Majalla"/>
          <w:color w:val="000000" w:themeColor="text1"/>
          <w:sz w:val="28"/>
          <w:szCs w:val="28"/>
        </w:rPr>
        <w:t xml:space="preserve"> (RII).</w:t>
      </w:r>
    </w:p>
    <w:p w14:paraId="371134EA"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وتكوّنت عيّنة الدراسة من مجموعة من الخبراء وأصحاب المصلحة العاملين في مشروعات البناء في ماليزيا ممن شاركوا في جولات تقنية دلفاي الثلاث</w:t>
      </w:r>
      <w:r w:rsidRPr="00142123">
        <w:rPr>
          <w:rFonts w:ascii="Sakkal Majalla" w:hAnsi="Sakkal Majalla" w:cs="Sakkal Majalla"/>
          <w:color w:val="000000" w:themeColor="text1"/>
          <w:sz w:val="28"/>
          <w:szCs w:val="28"/>
        </w:rPr>
        <w:t>.</w:t>
      </w:r>
    </w:p>
    <w:p w14:paraId="2A27BB84" w14:textId="77777777" w:rsidR="00C81DA5" w:rsidRPr="00142123" w:rsidRDefault="00C81DA5" w:rsidP="00C81DA5">
      <w:pPr>
        <w:spacing w:before="100" w:beforeAutospacing="1" w:after="100" w:afterAutospacing="1" w:line="360" w:lineRule="auto"/>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وتوصلت نتائج الدراسة إلى أن أكثر عوامل التنسيق فاعلية كانت كلٌّ من</w:t>
      </w:r>
      <w:r w:rsidRPr="00142123">
        <w:rPr>
          <w:rFonts w:ascii="Sakkal Majalla" w:hAnsi="Sakkal Majalla" w:cs="Sakkal Majalla"/>
          <w:b/>
          <w:bCs/>
          <w:color w:val="000000" w:themeColor="text1"/>
          <w:sz w:val="28"/>
          <w:szCs w:val="28"/>
        </w:rPr>
        <w:t>:</w:t>
      </w:r>
    </w:p>
    <w:p w14:paraId="51518DDF" w14:textId="77777777" w:rsidR="00C81DA5" w:rsidRPr="00142123" w:rsidRDefault="00C81DA5" w:rsidP="00C81DA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الجدولة</w:t>
      </w:r>
      <w:r w:rsidRPr="00142123">
        <w:rPr>
          <w:rFonts w:ascii="Sakkal Majalla" w:hAnsi="Sakkal Majalla" w:cs="Sakkal Majalla"/>
          <w:color w:val="000000" w:themeColor="text1"/>
          <w:sz w:val="28"/>
          <w:szCs w:val="28"/>
        </w:rPr>
        <w:t xml:space="preserve"> (Scheduling) </w:t>
      </w:r>
      <w:r w:rsidRPr="00142123">
        <w:rPr>
          <w:rFonts w:ascii="Sakkal Majalla" w:hAnsi="Sakkal Majalla" w:cs="Sakkal Majalla"/>
          <w:color w:val="000000" w:themeColor="text1"/>
          <w:sz w:val="28"/>
          <w:szCs w:val="28"/>
          <w:rtl/>
        </w:rPr>
        <w:t xml:space="preserve">بمتوسط أهمية نسبي </w:t>
      </w:r>
      <w:r w:rsidRPr="00142123">
        <w:rPr>
          <w:rFonts w:ascii="Sakkal Majalla" w:hAnsi="Sakkal Majalla" w:cs="Sakkal Majalla"/>
          <w:color w:val="000000" w:themeColor="text1"/>
          <w:sz w:val="28"/>
          <w:szCs w:val="28"/>
        </w:rPr>
        <w:t>RII = 0.97</w:t>
      </w:r>
      <w:r w:rsidRPr="00142123">
        <w:rPr>
          <w:rFonts w:ascii="Sakkal Majalla" w:hAnsi="Sakkal Majalla" w:cs="Sakkal Majalla"/>
          <w:color w:val="000000" w:themeColor="text1"/>
          <w:sz w:val="28"/>
          <w:szCs w:val="28"/>
          <w:rtl/>
        </w:rPr>
        <w:t>،</w:t>
      </w:r>
    </w:p>
    <w:p w14:paraId="40BC7276" w14:textId="77777777" w:rsidR="00C81DA5" w:rsidRPr="00142123" w:rsidRDefault="00C81DA5" w:rsidP="00C81DA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خطة ضمان الجودة</w:t>
      </w:r>
      <w:r w:rsidRPr="00142123">
        <w:rPr>
          <w:rFonts w:ascii="Sakkal Majalla" w:hAnsi="Sakkal Majalla" w:cs="Sakkal Majalla"/>
          <w:color w:val="000000" w:themeColor="text1"/>
          <w:sz w:val="28"/>
          <w:szCs w:val="28"/>
        </w:rPr>
        <w:t xml:space="preserve"> (Quality Assurance Plan) </w:t>
      </w:r>
      <w:r w:rsidRPr="00142123">
        <w:rPr>
          <w:rFonts w:ascii="Sakkal Majalla" w:hAnsi="Sakkal Majalla" w:cs="Sakkal Majalla"/>
          <w:color w:val="000000" w:themeColor="text1"/>
          <w:sz w:val="28"/>
          <w:szCs w:val="28"/>
          <w:rtl/>
        </w:rPr>
        <w:t xml:space="preserve">بمتوسط </w:t>
      </w:r>
      <w:r w:rsidRPr="00142123">
        <w:rPr>
          <w:rFonts w:ascii="Sakkal Majalla" w:hAnsi="Sakkal Majalla" w:cs="Sakkal Majalla"/>
          <w:color w:val="000000" w:themeColor="text1"/>
          <w:sz w:val="28"/>
          <w:szCs w:val="28"/>
        </w:rPr>
        <w:t>RII = 0.93</w:t>
      </w:r>
      <w:r w:rsidRPr="00142123">
        <w:rPr>
          <w:rFonts w:ascii="Sakkal Majalla" w:hAnsi="Sakkal Majalla" w:cs="Sakkal Majalla"/>
          <w:color w:val="000000" w:themeColor="text1"/>
          <w:sz w:val="28"/>
          <w:szCs w:val="28"/>
          <w:rtl/>
        </w:rPr>
        <w:t>،</w:t>
      </w:r>
    </w:p>
    <w:p w14:paraId="187FF987" w14:textId="77777777" w:rsidR="00C81DA5" w:rsidRPr="00142123" w:rsidRDefault="00C81DA5" w:rsidP="00C81DA5">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مشاركة جميع الأطراف في التخطيط بمتوسط </w:t>
      </w:r>
      <w:r w:rsidRPr="00142123">
        <w:rPr>
          <w:rFonts w:ascii="Sakkal Majalla" w:hAnsi="Sakkal Majalla" w:cs="Sakkal Majalla"/>
          <w:color w:val="000000" w:themeColor="text1"/>
          <w:sz w:val="28"/>
          <w:szCs w:val="28"/>
        </w:rPr>
        <w:t>RII = 0.89.</w:t>
      </w:r>
    </w:p>
    <w:p w14:paraId="67386386" w14:textId="598C6209"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وأظهرت النتائج أن هذه العوامل تسدّ فجوة بحثية مهمة، وتُسهم في تعزيز إدارة المشروع وتحسين الأداء بشكل ملحوظ بين الأطراف المشاركة، كما توفر منظورًا عمليًا لتحديد العوامل التنسيقية الأكثر تأثيرًا في معالجة الاعتمادية بين مهام المشروع وبين الأطراف المنفذة، بما يدعم الارتقاء بأداء المشروعات الإنشائية</w:t>
      </w:r>
      <w:r w:rsidRPr="00142123">
        <w:rPr>
          <w:rFonts w:ascii="Sakkal Majalla" w:hAnsi="Sakkal Majalla" w:cs="Sakkal Majalla"/>
          <w:color w:val="000000" w:themeColor="text1"/>
          <w:sz w:val="28"/>
          <w:szCs w:val="28"/>
        </w:rPr>
        <w:t>.</w:t>
      </w:r>
    </w:p>
    <w:p w14:paraId="15BAD3E3" w14:textId="77777777" w:rsidR="00C81DA5" w:rsidRPr="00142123" w:rsidRDefault="00C81DA5"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دراسة</w:t>
      </w:r>
      <w:r w:rsidRPr="00142123">
        <w:rPr>
          <w:rFonts w:ascii="Sakkal Majalla" w:hAnsi="Sakkal Majalla" w:cs="Sakkal Majalla"/>
          <w:b/>
          <w:bCs/>
          <w:color w:val="000000" w:themeColor="text1"/>
          <w:sz w:val="28"/>
          <w:szCs w:val="28"/>
        </w:rPr>
        <w:t xml:space="preserve"> (Chang &amp; Shen, 2014)</w:t>
      </w:r>
    </w:p>
    <w:p w14:paraId="3B5F568D"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هدفتِ الدراسةُ إلى التعرّف على أثر كلٍّ من كمية التنسيق وجودته بأبعادهما المختلفة على فاعلية التنسيق وأداء المشروعات في قطاع التشييد والبناء ، واستخدمت الدراسةُ المنهج الوصفي التحليلي </w:t>
      </w:r>
      <w:r w:rsidRPr="00142123">
        <w:rPr>
          <w:rFonts w:ascii="Sakkal Majalla" w:hAnsi="Sakkal Majalla" w:cs="Sakkal Majalla"/>
          <w:color w:val="000000" w:themeColor="text1"/>
          <w:sz w:val="28"/>
          <w:szCs w:val="28"/>
          <w:rtl/>
        </w:rPr>
        <w:lastRenderedPageBreak/>
        <w:t>بالاعتماد على استبانة صُمِّمت وفق ثمانية أساليب للتنسيق تُستخدم في مشروعات التشييد، كما تم مقابلة 26 مهندسًا من ثلاث مستويات تنظيمية مشاركين في سبعة مشروعات ضخمة لجمع البيانات المتعلقة بطرق التنسيق المتّبعة</w:t>
      </w:r>
      <w:r w:rsidRPr="00142123">
        <w:rPr>
          <w:rFonts w:ascii="Sakkal Majalla" w:hAnsi="Sakkal Majalla" w:cs="Sakkal Majalla"/>
          <w:color w:val="000000" w:themeColor="text1"/>
          <w:sz w:val="28"/>
          <w:szCs w:val="28"/>
        </w:rPr>
        <w:t>.</w:t>
      </w:r>
    </w:p>
    <w:p w14:paraId="538823B5" w14:textId="77777777"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أن جودة التنسيق ترتبط بشكل أكبر بفاعلية التنسيق مقارنة بكمية التنسيق، كما أشارت النتائج إلى أن تحسّن جودة التنسيق يؤدي بصورة غير مباشرة إلى رفع أداء المشروع، وأن المشروعات ذات الأداء الجيد تتميّز بفاعلية أعلى في التنسيق</w:t>
      </w:r>
      <w:r w:rsidRPr="00142123">
        <w:rPr>
          <w:rFonts w:ascii="Sakkal Majalla" w:hAnsi="Sakkal Majalla" w:cs="Sakkal Majalla"/>
          <w:color w:val="000000" w:themeColor="text1"/>
          <w:sz w:val="28"/>
          <w:szCs w:val="28"/>
        </w:rPr>
        <w:t>.</w:t>
      </w:r>
    </w:p>
    <w:p w14:paraId="0488F8BB" w14:textId="1C76479A" w:rsidR="00C81DA5" w:rsidRPr="00142123" w:rsidRDefault="00C81DA5"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وأوصت الدراسةُ بضرورة التركيز على تحسين جودة التنسيق</w:t>
      </w:r>
      <w:r w:rsidRPr="00142123">
        <w:rPr>
          <w:rFonts w:ascii="Sakkal Majalla" w:hAnsi="Sakkal Majalla" w:cs="Sakkal Majalla"/>
          <w:color w:val="000000" w:themeColor="text1"/>
          <w:sz w:val="28"/>
          <w:szCs w:val="28"/>
        </w:rPr>
        <w:t>—not merely increasing its frequency—</w:t>
      </w:r>
      <w:r w:rsidRPr="00142123">
        <w:rPr>
          <w:rFonts w:ascii="Sakkal Majalla" w:hAnsi="Sakkal Majalla" w:cs="Sakkal Majalla"/>
          <w:color w:val="000000" w:themeColor="text1"/>
          <w:sz w:val="28"/>
          <w:szCs w:val="28"/>
          <w:rtl/>
        </w:rPr>
        <w:t>من خلال رفع مستوى المعلومات المتبادلة، وتعزيز آليات التواصل، وتحسين كفاءة الأساليب المستخدمة في التنسيق داخل مشروعات التشييد</w:t>
      </w:r>
      <w:r w:rsidRPr="00142123">
        <w:rPr>
          <w:rFonts w:ascii="Sakkal Majalla" w:hAnsi="Sakkal Majalla" w:cs="Sakkal Majalla"/>
          <w:color w:val="000000" w:themeColor="text1"/>
          <w:sz w:val="28"/>
          <w:szCs w:val="28"/>
        </w:rPr>
        <w:t>.</w:t>
      </w:r>
    </w:p>
    <w:p w14:paraId="71DC19A5" w14:textId="401363AD" w:rsidR="00C532D2" w:rsidRPr="00142123" w:rsidRDefault="00E3001E" w:rsidP="00C81DA5">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42123">
        <w:rPr>
          <w:rFonts w:ascii="Sakkal Majalla" w:hAnsi="Sakkal Majalla" w:cs="Sakkal Majalla"/>
          <w:b/>
          <w:bCs/>
          <w:color w:val="000000" w:themeColor="text1"/>
          <w:sz w:val="28"/>
          <w:szCs w:val="28"/>
          <w:rtl/>
        </w:rPr>
        <w:t>دراسة</w:t>
      </w:r>
      <w:r w:rsidR="000A4D31" w:rsidRPr="00142123">
        <w:rPr>
          <w:rFonts w:ascii="Sakkal Majalla" w:hAnsi="Sakkal Majalla" w:cs="Sakkal Majalla"/>
          <w:b/>
          <w:bCs/>
          <w:color w:val="000000" w:themeColor="text1"/>
          <w:sz w:val="28"/>
          <w:szCs w:val="28"/>
          <w:rtl/>
        </w:rPr>
        <w:t xml:space="preserve"> </w:t>
      </w:r>
      <w:r w:rsidR="00EA56E9" w:rsidRPr="00142123">
        <w:rPr>
          <w:rFonts w:ascii="Sakkal Majalla" w:hAnsi="Sakkal Majalla" w:cs="Sakkal Majalla"/>
          <w:b/>
          <w:bCs/>
          <w:color w:val="000000" w:themeColor="text1"/>
          <w:sz w:val="28"/>
          <w:szCs w:val="28"/>
        </w:rPr>
        <w:t>(Keith et al., 2009.)</w:t>
      </w:r>
    </w:p>
    <w:p w14:paraId="4B0A6FE8"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هدفتِ الدراسةُ إلى التعرّف على العلاقة بين الإدراك الجماعي للفريق</w:t>
      </w:r>
      <w:r w:rsidRPr="00142123">
        <w:rPr>
          <w:rFonts w:ascii="Sakkal Majalla" w:hAnsi="Sakkal Majalla" w:cs="Sakkal Majalla"/>
          <w:color w:val="000000" w:themeColor="text1"/>
          <w:sz w:val="28"/>
          <w:szCs w:val="28"/>
        </w:rPr>
        <w:t xml:space="preserve"> (Team Cognition) </w:t>
      </w:r>
      <w:r w:rsidRPr="00142123">
        <w:rPr>
          <w:rFonts w:ascii="Sakkal Majalla" w:hAnsi="Sakkal Majalla" w:cs="Sakkal Majalla"/>
          <w:color w:val="000000" w:themeColor="text1"/>
          <w:sz w:val="28"/>
          <w:szCs w:val="28"/>
          <w:rtl/>
        </w:rPr>
        <w:t>وكفاءة الفريق الافتراضي، ودورها في تحسين تنسيق المشروعات داخل البيئات المعتمدة على مشروعات تكنولوجيا المعلومات، مع التركيز على تفاعل الإدراك الجماعي واستخدام التكنولوجيا في التأثير على نجاح المشروع، وكذلك دور خصائص بيئة المهمة في تقييد أو تعزيز هذا التأثير</w:t>
      </w:r>
      <w:r w:rsidRPr="00142123">
        <w:rPr>
          <w:rFonts w:ascii="Sakkal Majalla" w:hAnsi="Sakkal Majalla" w:cs="Sakkal Majalla"/>
          <w:color w:val="000000" w:themeColor="text1"/>
          <w:sz w:val="28"/>
          <w:szCs w:val="28"/>
        </w:rPr>
        <w:t>.</w:t>
      </w:r>
    </w:p>
    <w:p w14:paraId="6A73E9DA"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واستخدمت الدراسةُ المنهج الكمي من خلال بناء نموذج هيكلي اعتمادًا على بيانات استُخلصت من استبانة شملت 235 فردًا من أعضاء فرق المشروعات في بيئات عمل موزّعة تعتمد على تقنيات تواصل متقدمة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مثل</w:t>
      </w:r>
      <w:r w:rsidRPr="00142123">
        <w:rPr>
          <w:rFonts w:ascii="Sakkal Majalla" w:hAnsi="Sakkal Majalla" w:cs="Sakkal Majalla"/>
          <w:color w:val="000000" w:themeColor="text1"/>
          <w:sz w:val="28"/>
          <w:szCs w:val="28"/>
        </w:rPr>
        <w:t xml:space="preserve"> Web 2.0).</w:t>
      </w:r>
    </w:p>
    <w:p w14:paraId="7BDF307A"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وتوصلت نتائج الدراسة إلى أن تنسيق المشروع يعتمد بصورة أساسية على الإدراك الجماعي لأعضاء الفريق، وكذلك على قدرتهم على استخدام التكنولوجيا بطريقة تمكّنهم من تبادل المعرفة واستثمار قدرات بعضهم البعض</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كما أظهرت النتائج أن خصائص بيئة المهمة تُعدّ عاملاً مُعدِّلًا يؤثر في قوة هذه العلاقة</w:t>
      </w:r>
      <w:r w:rsidRPr="00142123">
        <w:rPr>
          <w:rFonts w:ascii="Sakkal Majalla" w:hAnsi="Sakkal Majalla" w:cs="Sakkal Majalla"/>
          <w:color w:val="000000" w:themeColor="text1"/>
          <w:sz w:val="28"/>
          <w:szCs w:val="28"/>
        </w:rPr>
        <w:t>.</w:t>
      </w:r>
    </w:p>
    <w:p w14:paraId="3C53A1D2" w14:textId="77777777" w:rsidR="00EA56E9" w:rsidRPr="00142123" w:rsidRDefault="00EA56E9"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وأوصت الدراسةُ بضرورة تعزيز بناء الإدراك الجماعي بين أعضاء فرق تكنولوجيا المعلومات، وتوظيف التقنيات التفاعلية الداعمة لتبادل المعرفة، مع مراعاة تصميم بيئات مهام تسهّل التنسيق وتحدّ من العوائق التنظيمية، بما يسهم في رفع نجاح مشروعات تكنولوجيا المعلومات</w:t>
      </w:r>
    </w:p>
    <w:p w14:paraId="585A70B1" w14:textId="322C01F0" w:rsidR="00C81DA5" w:rsidRPr="00142123" w:rsidRDefault="00C81DA5" w:rsidP="00C81D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1"/>
      <w:bookmarkStart w:id="17" w:name="_Toc223560194"/>
      <w:bookmarkEnd w:id="14"/>
      <w:r w:rsidRPr="00142123">
        <w:rPr>
          <w:rFonts w:ascii="Sakkal Majalla" w:hAnsi="Sakkal Majalla" w:cs="Sakkal Majalla"/>
          <w:b/>
          <w:bCs/>
          <w:color w:val="000000" w:themeColor="text1"/>
          <w:sz w:val="36"/>
          <w:szCs w:val="36"/>
          <w:rtl/>
        </w:rPr>
        <w:t>8.1 الفجوة البحثية:</w:t>
      </w:r>
      <w:bookmarkEnd w:id="17"/>
    </w:p>
    <w:p w14:paraId="3CE7CE15" w14:textId="77777777"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تتفق الدراسات السابقة مع الدراسة الحالية في التأكيد على أهمية التنسيق والاتصال بين الأطراف المختلفة للمشروعات بوصفهما عنصريْن حاسمَيْن في تحسين الأداء ورفع فعالية التنفيذ. فقد أشارت أغلب الدراسات—مثل دراسة</w:t>
      </w:r>
      <w:r w:rsidRPr="00142123">
        <w:rPr>
          <w:rFonts w:ascii="Sakkal Majalla" w:hAnsi="Sakkal Majalla" w:cs="Sakkal Majalla"/>
          <w:color w:val="000000" w:themeColor="text1"/>
          <w:sz w:val="28"/>
          <w:szCs w:val="28"/>
        </w:rPr>
        <w:t xml:space="preserve"> Trauernicht et al. (2024)</w:t>
      </w:r>
      <w:r w:rsidRPr="00142123">
        <w:rPr>
          <w:rFonts w:ascii="Sakkal Majalla" w:hAnsi="Sakkal Majalla" w:cs="Sakkal Majalla"/>
          <w:color w:val="000000" w:themeColor="text1"/>
          <w:sz w:val="28"/>
          <w:szCs w:val="28"/>
          <w:rtl/>
        </w:rPr>
        <w:t>، ودراسة</w:t>
      </w:r>
      <w:r w:rsidRPr="00142123">
        <w:rPr>
          <w:rFonts w:ascii="Sakkal Majalla" w:hAnsi="Sakkal Majalla" w:cs="Sakkal Majalla"/>
          <w:color w:val="000000" w:themeColor="text1"/>
          <w:sz w:val="28"/>
          <w:szCs w:val="28"/>
        </w:rPr>
        <w:t xml:space="preserve"> Chang &amp; Shen (2014)</w:t>
      </w:r>
      <w:r w:rsidRPr="00142123">
        <w:rPr>
          <w:rFonts w:ascii="Sakkal Majalla" w:hAnsi="Sakkal Majalla" w:cs="Sakkal Majalla"/>
          <w:color w:val="000000" w:themeColor="text1"/>
          <w:sz w:val="28"/>
          <w:szCs w:val="28"/>
          <w:rtl/>
        </w:rPr>
        <w:t>، ودراسة</w:t>
      </w:r>
      <w:r w:rsidRPr="00142123">
        <w:rPr>
          <w:rFonts w:ascii="Sakkal Majalla" w:hAnsi="Sakkal Majalla" w:cs="Sakkal Majalla"/>
          <w:color w:val="000000" w:themeColor="text1"/>
          <w:sz w:val="28"/>
          <w:szCs w:val="28"/>
        </w:rPr>
        <w:t xml:space="preserve"> Muhaemin &amp; Suroso (2025)—</w:t>
      </w:r>
      <w:r w:rsidRPr="00142123">
        <w:rPr>
          <w:rFonts w:ascii="Sakkal Majalla" w:hAnsi="Sakkal Majalla" w:cs="Sakkal Majalla"/>
          <w:color w:val="000000" w:themeColor="text1"/>
          <w:sz w:val="28"/>
          <w:szCs w:val="28"/>
          <w:rtl/>
        </w:rPr>
        <w:t>إلى أن الثقة، جودة الاتصال، تبادل المعلومات، وضوح الأدوار، والفهم المشترك هي من أبرز العوامل التي تعزز جودة اتخاذ القرار وترفع من كفاءة تنفيذ المشاريع. كما تتفق مع الدراسة الحالية في أن تعدد الأطراف (المالك – المقاول – الاستشاري) يشكل تحديًا تنسيقيًا يتطلب إدارة محكمة للعلاقات، وهو ما ظهر أيضًا في دراسات المشروعات المعقّدة ومشروعات البنية التحتية الكبرى مثل السكك الحديدية والمباني شاهقة الارتفاع</w:t>
      </w:r>
      <w:r w:rsidRPr="00142123">
        <w:rPr>
          <w:rFonts w:ascii="Sakkal Majalla" w:hAnsi="Sakkal Majalla" w:cs="Sakkal Majalla"/>
          <w:color w:val="000000" w:themeColor="text1"/>
          <w:sz w:val="28"/>
          <w:szCs w:val="28"/>
        </w:rPr>
        <w:t>.</w:t>
      </w:r>
    </w:p>
    <w:p w14:paraId="23D9D52C" w14:textId="77777777"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أما أوجه الاختلاف، فتظهر في أن معظم الدراسات السابقة ركزت على قطاعات مختلفة مثل مشروعات السكك الحديدية، وتكنولوجيا المعلومات، ونظم المعلومات، والبناء العام، والابتكار</w:t>
      </w:r>
      <w:r w:rsidRPr="00142123">
        <w:rPr>
          <w:rFonts w:ascii="Sakkal Majalla" w:hAnsi="Sakkal Majalla" w:cs="Sakkal Majalla"/>
          <w:color w:val="000000" w:themeColor="text1"/>
          <w:sz w:val="28"/>
          <w:szCs w:val="28"/>
        </w:rPr>
        <w:t xml:space="preserve"> R&amp;D</w:t>
      </w:r>
      <w:r w:rsidRPr="00142123">
        <w:rPr>
          <w:rFonts w:ascii="Sakkal Majalla" w:hAnsi="Sakkal Majalla" w:cs="Sakkal Majalla"/>
          <w:color w:val="000000" w:themeColor="text1"/>
          <w:sz w:val="28"/>
          <w:szCs w:val="28"/>
          <w:rtl/>
        </w:rPr>
        <w:t>، بينما تتناول الدراسة الحالية قطاع مشاريع محطات الكهرباء الذي يتميز بطبيعته الهندسية المعقدة واعتماده الكبير على تداخل الأعمال بين المالك والمقاول والاستشاري. إضافة إلى ذلك، ركزت بعض الدراسات السابقة على جودة التنسيق أو كميته فقط، أو على أطراف محددة، بينما تعتمد الدراسة الحالية نموذجًا شاملًا لأبعاد التنسيق الخمسة وتأثيرها مجتمعـة على فعالية التنفيذ في قطاع محدد وحيوي قد لم يحظَ بالتركيز الكافي في الأدبيات. كما أن استخدام الدراسة الحالية منهجًا كميًا موجهًا لبيئة الإنشاء الحكومية في الرياض يمنحها خصوصية تميزها عن الدراسات التي ركزت على بيئات دولية أو مشروعات بحثية</w:t>
      </w:r>
      <w:r w:rsidRPr="00142123">
        <w:rPr>
          <w:rFonts w:ascii="Sakkal Majalla" w:hAnsi="Sakkal Majalla" w:cs="Sakkal Majalla"/>
          <w:color w:val="000000" w:themeColor="text1"/>
          <w:sz w:val="28"/>
          <w:szCs w:val="28"/>
        </w:rPr>
        <w:t>.</w:t>
      </w:r>
    </w:p>
    <w:p w14:paraId="4C4B1DC1" w14:textId="57B9FE21" w:rsidR="00793F3F"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على الرغم من كثرة الدراسات التي تناولت التنسيق بين الأطراف المختلفة في المشروعات الهندسية، إلا أن الدراسات التي ركزت بشكل مباشر على أثر التنسيق بين (المالك – المقاول – الاستشاري) على فعالية التنفيذ في مشاريع محطات الكهرباء تحديدًا ما تزال نادرة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كما أن أغلب الدراسات ركزت على قطاعات أخرى أو على جوانب محدودة من التنسيق (مثل جودة الاتصال أو الفهم المشترك)، بينما تفتقر الأدبيات إلى نموذج متكامل يضم عدة أبعاد للتنسيق ويختبر أثرها المباشر في فعالية التنفيذ ضمن بيئة الإنشاء الحكومية في المملكة العربية السعودية</w:t>
      </w:r>
    </w:p>
    <w:p w14:paraId="33D59E89" w14:textId="2D0CF103" w:rsidR="00C81DA5" w:rsidRPr="00142123" w:rsidRDefault="00C81DA5" w:rsidP="00C81D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69790502"/>
      <w:bookmarkStart w:id="19" w:name="_Toc213738504"/>
      <w:bookmarkStart w:id="20" w:name="_Toc223560195"/>
      <w:bookmarkEnd w:id="16"/>
      <w:r w:rsidRPr="00142123">
        <w:rPr>
          <w:rFonts w:ascii="Sakkal Majalla" w:hAnsi="Sakkal Majalla" w:cs="Sakkal Majalla"/>
          <w:b/>
          <w:bCs/>
          <w:color w:val="000000" w:themeColor="text1"/>
          <w:sz w:val="36"/>
          <w:szCs w:val="36"/>
          <w:rtl/>
        </w:rPr>
        <w:t>9.1 المنطلقات النظرية للدراسة:</w:t>
      </w:r>
      <w:bookmarkEnd w:id="20"/>
    </w:p>
    <w:p w14:paraId="38D38D90" w14:textId="77777777" w:rsidR="00012A78" w:rsidRPr="00142123" w:rsidRDefault="00012A78" w:rsidP="00BD0408">
      <w:pPr>
        <w:spacing w:before="100" w:beforeAutospacing="1" w:after="100" w:afterAutospacing="1"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أولاً: مفهوم التنسيق في إدارة المشروعات</w:t>
      </w:r>
    </w:p>
    <w:p w14:paraId="26EAA4E8" w14:textId="264B65E5"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يُعدّ التنسيق أحد الركائز الأساسية في إدارة المشروعات الهندسية، خاصة في المشروعات الكبيرة والمعقدة التي تتضمن عدة أطراف لكل منها دور ومسؤوليات محددة. ويشير مفهوم التنسيق إلى عملية ربط وتكامل الجهود بين الأفراد والجهات المشاركة في المشروع من أجل ضمان تنفيذ الأنشطة بكفاءة وانسجام</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ويتضمن ذلك تبادل المعلومات، وتحديد المسؤوليات، وتنظيم التواصل، وإزالة التعارضات بين الأعمال المختلفة. ويؤكد الباحثون أن التنسيق يتجاوز كونه عملية إجرائية إلى كونه سلوكًا تنظيميًا يعتمد على التعاون والتفاعل الاجتماعي بين الأطراف، ويؤثر فيه مستوى الثقة، والثقافة التنظيمية، والتقنية المستخدمة في إدارة المعلومات</w:t>
      </w:r>
      <w:r w:rsidRPr="00142123">
        <w:rPr>
          <w:rFonts w:ascii="Sakkal Majalla" w:hAnsi="Sakkal Majalla" w:cs="Sakkal Majalla"/>
          <w:color w:val="000000" w:themeColor="text1"/>
          <w:sz w:val="28"/>
          <w:szCs w:val="28"/>
        </w:rPr>
        <w:t>(Chang &amp; Shen, 2014)</w:t>
      </w:r>
    </w:p>
    <w:p w14:paraId="12C518B9" w14:textId="1CCDE73C"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تظهر أهمية التنسيق بشكل أكبر في المشاريع ذات الطبيعة التقنية المعقدة مثل مشاريع محطات الكهرباء، حيث تتداخل مراحل التصميم والتنفيذ والتشغيل، وتتشابك مسؤوليات المالك والمقاول والاستشاري. وتحتاج هذه المشاريع إلى قدر عالٍ من التنسيق لضمان عدم تعارض الأعمال، وتقليل الهدر، وتحسين الأداء الزمني. فكثرة الواجهات الفنية والتنظيمية بين الأطراف تجعل أي نقص في التنسيق سببًا مباشرًا للتأخير أو إعادة العمل أو ارتفاع التكلفة</w:t>
      </w:r>
      <w:r w:rsidRPr="00142123">
        <w:rPr>
          <w:rFonts w:ascii="Sakkal Majalla" w:hAnsi="Sakkal Majalla" w:cs="Sakkal Majalla"/>
          <w:color w:val="000000" w:themeColor="text1"/>
          <w:sz w:val="28"/>
          <w:szCs w:val="28"/>
        </w:rPr>
        <w:t>.(Muhaemin &amp; Suroso, 2025)</w:t>
      </w:r>
    </w:p>
    <w:p w14:paraId="218C9148" w14:textId="0A462073" w:rsidR="00012A78" w:rsidRPr="00142123" w:rsidRDefault="00C81DA5" w:rsidP="00C81DA5">
      <w:pPr>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br w:type="page"/>
      </w:r>
      <w:r w:rsidR="00012A78" w:rsidRPr="00142123">
        <w:rPr>
          <w:rFonts w:ascii="Sakkal Majalla" w:hAnsi="Sakkal Majalla" w:cs="Sakkal Majalla"/>
          <w:b/>
          <w:bCs/>
          <w:color w:val="000000" w:themeColor="text1"/>
          <w:sz w:val="32"/>
          <w:szCs w:val="32"/>
          <w:rtl/>
        </w:rPr>
        <w:lastRenderedPageBreak/>
        <w:t>ثانيًا: أهمية التنسيق العلائقي في المشروعات</w:t>
      </w:r>
    </w:p>
    <w:p w14:paraId="28AE3978" w14:textId="0DB85A39"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يعتمد التنسيق العلائقي</w:t>
      </w:r>
      <w:r w:rsidRPr="00142123">
        <w:rPr>
          <w:rFonts w:ascii="Sakkal Majalla" w:hAnsi="Sakkal Majalla" w:cs="Sakkal Majalla"/>
          <w:color w:val="000000" w:themeColor="text1"/>
          <w:sz w:val="28"/>
          <w:szCs w:val="28"/>
        </w:rPr>
        <w:t xml:space="preserve"> (Relational Coordination) </w:t>
      </w:r>
      <w:r w:rsidRPr="00142123">
        <w:rPr>
          <w:rFonts w:ascii="Sakkal Majalla" w:hAnsi="Sakkal Majalla" w:cs="Sakkal Majalla"/>
          <w:color w:val="000000" w:themeColor="text1"/>
          <w:sz w:val="28"/>
          <w:szCs w:val="28"/>
          <w:rtl/>
        </w:rPr>
        <w:t>على بناء علاقات مهنية تقوم على الثقة والاحترام المتبادل والفهم المشترك، إضافة إلى التواصل الفعّال بين الأطراف المختلفة للمشروع. وتوضح الأدبيات أن التنسيق العلائقي لا يقتصر على تبادل المعلومات، بل يرتبط بقدرة الأطراف على فهم خبرات ومهام بعضهم البعض، مما يؤدي إلى اتخاذ قرارات أكثر دقة ويقلل من النزاعات الفنية. وتؤكد البحوث أن المشاريع التي تعتمد على التنسيق العلائقي تحقق نتائج أفضل من المشاريع التي تعتمد فقط على الإجراءات الرسمية</w:t>
      </w:r>
      <w:r w:rsidRPr="00142123">
        <w:rPr>
          <w:rFonts w:ascii="Sakkal Majalla" w:hAnsi="Sakkal Majalla" w:cs="Sakkal Majalla"/>
          <w:color w:val="000000" w:themeColor="text1"/>
          <w:sz w:val="28"/>
          <w:szCs w:val="28"/>
        </w:rPr>
        <w:t>.(Trauernicht et al., 2024)</w:t>
      </w:r>
    </w:p>
    <w:p w14:paraId="3EDF80EB" w14:textId="746A065C"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ويبرز التنسيق العلائقي كعامل حاسم في مرحلة ما قبل المشروع، حيث تتشكل الرؤية المشتركة للمشروع ويتم الاتفاق على آليات التنفيذ، مما ينعكس إيجابًا على جودة القرارات طوال دورة حياة المشروع. كما أنّ تعزيز الثقة والفهم المشترك بين المالك والمقاول والاستشاري يسهم في تسهيل حل المشكلات وتجاوز التباينات في الأولويات بين الأطراف</w:t>
      </w:r>
      <w:r w:rsidRPr="00142123">
        <w:rPr>
          <w:rFonts w:ascii="Sakkal Majalla" w:hAnsi="Sakkal Majalla" w:cs="Sakkal Majalla"/>
          <w:color w:val="000000" w:themeColor="text1"/>
          <w:sz w:val="28"/>
          <w:szCs w:val="28"/>
        </w:rPr>
        <w:t>.(França Junior, 2019)</w:t>
      </w:r>
    </w:p>
    <w:p w14:paraId="7B6EA8E9" w14:textId="77777777" w:rsidR="00012A78" w:rsidRPr="00142123" w:rsidRDefault="00012A78" w:rsidP="00BD0408">
      <w:pPr>
        <w:spacing w:before="100" w:beforeAutospacing="1" w:after="100" w:afterAutospacing="1"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ثالثًا: أبعاد التنسيق بين أطراف المشروع</w:t>
      </w:r>
    </w:p>
    <w:p w14:paraId="5F52DE04" w14:textId="12D04491" w:rsidR="00012A78" w:rsidRPr="00142123" w:rsidRDefault="00012A78" w:rsidP="00C81DA5">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آليات الاتصال</w:t>
      </w:r>
      <w:r w:rsidRPr="00142123">
        <w:rPr>
          <w:rFonts w:ascii="Sakkal Majalla" w:hAnsi="Sakkal Majalla" w:cs="Sakkal Majalla"/>
          <w:b/>
          <w:bCs/>
          <w:color w:val="000000" w:themeColor="text1"/>
          <w:sz w:val="28"/>
          <w:szCs w:val="28"/>
        </w:rPr>
        <w:t xml:space="preserve"> (Communication Mechanisms)</w:t>
      </w:r>
    </w:p>
    <w:p w14:paraId="091C2489" w14:textId="77777777"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يُعدّ الاتصال الفعّال عنصرًا رئيسيًا في التنسيق بين المالك والمقاول والاستشاري، حيث يساعد على سرعة تبادل المعلومات ودقة تفسير البيانات الفنية. وتشير الدراسات إلى أنّ الاتصال الجيد بين الأطراف يقلل من احتمالية الأخطاء ويحدّ من سوء الفهم، ويُسهم بشكل مباشر في تحسين الأداء الزمني للمشاريع. وتؤكد الأدلة أن ضعف الاتصال كان سببًا رئيسيًا في تأخر العديد من المشاريع الإنشائية المعقدة</w:t>
      </w:r>
      <w:r w:rsidRPr="00142123">
        <w:rPr>
          <w:rFonts w:ascii="Sakkal Majalla" w:hAnsi="Sakkal Majalla" w:cs="Sakkal Majalla"/>
          <w:color w:val="000000" w:themeColor="text1"/>
          <w:sz w:val="28"/>
          <w:szCs w:val="28"/>
        </w:rPr>
        <w:t>.</w:t>
      </w:r>
      <w:r w:rsidRPr="00142123">
        <w:rPr>
          <w:rFonts w:ascii="Sakkal Majalla" w:hAnsi="Sakkal Majalla" w:cs="Sakkal Majalla"/>
          <w:color w:val="000000" w:themeColor="text1"/>
          <w:sz w:val="28"/>
          <w:szCs w:val="28"/>
        </w:rPr>
        <w:br/>
        <w:t>(Mojidra et al., 2024)</w:t>
      </w:r>
    </w:p>
    <w:p w14:paraId="17B25086" w14:textId="751C237D" w:rsidR="00012A78" w:rsidRPr="00142123" w:rsidRDefault="00C81DA5" w:rsidP="00C81DA5">
      <w:pPr>
        <w:pStyle w:val="ListParagraph"/>
        <w:numPr>
          <w:ilvl w:val="0"/>
          <w:numId w:val="22"/>
        </w:numPr>
        <w:ind w:left="423"/>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br w:type="page"/>
      </w:r>
      <w:r w:rsidR="00012A78" w:rsidRPr="00142123">
        <w:rPr>
          <w:rFonts w:ascii="Sakkal Majalla" w:hAnsi="Sakkal Majalla" w:cs="Sakkal Majalla"/>
          <w:b/>
          <w:bCs/>
          <w:color w:val="000000" w:themeColor="text1"/>
          <w:sz w:val="28"/>
          <w:szCs w:val="28"/>
          <w:rtl/>
        </w:rPr>
        <w:lastRenderedPageBreak/>
        <w:t>تبادل المعلومات</w:t>
      </w:r>
      <w:r w:rsidR="00012A78" w:rsidRPr="00142123">
        <w:rPr>
          <w:rFonts w:ascii="Sakkal Majalla" w:hAnsi="Sakkal Majalla" w:cs="Sakkal Majalla"/>
          <w:b/>
          <w:bCs/>
          <w:color w:val="000000" w:themeColor="text1"/>
          <w:sz w:val="28"/>
          <w:szCs w:val="28"/>
        </w:rPr>
        <w:t xml:space="preserve"> (Information Sharing)</w:t>
      </w:r>
    </w:p>
    <w:p w14:paraId="2EC7D35D" w14:textId="5B99D13A"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تبادل المعلومات الدقيقة والمحدّثة بين الأطراف يضمن تكامل القرارات ويحدّ من التعارض بين المهام، خصوصًا في المشاريع التي تعتمد على تقنيات متقدمة أو تتضمن أنظمة تشغيل معقدة مثل محطات الكهرباء. وتشير الأدبيات إلى أنّ غياب تبادل المعلومات يعزز من احتمالية إعادة العمل ويزيد من تكلفة المشروع</w:t>
      </w:r>
      <w:r w:rsidRPr="00142123">
        <w:rPr>
          <w:rFonts w:ascii="Sakkal Majalla" w:hAnsi="Sakkal Majalla" w:cs="Sakkal Majalla"/>
          <w:color w:val="000000" w:themeColor="text1"/>
          <w:sz w:val="28"/>
          <w:szCs w:val="28"/>
        </w:rPr>
        <w:t>.</w:t>
      </w:r>
      <w:r w:rsidRPr="00142123">
        <w:rPr>
          <w:rFonts w:ascii="Sakkal Majalla" w:hAnsi="Sakkal Majalla" w:cs="Sakkal Majalla"/>
          <w:color w:val="000000" w:themeColor="text1"/>
          <w:sz w:val="28"/>
          <w:szCs w:val="28"/>
          <w:rtl/>
        </w:rPr>
        <w:t xml:space="preserve"> </w:t>
      </w:r>
      <w:r w:rsidRPr="00142123">
        <w:rPr>
          <w:rFonts w:ascii="Sakkal Majalla" w:hAnsi="Sakkal Majalla" w:cs="Sakkal Majalla"/>
          <w:color w:val="000000" w:themeColor="text1"/>
          <w:sz w:val="28"/>
          <w:szCs w:val="28"/>
        </w:rPr>
        <w:t>(Keith et al., 2009)</w:t>
      </w:r>
    </w:p>
    <w:p w14:paraId="4304507B" w14:textId="36FC894B" w:rsidR="00012A78" w:rsidRPr="00142123" w:rsidRDefault="00012A78" w:rsidP="00C81DA5">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وضوح الأدوار والمسؤوليات</w:t>
      </w:r>
      <w:r w:rsidRPr="00142123">
        <w:rPr>
          <w:rFonts w:ascii="Sakkal Majalla" w:hAnsi="Sakkal Majalla" w:cs="Sakkal Majalla"/>
          <w:b/>
          <w:bCs/>
          <w:color w:val="000000" w:themeColor="text1"/>
          <w:sz w:val="28"/>
          <w:szCs w:val="28"/>
        </w:rPr>
        <w:t xml:space="preserve"> (Role Clarity)</w:t>
      </w:r>
    </w:p>
    <w:p w14:paraId="17905348" w14:textId="112BD951"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يمثل وضوح الأدوار أحد أهم عناصر التنسيق، حيث يساعد في منع التعارض بين المهام ويضمن الالتزام بالمسؤوليات المحددة لكل طرف. ووفقًا للدراسات، فإن الغموض في توزيع الأدوار يؤدي إلى نزاعات تنظيمية وتأخير في تنفيذ الأنشطة الحرجة</w:t>
      </w:r>
      <w:r w:rsidRPr="00142123">
        <w:rPr>
          <w:rFonts w:ascii="Sakkal Majalla" w:hAnsi="Sakkal Majalla" w:cs="Sakkal Majalla"/>
          <w:color w:val="000000" w:themeColor="text1"/>
          <w:sz w:val="28"/>
          <w:szCs w:val="28"/>
        </w:rPr>
        <w:t>.(Todorović &amp; Todorović, 2024)</w:t>
      </w:r>
    </w:p>
    <w:p w14:paraId="16D7A768" w14:textId="64142087" w:rsidR="00012A78" w:rsidRPr="00142123" w:rsidRDefault="00012A78" w:rsidP="00C81DA5">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المشاركة والتفاعل</w:t>
      </w:r>
      <w:r w:rsidRPr="00142123">
        <w:rPr>
          <w:rFonts w:ascii="Sakkal Majalla" w:hAnsi="Sakkal Majalla" w:cs="Sakkal Majalla"/>
          <w:b/>
          <w:bCs/>
          <w:color w:val="000000" w:themeColor="text1"/>
          <w:sz w:val="28"/>
          <w:szCs w:val="28"/>
        </w:rPr>
        <w:t xml:space="preserve"> (Participation &amp; Engagement)</w:t>
      </w:r>
    </w:p>
    <w:p w14:paraId="6A3E07BC" w14:textId="5A3CAE73"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تؤدي المشاركة الفعّالة لجميع الأطراف في مراحل التخطيط والتنفيذ إلى تحسين التكامل بين العمليات المختلفة، وتسهيل اتخاذ القرارات المشتركة. وتشير الأدبيات إلى أن المشاريع الناجحة تعتمد على مشاركة فعّالة للمالك والمقاول والاستشاري في التخطيط وجدولة الأنشطة</w:t>
      </w:r>
      <w:r w:rsidRPr="00142123">
        <w:rPr>
          <w:rFonts w:ascii="Sakkal Majalla" w:hAnsi="Sakkal Majalla" w:cs="Sakkal Majalla"/>
          <w:color w:val="000000" w:themeColor="text1"/>
          <w:sz w:val="28"/>
          <w:szCs w:val="28"/>
        </w:rPr>
        <w:t>.(Alaloul et al., 2016)</w:t>
      </w:r>
    </w:p>
    <w:p w14:paraId="68BBB806" w14:textId="7330B601" w:rsidR="00012A78" w:rsidRPr="00142123" w:rsidRDefault="00012A78" w:rsidP="00C81DA5">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جودة العلاقات المهنية</w:t>
      </w:r>
      <w:r w:rsidRPr="00142123">
        <w:rPr>
          <w:rFonts w:ascii="Sakkal Majalla" w:hAnsi="Sakkal Majalla" w:cs="Sakkal Majalla"/>
          <w:b/>
          <w:bCs/>
          <w:color w:val="000000" w:themeColor="text1"/>
          <w:sz w:val="28"/>
          <w:szCs w:val="28"/>
        </w:rPr>
        <w:t xml:space="preserve"> (Relational Quality)</w:t>
      </w:r>
    </w:p>
    <w:p w14:paraId="048F9A45" w14:textId="64FD4A31"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تشمل جودة العلاقات المهنية مستوى الثقة والاحترام المتبادل بين الأطراف، وهي عامل مهم في تعزيز التنسيق داخل المشاريع. فالعلاقات الجيدة تساعد على تقليل النزاعات وتسريع معالجة المشكلات التقنية</w:t>
      </w:r>
      <w:r w:rsidRPr="00142123">
        <w:rPr>
          <w:rFonts w:ascii="Sakkal Majalla" w:hAnsi="Sakkal Majalla" w:cs="Sakkal Majalla"/>
          <w:color w:val="000000" w:themeColor="text1"/>
          <w:sz w:val="28"/>
          <w:szCs w:val="28"/>
        </w:rPr>
        <w:t>.(Trauernicht et al., 2024)</w:t>
      </w:r>
    </w:p>
    <w:p w14:paraId="5ECA0285" w14:textId="783E51D7" w:rsidR="00012A78" w:rsidRPr="00142123" w:rsidRDefault="00C81DA5" w:rsidP="00C81DA5">
      <w:pPr>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br w:type="page"/>
      </w:r>
      <w:r w:rsidR="00012A78" w:rsidRPr="00142123">
        <w:rPr>
          <w:rFonts w:ascii="Sakkal Majalla" w:hAnsi="Sakkal Majalla" w:cs="Sakkal Majalla"/>
          <w:b/>
          <w:bCs/>
          <w:color w:val="000000" w:themeColor="text1"/>
          <w:sz w:val="32"/>
          <w:szCs w:val="32"/>
          <w:rtl/>
        </w:rPr>
        <w:lastRenderedPageBreak/>
        <w:t>رابعًا: فعالية تنفيذ المشروع</w:t>
      </w:r>
    </w:p>
    <w:p w14:paraId="06CF81C9" w14:textId="115BA0C2"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تعتمد فعالية تنفيذ المشاريع على مجموعة من المؤشرات مثل الالتزام بالوقت، جودة الأداء، وتكلفة التنفيذ. وتوضح الدراسات أن التنسيق بين الأطراف هو أحد أهم محددات الفعالية، إذ إنه يقلل من أخطاء التصميم، ويمنع تعارض الجداول الزمنية، ويوحّد الجهود نحو تحقيق أهداف المشروع. وفي مشاريع محطات الكهرباء على وجه الخصوص، حيث تُعدّ الموثوقية والتشغيل الآمن ضروريين، يصبح التنسيق بين الأطراف أكثر أهمية نظرًا للحساسية التقنية لهذه المشاريع</w:t>
      </w:r>
      <w:r w:rsidRPr="00142123">
        <w:rPr>
          <w:rFonts w:ascii="Sakkal Majalla" w:hAnsi="Sakkal Majalla" w:cs="Sakkal Majalla"/>
          <w:color w:val="000000" w:themeColor="text1"/>
          <w:sz w:val="28"/>
          <w:szCs w:val="28"/>
        </w:rPr>
        <w:t>.(Muhaemin &amp; Suroso, 2025)</w:t>
      </w:r>
    </w:p>
    <w:p w14:paraId="61B2AAD9" w14:textId="0332E6EE"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وتشير الأدبيات في مجال إدارة المشروعات إلى أن فعالية التنفيذ تتحسن بشكل واضح عندما تتوفر بيئة عمل تتسم بالتعاون والثقة المتبادلة. ومع ذلك، تظل التحديات التنظيمية والتعقيدات الفنية من أبرز العوامل التي تقلل من فعالية التنفيذ عند غياب التنسيق</w:t>
      </w:r>
      <w:r w:rsidRPr="00142123">
        <w:rPr>
          <w:rFonts w:ascii="Sakkal Majalla" w:hAnsi="Sakkal Majalla" w:cs="Sakkal Majalla"/>
          <w:color w:val="000000" w:themeColor="text1"/>
          <w:sz w:val="28"/>
          <w:szCs w:val="28"/>
        </w:rPr>
        <w:t>.(Mojidra et al., 2024)</w:t>
      </w:r>
    </w:p>
    <w:p w14:paraId="2C64755E" w14:textId="77777777" w:rsidR="00012A78" w:rsidRPr="00142123" w:rsidRDefault="00012A78" w:rsidP="00BD0408">
      <w:pPr>
        <w:spacing w:before="100" w:beforeAutospacing="1" w:after="100" w:afterAutospacing="1"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خامسًا: العلاقة بين التنسيق وفعالية تنفيذ المشاريع</w:t>
      </w:r>
    </w:p>
    <w:p w14:paraId="24F77483" w14:textId="5B2F9E08"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يتضح من الدراسات السابقة أن علاقة التنسيق بفعالية التنفيذ علاقة مباشرة وقوية. فالأطراف التي تتواصل فيما بينها بشكل منتظم ومستمر تكون أكثر قدرة على اكتشاف المشكلات مبكرًا واتخاذ قرارات فعّالة. كما أنّ التنسيق بين فرق العمل المتعددة يؤدي إلى تحسين الأداء وتقليل التأخير، خصوصًا في المشاريع التي تتطلب قدرًا عاليًا من الأعمال التخصصية</w:t>
      </w:r>
      <w:r w:rsidRPr="00142123">
        <w:rPr>
          <w:rFonts w:ascii="Sakkal Majalla" w:hAnsi="Sakkal Majalla" w:cs="Sakkal Majalla"/>
          <w:color w:val="000000" w:themeColor="text1"/>
          <w:sz w:val="28"/>
          <w:szCs w:val="28"/>
        </w:rPr>
        <w:t>.(Chang &amp; Shen, 2014)</w:t>
      </w:r>
    </w:p>
    <w:p w14:paraId="443D8581" w14:textId="29849EFF"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وتشير الأدلة إلى أنّ استخدام التكنولوجيا الحديثة في دعم التنسيق بين الأطراف يعزز من فعالية التنفيذ، خاصة في المشاريع التي تستخدم نظم معلومات متقدمة أو تتطلب تبادلًا سريعًا للبيانات. كما تبين أن الإدراك الجماعي لأعضاء الفريق يلعب دورًا حاسمًا في استيعاب المعلومات واتخاذ قرارات مشتركة</w:t>
      </w:r>
      <w:r w:rsidRPr="00142123">
        <w:rPr>
          <w:rFonts w:ascii="Sakkal Majalla" w:hAnsi="Sakkal Majalla" w:cs="Sakkal Majalla"/>
          <w:color w:val="000000" w:themeColor="text1"/>
          <w:sz w:val="28"/>
          <w:szCs w:val="28"/>
        </w:rPr>
        <w:t>.(Keith et al., 2009)</w:t>
      </w:r>
    </w:p>
    <w:p w14:paraId="76D1D212" w14:textId="47F12C26" w:rsidR="00012A78" w:rsidRPr="00142123" w:rsidRDefault="00C81DA5" w:rsidP="00C81DA5">
      <w:pPr>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br w:type="page"/>
      </w:r>
      <w:r w:rsidR="00012A78" w:rsidRPr="00142123">
        <w:rPr>
          <w:rFonts w:ascii="Sakkal Majalla" w:hAnsi="Sakkal Majalla" w:cs="Sakkal Majalla"/>
          <w:b/>
          <w:bCs/>
          <w:color w:val="000000" w:themeColor="text1"/>
          <w:sz w:val="32"/>
          <w:szCs w:val="32"/>
          <w:rtl/>
        </w:rPr>
        <w:lastRenderedPageBreak/>
        <w:t>سادسًا: التنسيق في مشاريع البنية التحتية والطاقة</w:t>
      </w:r>
    </w:p>
    <w:p w14:paraId="6A74E297" w14:textId="5FD46A1C"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تتسم مشاريع البنية التحتية للطاقة، مثل محطات الكهرباء، بارتفاع درجة التعقيد الفني والإداري، مما يجعل التنسيق بين الأطراف أمرًا بالغ الأهمية. فهذه المشاريع تتضمن عمليات عالية الحساسية تشمل تصميم الأنظمة الكهربائية والميكانيكية، وتركيب المعدات، وإجراء الاختبارات، مما يتطلب تعاونًا مستمرًا بين الأطراف وتدفقًا سريعًا للمعلومات</w:t>
      </w:r>
      <w:r w:rsidRPr="00142123">
        <w:rPr>
          <w:rFonts w:ascii="Sakkal Majalla" w:hAnsi="Sakkal Majalla" w:cs="Sakkal Majalla"/>
          <w:color w:val="000000" w:themeColor="text1"/>
          <w:sz w:val="28"/>
          <w:szCs w:val="28"/>
        </w:rPr>
        <w:t>.(França Junior, 2019)</w:t>
      </w:r>
    </w:p>
    <w:p w14:paraId="2125A3FB" w14:textId="72F7AD54" w:rsidR="00012A78" w:rsidRPr="00142123" w:rsidRDefault="00012A78"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كما أن هذه المشاريع غالبًا ما تتضمن مورّدين دوليين، وشركات متخصصة، واستشاريين هندسيين، ما يزيد من عدد واجهات التنسيق. لذلك، فإن وجود آليات واضحة للتنسيق، مثل الاجتماعات الدورية وتبادل البيانات الرقمية، يسهم في تقليل المخاطر وضمان تنفيذ المشروع وفق المعايير المطلوبة</w:t>
      </w:r>
      <w:r w:rsidRPr="00142123">
        <w:rPr>
          <w:rFonts w:ascii="Sakkal Majalla" w:hAnsi="Sakkal Majalla" w:cs="Sakkal Majalla"/>
          <w:color w:val="000000" w:themeColor="text1"/>
          <w:sz w:val="28"/>
          <w:szCs w:val="28"/>
        </w:rPr>
        <w:t>.(Alaloul et al., 2016)</w:t>
      </w:r>
    </w:p>
    <w:p w14:paraId="177966E3" w14:textId="3E11DDB0" w:rsidR="00C81DA5" w:rsidRPr="00142123" w:rsidRDefault="00C81DA5" w:rsidP="00C81DA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3461959"/>
      <w:bookmarkStart w:id="22" w:name="_Toc223560196"/>
      <w:bookmarkEnd w:id="18"/>
      <w:bookmarkEnd w:id="19"/>
      <w:r w:rsidRPr="00142123">
        <w:rPr>
          <w:rFonts w:ascii="Sakkal Majalla" w:hAnsi="Sakkal Majalla" w:cs="Sakkal Majalla"/>
          <w:b/>
          <w:bCs/>
          <w:color w:val="000000" w:themeColor="text1"/>
          <w:sz w:val="36"/>
          <w:szCs w:val="36"/>
          <w:rtl/>
        </w:rPr>
        <w:t>10.1 المنهجية وطرق البحث:</w:t>
      </w:r>
      <w:bookmarkEnd w:id="22"/>
    </w:p>
    <w:p w14:paraId="764B3EBD" w14:textId="215180F8" w:rsidR="00CC1EF2" w:rsidRPr="00142123" w:rsidRDefault="00793DCA"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سوف تعتمد هذه الدراسة على المنهج الوصفي التحليلي بهدف فحص أثر التنسيق بين الأطراف المتعددة للمشروع (المالك – المقاول – الاستشاري) بأبعاده المختلفة على فعالية التنفيذ في مشاريع محطات الكهرباء. وسيتم اختيار عينة قصدية من المديرين والمهندسين والمختصين العاملين في هذه المشاريع، ممن يمتلكون خبرة مباشرة في عمليات التنفيذ والتنسيق بين الأطراف</w:t>
      </w:r>
      <w:r w:rsidR="00E64ACC" w:rsidRPr="00142123">
        <w:rPr>
          <w:rFonts w:ascii="Sakkal Majalla" w:hAnsi="Sakkal Majalla" w:cs="Sakkal Majalla"/>
          <w:color w:val="000000" w:themeColor="text1"/>
          <w:sz w:val="28"/>
          <w:szCs w:val="28"/>
          <w:rtl/>
        </w:rPr>
        <w:t>،</w:t>
      </w:r>
      <w:r w:rsidRPr="00142123">
        <w:rPr>
          <w:rFonts w:ascii="Sakkal Majalla" w:hAnsi="Sakkal Majalla" w:cs="Sakkal Majalla"/>
          <w:color w:val="000000" w:themeColor="text1"/>
          <w:sz w:val="28"/>
          <w:szCs w:val="28"/>
          <w:rtl/>
        </w:rPr>
        <w:t xml:space="preserve"> كما ستستخدم الدراسة الاستبانة كأداة رئيسة لجمع البيانات، وسيتم تطويرها بالاستناد إلى الأدبيات والدراسات السابقة ذات الصلة، لتشمل محاور تقيس آليات الاتصال، وتبادل المعلومات، ووضوح الأدوار، والمشاركة، وجودة العلاقات المهنية، إلى جانب فعالية تنفيذ المشروع</w:t>
      </w:r>
      <w:r w:rsidRPr="00142123">
        <w:rPr>
          <w:rFonts w:ascii="Sakkal Majalla" w:hAnsi="Sakkal Majalla" w:cs="Sakkal Majalla"/>
          <w:color w:val="000000" w:themeColor="text1"/>
          <w:sz w:val="28"/>
          <w:szCs w:val="28"/>
        </w:rPr>
        <w:t>.</w:t>
      </w:r>
      <w:r w:rsidR="00C4787D" w:rsidRPr="00142123">
        <w:rPr>
          <w:rFonts w:ascii="Sakkal Majalla" w:hAnsi="Sakkal Majalla" w:cs="Sakkal Majalla"/>
          <w:color w:val="000000" w:themeColor="text1"/>
          <w:sz w:val="28"/>
          <w:szCs w:val="28"/>
          <w:rtl/>
        </w:rPr>
        <w:t xml:space="preserve">. </w:t>
      </w:r>
    </w:p>
    <w:p w14:paraId="1FA013D4" w14:textId="464D6372" w:rsidR="00C81DA5" w:rsidRPr="00142123" w:rsidRDefault="00C81DA5" w:rsidP="00BD0408">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3" w:name="_Toc213738506"/>
      <w:r w:rsidRPr="00142123">
        <w:rPr>
          <w:rFonts w:ascii="Sakkal Majalla" w:hAnsi="Sakkal Majalla" w:cs="Sakkal Majalla" w:hint="cs"/>
          <w:b/>
          <w:bCs/>
          <w:color w:val="000000" w:themeColor="text1"/>
          <w:sz w:val="32"/>
          <w:szCs w:val="32"/>
          <w:rtl/>
        </w:rPr>
        <w:t>1.</w:t>
      </w:r>
      <w:r w:rsidRPr="00142123">
        <w:rPr>
          <w:rFonts w:ascii="Sakkal Majalla" w:hAnsi="Sakkal Majalla" w:cs="Sakkal Majalla"/>
          <w:b/>
          <w:bCs/>
          <w:color w:val="000000" w:themeColor="text1"/>
          <w:sz w:val="32"/>
          <w:szCs w:val="32"/>
          <w:rtl/>
        </w:rPr>
        <w:t xml:space="preserve"> مجتمع وعينة الدراسة</w:t>
      </w:r>
    </w:p>
    <w:p w14:paraId="4852BD35" w14:textId="3AAA97C2" w:rsidR="00C4787D" w:rsidRPr="00142123" w:rsidRDefault="00793DCA"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سوف يتكوّن مجتمع الدراسة من جميع المهندسين والمديرين والمختصين العاملين في مشاريع محطات الكهرباء التابعة لجهات المالك والمقاول والاستشاري، ويُقدّر عددهم بنحو </w:t>
      </w:r>
      <w:r w:rsidRPr="00142123">
        <w:rPr>
          <w:rFonts w:ascii="Sakkal Majalla" w:hAnsi="Sakkal Majalla" w:cs="Sakkal Majalla"/>
          <w:color w:val="000000" w:themeColor="text1"/>
          <w:sz w:val="28"/>
          <w:szCs w:val="28"/>
        </w:rPr>
        <w:t xml:space="preserve">(420) </w:t>
      </w:r>
      <w:r w:rsidRPr="00142123">
        <w:rPr>
          <w:rFonts w:ascii="Sakkal Majalla" w:hAnsi="Sakkal Majalla" w:cs="Sakkal Majalla"/>
          <w:color w:val="000000" w:themeColor="text1"/>
          <w:sz w:val="28"/>
          <w:szCs w:val="28"/>
          <w:rtl/>
        </w:rPr>
        <w:t>فردًا موزعين على الإدارات الفنية والهندسية وإدارات الجودة والجدولة وإدارة المشاريع</w:t>
      </w:r>
      <w:r w:rsidR="00E64ACC" w:rsidRPr="00142123">
        <w:rPr>
          <w:rFonts w:ascii="Sakkal Majalla" w:hAnsi="Sakkal Majalla" w:cs="Sakkal Majalla"/>
          <w:color w:val="000000" w:themeColor="text1"/>
          <w:sz w:val="28"/>
          <w:szCs w:val="28"/>
          <w:rtl/>
        </w:rPr>
        <w:t>،</w:t>
      </w:r>
      <w:r w:rsidRPr="00142123">
        <w:rPr>
          <w:rFonts w:ascii="Sakkal Majalla" w:hAnsi="Sakkal Majalla" w:cs="Sakkal Majalla"/>
          <w:color w:val="000000" w:themeColor="text1"/>
          <w:sz w:val="28"/>
          <w:szCs w:val="28"/>
          <w:rtl/>
        </w:rPr>
        <w:t xml:space="preserve"> ونظرًا لصعوبة شمول المجتمع </w:t>
      </w:r>
      <w:r w:rsidRPr="00142123">
        <w:rPr>
          <w:rFonts w:ascii="Sakkal Majalla" w:hAnsi="Sakkal Majalla" w:cs="Sakkal Majalla"/>
          <w:color w:val="000000" w:themeColor="text1"/>
          <w:sz w:val="28"/>
          <w:szCs w:val="28"/>
          <w:rtl/>
        </w:rPr>
        <w:lastRenderedPageBreak/>
        <w:t xml:space="preserve">بالكامل، فسوف تعتمد الدراسة على عينة قصدية تضم الأفراد الأكثر احتكاكًا بعمليات التنسيق واتخاذ القرار في مواقع العمل. ومن المتوقع أن يتراوح حجم العينة بين </w:t>
      </w:r>
      <w:r w:rsidRPr="00142123">
        <w:rPr>
          <w:rFonts w:ascii="Sakkal Majalla" w:hAnsi="Sakkal Majalla" w:cs="Sakkal Majalla"/>
          <w:color w:val="000000" w:themeColor="text1"/>
          <w:sz w:val="28"/>
          <w:szCs w:val="28"/>
        </w:rPr>
        <w:t xml:space="preserve">(150–180) </w:t>
      </w:r>
      <w:r w:rsidRPr="00142123">
        <w:rPr>
          <w:rFonts w:ascii="Sakkal Majalla" w:hAnsi="Sakkal Majalla" w:cs="Sakkal Majalla"/>
          <w:color w:val="000000" w:themeColor="text1"/>
          <w:sz w:val="28"/>
          <w:szCs w:val="28"/>
          <w:rtl/>
        </w:rPr>
        <w:t xml:space="preserve">مشاركًا، وسيتم استهداف </w:t>
      </w:r>
      <w:r w:rsidRPr="00142123">
        <w:rPr>
          <w:rFonts w:ascii="Sakkal Majalla" w:hAnsi="Sakkal Majalla" w:cs="Sakkal Majalla"/>
          <w:color w:val="000000" w:themeColor="text1"/>
          <w:sz w:val="28"/>
          <w:szCs w:val="28"/>
        </w:rPr>
        <w:t xml:space="preserve">(160) </w:t>
      </w:r>
      <w:r w:rsidRPr="00142123">
        <w:rPr>
          <w:rFonts w:ascii="Sakkal Majalla" w:hAnsi="Sakkal Majalla" w:cs="Sakkal Majalla"/>
          <w:color w:val="000000" w:themeColor="text1"/>
          <w:sz w:val="28"/>
          <w:szCs w:val="28"/>
          <w:rtl/>
        </w:rPr>
        <w:t>استبانة لضمان تمثيل مناسب</w:t>
      </w:r>
      <w:r w:rsidR="00C4787D" w:rsidRPr="00142123">
        <w:rPr>
          <w:rFonts w:ascii="Sakkal Majalla" w:hAnsi="Sakkal Majalla" w:cs="Sakkal Majalla"/>
          <w:color w:val="000000" w:themeColor="text1"/>
          <w:sz w:val="28"/>
          <w:szCs w:val="28"/>
        </w:rPr>
        <w:t>.</w:t>
      </w:r>
    </w:p>
    <w:bookmarkEnd w:id="23"/>
    <w:p w14:paraId="5A68A05B" w14:textId="2F95520D" w:rsidR="00C81DA5" w:rsidRPr="00142123" w:rsidRDefault="00C81DA5" w:rsidP="00C81DA5">
      <w:pPr>
        <w:pStyle w:val="NormalWeb"/>
        <w:bidi/>
        <w:spacing w:line="360" w:lineRule="auto"/>
        <w:jc w:val="both"/>
        <w:rPr>
          <w:rFonts w:ascii="Sakkal Majalla" w:hAnsi="Sakkal Majalla" w:cs="Sakkal Majalla"/>
          <w:b/>
          <w:bCs/>
          <w:color w:val="000000" w:themeColor="text1"/>
          <w:sz w:val="32"/>
          <w:szCs w:val="32"/>
          <w:rtl/>
        </w:rPr>
      </w:pPr>
      <w:r w:rsidRPr="00142123">
        <w:rPr>
          <w:rFonts w:ascii="Sakkal Majalla" w:hAnsi="Sakkal Majalla" w:cs="Sakkal Majalla" w:hint="cs"/>
          <w:b/>
          <w:bCs/>
          <w:color w:val="000000" w:themeColor="text1"/>
          <w:sz w:val="32"/>
          <w:szCs w:val="32"/>
          <w:rtl/>
        </w:rPr>
        <w:t>2.</w:t>
      </w:r>
      <w:r w:rsidRPr="00142123">
        <w:rPr>
          <w:rFonts w:ascii="Sakkal Majalla" w:hAnsi="Sakkal Majalla" w:cs="Sakkal Majalla"/>
          <w:b/>
          <w:bCs/>
          <w:color w:val="000000" w:themeColor="text1"/>
          <w:sz w:val="32"/>
          <w:szCs w:val="32"/>
          <w:rtl/>
        </w:rPr>
        <w:t xml:space="preserve"> أداة الدراسة</w:t>
      </w:r>
    </w:p>
    <w:p w14:paraId="30C9F27D" w14:textId="77777777" w:rsidR="00DB2160" w:rsidRPr="00142123" w:rsidRDefault="00DB2160" w:rsidP="00C81DA5">
      <w:pPr>
        <w:pStyle w:val="NormalWeb"/>
        <w:bidi/>
        <w:spacing w:line="360" w:lineRule="auto"/>
        <w:ind w:left="-2" w:firstLine="708"/>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سيتم الاعتماد في هذه الدراسة على الاستبانة</w:t>
      </w:r>
      <w:r w:rsidRPr="00142123">
        <w:rPr>
          <w:rFonts w:ascii="Sakkal Majalla" w:hAnsi="Sakkal Majalla" w:cs="Sakkal Majalla"/>
          <w:color w:val="000000" w:themeColor="text1"/>
          <w:sz w:val="28"/>
          <w:szCs w:val="28"/>
        </w:rPr>
        <w:t xml:space="preserve"> (Questionnaire) </w:t>
      </w:r>
      <w:r w:rsidRPr="00142123">
        <w:rPr>
          <w:rFonts w:ascii="Sakkal Majalla" w:hAnsi="Sakkal Majalla" w:cs="Sakkal Majalla"/>
          <w:color w:val="000000" w:themeColor="text1"/>
          <w:sz w:val="28"/>
          <w:szCs w:val="28"/>
          <w:rtl/>
        </w:rPr>
        <w:t>كأداة رئيسة لجمع البيانات من أفراد عينة الدراسة، نظرًا لما تتميز به من قدرة على جمع معلومات كمية دقيقة تعكس آراء واتجاهات العاملين نحو متغيرات الدراسة، وبما يتناسب مع طبيعة المنهج الوصفي التحليلي المستخدم</w:t>
      </w:r>
      <w:r w:rsidRPr="00142123">
        <w:rPr>
          <w:rFonts w:ascii="Sakkal Majalla" w:hAnsi="Sakkal Majalla" w:cs="Sakkal Majalla"/>
          <w:color w:val="000000" w:themeColor="text1"/>
          <w:sz w:val="28"/>
          <w:szCs w:val="28"/>
        </w:rPr>
        <w:t>.</w:t>
      </w:r>
    </w:p>
    <w:p w14:paraId="15A23D12" w14:textId="0537976D" w:rsidR="00DB2160" w:rsidRPr="00142123" w:rsidRDefault="00C81DA5" w:rsidP="00C81DA5">
      <w:pPr>
        <w:pStyle w:val="NormalWeb"/>
        <w:bidi/>
        <w:spacing w:line="360" w:lineRule="auto"/>
        <w:jc w:val="both"/>
        <w:rPr>
          <w:rFonts w:ascii="Sakkal Majalla" w:hAnsi="Sakkal Majalla" w:cs="Sakkal Majalla"/>
          <w:b/>
          <w:bCs/>
          <w:color w:val="000000" w:themeColor="text1"/>
          <w:sz w:val="32"/>
          <w:szCs w:val="32"/>
          <w:rtl/>
        </w:rPr>
      </w:pPr>
      <w:r w:rsidRPr="00142123">
        <w:rPr>
          <w:rFonts w:ascii="Sakkal Majalla" w:hAnsi="Sakkal Majalla" w:cs="Sakkal Majalla" w:hint="cs"/>
          <w:b/>
          <w:bCs/>
          <w:color w:val="000000" w:themeColor="text1"/>
          <w:sz w:val="32"/>
          <w:szCs w:val="32"/>
          <w:rtl/>
        </w:rPr>
        <w:t xml:space="preserve">3. </w:t>
      </w:r>
      <w:r w:rsidR="00DB2160" w:rsidRPr="00142123">
        <w:rPr>
          <w:rFonts w:ascii="Sakkal Majalla" w:hAnsi="Sakkal Majalla" w:cs="Sakkal Majalla"/>
          <w:b/>
          <w:bCs/>
          <w:color w:val="000000" w:themeColor="text1"/>
          <w:sz w:val="32"/>
          <w:szCs w:val="32"/>
        </w:rPr>
        <w:t xml:space="preserve"> </w:t>
      </w:r>
      <w:r w:rsidR="00DB2160" w:rsidRPr="00142123">
        <w:rPr>
          <w:rFonts w:ascii="Sakkal Majalla" w:hAnsi="Sakkal Majalla" w:cs="Sakkal Majalla"/>
          <w:b/>
          <w:bCs/>
          <w:color w:val="000000" w:themeColor="text1"/>
          <w:sz w:val="32"/>
          <w:szCs w:val="32"/>
          <w:rtl/>
        </w:rPr>
        <w:t>بناء أداة الدراسة</w:t>
      </w:r>
      <w:r w:rsidR="00DB2160" w:rsidRPr="00142123">
        <w:rPr>
          <w:rFonts w:ascii="Sakkal Majalla" w:hAnsi="Sakkal Majalla" w:cs="Sakkal Majalla"/>
          <w:b/>
          <w:bCs/>
          <w:color w:val="000000" w:themeColor="text1"/>
          <w:sz w:val="32"/>
          <w:szCs w:val="32"/>
        </w:rPr>
        <w:t>:</w:t>
      </w:r>
    </w:p>
    <w:p w14:paraId="54703929" w14:textId="77777777" w:rsidR="00793DCA" w:rsidRPr="00142123" w:rsidRDefault="00793DCA" w:rsidP="00C81DA5">
      <w:pPr>
        <w:pStyle w:val="NormalWeb"/>
        <w:bidi/>
        <w:spacing w:line="360" w:lineRule="auto"/>
        <w:ind w:left="-2" w:firstLine="708"/>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سوف تعتمد الدراسة على الاستبانة بوصفها الأداة الرئيسة لجمع البيانات من أفراد عينة الدراسة، وذلك نظرًا لملاءمتها في قياس متغيرات التنسيق بين الأطراف المتعددة للمشروع وفعالية التنفيذ في مشاريع محطات الكهرباء. وسيتم تصميم الاستبانة بناءً على الأدبيات والدراسات السابقة ذات الصلة بالتنسيق بين المالك والمقاول والاستشاري، إلى جانب نماذج الاتصال وتبادل المعلومات وجودة العلاقات المهنية في المشروعات الهندسية. وستتكوّن الاستبانة من ثلاثة أجزاء رئيسة</w:t>
      </w:r>
      <w:r w:rsidRPr="00142123">
        <w:rPr>
          <w:rFonts w:ascii="Sakkal Majalla" w:hAnsi="Sakkal Majalla" w:cs="Sakkal Majalla"/>
          <w:color w:val="000000" w:themeColor="text1"/>
          <w:sz w:val="28"/>
          <w:szCs w:val="28"/>
        </w:rPr>
        <w:t>:</w:t>
      </w:r>
    </w:p>
    <w:p w14:paraId="704DAA97" w14:textId="77777777" w:rsidR="00793DCA" w:rsidRPr="00142123" w:rsidRDefault="00793DCA" w:rsidP="00C81DA5">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البيانات الديموغرافية للمشاركين (الوظيفة، سنوات الخبرة، الجهة التي يعمل بها...)</w:t>
      </w:r>
      <w:r w:rsidRPr="00142123">
        <w:rPr>
          <w:rFonts w:ascii="Sakkal Majalla" w:hAnsi="Sakkal Majalla" w:cs="Sakkal Majalla"/>
          <w:color w:val="000000" w:themeColor="text1"/>
          <w:sz w:val="28"/>
          <w:szCs w:val="28"/>
        </w:rPr>
        <w:t>.</w:t>
      </w:r>
    </w:p>
    <w:p w14:paraId="6E9654BE" w14:textId="77777777" w:rsidR="00793DCA" w:rsidRPr="00142123" w:rsidRDefault="00793DCA" w:rsidP="00C81DA5">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بنود تقيس أبعاد التنسيق (آليات الاتصال، تبادل المعلومات، وضوح الأدوار، مستوى المشاركة، جودة العلاقات المهنية)</w:t>
      </w:r>
      <w:r w:rsidRPr="00142123">
        <w:rPr>
          <w:rFonts w:ascii="Sakkal Majalla" w:hAnsi="Sakkal Majalla" w:cs="Sakkal Majalla"/>
          <w:color w:val="000000" w:themeColor="text1"/>
          <w:sz w:val="28"/>
          <w:szCs w:val="28"/>
        </w:rPr>
        <w:t>.</w:t>
      </w:r>
    </w:p>
    <w:p w14:paraId="183E00D3" w14:textId="77777777" w:rsidR="00793DCA" w:rsidRPr="00142123" w:rsidRDefault="00793DCA" w:rsidP="00C81DA5">
      <w:pPr>
        <w:pStyle w:val="NormalWeb"/>
        <w:numPr>
          <w:ilvl w:val="0"/>
          <w:numId w:val="8"/>
        </w:numPr>
        <w:bidi/>
        <w:spacing w:line="360" w:lineRule="auto"/>
        <w:ind w:left="423"/>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بنود تقيس فعالية تنفيذ المشروع من حيث الوقت والجودة وكفاءة الإنجاز</w:t>
      </w:r>
      <w:r w:rsidRPr="00142123">
        <w:rPr>
          <w:rFonts w:ascii="Sakkal Majalla" w:hAnsi="Sakkal Majalla" w:cs="Sakkal Majalla"/>
          <w:color w:val="000000" w:themeColor="text1"/>
          <w:sz w:val="28"/>
          <w:szCs w:val="28"/>
        </w:rPr>
        <w:t>.</w:t>
      </w:r>
    </w:p>
    <w:p w14:paraId="1DB2659D" w14:textId="77777777" w:rsidR="00793DCA" w:rsidRPr="00142123" w:rsidRDefault="00793DCA" w:rsidP="00C81DA5">
      <w:pPr>
        <w:pStyle w:val="NormalWeb"/>
        <w:bidi/>
        <w:spacing w:line="360" w:lineRule="auto"/>
        <w:ind w:left="-2" w:firstLine="708"/>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 xml:space="preserve">وسيتم استخدام مقياس ليكرت الخماسي لقياس درجة موافقة المشاركين على العبارات، بما يسهّل عملية التحليل الإحصائي. وسوف تُعرض الاستبانة على مجموعة من المحكّمين المتخصصين للتأكد </w:t>
      </w:r>
      <w:r w:rsidRPr="00142123">
        <w:rPr>
          <w:rFonts w:ascii="Sakkal Majalla" w:hAnsi="Sakkal Majalla" w:cs="Sakkal Majalla"/>
          <w:color w:val="000000" w:themeColor="text1"/>
          <w:sz w:val="28"/>
          <w:szCs w:val="28"/>
          <w:rtl/>
        </w:rPr>
        <w:lastRenderedPageBreak/>
        <w:t>من صدقها الظاهري والمحتوى، كما سيتم حساب الثبات الإحصائي باستخدام معامل كرونباخ ألفا</w:t>
      </w:r>
      <w:r w:rsidRPr="00142123">
        <w:rPr>
          <w:rFonts w:ascii="Sakkal Majalla" w:hAnsi="Sakkal Majalla" w:cs="Sakkal Majalla"/>
          <w:color w:val="000000" w:themeColor="text1"/>
          <w:sz w:val="28"/>
          <w:szCs w:val="28"/>
        </w:rPr>
        <w:t xml:space="preserve"> (Cronbach’s Alpha) </w:t>
      </w:r>
      <w:r w:rsidRPr="00142123">
        <w:rPr>
          <w:rFonts w:ascii="Sakkal Majalla" w:hAnsi="Sakkal Majalla" w:cs="Sakkal Majalla"/>
          <w:color w:val="000000" w:themeColor="text1"/>
          <w:sz w:val="28"/>
          <w:szCs w:val="28"/>
          <w:rtl/>
        </w:rPr>
        <w:t>لضمان موثوقية الأداة قبل تطبيقها على مجتمع الدراسة</w:t>
      </w:r>
      <w:r w:rsidRPr="00142123">
        <w:rPr>
          <w:rFonts w:ascii="Sakkal Majalla" w:hAnsi="Sakkal Majalla" w:cs="Sakkal Majalla"/>
          <w:color w:val="000000" w:themeColor="text1"/>
          <w:sz w:val="28"/>
          <w:szCs w:val="28"/>
        </w:rPr>
        <w:t>.</w:t>
      </w:r>
    </w:p>
    <w:p w14:paraId="53B8B323" w14:textId="7AA2CC22" w:rsidR="00882D53" w:rsidRPr="00142123" w:rsidRDefault="00C81DA5" w:rsidP="00C81DA5">
      <w:pPr>
        <w:pStyle w:val="NormalWeb"/>
        <w:bidi/>
        <w:spacing w:line="360" w:lineRule="auto"/>
        <w:jc w:val="both"/>
        <w:outlineLvl w:val="1"/>
        <w:rPr>
          <w:rFonts w:ascii="Sakkal Majalla" w:hAnsi="Sakkal Majalla" w:cs="Sakkal Majalla"/>
          <w:b/>
          <w:bCs/>
          <w:color w:val="000000" w:themeColor="text1"/>
          <w:sz w:val="36"/>
          <w:szCs w:val="36"/>
          <w:rtl/>
          <w:lang w:bidi="ar-EG"/>
        </w:rPr>
      </w:pPr>
      <w:bookmarkStart w:id="24" w:name="_Toc223560197"/>
      <w:r w:rsidRPr="00142123">
        <w:rPr>
          <w:rFonts w:ascii="Sakkal Majalla" w:hAnsi="Sakkal Majalla" w:cs="Sakkal Majalla" w:hint="cs"/>
          <w:b/>
          <w:bCs/>
          <w:color w:val="000000" w:themeColor="text1"/>
          <w:sz w:val="36"/>
          <w:szCs w:val="36"/>
          <w:rtl/>
          <w:lang w:bidi="ar-EG"/>
        </w:rPr>
        <w:t xml:space="preserve">11.1 </w:t>
      </w:r>
      <w:r w:rsidR="00882D53" w:rsidRPr="00142123">
        <w:rPr>
          <w:rFonts w:ascii="Sakkal Majalla" w:hAnsi="Sakkal Majalla" w:cs="Sakkal Majalla"/>
          <w:b/>
          <w:bCs/>
          <w:color w:val="000000" w:themeColor="text1"/>
          <w:sz w:val="36"/>
          <w:szCs w:val="36"/>
          <w:rtl/>
          <w:lang w:bidi="ar-EG"/>
        </w:rPr>
        <w:t>الأساليب الإحصائية المستخدمة</w:t>
      </w:r>
      <w:bookmarkEnd w:id="21"/>
      <w:bookmarkEnd w:id="24"/>
    </w:p>
    <w:p w14:paraId="70C7A1AE" w14:textId="77777777" w:rsidR="00C4787D" w:rsidRPr="00142123" w:rsidRDefault="00C4787D" w:rsidP="00C81DA5">
      <w:pPr>
        <w:pStyle w:val="NormalWeb"/>
        <w:bidi/>
        <w:spacing w:line="360" w:lineRule="auto"/>
        <w:ind w:firstLine="706"/>
        <w:jc w:val="both"/>
        <w:rPr>
          <w:rFonts w:ascii="Sakkal Majalla" w:hAnsi="Sakkal Majalla" w:cs="Sakkal Majalla"/>
          <w:color w:val="000000" w:themeColor="text1"/>
          <w:sz w:val="28"/>
          <w:szCs w:val="28"/>
        </w:rPr>
      </w:pPr>
      <w:bookmarkStart w:id="25" w:name="_Toc169790505"/>
      <w:r w:rsidRPr="00142123">
        <w:rPr>
          <w:rFonts w:ascii="Sakkal Majalla" w:hAnsi="Sakkal Majalla" w:cs="Sakkal Majalla"/>
          <w:color w:val="000000" w:themeColor="text1"/>
          <w:sz w:val="28"/>
          <w:szCs w:val="28"/>
          <w:rtl/>
        </w:rPr>
        <w:t xml:space="preserve">ستستخدم الدراسة مجموعة من الأساليب الإحصائية الوصفية والاستدلالية الملائمة لتحليل البيانات التي سيتم جمعها من عينة المهندسين العاملين في مشاريع الإنشاء الحكومية بمدينة الرياض، وذلك باستخدام برنامج </w:t>
      </w:r>
      <w:r w:rsidRPr="00142123">
        <w:rPr>
          <w:rFonts w:ascii="Sakkal Majalla" w:hAnsi="Sakkal Majalla" w:cs="Sakkal Majalla"/>
          <w:color w:val="000000" w:themeColor="text1"/>
          <w:sz w:val="28"/>
          <w:szCs w:val="28"/>
        </w:rPr>
        <w:t xml:space="preserve">SPSS </w:t>
      </w:r>
      <w:r w:rsidRPr="00142123">
        <w:rPr>
          <w:rFonts w:ascii="Sakkal Majalla" w:hAnsi="Sakkal Majalla" w:cs="Sakkal Majalla"/>
          <w:color w:val="000000" w:themeColor="text1"/>
          <w:sz w:val="28"/>
          <w:szCs w:val="28"/>
          <w:rtl/>
        </w:rPr>
        <w:t>للتحليل الإحصائي. وتشمل الأساليب ما يلي</w:t>
      </w:r>
      <w:r w:rsidRPr="00142123">
        <w:rPr>
          <w:rFonts w:ascii="Sakkal Majalla" w:hAnsi="Sakkal Majalla" w:cs="Sakkal Majalla"/>
          <w:color w:val="000000" w:themeColor="text1"/>
          <w:sz w:val="28"/>
          <w:szCs w:val="28"/>
        </w:rPr>
        <w:t>:</w:t>
      </w:r>
    </w:p>
    <w:p w14:paraId="4E4017C8" w14:textId="77777777" w:rsidR="00C4787D" w:rsidRPr="00142123" w:rsidRDefault="00C4787D" w:rsidP="00BD0408">
      <w:pPr>
        <w:pStyle w:val="NormalWeb"/>
        <w:bidi/>
        <w:spacing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أولاً: الإحصاء الوصفي</w:t>
      </w:r>
      <w:r w:rsidRPr="00142123">
        <w:rPr>
          <w:rFonts w:ascii="Sakkal Majalla" w:hAnsi="Sakkal Majalla" w:cs="Sakkal Majalla"/>
          <w:b/>
          <w:bCs/>
          <w:color w:val="000000" w:themeColor="text1"/>
          <w:sz w:val="32"/>
          <w:szCs w:val="32"/>
        </w:rPr>
        <w:t xml:space="preserve"> (Descriptive Statistics)</w:t>
      </w:r>
    </w:p>
    <w:p w14:paraId="067BFF1B" w14:textId="77777777" w:rsidR="00C81DA5" w:rsidRPr="00142123" w:rsidRDefault="00C4787D" w:rsidP="00C81DA5">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سيتم الاستفادة من الإحصاءات الوصفية في وصف خصائص العينة ودراسة اتجاهات الإجابات العامة من خلال</w:t>
      </w:r>
      <w:r w:rsidRPr="00142123">
        <w:rPr>
          <w:rFonts w:ascii="Sakkal Majalla" w:hAnsi="Sakkal Majalla" w:cs="Sakkal Majalla"/>
          <w:color w:val="000000" w:themeColor="text1"/>
          <w:sz w:val="28"/>
          <w:szCs w:val="28"/>
        </w:rPr>
        <w:t>:</w:t>
      </w:r>
      <w:r w:rsidR="00E64ACC" w:rsidRPr="00142123">
        <w:rPr>
          <w:rFonts w:ascii="Sakkal Majalla" w:hAnsi="Sakkal Majalla" w:cs="Sakkal Majalla"/>
          <w:color w:val="000000" w:themeColor="text1"/>
          <w:sz w:val="28"/>
          <w:szCs w:val="28"/>
          <w:rtl/>
        </w:rPr>
        <w:t xml:space="preserve"> </w:t>
      </w:r>
      <w:r w:rsidRPr="00142123">
        <w:rPr>
          <w:rFonts w:ascii="Sakkal Majalla" w:hAnsi="Sakkal Majalla" w:cs="Sakkal Majalla"/>
          <w:color w:val="000000" w:themeColor="text1"/>
          <w:sz w:val="28"/>
          <w:szCs w:val="28"/>
          <w:rtl/>
        </w:rPr>
        <w:t>التكرارات والنسب المئوية</w:t>
      </w:r>
      <w:r w:rsidR="00E64ACC" w:rsidRPr="00142123">
        <w:rPr>
          <w:rFonts w:ascii="Sakkal Majalla" w:hAnsi="Sakkal Majalla" w:cs="Sakkal Majalla"/>
          <w:color w:val="000000" w:themeColor="text1"/>
          <w:sz w:val="28"/>
          <w:szCs w:val="28"/>
          <w:rtl/>
        </w:rPr>
        <w:t xml:space="preserve"> - </w:t>
      </w:r>
      <w:r w:rsidRPr="00142123">
        <w:rPr>
          <w:rFonts w:ascii="Sakkal Majalla" w:hAnsi="Sakkal Majalla" w:cs="Sakkal Majalla"/>
          <w:color w:val="000000" w:themeColor="text1"/>
          <w:sz w:val="28"/>
          <w:szCs w:val="28"/>
          <w:rtl/>
        </w:rPr>
        <w:t>المتوسطات الحسابية</w:t>
      </w:r>
      <w:r w:rsidRPr="00142123">
        <w:rPr>
          <w:rFonts w:ascii="Sakkal Majalla" w:hAnsi="Sakkal Majalla" w:cs="Sakkal Majalla"/>
          <w:color w:val="000000" w:themeColor="text1"/>
          <w:sz w:val="28"/>
          <w:szCs w:val="28"/>
        </w:rPr>
        <w:t xml:space="preserve"> (Means)</w:t>
      </w:r>
      <w:r w:rsidR="00C81DA5" w:rsidRPr="00142123">
        <w:rPr>
          <w:rFonts w:ascii="Sakkal Majalla" w:hAnsi="Sakkal Majalla" w:cs="Sakkal Majalla"/>
          <w:color w:val="000000" w:themeColor="text1"/>
          <w:sz w:val="28"/>
          <w:szCs w:val="28"/>
          <w:rtl/>
        </w:rPr>
        <w:t>-</w:t>
      </w:r>
      <w:r w:rsidRPr="00142123">
        <w:rPr>
          <w:rFonts w:ascii="Sakkal Majalla" w:hAnsi="Sakkal Majalla" w:cs="Sakkal Majalla"/>
          <w:color w:val="000000" w:themeColor="text1"/>
          <w:sz w:val="28"/>
          <w:szCs w:val="28"/>
          <w:rtl/>
        </w:rPr>
        <w:t>الانحراف المعياري</w:t>
      </w:r>
      <w:r w:rsidRPr="00142123">
        <w:rPr>
          <w:rFonts w:ascii="Sakkal Majalla" w:hAnsi="Sakkal Majalla" w:cs="Sakkal Majalla"/>
          <w:color w:val="000000" w:themeColor="text1"/>
          <w:sz w:val="28"/>
          <w:szCs w:val="28"/>
        </w:rPr>
        <w:t xml:space="preserve"> (Standard Deviation)</w:t>
      </w:r>
      <w:r w:rsidR="00E64ACC" w:rsidRPr="00142123">
        <w:rPr>
          <w:rFonts w:ascii="Sakkal Majalla" w:hAnsi="Sakkal Majalla" w:cs="Sakkal Majalla"/>
          <w:color w:val="000000" w:themeColor="text1"/>
          <w:sz w:val="28"/>
          <w:szCs w:val="28"/>
          <w:rtl/>
        </w:rPr>
        <w:t xml:space="preserve"> - </w:t>
      </w:r>
      <w:r w:rsidRPr="00142123">
        <w:rPr>
          <w:rFonts w:ascii="Sakkal Majalla" w:hAnsi="Sakkal Majalla" w:cs="Sakkal Majalla"/>
          <w:color w:val="000000" w:themeColor="text1"/>
          <w:sz w:val="28"/>
          <w:szCs w:val="28"/>
          <w:rtl/>
        </w:rPr>
        <w:t>المدى</w:t>
      </w:r>
      <w:r w:rsidR="00C81DA5" w:rsidRPr="00142123">
        <w:rPr>
          <w:rFonts w:ascii="Sakkal Majalla" w:hAnsi="Sakkal Majalla" w:cs="Sakkal Majalla"/>
          <w:color w:val="000000" w:themeColor="text1"/>
          <w:sz w:val="28"/>
          <w:szCs w:val="28"/>
        </w:rPr>
        <w:t xml:space="preserve"> (Range)</w:t>
      </w:r>
    </w:p>
    <w:p w14:paraId="5B20DDC1" w14:textId="5DF6571E" w:rsidR="00C4787D" w:rsidRPr="00142123" w:rsidRDefault="00C4787D" w:rsidP="00C81DA5">
      <w:pPr>
        <w:pStyle w:val="NormalWeb"/>
        <w:bidi/>
        <w:spacing w:line="360" w:lineRule="auto"/>
        <w:jc w:val="both"/>
        <w:rPr>
          <w:rFonts w:ascii="Sakkal Majalla" w:hAnsi="Sakkal Majalla" w:cs="Sakkal Majalla"/>
          <w:b/>
          <w:bCs/>
          <w:color w:val="000000" w:themeColor="text1"/>
          <w:sz w:val="32"/>
          <w:szCs w:val="32"/>
        </w:rPr>
      </w:pPr>
      <w:r w:rsidRPr="00142123">
        <w:rPr>
          <w:rFonts w:ascii="Sakkal Majalla" w:hAnsi="Sakkal Majalla" w:cs="Sakkal Majalla"/>
          <w:b/>
          <w:bCs/>
          <w:color w:val="000000" w:themeColor="text1"/>
          <w:sz w:val="32"/>
          <w:szCs w:val="32"/>
          <w:rtl/>
        </w:rPr>
        <w:t>ثانياً: التحقق من صدق وثبات الأداة</w:t>
      </w:r>
      <w:r w:rsidRPr="00142123">
        <w:rPr>
          <w:rFonts w:ascii="Sakkal Majalla" w:hAnsi="Sakkal Majalla" w:cs="Sakkal Majalla"/>
          <w:b/>
          <w:bCs/>
          <w:color w:val="000000" w:themeColor="text1"/>
          <w:sz w:val="32"/>
          <w:szCs w:val="32"/>
        </w:rPr>
        <w:t xml:space="preserve"> (Validity &amp; Reliability)</w:t>
      </w:r>
    </w:p>
    <w:p w14:paraId="16E816BF" w14:textId="77777777" w:rsidR="00C4787D" w:rsidRPr="00142123" w:rsidRDefault="00C4787D" w:rsidP="00C81DA5">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للتحقق من جودة الأداة ستُستخدم أساليب التحليل التالية</w:t>
      </w:r>
      <w:r w:rsidRPr="00142123">
        <w:rPr>
          <w:rFonts w:ascii="Sakkal Majalla" w:hAnsi="Sakkal Majalla" w:cs="Sakkal Majalla"/>
          <w:color w:val="000000" w:themeColor="text1"/>
          <w:sz w:val="28"/>
          <w:szCs w:val="28"/>
        </w:rPr>
        <w:t>:</w:t>
      </w:r>
    </w:p>
    <w:p w14:paraId="60BD6ADC" w14:textId="2B8680D1" w:rsidR="00C4787D" w:rsidRPr="00142123" w:rsidRDefault="00C4787D" w:rsidP="00C81DA5">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معامل كرونباخ ألفا</w:t>
      </w:r>
      <w:r w:rsidR="00C81DA5" w:rsidRPr="00142123">
        <w:rPr>
          <w:rFonts w:ascii="Sakkal Majalla" w:hAnsi="Sakkal Majalla" w:cs="Sakkal Majalla"/>
          <w:color w:val="000000" w:themeColor="text1"/>
          <w:sz w:val="28"/>
          <w:szCs w:val="28"/>
        </w:rPr>
        <w:t xml:space="preserve"> (Cronbach’s Alpha)</w:t>
      </w:r>
      <w:r w:rsidR="00C81DA5" w:rsidRPr="00142123">
        <w:rPr>
          <w:rFonts w:ascii="Sakkal Majalla" w:hAnsi="Sakkal Majalla" w:cs="Sakkal Majalla" w:hint="cs"/>
          <w:color w:val="000000" w:themeColor="text1"/>
          <w:sz w:val="28"/>
          <w:szCs w:val="28"/>
          <w:rtl/>
        </w:rPr>
        <w:t xml:space="preserve"> </w:t>
      </w:r>
      <w:r w:rsidRPr="00142123">
        <w:rPr>
          <w:rFonts w:ascii="Sakkal Majalla" w:hAnsi="Sakkal Majalla" w:cs="Sakkal Majalla"/>
          <w:color w:val="000000" w:themeColor="text1"/>
          <w:sz w:val="28"/>
          <w:szCs w:val="28"/>
          <w:rtl/>
        </w:rPr>
        <w:t>لقياس ثبات الاستبانة، بحيث تُعدّ القيمة (0.70) فأعلى مؤشرًا على ثبات جيد</w:t>
      </w:r>
      <w:r w:rsidRPr="00142123">
        <w:rPr>
          <w:rFonts w:ascii="Sakkal Majalla" w:hAnsi="Sakkal Majalla" w:cs="Sakkal Majalla"/>
          <w:color w:val="000000" w:themeColor="text1"/>
          <w:sz w:val="28"/>
          <w:szCs w:val="28"/>
        </w:rPr>
        <w:t>.</w:t>
      </w:r>
    </w:p>
    <w:p w14:paraId="7DBB9D86" w14:textId="18B07F6F" w:rsidR="00C81DA5" w:rsidRPr="00142123" w:rsidRDefault="00C81DA5" w:rsidP="00BD0408">
      <w:pPr>
        <w:pStyle w:val="NormalWeb"/>
        <w:bidi/>
        <w:spacing w:line="360" w:lineRule="auto"/>
        <w:jc w:val="both"/>
        <w:rPr>
          <w:rFonts w:ascii="Sakkal Majalla" w:hAnsi="Sakkal Majalla" w:cs="Sakkal Majalla"/>
          <w:b/>
          <w:bCs/>
          <w:color w:val="000000" w:themeColor="text1"/>
          <w:sz w:val="32"/>
          <w:szCs w:val="32"/>
          <w:rtl/>
        </w:rPr>
      </w:pPr>
      <w:r w:rsidRPr="00142123">
        <w:rPr>
          <w:rFonts w:ascii="Sakkal Majalla" w:hAnsi="Sakkal Majalla" w:cs="Sakkal Majalla"/>
          <w:b/>
          <w:bCs/>
          <w:color w:val="000000" w:themeColor="text1"/>
          <w:sz w:val="32"/>
          <w:szCs w:val="32"/>
          <w:rtl/>
        </w:rPr>
        <w:t>ثالثاً: الإحصاء الاستدلالي (</w:t>
      </w:r>
      <w:r w:rsidRPr="00142123">
        <w:rPr>
          <w:rFonts w:ascii="Sakkal Majalla" w:hAnsi="Sakkal Majalla" w:cs="Sakkal Majalla"/>
          <w:b/>
          <w:bCs/>
          <w:color w:val="000000" w:themeColor="text1"/>
          <w:sz w:val="32"/>
          <w:szCs w:val="32"/>
        </w:rPr>
        <w:t>Inferential Statistics</w:t>
      </w:r>
      <w:r w:rsidRPr="00142123">
        <w:rPr>
          <w:rFonts w:ascii="Sakkal Majalla" w:hAnsi="Sakkal Majalla" w:cs="Sakkal Majalla"/>
          <w:b/>
          <w:bCs/>
          <w:color w:val="000000" w:themeColor="text1"/>
          <w:sz w:val="32"/>
          <w:szCs w:val="32"/>
          <w:rtl/>
        </w:rPr>
        <w:t>)</w:t>
      </w:r>
    </w:p>
    <w:p w14:paraId="443C3D29" w14:textId="77777777" w:rsidR="00793DCA" w:rsidRPr="00142123" w:rsidRDefault="00793DCA" w:rsidP="00C81DA5">
      <w:pPr>
        <w:pStyle w:val="NormalWeb"/>
        <w:bidi/>
        <w:spacing w:line="360" w:lineRule="auto"/>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ستعتمد الدراسة على عدد من الأساليب الاستدلالية لاختبار الفروض، وتشمل</w:t>
      </w:r>
      <w:r w:rsidRPr="00142123">
        <w:rPr>
          <w:rFonts w:ascii="Sakkal Majalla" w:hAnsi="Sakkal Majalla" w:cs="Sakkal Majalla"/>
          <w:b/>
          <w:bCs/>
          <w:color w:val="000000" w:themeColor="text1"/>
          <w:sz w:val="28"/>
          <w:szCs w:val="28"/>
        </w:rPr>
        <w:t>:</w:t>
      </w:r>
    </w:p>
    <w:p w14:paraId="56032902" w14:textId="22FC3F64" w:rsidR="00793DCA" w:rsidRPr="00142123" w:rsidRDefault="00793DCA" w:rsidP="00C81DA5">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معامل الارتباط بيرسون</w:t>
      </w:r>
      <w:r w:rsidRPr="00142123">
        <w:rPr>
          <w:rStyle w:val="Strong"/>
          <w:rFonts w:ascii="Sakkal Majalla" w:hAnsi="Sakkal Majalla" w:cs="Sakkal Majalla"/>
          <w:b w:val="0"/>
          <w:bCs w:val="0"/>
          <w:color w:val="000000" w:themeColor="text1"/>
          <w:sz w:val="28"/>
          <w:szCs w:val="28"/>
        </w:rPr>
        <w:t xml:space="preserve"> (Pearson Correlation)</w:t>
      </w:r>
      <w:r w:rsidR="00C81DA5" w:rsidRPr="00142123">
        <w:rPr>
          <w:rFonts w:ascii="Sakkal Majalla" w:hAnsi="Sakkal Majalla" w:cs="Sakkal Majalla" w:hint="cs"/>
          <w:color w:val="000000" w:themeColor="text1"/>
          <w:sz w:val="28"/>
          <w:szCs w:val="28"/>
          <w:rtl/>
        </w:rPr>
        <w:t xml:space="preserve"> </w:t>
      </w:r>
      <w:r w:rsidRPr="00142123">
        <w:rPr>
          <w:rFonts w:ascii="Sakkal Majalla" w:hAnsi="Sakkal Majalla" w:cs="Sakkal Majalla"/>
          <w:color w:val="000000" w:themeColor="text1"/>
          <w:sz w:val="28"/>
          <w:szCs w:val="28"/>
          <w:rtl/>
        </w:rPr>
        <w:t>لقياس قوة واتجاه العلاقة بين متغيرات الدراسة</w:t>
      </w:r>
      <w:r w:rsidRPr="00142123">
        <w:rPr>
          <w:rFonts w:ascii="Sakkal Majalla" w:hAnsi="Sakkal Majalla" w:cs="Sakkal Majalla"/>
          <w:color w:val="000000" w:themeColor="text1"/>
          <w:sz w:val="28"/>
          <w:szCs w:val="28"/>
        </w:rPr>
        <w:t>.</w:t>
      </w:r>
    </w:p>
    <w:p w14:paraId="52491DC6" w14:textId="445753EA" w:rsidR="00793DCA" w:rsidRPr="00142123" w:rsidRDefault="00793DCA" w:rsidP="00C81DA5">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lastRenderedPageBreak/>
        <w:t>تحليل الانحدار الخطي المتعدد</w:t>
      </w:r>
      <w:r w:rsidRPr="00142123">
        <w:rPr>
          <w:rStyle w:val="Strong"/>
          <w:rFonts w:ascii="Sakkal Majalla" w:hAnsi="Sakkal Majalla" w:cs="Sakkal Majalla"/>
          <w:b w:val="0"/>
          <w:bCs w:val="0"/>
          <w:color w:val="000000" w:themeColor="text1"/>
          <w:sz w:val="28"/>
          <w:szCs w:val="28"/>
        </w:rPr>
        <w:t xml:space="preserve"> (Multiple Linear Regression)</w:t>
      </w:r>
      <w:r w:rsidR="00C81DA5" w:rsidRPr="00142123">
        <w:rPr>
          <w:rFonts w:ascii="Sakkal Majalla" w:hAnsi="Sakkal Majalla" w:cs="Sakkal Majalla" w:hint="cs"/>
          <w:color w:val="000000" w:themeColor="text1"/>
          <w:sz w:val="28"/>
          <w:szCs w:val="28"/>
          <w:rtl/>
        </w:rPr>
        <w:t xml:space="preserve"> </w:t>
      </w:r>
      <w:r w:rsidRPr="00142123">
        <w:rPr>
          <w:rFonts w:ascii="Sakkal Majalla" w:hAnsi="Sakkal Majalla" w:cs="Sakkal Majalla"/>
          <w:color w:val="000000" w:themeColor="text1"/>
          <w:sz w:val="28"/>
          <w:szCs w:val="28"/>
          <w:rtl/>
        </w:rPr>
        <w:t>لتحديد مقدار تأثير أبعاد التنسيق بين أطراف المشروع على فعالية التنفيذ</w:t>
      </w:r>
      <w:r w:rsidRPr="00142123">
        <w:rPr>
          <w:rFonts w:ascii="Sakkal Majalla" w:hAnsi="Sakkal Majalla" w:cs="Sakkal Majalla"/>
          <w:color w:val="000000" w:themeColor="text1"/>
          <w:sz w:val="28"/>
          <w:szCs w:val="28"/>
        </w:rPr>
        <w:t>.</w:t>
      </w:r>
    </w:p>
    <w:p w14:paraId="5A080BEC" w14:textId="235703F7" w:rsidR="00793DCA" w:rsidRPr="00142123" w:rsidRDefault="00793DCA" w:rsidP="00C81DA5">
      <w:pPr>
        <w:pStyle w:val="NormalWeb"/>
        <w:numPr>
          <w:ilvl w:val="0"/>
          <w:numId w:val="9"/>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142123">
        <w:rPr>
          <w:rStyle w:val="Strong"/>
          <w:rFonts w:ascii="Sakkal Majalla" w:hAnsi="Sakkal Majalla" w:cs="Sakkal Majalla"/>
          <w:b w:val="0"/>
          <w:bCs w:val="0"/>
          <w:color w:val="000000" w:themeColor="text1"/>
          <w:sz w:val="28"/>
          <w:szCs w:val="28"/>
          <w:rtl/>
        </w:rPr>
        <w:t>اختبار</w:t>
      </w:r>
      <w:r w:rsidRPr="00142123">
        <w:rPr>
          <w:rStyle w:val="Strong"/>
          <w:rFonts w:ascii="Sakkal Majalla" w:hAnsi="Sakkal Majalla" w:cs="Sakkal Majalla"/>
          <w:b w:val="0"/>
          <w:bCs w:val="0"/>
          <w:color w:val="000000" w:themeColor="text1"/>
          <w:sz w:val="28"/>
          <w:szCs w:val="28"/>
        </w:rPr>
        <w:t xml:space="preserve"> T </w:t>
      </w:r>
      <w:r w:rsidRPr="00142123">
        <w:rPr>
          <w:rStyle w:val="Strong"/>
          <w:rFonts w:ascii="Sakkal Majalla" w:hAnsi="Sakkal Majalla" w:cs="Sakkal Majalla"/>
          <w:b w:val="0"/>
          <w:bCs w:val="0"/>
          <w:color w:val="000000" w:themeColor="text1"/>
          <w:sz w:val="28"/>
          <w:szCs w:val="28"/>
          <w:rtl/>
        </w:rPr>
        <w:t>وتحليل التباين الأحادي</w:t>
      </w:r>
      <w:r w:rsidRPr="00142123">
        <w:rPr>
          <w:rStyle w:val="Strong"/>
          <w:rFonts w:ascii="Sakkal Majalla" w:hAnsi="Sakkal Majalla" w:cs="Sakkal Majalla"/>
          <w:b w:val="0"/>
          <w:bCs w:val="0"/>
          <w:color w:val="000000" w:themeColor="text1"/>
          <w:sz w:val="28"/>
          <w:szCs w:val="28"/>
        </w:rPr>
        <w:t xml:space="preserve"> (ANOVA)</w:t>
      </w:r>
      <w:r w:rsidR="00C81DA5" w:rsidRPr="00142123">
        <w:rPr>
          <w:rFonts w:ascii="Sakkal Majalla" w:hAnsi="Sakkal Majalla" w:cs="Sakkal Majalla" w:hint="cs"/>
          <w:color w:val="000000" w:themeColor="text1"/>
          <w:sz w:val="28"/>
          <w:szCs w:val="28"/>
          <w:rtl/>
        </w:rPr>
        <w:t xml:space="preserve"> </w:t>
      </w:r>
      <w:r w:rsidRPr="00142123">
        <w:rPr>
          <w:rFonts w:ascii="Sakkal Majalla" w:hAnsi="Sakkal Majalla" w:cs="Sakkal Majalla"/>
          <w:color w:val="000000" w:themeColor="text1"/>
          <w:sz w:val="28"/>
          <w:szCs w:val="28"/>
          <w:rtl/>
        </w:rPr>
        <w:t>عند الحاجة للمقارنة بين متوسطات إجابات أفراد العينة وفق متغيراتهم الديموغرافية</w:t>
      </w:r>
      <w:r w:rsidRPr="00142123">
        <w:rPr>
          <w:rFonts w:ascii="Sakkal Majalla" w:hAnsi="Sakkal Majalla" w:cs="Sakkal Majalla"/>
          <w:color w:val="000000" w:themeColor="text1"/>
          <w:sz w:val="28"/>
          <w:szCs w:val="28"/>
        </w:rPr>
        <w:t>.</w:t>
      </w:r>
    </w:p>
    <w:p w14:paraId="466A5D0B" w14:textId="4D4702A2" w:rsidR="00D22171" w:rsidRPr="00142123" w:rsidRDefault="00C81DA5" w:rsidP="00C81DA5">
      <w:pPr>
        <w:pStyle w:val="NormalWeb"/>
        <w:bidi/>
        <w:spacing w:line="360" w:lineRule="auto"/>
        <w:jc w:val="both"/>
        <w:outlineLvl w:val="1"/>
        <w:rPr>
          <w:rFonts w:ascii="Sakkal Majalla" w:hAnsi="Sakkal Majalla" w:cs="Sakkal Majalla"/>
          <w:b/>
          <w:bCs/>
          <w:color w:val="000000" w:themeColor="text1"/>
          <w:sz w:val="36"/>
          <w:szCs w:val="36"/>
          <w:rtl/>
        </w:rPr>
      </w:pPr>
      <w:bookmarkStart w:id="26" w:name="_Toc223560198"/>
      <w:r w:rsidRPr="00142123">
        <w:rPr>
          <w:rFonts w:ascii="Sakkal Majalla" w:hAnsi="Sakkal Majalla" w:cs="Sakkal Majalla" w:hint="cs"/>
          <w:b/>
          <w:bCs/>
          <w:color w:val="000000" w:themeColor="text1"/>
          <w:sz w:val="36"/>
          <w:szCs w:val="36"/>
          <w:rtl/>
        </w:rPr>
        <w:t xml:space="preserve">12.1 </w:t>
      </w:r>
      <w:r w:rsidR="00A74F76" w:rsidRPr="00142123">
        <w:rPr>
          <w:rFonts w:ascii="Sakkal Majalla" w:hAnsi="Sakkal Majalla" w:cs="Sakkal Majalla"/>
          <w:b/>
          <w:bCs/>
          <w:color w:val="000000" w:themeColor="text1"/>
          <w:sz w:val="36"/>
          <w:szCs w:val="36"/>
          <w:rtl/>
        </w:rPr>
        <w:t>حدود</w:t>
      </w:r>
      <w:r w:rsidR="00D22171" w:rsidRPr="00142123">
        <w:rPr>
          <w:rFonts w:ascii="Sakkal Majalla" w:hAnsi="Sakkal Majalla" w:cs="Sakkal Majalla"/>
          <w:b/>
          <w:bCs/>
          <w:color w:val="000000" w:themeColor="text1"/>
          <w:sz w:val="36"/>
          <w:szCs w:val="36"/>
          <w:rtl/>
        </w:rPr>
        <w:t xml:space="preserve"> الدراسة</w:t>
      </w:r>
      <w:r w:rsidR="00A74F76" w:rsidRPr="00142123">
        <w:rPr>
          <w:rFonts w:ascii="Sakkal Majalla" w:hAnsi="Sakkal Majalla" w:cs="Sakkal Majalla"/>
          <w:b/>
          <w:bCs/>
          <w:color w:val="000000" w:themeColor="text1"/>
          <w:sz w:val="36"/>
          <w:szCs w:val="36"/>
          <w:rtl/>
        </w:rPr>
        <w:t>:</w:t>
      </w:r>
      <w:bookmarkEnd w:id="25"/>
      <w:bookmarkEnd w:id="26"/>
    </w:p>
    <w:p w14:paraId="25A330B3" w14:textId="5D0487A6" w:rsidR="00CA49E9" w:rsidRPr="00142123" w:rsidRDefault="00053122" w:rsidP="00C81DA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42123">
        <w:rPr>
          <w:rFonts w:ascii="Sakkal Majalla" w:hAnsi="Sakkal Majalla" w:cs="Sakkal Majalla"/>
          <w:b/>
          <w:bCs/>
          <w:color w:val="000000" w:themeColor="text1"/>
          <w:sz w:val="28"/>
          <w:szCs w:val="28"/>
          <w:rtl/>
        </w:rPr>
        <w:t>حدود موضوعية</w:t>
      </w:r>
      <w:r w:rsidRPr="00142123">
        <w:rPr>
          <w:rFonts w:ascii="Sakkal Majalla" w:hAnsi="Sakkal Majalla" w:cs="Sakkal Majalla"/>
          <w:color w:val="000000" w:themeColor="text1"/>
          <w:sz w:val="28"/>
          <w:szCs w:val="28"/>
          <w:rtl/>
        </w:rPr>
        <w:t xml:space="preserve">: </w:t>
      </w:r>
      <w:r w:rsidR="00793DCA" w:rsidRPr="00142123">
        <w:rPr>
          <w:rFonts w:ascii="Sakkal Majalla" w:hAnsi="Sakkal Majalla" w:cs="Sakkal Majalla"/>
          <w:color w:val="000000" w:themeColor="text1"/>
          <w:sz w:val="28"/>
          <w:szCs w:val="28"/>
          <w:rtl/>
        </w:rPr>
        <w:t>تركّز الدراسة على أثر التنسيق بين الأطراف المتعددة للمشروع (المالك – المقاول – الاستشاري) بأبعاده (آليات الاتصال، تبادل المعلومات، وضوح الأدوار، المشاركة، جودة العلاقات المهنية) على فعالية التنفيذ</w:t>
      </w:r>
      <w:r w:rsidR="00812416" w:rsidRPr="00142123">
        <w:rPr>
          <w:rFonts w:ascii="Sakkal Majalla" w:hAnsi="Sakkal Majalla" w:cs="Sakkal Majalla"/>
          <w:color w:val="000000" w:themeColor="text1"/>
          <w:sz w:val="28"/>
          <w:szCs w:val="28"/>
        </w:rPr>
        <w:t>.</w:t>
      </w:r>
    </w:p>
    <w:p w14:paraId="7D403AAD" w14:textId="57B70214" w:rsidR="00A60AAE" w:rsidRPr="00142123" w:rsidRDefault="00053122" w:rsidP="00C81DA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42123">
        <w:rPr>
          <w:rFonts w:ascii="Sakkal Majalla" w:hAnsi="Sakkal Majalla" w:cs="Sakkal Majalla"/>
          <w:b/>
          <w:bCs/>
          <w:color w:val="000000" w:themeColor="text1"/>
          <w:sz w:val="28"/>
          <w:szCs w:val="28"/>
          <w:rtl/>
        </w:rPr>
        <w:t>حدود مكانية</w:t>
      </w:r>
      <w:r w:rsidRPr="00142123">
        <w:rPr>
          <w:rFonts w:ascii="Sakkal Majalla" w:hAnsi="Sakkal Majalla" w:cs="Sakkal Majalla"/>
          <w:color w:val="000000" w:themeColor="text1"/>
          <w:sz w:val="28"/>
          <w:szCs w:val="28"/>
          <w:rtl/>
        </w:rPr>
        <w:t xml:space="preserve">: </w:t>
      </w:r>
      <w:r w:rsidR="00793DCA" w:rsidRPr="00142123">
        <w:rPr>
          <w:rFonts w:ascii="Sakkal Majalla" w:hAnsi="Sakkal Majalla" w:cs="Sakkal Majalla"/>
          <w:color w:val="000000" w:themeColor="text1"/>
          <w:sz w:val="28"/>
          <w:szCs w:val="28"/>
          <w:rtl/>
        </w:rPr>
        <w:t>تُجرى هذه الدراسة في مشاريع الإنشاء الحكومية بمدينة الرياض</w:t>
      </w:r>
      <w:r w:rsidR="00812416" w:rsidRPr="00142123">
        <w:rPr>
          <w:rFonts w:ascii="Sakkal Majalla" w:hAnsi="Sakkal Majalla" w:cs="Sakkal Majalla"/>
          <w:color w:val="000000" w:themeColor="text1"/>
          <w:sz w:val="28"/>
          <w:szCs w:val="28"/>
        </w:rPr>
        <w:t>.</w:t>
      </w:r>
    </w:p>
    <w:p w14:paraId="1ABED148" w14:textId="0BFFDFF3" w:rsidR="00BC6C90" w:rsidRPr="00142123" w:rsidRDefault="00053122" w:rsidP="00C81DA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142123">
        <w:rPr>
          <w:rFonts w:ascii="Sakkal Majalla" w:hAnsi="Sakkal Majalla" w:cs="Sakkal Majalla"/>
          <w:b/>
          <w:bCs/>
          <w:color w:val="000000" w:themeColor="text1"/>
          <w:sz w:val="28"/>
          <w:szCs w:val="28"/>
          <w:rtl/>
        </w:rPr>
        <w:t>حدود زمانية</w:t>
      </w:r>
      <w:r w:rsidRPr="00142123">
        <w:rPr>
          <w:rFonts w:ascii="Sakkal Majalla" w:hAnsi="Sakkal Majalla" w:cs="Sakkal Majalla"/>
          <w:color w:val="000000" w:themeColor="text1"/>
          <w:sz w:val="28"/>
          <w:szCs w:val="28"/>
          <w:rtl/>
        </w:rPr>
        <w:t xml:space="preserve">: </w:t>
      </w:r>
      <w:r w:rsidR="000318AB" w:rsidRPr="00142123">
        <w:rPr>
          <w:rFonts w:ascii="Sakkal Majalla" w:hAnsi="Sakkal Majalla" w:cs="Sakkal Majalla"/>
          <w:color w:val="000000" w:themeColor="text1"/>
          <w:sz w:val="28"/>
          <w:szCs w:val="28"/>
          <w:rtl/>
        </w:rPr>
        <w:t>سيتم إجراء الدراسة خلال العام الأكاديمي 202</w:t>
      </w:r>
      <w:r w:rsidR="008607A0" w:rsidRPr="00142123">
        <w:rPr>
          <w:rFonts w:ascii="Sakkal Majalla" w:hAnsi="Sakkal Majalla" w:cs="Sakkal Majalla"/>
          <w:color w:val="000000" w:themeColor="text1"/>
          <w:sz w:val="28"/>
          <w:szCs w:val="28"/>
          <w:rtl/>
        </w:rPr>
        <w:t>6</w:t>
      </w:r>
      <w:r w:rsidR="00B346DF" w:rsidRPr="00142123">
        <w:rPr>
          <w:rFonts w:ascii="Sakkal Majalla" w:hAnsi="Sakkal Majalla" w:cs="Sakkal Majalla"/>
          <w:color w:val="000000" w:themeColor="text1"/>
          <w:sz w:val="28"/>
          <w:szCs w:val="28"/>
          <w:rtl/>
        </w:rPr>
        <w:t>.</w:t>
      </w:r>
    </w:p>
    <w:p w14:paraId="152A9BE9" w14:textId="34B1C5E0" w:rsidR="00793DCA" w:rsidRPr="00142123" w:rsidRDefault="00793DCA" w:rsidP="00C81DA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42123">
        <w:rPr>
          <w:rFonts w:ascii="Sakkal Majalla" w:hAnsi="Sakkal Majalla" w:cs="Sakkal Majalla"/>
          <w:b/>
          <w:bCs/>
          <w:color w:val="000000" w:themeColor="text1"/>
          <w:sz w:val="28"/>
          <w:szCs w:val="28"/>
          <w:rtl/>
        </w:rPr>
        <w:t>حدود البشرية</w:t>
      </w:r>
      <w:r w:rsidRPr="00142123">
        <w:rPr>
          <w:rFonts w:ascii="Sakkal Majalla" w:hAnsi="Sakkal Majalla" w:cs="Sakkal Majalla"/>
          <w:color w:val="000000" w:themeColor="text1"/>
          <w:sz w:val="28"/>
          <w:szCs w:val="28"/>
          <w:rtl/>
        </w:rPr>
        <w:t xml:space="preserve"> : تقتصر الدراسة على المهندسين والمديرين والمختصين العاملين في مشاريع الإنشاء الحكومية بمدينة الرياض</w:t>
      </w:r>
    </w:p>
    <w:p w14:paraId="0CF12124" w14:textId="598AF6B0" w:rsidR="008607A0" w:rsidRPr="00142123" w:rsidRDefault="00C81DA5" w:rsidP="00C81DA5">
      <w:pPr>
        <w:spacing w:before="100" w:beforeAutospacing="1" w:after="100" w:afterAutospacing="1"/>
        <w:jc w:val="center"/>
        <w:outlineLvl w:val="0"/>
        <w:rPr>
          <w:rFonts w:ascii="Sakkal Majalla" w:hAnsi="Sakkal Majalla" w:cs="Sakkal Majalla"/>
          <w:b/>
          <w:bCs/>
          <w:color w:val="000000" w:themeColor="text1"/>
          <w:sz w:val="40"/>
          <w:szCs w:val="40"/>
          <w:rtl/>
        </w:rPr>
      </w:pPr>
      <w:r w:rsidRPr="00142123">
        <w:rPr>
          <w:rFonts w:ascii="Sakkal Majalla" w:hAnsi="Sakkal Majalla" w:cs="Sakkal Majalla"/>
          <w:b/>
          <w:bCs/>
          <w:color w:val="000000" w:themeColor="text1"/>
          <w:sz w:val="40"/>
          <w:szCs w:val="40"/>
          <w:rtl/>
        </w:rPr>
        <w:br w:type="page"/>
      </w:r>
      <w:bookmarkStart w:id="27" w:name="_Toc223560199"/>
      <w:r w:rsidRPr="00142123">
        <w:rPr>
          <w:rFonts w:ascii="Sakkal Majalla" w:hAnsi="Sakkal Majalla" w:cs="Sakkal Majalla" w:hint="cs"/>
          <w:b/>
          <w:bCs/>
          <w:color w:val="000000" w:themeColor="text1"/>
          <w:sz w:val="40"/>
          <w:szCs w:val="40"/>
          <w:rtl/>
        </w:rPr>
        <w:lastRenderedPageBreak/>
        <w:t>الفصل الثاني: الإطار النظري</w:t>
      </w:r>
      <w:bookmarkEnd w:id="27"/>
    </w:p>
    <w:p w14:paraId="56927398" w14:textId="77777777" w:rsidR="008607A0" w:rsidRPr="00142123" w:rsidRDefault="008607A0" w:rsidP="00C81DA5">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8" w:name="_Toc223560200"/>
      <w:r w:rsidRPr="00142123">
        <w:rPr>
          <w:rFonts w:ascii="Sakkal Majalla" w:hAnsi="Sakkal Majalla" w:cs="Sakkal Majalla"/>
          <w:b/>
          <w:bCs/>
          <w:color w:val="000000" w:themeColor="text1"/>
          <w:sz w:val="36"/>
          <w:szCs w:val="36"/>
          <w:rtl/>
        </w:rPr>
        <w:t>التنسيق بين الأطراف المتعددة للمشروع (المالك – المقاول – الاستشاري)</w:t>
      </w:r>
      <w:bookmarkEnd w:id="28"/>
    </w:p>
    <w:p w14:paraId="4B697505" w14:textId="4DF7ACBC"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560201"/>
      <w:r w:rsidRPr="00142123">
        <w:rPr>
          <w:rFonts w:ascii="Sakkal Majalla" w:hAnsi="Sakkal Majalla" w:cs="Sakkal Majalla" w:hint="cs"/>
          <w:b/>
          <w:bCs/>
          <w:color w:val="000000" w:themeColor="text1"/>
          <w:sz w:val="32"/>
          <w:szCs w:val="32"/>
          <w:rtl/>
        </w:rPr>
        <w:t xml:space="preserve">1.1.2 </w:t>
      </w:r>
      <w:r w:rsidR="008607A0" w:rsidRPr="00142123">
        <w:rPr>
          <w:rFonts w:ascii="Sakkal Majalla" w:hAnsi="Sakkal Majalla" w:cs="Sakkal Majalla"/>
          <w:b/>
          <w:bCs/>
          <w:color w:val="000000" w:themeColor="text1"/>
          <w:sz w:val="32"/>
          <w:szCs w:val="32"/>
          <w:rtl/>
        </w:rPr>
        <w:t>تمهيد</w:t>
      </w:r>
      <w:bookmarkEnd w:id="29"/>
    </w:p>
    <w:p w14:paraId="27BB22C0"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تُعدّ مشاريع البنية التحتية الكبرى، ولا سيما مشاريع محطات توليد الكهرباء، من أعقد أنماط المشاريع الإنشائية من حيث تعدّد الجهات الفاعلة وتشابك مصالحها وتباين أولوياتها. فالمالك يسعى إلى تحقيق أهدافه الاستثمارية ضمن ميزانية محددة وجدول زمني مرسوم، والمقاول يعمل على تنفيذ الأعمال وفق المواصفات الفنية مع الحفاظ على هامش ربحه التشغيلي، فيما يتولى الاستشاري الإشراف على جودة التنفيذ والتحقق من مطابقته للتصاميم والعقود. وفي ظل هذا التنوع في الأدوار والتوقعات، يصبح التنسيق بين هذه الأطراف ليس مجرد إجراء إداري تكميلي، بل ضرورة جوهرية تحدد مسار المشروع ومآلاته. وقد شهدت العقود الأخيرة اهتمامًا أكاديميًا ومهنيًا متصاعدًا بمفهوم التنسيق متعدد الأطراف، انطلاقًا من الإدراك المتزايد بأن كثيرًا من حالات التأخر وتجاوز التكاليف والنزاعات التعاقدية تعود في جذورها إلى قصور في آليات التنسيق وليس بالضرورة إلى نقص في الموارد أو الكفاءات الفنية (عبد الجواد وإبراهيم، 2020). ويهدف هذا البحث إلى تقديم إطار نظري شامل لمفهوم التنسيق بين أطراف المشروع، وأهميته، وأهدافه، ثم التعمق في أبعاده الأربعة—آليات الاتصال، وتبادل المعلومات، ووضوح الأدوار والمسؤوليات، ومستوى المشاركة—باعتبارها الأبعاد المحورية التي يتشكل من خلالها التنسيق الفعّال في مشاريع محطات الكهرباء</w:t>
      </w:r>
      <w:r w:rsidRPr="00142123">
        <w:rPr>
          <w:rFonts w:ascii="Sakkal Majalla" w:hAnsi="Sakkal Majalla" w:cs="Sakkal Majalla"/>
          <w:color w:val="000000" w:themeColor="text1"/>
          <w:sz w:val="28"/>
          <w:szCs w:val="28"/>
        </w:rPr>
        <w:t>.</w:t>
      </w:r>
    </w:p>
    <w:p w14:paraId="5B772EF8" w14:textId="3307F60A"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560202"/>
      <w:r w:rsidRPr="00142123">
        <w:rPr>
          <w:rFonts w:ascii="Sakkal Majalla" w:hAnsi="Sakkal Majalla" w:cs="Sakkal Majalla" w:hint="cs"/>
          <w:b/>
          <w:bCs/>
          <w:color w:val="000000" w:themeColor="text1"/>
          <w:sz w:val="32"/>
          <w:szCs w:val="32"/>
          <w:rtl/>
        </w:rPr>
        <w:t xml:space="preserve">2.1.2 </w:t>
      </w:r>
      <w:r w:rsidR="008607A0" w:rsidRPr="00142123">
        <w:rPr>
          <w:rFonts w:ascii="Sakkal Majalla" w:hAnsi="Sakkal Majalla" w:cs="Sakkal Majalla"/>
          <w:b/>
          <w:bCs/>
          <w:color w:val="000000" w:themeColor="text1"/>
          <w:sz w:val="32"/>
          <w:szCs w:val="32"/>
          <w:rtl/>
        </w:rPr>
        <w:t>مفهوم التنسيق بين الأطراف المتعددة للمشروع</w:t>
      </w:r>
      <w:bookmarkEnd w:id="30"/>
    </w:p>
    <w:p w14:paraId="0651D6C9"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يحتل مفهوم التنسيق بين أطراف المشروع مكانة مركزية في أدبيات إدارة المشاريع الإنشائية، إذ يُنظر إليه باعتباره العملية التي تتضافر من خلالها جهود المالك والمقاول والاستشاري نحو تحقيق أهداف مشتركة ضمن منظومة عمل واحدة. وقد تعددت التعريفات التي قدّمها الباحثون لهذا المفهوم بتعدد زوايا النظر والخلفيات النظرية التي انطلقوا منها، غير أنها تتقاطع في جوهرها حول فكرة التكامل الوظيفي والتواصل المنظم بين الأطراف ذات العلاقة</w:t>
      </w:r>
      <w:r w:rsidRPr="00142123">
        <w:rPr>
          <w:rFonts w:ascii="Sakkal Majalla" w:hAnsi="Sakkal Majalla" w:cs="Sakkal Majalla"/>
          <w:color w:val="000000" w:themeColor="text1"/>
          <w:sz w:val="28"/>
          <w:szCs w:val="28"/>
        </w:rPr>
        <w:t>.</w:t>
      </w:r>
    </w:p>
    <w:p w14:paraId="0CA985B6"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فقد تناول</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مفهوم التنسيق من منظور أساليب تسليم المشاريع التعاونية، حيث أكدوا أن التنسيق يتجاوز مجرد التواصل الروتيني ليشمل بناء إطار مؤسسي مشترك يُوحّد أهداف الأطراف المتعددة ويُقلّل من التناقضات الهيكلية بينها. وفي هذا السياق، عرّفوا التنسيق ضمنيًا بوصفه الترتيب المنهجي للعلاقات التعاقدية والتنظيمية بين المالك والمقاول والمصمم بما يُتيح تدفق العمل بسلاسة ويُقلّل من مناطق الاحتكاك والتعارض. أما</w:t>
      </w:r>
      <w:r w:rsidRPr="00142123">
        <w:rPr>
          <w:rFonts w:ascii="Sakkal Majalla" w:hAnsi="Sakkal Majalla" w:cs="Sakkal Majalla"/>
          <w:color w:val="000000" w:themeColor="text1"/>
          <w:sz w:val="28"/>
          <w:szCs w:val="28"/>
        </w:rPr>
        <w:t xml:space="preserve"> Hall and Bonanomi (2021) </w:t>
      </w:r>
      <w:r w:rsidRPr="00142123">
        <w:rPr>
          <w:rFonts w:ascii="Sakkal Majalla" w:hAnsi="Sakkal Majalla" w:cs="Sakkal Majalla"/>
          <w:color w:val="000000" w:themeColor="text1"/>
          <w:sz w:val="28"/>
          <w:szCs w:val="28"/>
          <w:rtl/>
        </w:rPr>
        <w:t>فقد قاربا المفهوم من زاوية نظرية الموارد المشتركة، إذ اعتبرا أن المشروع الإنشائي يمثل فضاءً مشتركًا تتنافس فيه الأطراف على موارد محدودة—كالوقت والمعلومات وسلطة القرار—وأن التنسيق هو آلية الحوكمة التي تضمن توزيع هذه الموارد بعدالة وكفاءة، بما يمنع الاستغلال الأحادي ويُعزّز المنفعة الجماعية. وهذا التعريف يُضيف بُعدًا مهمًا للمفهوم بربطه بمبادئ الحوكمة المؤسسية وليس فقط بالإجراءات التشغيلية</w:t>
      </w:r>
      <w:r w:rsidRPr="00142123">
        <w:rPr>
          <w:rFonts w:ascii="Sakkal Majalla" w:hAnsi="Sakkal Majalla" w:cs="Sakkal Majalla"/>
          <w:color w:val="000000" w:themeColor="text1"/>
          <w:sz w:val="28"/>
          <w:szCs w:val="28"/>
        </w:rPr>
        <w:t>.</w:t>
      </w:r>
    </w:p>
    <w:p w14:paraId="5E7B3C6E"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من جانبه، قدّم</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رؤية أكثر تكاملية حين تناول نظام التسليم المتكامل للمشاريع، فعرّف التنسيق بأنه الدمج الاستراتيجي لعمليات التصميم والتنفيذ والإشراف في منظومة واحدة يتشارك فيها الأطراف المسؤوليات والمخاطر والعوائد على نحو متوازن. ويتميز هذا التعريف بتركيزه على البُعد الاستراتيجي للتنسيق باعتباره خيارًا إداريًا واعيًا وليس مجرد نتيجة عرضية للتفاعل اليومي. وفي السياق ذاته، أشار</w:t>
      </w:r>
      <w:r w:rsidRPr="00142123">
        <w:rPr>
          <w:rFonts w:ascii="Sakkal Majalla" w:hAnsi="Sakkal Majalla" w:cs="Sakkal Majalla"/>
          <w:color w:val="000000" w:themeColor="text1"/>
          <w:sz w:val="28"/>
          <w:szCs w:val="28"/>
        </w:rPr>
        <w:t xml:space="preserve"> Mahboubi Niazmandi et al. (2024) </w:t>
      </w:r>
      <w:r w:rsidRPr="00142123">
        <w:rPr>
          <w:rFonts w:ascii="Sakkal Majalla" w:hAnsi="Sakkal Majalla" w:cs="Sakkal Majalla"/>
          <w:color w:val="000000" w:themeColor="text1"/>
          <w:sz w:val="28"/>
          <w:szCs w:val="28"/>
          <w:rtl/>
        </w:rPr>
        <w:t>إلى التنسيق بوصفه القدرة المؤسسية التي تمتلكها أطراف المشروع على تقليص النزاعات والمطالبات من خلال المواءمة المسبقة للتوقعات والإجراءات، وهو ما يعكس تحولًا في النظر إلى التنسيق من كونه نشاطًا تفاعليًا يتم بعد وقوع المشكلات إلى كونه ممارسة استباقية تُصمّم لمنع وقوعها ابتداءً</w:t>
      </w:r>
      <w:r w:rsidRPr="00142123">
        <w:rPr>
          <w:rFonts w:ascii="Sakkal Majalla" w:hAnsi="Sakkal Majalla" w:cs="Sakkal Majalla"/>
          <w:color w:val="000000" w:themeColor="text1"/>
          <w:sz w:val="28"/>
          <w:szCs w:val="28"/>
        </w:rPr>
        <w:t>.</w:t>
      </w:r>
    </w:p>
    <w:p w14:paraId="38CA3355"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وعلى صعيد الدراسات العربية، تناول عبد الجواد وإبراهيم (2020) التنسيق من خلال تحليل أسباب التأخر في المشاريع الهندسية بدولة الكويت، فأوضحا أن ضعف التنسيق بين المالك والمقاول والاستشاري يمثل أحد العوامل العشرة الرئيسية المسببة لتعثر المشاريع، وعرّفاه ضمنيًا بأنه القدرة على مواءمة قرارات الأطراف الثلاثة وتوحيد مساراتها التنفيذية بما يمنع التعارض والازدواجية. كما تناولت المجلة العربية للنشر العلمي</w:t>
      </w:r>
      <w:r w:rsidRPr="00142123">
        <w:rPr>
          <w:rFonts w:ascii="Sakkal Majalla" w:hAnsi="Sakkal Majalla" w:cs="Sakkal Majalla"/>
          <w:color w:val="000000" w:themeColor="text1"/>
          <w:sz w:val="28"/>
          <w:szCs w:val="28"/>
        </w:rPr>
        <w:t xml:space="preserve"> (2025) </w:t>
      </w:r>
      <w:r w:rsidRPr="00142123">
        <w:rPr>
          <w:rFonts w:ascii="Sakkal Majalla" w:hAnsi="Sakkal Majalla" w:cs="Sakkal Majalla"/>
          <w:color w:val="000000" w:themeColor="text1"/>
          <w:sz w:val="28"/>
          <w:szCs w:val="28"/>
          <w:rtl/>
        </w:rPr>
        <w:t xml:space="preserve">المفهوم في سياق أثر تأخير المشاريع على التنمية المستدامة في الكويت، </w:t>
      </w:r>
      <w:r w:rsidRPr="00142123">
        <w:rPr>
          <w:rFonts w:ascii="Sakkal Majalla" w:hAnsi="Sakkal Majalla" w:cs="Sakkal Majalla"/>
          <w:color w:val="000000" w:themeColor="text1"/>
          <w:sz w:val="28"/>
          <w:szCs w:val="28"/>
          <w:rtl/>
        </w:rPr>
        <w:lastRenderedPageBreak/>
        <w:t>مؤكدةً أن التنسيق الفعّال ليس مطلبًا فنيًا فحسب بل هو شرط أساسي لتحقيق الأبعاد الاقتصادية والاجتماعية والبيئية للتنمية</w:t>
      </w:r>
      <w:r w:rsidRPr="00142123">
        <w:rPr>
          <w:rFonts w:ascii="Sakkal Majalla" w:hAnsi="Sakkal Majalla" w:cs="Sakkal Majalla"/>
          <w:color w:val="000000" w:themeColor="text1"/>
          <w:sz w:val="28"/>
          <w:szCs w:val="28"/>
        </w:rPr>
        <w:t>.</w:t>
      </w:r>
    </w:p>
    <w:p w14:paraId="402028E2"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ويُضيف</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بُعدًا ديناميكيًا لفهم التنسيق، إذ حدّدوا ستة عوامل تعاونية مترابطة—تشمل التعاون في المعلومات والموارد والتنظيم والبيئة والعمليات والأهداف—وأوضحوا أن التنسيق ليس حالة ثابتة بل عملية ديناميكية تتأثر بالتفاعل المستمر بين هذه العوامل. وهذه الرؤية تُغني المفهوم بتجاوزها للتعريفات الساكنة نحو فهم تطوري يأخذ في الاعتبار التغيرات التي تطرأ على بيئة المشروع عبر مراحله المختلفة. أما</w:t>
      </w:r>
      <w:r w:rsidRPr="00142123">
        <w:rPr>
          <w:rFonts w:ascii="Sakkal Majalla" w:hAnsi="Sakkal Majalla" w:cs="Sakkal Majalla"/>
          <w:color w:val="000000" w:themeColor="text1"/>
          <w:sz w:val="28"/>
          <w:szCs w:val="28"/>
        </w:rPr>
        <w:t xml:space="preserve"> Omotayo et al. (2024) </w:t>
      </w:r>
      <w:r w:rsidRPr="00142123">
        <w:rPr>
          <w:rFonts w:ascii="Sakkal Majalla" w:hAnsi="Sakkal Majalla" w:cs="Sakkal Majalla"/>
          <w:color w:val="000000" w:themeColor="text1"/>
          <w:sz w:val="28"/>
          <w:szCs w:val="28"/>
          <w:rtl/>
        </w:rPr>
        <w:t>فقد تناولوا التنسيق من منظور التفكير المنظومي، حيث اعتبروه نتاجًا للتفاعل المعقد بين تعقيدات المشروع وديناميكيات أصحاب المصلحة والأبعاد الاجتماعية، مما يعني أن فهم التنسيق يستلزم النظر إلى المشروع كمنظومة كلية وليس كمجموعة أجزاء منفصلة</w:t>
      </w:r>
      <w:r w:rsidRPr="00142123">
        <w:rPr>
          <w:rFonts w:ascii="Sakkal Majalla" w:hAnsi="Sakkal Majalla" w:cs="Sakkal Majalla"/>
          <w:color w:val="000000" w:themeColor="text1"/>
          <w:sz w:val="28"/>
          <w:szCs w:val="28"/>
        </w:rPr>
        <w:t>.</w:t>
      </w:r>
    </w:p>
    <w:p w14:paraId="58405C0D" w14:textId="26F0D990"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وبالنظر إلى ما تقدّم من تعريفات ومقاربات، يرى الباحث أن التنسيق بين الأطراف المتعددة للمشروع يمكن تعريفه بأنه</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 xml:space="preserve">المنظومة الديناميكية من الآليات والممارسات والترتيبات المؤسسية التي تتفاعل من خلالها أطراف المشروع الرئيسية—المالك والمقاول والاستشاري—لتحقيق المواءمة بين أهدافهم وإجراءاتهم وتوقعاتهم، بما يضمن تدفق المعلومات والقرارات والموارد بكفاءة عبر مراحل المشروع المختلفة، ويُقلّل من مصادر التعارض والازدواجية، ويُعزّز القدرة الجماعية على الاستجابة للتحديات والمتغيرات. </w:t>
      </w:r>
    </w:p>
    <w:p w14:paraId="38183E68" w14:textId="52F4270E"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560203"/>
      <w:r w:rsidRPr="00142123">
        <w:rPr>
          <w:rFonts w:ascii="Sakkal Majalla" w:hAnsi="Sakkal Majalla" w:cs="Sakkal Majalla" w:hint="cs"/>
          <w:b/>
          <w:bCs/>
          <w:color w:val="000000" w:themeColor="text1"/>
          <w:sz w:val="32"/>
          <w:szCs w:val="32"/>
          <w:rtl/>
        </w:rPr>
        <w:t xml:space="preserve">3.1.2 </w:t>
      </w:r>
      <w:r w:rsidR="008607A0" w:rsidRPr="00142123">
        <w:rPr>
          <w:rFonts w:ascii="Sakkal Majalla" w:hAnsi="Sakkal Majalla" w:cs="Sakkal Majalla"/>
          <w:b/>
          <w:bCs/>
          <w:color w:val="000000" w:themeColor="text1"/>
          <w:sz w:val="32"/>
          <w:szCs w:val="32"/>
          <w:rtl/>
        </w:rPr>
        <w:t xml:space="preserve"> أهمية التنسيق بين الأطراف المتعددة للمشروع</w:t>
      </w:r>
      <w:bookmarkEnd w:id="31"/>
    </w:p>
    <w:p w14:paraId="151EF3E6"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تنبع أهمية التنسيق بين أطراف المشروع من حقيقة أساسية مفادها أن المشاريع الإنشائية—وبخاصة المشاريع الكبرى كمحطات توليد الكهرباء—تتسم بدرجة عالية من التعقيد الفني والتنظيمي، مما يجعل نجاحها رهينًا ليس فقط بكفاءة كل طرف على حدة، بل بجودة التفاعل والتنسيق بين هذه الأطراف مجتمعة. فالمشروع الواحد يتضمن مئات القرارات المتشابكة التي يتخذها المالك والمقاول والاستشاري يوميًا، وأي خلل في تزامن هذه القرارات أو تعارضها يمكن أن يُفضي إلى تداعيات متسلسلة تطال الجدول الزمني والتكاليف والجودة. وقد أثبتت الأدبيات المعاصرة أن التنسيق الفعّال يُشكّل عامل تمكين محوريًا يتخلل جميع جوانب الأداء المشروعي، وفيما يلي أبرز أوجه هذه الأهمية</w:t>
      </w:r>
      <w:r w:rsidRPr="00142123">
        <w:rPr>
          <w:rFonts w:ascii="Sakkal Majalla" w:hAnsi="Sakkal Majalla" w:cs="Sakkal Majalla"/>
          <w:color w:val="000000" w:themeColor="text1"/>
          <w:sz w:val="28"/>
          <w:szCs w:val="28"/>
        </w:rPr>
        <w:t>:</w:t>
      </w:r>
    </w:p>
    <w:p w14:paraId="5F7F8968"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b/>
          <w:bCs/>
          <w:color w:val="000000" w:themeColor="text1"/>
          <w:sz w:val="28"/>
          <w:szCs w:val="28"/>
          <w:rtl/>
        </w:rPr>
        <w:lastRenderedPageBreak/>
        <w:t>أولًا</w:t>
      </w:r>
      <w:r w:rsidRPr="00142123">
        <w:rPr>
          <w:rFonts w:ascii="Sakkal Majalla" w:hAnsi="Sakkal Majalla" w:cs="Sakkal Majalla"/>
          <w:color w:val="000000" w:themeColor="text1"/>
          <w:sz w:val="28"/>
          <w:szCs w:val="28"/>
          <w:rtl/>
        </w:rPr>
        <w:t>: تقليص التأخر الزمني والحدّ من تجاوز التكاليف</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 xml:space="preserve">يُعدّ التأخر في إنجاز المشاريع من أكثر المشكلات شيوعًا في قطاع الإنشاءات عالميًا، وقد أظهرت دراسات متعددة أن ضعف التنسيق يحتل مرتبة متقدمة بين الأسباب المؤدية إلى هذا التأخر. فقد بيّن عبد الجواد وإبراهيم </w:t>
      </w:r>
      <w:r w:rsidRPr="00142123">
        <w:rPr>
          <w:rFonts w:ascii="Sakkal Majalla" w:hAnsi="Sakkal Majalla" w:cs="Sakkal Majalla"/>
          <w:color w:val="000000" w:themeColor="text1"/>
          <w:sz w:val="28"/>
          <w:szCs w:val="28"/>
        </w:rPr>
        <w:t xml:space="preserve">(2020) </w:t>
      </w:r>
      <w:r w:rsidRPr="00142123">
        <w:rPr>
          <w:rFonts w:ascii="Sakkal Majalla" w:hAnsi="Sakkal Majalla" w:cs="Sakkal Majalla"/>
          <w:color w:val="000000" w:themeColor="text1"/>
          <w:sz w:val="28"/>
          <w:szCs w:val="28"/>
          <w:rtl/>
        </w:rPr>
        <w:t xml:space="preserve">في دراستهما لأسباب تأخير المشاريع الهندسية في الكويت أن ضعف التنسيق والتواصل يأتي ضمن العوامل العشرة الأولى المسببة للتأخر، إلى جانب عوامل أخرى كالأوامر التغييرية من المالك وبطء اتخاذ القرارات. كما أكد </w:t>
      </w:r>
      <w:r w:rsidRPr="00142123">
        <w:rPr>
          <w:rFonts w:ascii="Sakkal Majalla" w:hAnsi="Sakkal Majalla" w:cs="Sakkal Majalla"/>
          <w:color w:val="000000" w:themeColor="text1"/>
          <w:sz w:val="28"/>
          <w:szCs w:val="28"/>
        </w:rPr>
        <w:t xml:space="preserve">Tariq and Gardezi (2023) </w:t>
      </w:r>
      <w:r w:rsidRPr="00142123">
        <w:rPr>
          <w:rFonts w:ascii="Sakkal Majalla" w:hAnsi="Sakkal Majalla" w:cs="Sakkal Majalla"/>
          <w:color w:val="000000" w:themeColor="text1"/>
          <w:sz w:val="28"/>
          <w:szCs w:val="28"/>
          <w:rtl/>
        </w:rPr>
        <w:t>في مراجعتهما الشاملة للعلاقة بين التأخر والنزاعات في المشاريع الإنشائية أن ثمة علاقة تبادلية وثيقة بين التأخر وضعف التنسيق، إذ يُولّد كل منهما الآخر في حلقة مفرغة يصعب كسرها دون تدخل إداري منظم. ويؤكد</w:t>
      </w:r>
      <w:r w:rsidRPr="00142123">
        <w:rPr>
          <w:rFonts w:ascii="Sakkal Majalla" w:hAnsi="Sakkal Majalla" w:cs="Sakkal Majalla"/>
          <w:color w:val="000000" w:themeColor="text1"/>
          <w:sz w:val="28"/>
          <w:szCs w:val="28"/>
        </w:rPr>
        <w:t xml:space="preserve"> Abdel Karim et al. (2024) </w:t>
      </w:r>
      <w:r w:rsidRPr="00142123">
        <w:rPr>
          <w:rFonts w:ascii="Sakkal Majalla" w:hAnsi="Sakkal Majalla" w:cs="Sakkal Majalla"/>
          <w:color w:val="000000" w:themeColor="text1"/>
          <w:sz w:val="28"/>
          <w:szCs w:val="28"/>
          <w:rtl/>
        </w:rPr>
        <w:t>هذه النتيجة في سياق المشاريع العامة في مصر، حيث تبيّن أن تأخر الدفعات المالية وضعف الاتصال بين الأطراف يُسهمان بشكل مباشر في إطالة مدة التنفيذ وتضخم التكاليف</w:t>
      </w:r>
      <w:r w:rsidRPr="00142123">
        <w:rPr>
          <w:rFonts w:ascii="Sakkal Majalla" w:hAnsi="Sakkal Majalla" w:cs="Sakkal Majalla"/>
          <w:color w:val="000000" w:themeColor="text1"/>
          <w:sz w:val="28"/>
          <w:szCs w:val="28"/>
        </w:rPr>
        <w:t>.</w:t>
      </w:r>
    </w:p>
    <w:p w14:paraId="3AC7463B"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b/>
          <w:bCs/>
          <w:color w:val="000000" w:themeColor="text1"/>
          <w:sz w:val="28"/>
          <w:szCs w:val="28"/>
          <w:rtl/>
        </w:rPr>
        <w:t>ثانيًا</w:t>
      </w:r>
      <w:r w:rsidRPr="00142123">
        <w:rPr>
          <w:rFonts w:ascii="Sakkal Majalla" w:hAnsi="Sakkal Majalla" w:cs="Sakkal Majalla"/>
          <w:color w:val="000000" w:themeColor="text1"/>
          <w:sz w:val="28"/>
          <w:szCs w:val="28"/>
          <w:rtl/>
        </w:rPr>
        <w:t>: الحدّ من النزاعات والمطالبات التعاقدية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تمثل النزاعات بين أطراف المشروع واحدة من أكثر الظواهر تكلفةً في قطاع الإنشاءات، سواء من حيث الخسائر المالية المباشرة أو من حيث الأثر السلبي على العلاقات المهنية واستمرارية العمل. وقد أوضح</w:t>
      </w:r>
      <w:r w:rsidRPr="00142123">
        <w:rPr>
          <w:rFonts w:ascii="Sakkal Majalla" w:hAnsi="Sakkal Majalla" w:cs="Sakkal Majalla"/>
          <w:color w:val="000000" w:themeColor="text1"/>
          <w:sz w:val="28"/>
          <w:szCs w:val="28"/>
        </w:rPr>
        <w:t xml:space="preserve"> Mahboubi Niazmandi et al. (2024) </w:t>
      </w:r>
      <w:r w:rsidRPr="00142123">
        <w:rPr>
          <w:rFonts w:ascii="Sakkal Majalla" w:hAnsi="Sakkal Majalla" w:cs="Sakkal Majalla"/>
          <w:color w:val="000000" w:themeColor="text1"/>
          <w:sz w:val="28"/>
          <w:szCs w:val="28"/>
          <w:rtl/>
        </w:rPr>
        <w:t>أن تبني آليات تنسيق متقدمة—كنظام التسليم المتكامل للمشاريع—يُسهم بفعالية في تقليص حجم المطالبات وتكرارها في المشاريع الإنشائية الحضرية، وذلك من خلال خلق بيئة تعاقدية تُوائم مصالح الأطراف بدلاً من أن تُعارضها. ويتسق هذا الطرح مع ما أكده</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من أن التنسيق المبكر والعميق بين الأطراف يُعيد توزيع المخاطر بشكل أكثر عدالة ويُقلّل من الحوافز التي تدفع أي طرف إلى اللجوء للمطالبات كأداة لتعويض خسائره</w:t>
      </w:r>
      <w:r w:rsidRPr="00142123">
        <w:rPr>
          <w:rFonts w:ascii="Sakkal Majalla" w:hAnsi="Sakkal Majalla" w:cs="Sakkal Majalla"/>
          <w:color w:val="000000" w:themeColor="text1"/>
          <w:sz w:val="28"/>
          <w:szCs w:val="28"/>
        </w:rPr>
        <w:t>.</w:t>
      </w:r>
    </w:p>
    <w:p w14:paraId="09DE0B0C"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b/>
          <w:bCs/>
          <w:color w:val="000000" w:themeColor="text1"/>
          <w:sz w:val="28"/>
          <w:szCs w:val="28"/>
          <w:rtl/>
        </w:rPr>
        <w:t>ثالثًا</w:t>
      </w:r>
      <w:r w:rsidRPr="00142123">
        <w:rPr>
          <w:rFonts w:ascii="Sakkal Majalla" w:hAnsi="Sakkal Majalla" w:cs="Sakkal Majalla"/>
          <w:color w:val="000000" w:themeColor="text1"/>
          <w:sz w:val="28"/>
          <w:szCs w:val="28"/>
          <w:rtl/>
        </w:rPr>
        <w:t>: تعزيز جودة المخرجات وتحقيق رضا أصحاب المصلحة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لا تقتصر أهمية التنسيق على الجوانب الزمنية والمالية، بل تمتد لتشمل جودة المنتج النهائي ومدى تحقيقه لتوقعات المالك والمستفيدين. فقد كشف</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 xml:space="preserve">من خلال نمذجة المعادلات البنائية أن أداء المالك يؤثر إيجابيًا على أداء بقية الأطراف—المصمم والمشرف والمقاول—وأن أداء المقاول يمثل العامل الأقوى تأثيرًا على نجاح المشروع، وهو ما يعني أن التنسيق الذي يُحسّن من أداء كل طرف ينعكس بالضرورة على جودة المخرجات </w:t>
      </w:r>
      <w:r w:rsidRPr="00142123">
        <w:rPr>
          <w:rFonts w:ascii="Sakkal Majalla" w:hAnsi="Sakkal Majalla" w:cs="Sakkal Majalla"/>
          <w:color w:val="000000" w:themeColor="text1"/>
          <w:sz w:val="28"/>
          <w:szCs w:val="28"/>
          <w:rtl/>
        </w:rPr>
        <w:lastRenderedPageBreak/>
        <w:t xml:space="preserve">الكلية. كما أضاف </w:t>
      </w:r>
      <w:r w:rsidRPr="00142123">
        <w:rPr>
          <w:rFonts w:ascii="Sakkal Majalla" w:hAnsi="Sakkal Majalla" w:cs="Sakkal Majalla"/>
          <w:color w:val="000000" w:themeColor="text1"/>
          <w:sz w:val="28"/>
          <w:szCs w:val="28"/>
        </w:rPr>
        <w:t xml:space="preserve">Omotayo et al. (2024) </w:t>
      </w:r>
      <w:r w:rsidRPr="00142123">
        <w:rPr>
          <w:rFonts w:ascii="Sakkal Majalla" w:hAnsi="Sakkal Majalla" w:cs="Sakkal Majalla"/>
          <w:color w:val="000000" w:themeColor="text1"/>
          <w:sz w:val="28"/>
          <w:szCs w:val="28"/>
          <w:rtl/>
        </w:rPr>
        <w:t>أن التفاعل الإيجابي بين أصحاب المصلحة—في إطار منظومي متكامل—يُسهم في تحسين نتائج المشروع من خلال معالجة التعقيدات الفنية والاجتماعية بصورة جماعية بدلاً من التعامل معها بشكل فردي ومنعزل</w:t>
      </w:r>
      <w:r w:rsidRPr="00142123">
        <w:rPr>
          <w:rFonts w:ascii="Sakkal Majalla" w:hAnsi="Sakkal Majalla" w:cs="Sakkal Majalla"/>
          <w:color w:val="000000" w:themeColor="text1"/>
          <w:sz w:val="28"/>
          <w:szCs w:val="28"/>
        </w:rPr>
        <w:t>.</w:t>
      </w:r>
    </w:p>
    <w:p w14:paraId="265A7505"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وإلى جانب هذه الأبعاد الثلاثة، تتجلى أهمية التنسيق في بُعد رابع يتعلق بالتنمية المستدامة. فقد بيّنت المجلة العربية للنشر العلمي (2025) أن تأخر المشاريع الإنشائية الناجم عن ضعف التنسيق يُلقي بآثار سلبية على أبعاد التنمية المستدامة الثلاثة—الاقتصادية والاجتماعية والبيئية—في دولة الكويت، مما يعني أن تحسين التنسيق لا يخدم أطراف المشروع فحسب بل يُسهم في تحقيق أهداف تنموية أوسع نطاقًا. وهذا ما أكدته أيضًا المجلة الأكاديمية للأبحاث والنشر العلمي (2025) حين أشارت إلى أن سوء التخطيط والتنسيق الضعيف بين أطراف المشروع يُمثّلان تحديًا بنيويًا يتجاوز حدود المشروع الواحد ليؤثر على القطاع الإنشائي برمّته</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ويُضيف</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أن التنسيق الفعّال لا يُحقّق المنافع الآنية فحسب، بل يُولّد تأثيرات إيجابية تراكمية عبر مراحل المشروع، إذ إن التعاون في المعلومات والتنظيم والأهداف يُعزّز الكفاءة التعاونية الكلية بشكل ديناميكي متنامٍ</w:t>
      </w:r>
      <w:r w:rsidRPr="00142123">
        <w:rPr>
          <w:rFonts w:ascii="Sakkal Majalla" w:hAnsi="Sakkal Majalla" w:cs="Sakkal Majalla"/>
          <w:color w:val="000000" w:themeColor="text1"/>
          <w:sz w:val="28"/>
          <w:szCs w:val="28"/>
        </w:rPr>
        <w:t>.</w:t>
      </w:r>
    </w:p>
    <w:p w14:paraId="2427F139" w14:textId="6880B41F"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560204"/>
      <w:r w:rsidRPr="00142123">
        <w:rPr>
          <w:rFonts w:ascii="Sakkal Majalla" w:hAnsi="Sakkal Majalla" w:cs="Sakkal Majalla" w:hint="cs"/>
          <w:b/>
          <w:bCs/>
          <w:color w:val="000000" w:themeColor="text1"/>
          <w:sz w:val="32"/>
          <w:szCs w:val="32"/>
          <w:rtl/>
        </w:rPr>
        <w:t xml:space="preserve">4.1.2 </w:t>
      </w:r>
      <w:r w:rsidR="008607A0" w:rsidRPr="00142123">
        <w:rPr>
          <w:rFonts w:ascii="Sakkal Majalla" w:hAnsi="Sakkal Majalla" w:cs="Sakkal Majalla"/>
          <w:b/>
          <w:bCs/>
          <w:color w:val="000000" w:themeColor="text1"/>
          <w:sz w:val="32"/>
          <w:szCs w:val="32"/>
          <w:rtl/>
        </w:rPr>
        <w:t>أهداف التنسيق بين الأطراف المتعددة للمشروع</w:t>
      </w:r>
      <w:bookmarkEnd w:id="32"/>
    </w:p>
    <w:p w14:paraId="2B5DDB5E"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يسعى التنسيق بين أطراف المشروع إلى تحقيق مجموعة من الأهداف المتكاملة التي تتجاوز مجرد تنظيم العمل اليومي لتشمل بناء منظومة تعاونية مستدامة تُحقّق القيمة لجميع الأطراف. وتتباين رؤى الباحثين حول ترتيب هذه الأهداف وأولوياتها وفقًا لمنطلقاتهم النظرية وسياقات دراساتهم، غير أنه يمكن استخلاص أبرز هذه الأهداف على النحو التالي</w:t>
      </w:r>
      <w:r w:rsidRPr="00142123">
        <w:rPr>
          <w:rFonts w:ascii="Sakkal Majalla" w:hAnsi="Sakkal Majalla" w:cs="Sakkal Majalla"/>
          <w:color w:val="000000" w:themeColor="text1"/>
          <w:sz w:val="28"/>
          <w:szCs w:val="28"/>
        </w:rPr>
        <w:t>:</w:t>
      </w:r>
    </w:p>
    <w:p w14:paraId="4AB57FD0"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يرى</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أن الهدف الأساسي للتنسيق يتمثل في تحقيق التكامل التنظيمي بين أطراف المشروع من خلال تبني أساليب تسليم تعاونية تُذيب الحواجز التقليدية بين التصميم والتنفيذ والإشراف، بحيث يعمل الجميع ضمن إطار واحد يتسم بالشفافية والمسؤولية المشتركة. ويتوافق هذا الطرح مع رؤية</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 xml:space="preserve">الذي يُحدّد هدف التنسيق في إعادة هندسة العلاقات التعاقدية بين الأطراف على نحو يُحوّل المشروع من ساحة تنافس إلى منصة تعاون، حيث يتقاسم المالك والمقاول </w:t>
      </w:r>
      <w:r w:rsidRPr="00142123">
        <w:rPr>
          <w:rFonts w:ascii="Sakkal Majalla" w:hAnsi="Sakkal Majalla" w:cs="Sakkal Majalla"/>
          <w:color w:val="000000" w:themeColor="text1"/>
          <w:sz w:val="28"/>
          <w:szCs w:val="28"/>
          <w:rtl/>
        </w:rPr>
        <w:lastRenderedPageBreak/>
        <w:t>والاستشاري المخاطر والعوائد بما يُوحّد حوافزهم ويُوجّه جهودهم نحو تعظيم القيمة الكلية للمشروع بدلاً من تعظيم المكاسب الفردية</w:t>
      </w:r>
      <w:r w:rsidRPr="00142123">
        <w:rPr>
          <w:rFonts w:ascii="Sakkal Majalla" w:hAnsi="Sakkal Majalla" w:cs="Sakkal Majalla"/>
          <w:color w:val="000000" w:themeColor="text1"/>
          <w:sz w:val="28"/>
          <w:szCs w:val="28"/>
        </w:rPr>
        <w:t>.</w:t>
      </w:r>
    </w:p>
    <w:p w14:paraId="5CDC04FA"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ومن منظور مختلف، يُحدّد</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هدف التنسيق في تعزيز الأداء التبادلي بين الأطراف، بمعنى أن تحسين أداء أي طرف—وبخاصة المالك باعتباره المحرك الرئيسي—ينعكس إيجابيًا على أداء الأطراف الأخرى وصولاً إلى تحسين نتائج المشروع ككل. وهذا يعني أن التنسيق يهدف إلى خلق تأثيرات إيجابية متسلسلة تبدأ من قمة الهرم التنظيمي وتتدرج نحو مستويات التنفيذ. أما</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 xml:space="preserve">فيرون أن الهدف الجوهري للتنسيق هو رفع الكفاءة التعاونية الشاملة من خلال تحسين ستة مسارات متوازية—المعلومات والموارد والتنظيم والبيئة والعمليات والأهداف—بحيث يُعالَج التنسيق كمنظومة متعددة الأبعاد وليس كإجراء أحادي الجانب. </w:t>
      </w:r>
    </w:p>
    <w:p w14:paraId="2FF52029" w14:textId="00D740C2"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ويُضيف </w:t>
      </w:r>
      <w:r w:rsidRPr="00142123">
        <w:rPr>
          <w:rFonts w:ascii="Sakkal Majalla" w:hAnsi="Sakkal Majalla" w:cs="Sakkal Majalla"/>
          <w:color w:val="000000" w:themeColor="text1"/>
          <w:sz w:val="28"/>
          <w:szCs w:val="28"/>
        </w:rPr>
        <w:t xml:space="preserve">Omotayo et al. (2024) </w:t>
      </w:r>
      <w:r w:rsidRPr="00142123">
        <w:rPr>
          <w:rFonts w:ascii="Sakkal Majalla" w:hAnsi="Sakkal Majalla" w:cs="Sakkal Majalla"/>
          <w:color w:val="000000" w:themeColor="text1"/>
          <w:sz w:val="28"/>
          <w:szCs w:val="28"/>
          <w:rtl/>
        </w:rPr>
        <w:t>بُعدًا اجتماعيًا لأهداف التنسيق، إذ يرون أنه يسعى إلى إدارة الديناميكيات الاجتماعية بين أصحاب المصلحة ومعالجة التعقيدات النابعة من تنوع الثقافات التنظيمية والتوقعات المتباينة، وهو بُعد بالغ الأهمية في المشاريع الكبرى التي تتضمن أطرافًا من خلفيات مؤسسية مختلفة</w:t>
      </w:r>
      <w:r w:rsidRPr="00142123">
        <w:rPr>
          <w:rFonts w:ascii="Sakkal Majalla" w:hAnsi="Sakkal Majalla" w:cs="Sakkal Majalla"/>
          <w:color w:val="000000" w:themeColor="text1"/>
          <w:sz w:val="28"/>
          <w:szCs w:val="28"/>
        </w:rPr>
        <w:t>.</w:t>
      </w:r>
    </w:p>
    <w:p w14:paraId="41BCD0C6" w14:textId="2B2FB482"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560205"/>
      <w:r w:rsidRPr="00142123">
        <w:rPr>
          <w:rFonts w:ascii="Sakkal Majalla" w:hAnsi="Sakkal Majalla" w:cs="Sakkal Majalla" w:hint="cs"/>
          <w:b/>
          <w:bCs/>
          <w:color w:val="000000" w:themeColor="text1"/>
          <w:sz w:val="32"/>
          <w:szCs w:val="32"/>
          <w:rtl/>
        </w:rPr>
        <w:t xml:space="preserve">5.1.2 </w:t>
      </w:r>
      <w:r w:rsidR="008607A0" w:rsidRPr="00142123">
        <w:rPr>
          <w:rFonts w:ascii="Sakkal Majalla" w:hAnsi="Sakkal Majalla" w:cs="Sakkal Majalla"/>
          <w:b/>
          <w:bCs/>
          <w:color w:val="000000" w:themeColor="text1"/>
          <w:sz w:val="32"/>
          <w:szCs w:val="32"/>
          <w:rtl/>
        </w:rPr>
        <w:t>أبعاد استراتيجيات التنسيق بين الأطراف المتعددة للمشروع</w:t>
      </w:r>
      <w:bookmarkEnd w:id="33"/>
    </w:p>
    <w:p w14:paraId="03A20750"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استنادًا إلى المراجعة المعمقة للأدبيات ذات الصلة، ولا سيما الدراسات التي تناولت آليات التنسيق والتعاون في المشاريع الإنشائية الكبرى مثل دراسة</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حول أساليب تسليم المشاريع التعاونية، ودراسة</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حول العوامل المؤثرة في التعاون متعدد الأطراف، ودراسة</w:t>
      </w:r>
      <w:r w:rsidRPr="00142123">
        <w:rPr>
          <w:rFonts w:ascii="Sakkal Majalla" w:hAnsi="Sakkal Majalla" w:cs="Sakkal Majalla"/>
          <w:color w:val="000000" w:themeColor="text1"/>
          <w:sz w:val="28"/>
          <w:szCs w:val="28"/>
        </w:rPr>
        <w:t xml:space="preserve"> Hall and Bonanomi (2021) </w:t>
      </w:r>
      <w:r w:rsidRPr="00142123">
        <w:rPr>
          <w:rFonts w:ascii="Sakkal Majalla" w:hAnsi="Sakkal Majalla" w:cs="Sakkal Majalla"/>
          <w:color w:val="000000" w:themeColor="text1"/>
          <w:sz w:val="28"/>
          <w:szCs w:val="28"/>
          <w:rtl/>
        </w:rPr>
        <w:t>حول حوكمة المشاريع التعاونية، ودراسة</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حول نظام التسليم المتكامل، ودراسة</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 xml:space="preserve">حول العلاقات التبادلية بين أصحاب المصلحة—يمكن تحديد أربعة أبعاد رئيسية تُشكّل في مجملها الإطار الاستراتيجي للتنسيق بين الأطراف المتعددة للمشروع، وهي: آليات الاتصال، وتبادل المعلومات، ووضوح الأدوار والمسؤوليات، ومستوى المشاركة. ويُمثّل كل بُعد من هذه </w:t>
      </w:r>
      <w:r w:rsidRPr="00142123">
        <w:rPr>
          <w:rFonts w:ascii="Sakkal Majalla" w:hAnsi="Sakkal Majalla" w:cs="Sakkal Majalla"/>
          <w:color w:val="000000" w:themeColor="text1"/>
          <w:sz w:val="28"/>
          <w:szCs w:val="28"/>
          <w:rtl/>
        </w:rPr>
        <w:lastRenderedPageBreak/>
        <w:t>الأبعاد مسارًا مستقلًا ومتكاملًا في الوقت ذاته، إذ تتفاعل هذه الأبعاد فيما بينها لتُنتج منظومة تنسيق كلية تفوق في فعاليتها مجموع أجزائها منفردة</w:t>
      </w:r>
      <w:r w:rsidRPr="00142123">
        <w:rPr>
          <w:rFonts w:ascii="Sakkal Majalla" w:hAnsi="Sakkal Majalla" w:cs="Sakkal Majalla"/>
          <w:color w:val="000000" w:themeColor="text1"/>
          <w:sz w:val="28"/>
          <w:szCs w:val="28"/>
        </w:rPr>
        <w:t>.</w:t>
      </w:r>
    </w:p>
    <w:p w14:paraId="79FF3132"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الأول: آليات الاتصال</w:t>
      </w:r>
    </w:p>
    <w:p w14:paraId="4E0F40A7"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يُمثّل الاتصال الركيزة الأساسية التي ينبني عليها أي شكل من أشكال التنسيق بين أطراف المشروع، فهو القناة التي تنتقل عبرها القرارات والتوجيهات والملاحظات بين المالك والمقاول والاستشاري، وبدونه يتحول المشروع إلى جزر معزولة يعمل كل منها وفق تصوره الخاص دون ارتباط حقيقي بالأطراف الأخرى. وتتضمن آليات الاتصال الأدوات والقنوات والبروتوكولات التي تُنظّم تدفق الرسائل بين الأطراف، بدءًا من الاجتماعات الدورية والتقارير المكتوبة، وانتهاءً بالمنصات الرقمية ونظم إدارة المشاريع الإلكترونية</w:t>
      </w:r>
      <w:r w:rsidRPr="00142123">
        <w:rPr>
          <w:rFonts w:ascii="Sakkal Majalla" w:hAnsi="Sakkal Majalla" w:cs="Sakkal Majalla"/>
          <w:color w:val="000000" w:themeColor="text1"/>
          <w:sz w:val="28"/>
          <w:szCs w:val="28"/>
        </w:rPr>
        <w:t>.</w:t>
      </w:r>
    </w:p>
    <w:p w14:paraId="3A301951"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أكد عبد الجواد وإبراهيم (2020) أن ضعف التواصل بين أطراف المشروع يأتي ضمن الأسباب الرئيسية العشرة لتأخر المشاريع في الكويت، مما يدل على أن وجود آليات اتصال فعّالة ليس ترفًا إداريًا بل حاجة ماسة تُحدّد مصير المشروع. ويتجاوز مفهوم آليات الاتصال مجرد وجود قنوات مفتوحة، ليشمل جودة الاتصال وتوقيته واتجاهه. فالاتصال الفعّال ينبغي أن يكون ثنائي الاتجاه وليس أحاديًا، بمعنى أن كل طرف يُرسل ويستقبل المعلومات بقدر متوازن، وأن تكون هناك آليات واضحة للتغذية الراجعة تضمن أن الرسائل قد فُهمت على النحو المقصود. وفي هذا الإطار، أوضح</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أن أساليب تسليم المشاريع التعاونية تُعيد تصميم بنية الاتصال بين الأطراف بحيث تُصبح أفقية ومباشرة بدلاً من أن تكون هرمية ومتسلسلة، مما يُسرّع من الاستجابة ويُقلّل من تشوه المعلومات أثناء انتقالها عبر المستويات الإدارية المتعددة</w:t>
      </w:r>
      <w:r w:rsidRPr="00142123">
        <w:rPr>
          <w:rFonts w:ascii="Sakkal Majalla" w:hAnsi="Sakkal Majalla" w:cs="Sakkal Majalla"/>
          <w:color w:val="000000" w:themeColor="text1"/>
          <w:sz w:val="28"/>
          <w:szCs w:val="28"/>
        </w:rPr>
        <w:t>.</w:t>
      </w:r>
    </w:p>
    <w:p w14:paraId="6247F950" w14:textId="4A730856"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 أشار</w:t>
      </w:r>
      <w:r w:rsidRPr="00142123">
        <w:rPr>
          <w:rFonts w:ascii="Sakkal Majalla" w:hAnsi="Sakkal Majalla" w:cs="Sakkal Majalla"/>
          <w:color w:val="000000" w:themeColor="text1"/>
          <w:sz w:val="28"/>
          <w:szCs w:val="28"/>
        </w:rPr>
        <w:t xml:space="preserve"> Omotayo et al. (2024) </w:t>
      </w:r>
      <w:r w:rsidRPr="00142123">
        <w:rPr>
          <w:rFonts w:ascii="Sakkal Majalla" w:hAnsi="Sakkal Majalla" w:cs="Sakkal Majalla"/>
          <w:color w:val="000000" w:themeColor="text1"/>
          <w:sz w:val="28"/>
          <w:szCs w:val="28"/>
          <w:rtl/>
        </w:rPr>
        <w:t>إلى أن آليات الاتصال في المشاريع المعقدة يجب أن تأخذ في الاعتبار الديناميكيات الاجتماعية بين أصحاب المصلحة، فالاتصال لا يتم في فراغ بل يتأثر بعوامل الثقة المتبادلة والتاريخ العلائقي بين الأطراف والثقافات التنظيمية السائدة لدى كل منها. ولذلك، فإن تصميم آليات الاتصال الفعّالة يستلزم فهمًا عميقًا لطبيعة العلاقات بين الأطراف وليس فقط إنشاء أدوات تقنية. وهذا ما أكده أيضًا</w:t>
      </w:r>
      <w:r w:rsidRPr="00142123">
        <w:rPr>
          <w:rFonts w:ascii="Sakkal Majalla" w:hAnsi="Sakkal Majalla" w:cs="Sakkal Majalla"/>
          <w:color w:val="000000" w:themeColor="text1"/>
          <w:sz w:val="28"/>
          <w:szCs w:val="28"/>
        </w:rPr>
        <w:t xml:space="preserve"> Tariq and Gardezi (2023) </w:t>
      </w:r>
      <w:r w:rsidRPr="00142123">
        <w:rPr>
          <w:rFonts w:ascii="Sakkal Majalla" w:hAnsi="Sakkal Majalla" w:cs="Sakkal Majalla"/>
          <w:color w:val="000000" w:themeColor="text1"/>
          <w:sz w:val="28"/>
          <w:szCs w:val="28"/>
          <w:rtl/>
        </w:rPr>
        <w:t xml:space="preserve">حين ربطا بين ضعف الاتصال ونشوء النزاعات في المشاريع </w:t>
      </w:r>
      <w:r w:rsidRPr="00142123">
        <w:rPr>
          <w:rFonts w:ascii="Sakkal Majalla" w:hAnsi="Sakkal Majalla" w:cs="Sakkal Majalla"/>
          <w:color w:val="000000" w:themeColor="text1"/>
          <w:sz w:val="28"/>
          <w:szCs w:val="28"/>
          <w:rtl/>
        </w:rPr>
        <w:lastRenderedPageBreak/>
        <w:t>الإنشائية، موضحين أن كثيرًا من النزاعات تنشأ ليس بسبب خلافات حقيقية حول المضمون بل بسبب سوء فهم ناتج عن قصور في آليات الاتصال</w:t>
      </w:r>
      <w:r w:rsidRPr="00142123">
        <w:rPr>
          <w:rFonts w:ascii="Sakkal Majalla" w:hAnsi="Sakkal Majalla" w:cs="Sakkal Majalla"/>
          <w:color w:val="000000" w:themeColor="text1"/>
          <w:sz w:val="28"/>
          <w:szCs w:val="28"/>
        </w:rPr>
        <w:t>.</w:t>
      </w:r>
    </w:p>
    <w:p w14:paraId="20C79040"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42123">
        <w:rPr>
          <w:rFonts w:ascii="Sakkal Majalla" w:hAnsi="Sakkal Majalla" w:cs="Sakkal Majalla"/>
          <w:color w:val="000000" w:themeColor="text1"/>
          <w:sz w:val="28"/>
          <w:szCs w:val="28"/>
          <w:rtl/>
        </w:rPr>
        <w:t>وتتنوع آليات الاتصال بين الرسمية وغير الرسمية، ولكل منهما دور لا يمكن الاستغناء عنه. فالآليات الرسمية—كالاجتماعات المبرمجة والمراسلات الموثقة والتقارير الدورية—تُوفّر الإطار القانوني والإداري الذي يُحمي حقوق الأطراف ويُوثّق التزاماتهم</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 xml:space="preserve">أما الآليات غير الرسمية—كالحوارات المباشرة في الموقع والتواصل الفوري عبر المنصات الرقمية—فتُتيح مرونة وسرعة في معالجة المستجدات اليومية التي لا تحتمل انتظار الإجراءات الرسمية. </w:t>
      </w:r>
    </w:p>
    <w:p w14:paraId="7E345770" w14:textId="67C60279"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أشار</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إلى أن التعاون في المعلومات—الذي يعتمد بدرجة كبيرة على كفاءة آليات الاتصال—يُمثّل أحد المحركات الرئيسية للكفاءة التعاونية الشاملة، وأن تحسين هذا البُعد يُنتج تأثيرات إيجابية تمتد إلى جميع جوانب التعاون الأخرى، ويُعزّز</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هذا الطرح بالإشارة إلى أن نظام التسليم المتكامل يعتمد في جوهره على إنشاء بيئة اتصالية مفتوحة ومستمرة بين جميع الأطراف منذ المراحل الأولى للمشروع، بما يُؤسّس لعلاقات تعاونية قوية تصمد أمام التحديات والضغوط التي تظهر خلال مرحلة التنفيذ</w:t>
      </w:r>
      <w:r w:rsidRPr="00142123">
        <w:rPr>
          <w:rFonts w:ascii="Sakkal Majalla" w:hAnsi="Sakkal Majalla" w:cs="Sakkal Majalla"/>
          <w:color w:val="000000" w:themeColor="text1"/>
          <w:sz w:val="28"/>
          <w:szCs w:val="28"/>
        </w:rPr>
        <w:t>.</w:t>
      </w:r>
    </w:p>
    <w:p w14:paraId="390B5AAD"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الثاني: تبادل المعلومات</w:t>
      </w:r>
    </w:p>
    <w:p w14:paraId="03A26369"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إذا كان الاتصال يُمثّل القناة، فإن تبادل المعلومات يُمثّل المحتوى الذي يتدفق عبر هذه القناة. ويتعلق هذا البُعد بنوعية المعلومات التي يتم تشاركها بين الأطراف، ودقتها، وحداثتها، وشموليتها، والقواعد التي تحكم الوصول إليها واستخدامها. ففي المشاريع الإنشائية الكبرى، تُنتَج كميات هائلة من المعلومات يوميًا—تصاميم ومخططات وجداول زمنية وتقارير فنية ومالية ونتائج اختبارات—ويتوقف نجاح التنسيق بدرجة كبيرة على مدى قدرة الأطراف على تشارك هذه المعلومات في الوقت المناسب وبالشكل المطلوب</w:t>
      </w:r>
      <w:r w:rsidRPr="00142123">
        <w:rPr>
          <w:rFonts w:ascii="Sakkal Majalla" w:hAnsi="Sakkal Majalla" w:cs="Sakkal Majalla"/>
          <w:color w:val="000000" w:themeColor="text1"/>
          <w:sz w:val="28"/>
          <w:szCs w:val="28"/>
        </w:rPr>
        <w:t>.</w:t>
      </w:r>
    </w:p>
    <w:p w14:paraId="07CC6E57"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وقد أولى</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أهمية خاصة لبُعد التعاون في المعلومات باعتباره أحد العوامل الستة المحورية المؤثرة في الكفاءة التعاونية للمشاريع القائمة على نمذجة معلومات البناء، مؤكدين أن جودة تبادل المعلومات تُحدّد إلى حد بعيد جودة القرارات التي يتخذها كل طرف. فحين يمتلك المقاول معلومات دقيقة ومحدّثة عن التصاميم ومتطلبات المالك، تتراجع احتمالات الخطأ في التنفيذ وتقل الحاجة إلى إعادة الأعمال المكلفة. وبالمثل، حين يحصل الاستشاري على معلومات تفصيلية عن تقدم العمل الميداني، يُصبح إشرافه أكثر فعالية ودقة</w:t>
      </w:r>
      <w:r w:rsidRPr="00142123">
        <w:rPr>
          <w:rFonts w:ascii="Sakkal Majalla" w:hAnsi="Sakkal Majalla" w:cs="Sakkal Majalla"/>
          <w:color w:val="000000" w:themeColor="text1"/>
          <w:sz w:val="28"/>
          <w:szCs w:val="28"/>
        </w:rPr>
        <w:t>.</w:t>
      </w:r>
    </w:p>
    <w:p w14:paraId="48B1C61D"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وتبرز أهمية تبادل المعلومات بشكل خاص في ضوء ما أشار إليه</w:t>
      </w:r>
      <w:r w:rsidRPr="00142123">
        <w:rPr>
          <w:rFonts w:ascii="Sakkal Majalla" w:hAnsi="Sakkal Majalla" w:cs="Sakkal Majalla"/>
          <w:color w:val="000000" w:themeColor="text1"/>
          <w:sz w:val="28"/>
          <w:szCs w:val="28"/>
        </w:rPr>
        <w:t xml:space="preserve"> Tariq and Gardezi (2023) </w:t>
      </w:r>
      <w:r w:rsidRPr="00142123">
        <w:rPr>
          <w:rFonts w:ascii="Sakkal Majalla" w:hAnsi="Sakkal Majalla" w:cs="Sakkal Majalla"/>
          <w:color w:val="000000" w:themeColor="text1"/>
          <w:sz w:val="28"/>
          <w:szCs w:val="28"/>
          <w:rtl/>
        </w:rPr>
        <w:t>من أن كثيرًا من النزاعات في المشاريع الإنشائية تنشأ بسبب عدم تماثل المعلومات بين الأطراف، حيث يمتلك طرف معلومات لا يمتلكها الآخرون، مما يخلق بيئة من عدم الثقة ويُغذّي الشكوك المتبادلة. وفي هذا السياق، يُؤكّد</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 xml:space="preserve">أن نظام التسليم المتكامل يفرض مبدأ الشفافية المعلوماتية الكاملة، بحيث تكون جميع المعلومات المتعلقة بالمشروع—بما فيها المعلومات المالية—متاحة لجميع الأطراف دون حجب أو تحفظ، وهو ما يُؤسّس لعلاقات قائمة على الثقة ويُقلّل من الحوافز التي تدفع أي طرف إلى إخفاء المعلومات لمصلحته الخاصة. وقد أكد </w:t>
      </w:r>
      <w:r w:rsidRPr="00142123">
        <w:rPr>
          <w:rFonts w:ascii="Sakkal Majalla" w:hAnsi="Sakkal Majalla" w:cs="Sakkal Majalla"/>
          <w:color w:val="000000" w:themeColor="text1"/>
          <w:sz w:val="28"/>
          <w:szCs w:val="28"/>
        </w:rPr>
        <w:t xml:space="preserve">Hall and Bonanomi (2021) </w:t>
      </w:r>
      <w:r w:rsidRPr="00142123">
        <w:rPr>
          <w:rFonts w:ascii="Sakkal Majalla" w:hAnsi="Sakkal Majalla" w:cs="Sakkal Majalla"/>
          <w:color w:val="000000" w:themeColor="text1"/>
          <w:sz w:val="28"/>
          <w:szCs w:val="28"/>
          <w:rtl/>
        </w:rPr>
        <w:t>أن المعلومات في المشروع الإنشائي تُمثّل موردًا مشتركًا يجب حوكمته بآليات عادلة تضمن حق الجميع في الوصول إليه، وأن احتكار المعلومات من قبل طرف واحد يُشبه استنزاف المورد المشترك في نظرية المشاعات، مما يُلحق الضرر بالمصلحة الجماعية</w:t>
      </w:r>
      <w:r w:rsidRPr="00142123">
        <w:rPr>
          <w:rFonts w:ascii="Sakkal Majalla" w:hAnsi="Sakkal Majalla" w:cs="Sakkal Majalla"/>
          <w:color w:val="000000" w:themeColor="text1"/>
          <w:sz w:val="28"/>
          <w:szCs w:val="28"/>
        </w:rPr>
        <w:t>.</w:t>
      </w:r>
    </w:p>
    <w:p w14:paraId="670A1D73"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ولا يقتصر تبادل المعلومات على البيانات الفنية والمالية، بل يشمل أيضًا المعلومات المتعلقة بالمخاطر والتحديات المتوقعة. فقد أشارت المجلة العربية للنشر العلمي في عددها المتعلق بتكامل أسلوب كايزن وإدارة المخاطر في المشاريع الإنشائية (2023) إلى أن مشاركة معلومات المخاطر بين الأطراف تُعدّ ركيزة أساسية لإدارة المخاطر الفعّالة، إذ إن الاكتشاف المبكر للمخاطر المشتركة يُتيح اتخاذ إجراءات وقائية جماعية أقل تكلفة وأكثر فعالية من التعامل الفردي والمتأخر. ويُضيف</w:t>
      </w:r>
      <w:r w:rsidRPr="00142123">
        <w:rPr>
          <w:rFonts w:ascii="Sakkal Majalla" w:hAnsi="Sakkal Majalla" w:cs="Sakkal Majalla"/>
          <w:color w:val="000000" w:themeColor="text1"/>
          <w:sz w:val="28"/>
          <w:szCs w:val="28"/>
        </w:rPr>
        <w:t xml:space="preserve"> Abdel Karim et al. (2024) </w:t>
      </w:r>
      <w:r w:rsidRPr="00142123">
        <w:rPr>
          <w:rFonts w:ascii="Sakkal Majalla" w:hAnsi="Sakkal Majalla" w:cs="Sakkal Majalla"/>
          <w:color w:val="000000" w:themeColor="text1"/>
          <w:sz w:val="28"/>
          <w:szCs w:val="28"/>
          <w:rtl/>
        </w:rPr>
        <w:t>أن عدم كفاية المعلومات المتبادلة بين المالك والاستشاري والمقاول في المشاريع العامة المصرية يُفضي إلى قرارات غير مدروسة تُفاقم مشكلات التأخر وتجاوز التكاليف. كما يُعزّز</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 xml:space="preserve">هذا المعنى بإظهار </w:t>
      </w:r>
      <w:r w:rsidRPr="00142123">
        <w:rPr>
          <w:rFonts w:ascii="Sakkal Majalla" w:hAnsi="Sakkal Majalla" w:cs="Sakkal Majalla"/>
          <w:color w:val="000000" w:themeColor="text1"/>
          <w:sz w:val="28"/>
          <w:szCs w:val="28"/>
          <w:rtl/>
        </w:rPr>
        <w:lastRenderedPageBreak/>
        <w:t>أن تدفق المعلومات من المالك إلى المصمم ومنه إلى المشرف ثم إلى المقاول يُمثّل سلسلة حرجة يتوقف عليها نجاح المشروع، وأن أي انقطاع في هذه السلسلة يُضعف الأداء الكلي</w:t>
      </w:r>
      <w:r w:rsidRPr="00142123">
        <w:rPr>
          <w:rFonts w:ascii="Sakkal Majalla" w:hAnsi="Sakkal Majalla" w:cs="Sakkal Majalla"/>
          <w:color w:val="000000" w:themeColor="text1"/>
          <w:sz w:val="28"/>
          <w:szCs w:val="28"/>
        </w:rPr>
        <w:t>.</w:t>
      </w:r>
    </w:p>
    <w:p w14:paraId="0A18B998"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الثالث: وضوح الأدوار والمسؤوليات</w:t>
      </w:r>
    </w:p>
    <w:p w14:paraId="7194B683"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يُعدّ وضوح الأدوار والمسؤوليات حجر الزاوية في أي منظومة تنسيق ناجحة، إذ إنه يُحدّد من يفعل ماذا ومتى وكيف، ويرسم الحدود الفاصلة بين صلاحيات كل طرف ومسؤولياته بما يمنع التداخل والازدواجية ويُقلّل من مناطق الفراغ التي لا يتحمل فيها أحد المسؤولية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وفي غياب هذا الوضوح، تتكرر حالات التنصل من المسؤولية وتبادل الاتهامات بين الأطراف، مما يُعطّل سير العمل ويُؤجّج النزاعات</w:t>
      </w:r>
      <w:r w:rsidRPr="00142123">
        <w:rPr>
          <w:rFonts w:ascii="Sakkal Majalla" w:hAnsi="Sakkal Majalla" w:cs="Sakkal Majalla"/>
          <w:color w:val="000000" w:themeColor="text1"/>
          <w:sz w:val="28"/>
          <w:szCs w:val="28"/>
        </w:rPr>
        <w:t>.</w:t>
      </w:r>
    </w:p>
    <w:p w14:paraId="712AA591"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أثبت</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من خلال نموذجهم البنائي أن العلاقات التبادلية بين أصحاب المصلحة الرئيسيين تتأثر بشكل جوهري بمدى وضوح الأدوار التي يضطلع بها كل طرف. فقد تبيّن أن المالك يؤثر إيجابيًا على أداء المصمم والمشرف والمقاول حين يُحدّد بوضوح متطلباته وتوقعاته ونطاق صلاحيات كل طرف، بينما يضعف هذا التأثير الإيجابي حين تكون الأدوار غامضة أو متداخلة. كما أن رفض بعض الفرضيات في النموذج—كعدم تأثير أداء المصمم مباشرة على المقاول أو على نجاح المشروع—يُمكن تفسيره جزئيًا بعدم وضوح العلاقة المباشرة بين هذين الطرفين في الهيكل التنظيمي التقليدي</w:t>
      </w:r>
      <w:r w:rsidRPr="00142123">
        <w:rPr>
          <w:rFonts w:ascii="Sakkal Majalla" w:hAnsi="Sakkal Majalla" w:cs="Sakkal Majalla"/>
          <w:color w:val="000000" w:themeColor="text1"/>
          <w:sz w:val="28"/>
          <w:szCs w:val="28"/>
        </w:rPr>
        <w:t>.</w:t>
      </w:r>
    </w:p>
    <w:p w14:paraId="0C1E8DC3"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ويُؤكّد</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أن أحد أبرز مزايا أساليب التسليم التعاونية يتمثل في إعادة تعريف أدوار الأطراف على نحو يُزيل الحواجز التقليدية ويُتيح تداخلًا إيجابيًا—وليس سلبيًا—بين مهام التصميم والتنفيذ والإشراف. ففي النموذج التقليدي، يُنجز المصمم عمله بمعزل عن المقاول، ثم يتسلم المقاول التصاميم ويبدأ التنفيذ فيما يُشرف الاستشاري على المطابقة. وكثيرًا ما يكتشف المقاول خلال التنفيذ إشكاليات في التصاميم كان يمكن تلافيها لو أُشرك في مرحلة مبكرة. ويُقدّم</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حلاً لهذه الإشكالية من خلال نظام التسليم المتكامل الذي يُعيد رسم الأدوار بحيث يشترك الجميع في المسؤولية عن جميع مراحل المشروع، مما يُحقّق وضوحًا من نوع مختلف—ليس وضوح الفصل بل وضوح التكامل</w:t>
      </w:r>
      <w:r w:rsidRPr="00142123">
        <w:rPr>
          <w:rFonts w:ascii="Sakkal Majalla" w:hAnsi="Sakkal Majalla" w:cs="Sakkal Majalla"/>
          <w:color w:val="000000" w:themeColor="text1"/>
          <w:sz w:val="28"/>
          <w:szCs w:val="28"/>
        </w:rPr>
        <w:t>.</w:t>
      </w:r>
    </w:p>
    <w:p w14:paraId="0B311C7A"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ومن الناحية العملية، أظهر عبد الجواد وإبراهيم (2020) أن غموض المسؤوليات بين المالك والمقاول والاستشاري يُفضي إلى بطء في اتخاذ القرارات وتأخر في الموافقات، وهو ما يُعدّ من أبرز مسببات التأخر في المشاريع الكويتية. فحين لا يكون واضحًا من يملك صلاحية الموافقة على تعديل معين أو من يتحمل مسؤولية تأخر توريد مادة ما، تتعطل العمليات في انتظار توضيحات قد تستغرق أيامًا أو أسابيع. وفي الاتجاه ذاته، أشار أبو لقمة وآخرون (2024) إلى أن سوء التخطيط—الذي يتضمن عدم التحديد المسبق للأدوار والمسؤوليات—يؤثر سلبًا على مدة تنفيذ المشاريع الإنشائية، مما يُعزّز الحجة القائلة بأن وضوح الأدوار ليس مسألة تنظيمية هامشية بل عامل حاسم في نجاح المشروع</w:t>
      </w:r>
      <w:r w:rsidRPr="00142123">
        <w:rPr>
          <w:rFonts w:ascii="Sakkal Majalla" w:hAnsi="Sakkal Majalla" w:cs="Sakkal Majalla"/>
          <w:color w:val="000000" w:themeColor="text1"/>
          <w:sz w:val="28"/>
          <w:szCs w:val="28"/>
        </w:rPr>
        <w:t>.</w:t>
      </w:r>
    </w:p>
    <w:p w14:paraId="761E355B"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ويُضيف</w:t>
      </w:r>
      <w:r w:rsidRPr="00142123">
        <w:rPr>
          <w:rFonts w:ascii="Sakkal Majalla" w:hAnsi="Sakkal Majalla" w:cs="Sakkal Majalla"/>
          <w:color w:val="000000" w:themeColor="text1"/>
          <w:sz w:val="28"/>
          <w:szCs w:val="28"/>
        </w:rPr>
        <w:t xml:space="preserve"> Mahboubi Niazmandi et al. (2024) </w:t>
      </w:r>
      <w:r w:rsidRPr="00142123">
        <w:rPr>
          <w:rFonts w:ascii="Sakkal Majalla" w:hAnsi="Sakkal Majalla" w:cs="Sakkal Majalla"/>
          <w:color w:val="000000" w:themeColor="text1"/>
          <w:sz w:val="28"/>
          <w:szCs w:val="28"/>
          <w:rtl/>
        </w:rPr>
        <w:t>بُعدًا مهمًا لهذا الموضوع، إذ يُبيّنان أن وضوح الأدوار في ظل نظام التسليم المتكامل يُسهم في تقليص المطالبات التعاقدية، لأن كل طرف يعرف مسبقًا حدود مسؤوليته ونصيبه من المخاطر، فتتراجع الحوافز التي تدفعه إلى المبالغة في المطالبات أو التنصل من التزاماته. كما أن وضوح الأدوار يُسهّل عملية المساءلة والمحاسبة، إذ يُصبح بالإمكان تحديد الطرف المسؤول عن أي خلل بدقة ومعالجة المشكلة من جذورها بدلاً من الدخول في جدل عقيم حول توزيع المسؤوليات بعد وقوع الضرر</w:t>
      </w:r>
      <w:r w:rsidRPr="00142123">
        <w:rPr>
          <w:rFonts w:ascii="Sakkal Majalla" w:hAnsi="Sakkal Majalla" w:cs="Sakkal Majalla"/>
          <w:color w:val="000000" w:themeColor="text1"/>
          <w:sz w:val="28"/>
          <w:szCs w:val="28"/>
        </w:rPr>
        <w:t>.</w:t>
      </w:r>
    </w:p>
    <w:p w14:paraId="7FF1D75F"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الرابع: مستوى المشاركة</w:t>
      </w:r>
    </w:p>
    <w:p w14:paraId="7BE0465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يتناول هذا البُعد الدرجة التي يُسهم بها كل طرف في عمليات صنع القرار والتخطيط والرقابة ضمن المشروع، وهو يتجاوز مفهوم التنفيذ الآلي للمهام ليشمل الانخراط الحقيقي في توجيه مسار المشروع والتأثير في مخرجاته. فمستوى المشاركة يعكس مدى شعور كل طرف بالملكية النفسية تجاه المشروع واستعداده لتجاوز الحد الأدنى من التزاماته التعاقدية نحو تقديم قيمة مضافة تُثري المشروع وتُحسّن نتائجه</w:t>
      </w:r>
      <w:r w:rsidRPr="00142123">
        <w:rPr>
          <w:rFonts w:ascii="Sakkal Majalla" w:hAnsi="Sakkal Majalla" w:cs="Sakkal Majalla"/>
          <w:color w:val="000000" w:themeColor="text1"/>
          <w:sz w:val="28"/>
          <w:szCs w:val="28"/>
        </w:rPr>
        <w:t>.</w:t>
      </w:r>
    </w:p>
    <w:p w14:paraId="65F6F73B"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أسّس</w:t>
      </w:r>
      <w:r w:rsidRPr="00142123">
        <w:rPr>
          <w:rFonts w:ascii="Sakkal Majalla" w:hAnsi="Sakkal Majalla" w:cs="Sakkal Majalla"/>
          <w:color w:val="000000" w:themeColor="text1"/>
          <w:sz w:val="28"/>
          <w:szCs w:val="28"/>
        </w:rPr>
        <w:t xml:space="preserve"> Hall and Bonanomi (2021) </w:t>
      </w:r>
      <w:r w:rsidRPr="00142123">
        <w:rPr>
          <w:rFonts w:ascii="Sakkal Majalla" w:hAnsi="Sakkal Majalla" w:cs="Sakkal Majalla"/>
          <w:color w:val="000000" w:themeColor="text1"/>
          <w:sz w:val="28"/>
          <w:szCs w:val="28"/>
          <w:rtl/>
        </w:rPr>
        <w:t xml:space="preserve">لفهم هذا البُعد من خلال نظرية الموارد المشتركة، موضحين أن المشاركة الفعّالة في حوكمة المشروع—بوصفه موردًا مشتركًا—تتطلب انخراط جميع الأطراف في وضع القواعد والإجراءات التي تحكم إدارة هذا المورد، وأن استبعاد أي طرف من عملية صنع </w:t>
      </w:r>
      <w:r w:rsidRPr="00142123">
        <w:rPr>
          <w:rFonts w:ascii="Sakkal Majalla" w:hAnsi="Sakkal Majalla" w:cs="Sakkal Majalla"/>
          <w:color w:val="000000" w:themeColor="text1"/>
          <w:sz w:val="28"/>
          <w:szCs w:val="28"/>
          <w:rtl/>
        </w:rPr>
        <w:lastRenderedPageBreak/>
        <w:t>القرار يُقلّل من التزامه ويُضعف شعوره بالمسؤولية. وتتسق هذه الرؤية مع ما طرحه</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حول نظام التسليم المتكامل الذي يُعزّز مشاركة الأطراف من خلال آليات مؤسسية محددة، كفرق الإدارة المشتركة ومجالس اتخاذ القرار الجماعي واتفاقيات تقاسم المخاطر والأرباح، بحيث لا تكون المشاركة شعارًا نظريًا بل ممارسة مؤسسية مدعومة بحوافز ملموسة</w:t>
      </w:r>
      <w:r w:rsidRPr="00142123">
        <w:rPr>
          <w:rFonts w:ascii="Sakkal Majalla" w:hAnsi="Sakkal Majalla" w:cs="Sakkal Majalla"/>
          <w:color w:val="000000" w:themeColor="text1"/>
          <w:sz w:val="28"/>
          <w:szCs w:val="28"/>
        </w:rPr>
        <w:t>.</w:t>
      </w:r>
    </w:p>
    <w:p w14:paraId="4E776FDE"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ومن الناحية التجريبية، كشف</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أن المالك يُشكّل العامل الأكثر تأثيرًا في تحديد مستوى مشاركة الأطراف الأخرى، فحين يتبنى المالك نهجًا تشاركيًا ويُشرك المقاول والاستشاري في المراحل المبكرة من التخطيط واتخاذ القرار، ترتفع مستويات الالتزام والأداء لدى جميع الأطراف. في المقابل، حين ينفرد المالك بالقرارات ويُهمّش بقية الأطراف، تتراجع دوافعهم وتضعف مبادراتهم. كما يُضيف</w:t>
      </w:r>
      <w:r w:rsidRPr="00142123">
        <w:rPr>
          <w:rFonts w:ascii="Sakkal Majalla" w:hAnsi="Sakkal Majalla" w:cs="Sakkal Majalla"/>
          <w:color w:val="000000" w:themeColor="text1"/>
          <w:sz w:val="28"/>
          <w:szCs w:val="28"/>
        </w:rPr>
        <w:t xml:space="preserve"> Omotayo et al. (2024) </w:t>
      </w:r>
      <w:r w:rsidRPr="00142123">
        <w:rPr>
          <w:rFonts w:ascii="Sakkal Majalla" w:hAnsi="Sakkal Majalla" w:cs="Sakkal Majalla"/>
          <w:color w:val="000000" w:themeColor="text1"/>
          <w:sz w:val="28"/>
          <w:szCs w:val="28"/>
          <w:rtl/>
        </w:rPr>
        <w:t>أن مستوى المشاركة يتأثر بالتعقيدات الاجتماعية المحيطة بالمشروع، فالعوامل الثقافية وعلاقات القوة والتاريخ المؤسسي تُحدّد إلى حد بعيد مدى استعداد كل طرف للمشاركة الفعلية بعيدًا عن المشاركة الشكلية التي لا تتجاوز الحضور في الاجتماعات دون إسهام حقيقي</w:t>
      </w:r>
      <w:r w:rsidRPr="00142123">
        <w:rPr>
          <w:rFonts w:ascii="Sakkal Majalla" w:hAnsi="Sakkal Majalla" w:cs="Sakkal Majalla"/>
          <w:color w:val="000000" w:themeColor="text1"/>
          <w:sz w:val="28"/>
          <w:szCs w:val="28"/>
        </w:rPr>
        <w:t>.</w:t>
      </w:r>
    </w:p>
    <w:p w14:paraId="570B84E5"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بيّن</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أن التعاون في الأهداف—وهو أعلى مستويات المشاركة—يُمثّل أحد أكثر العوامل حساسيةً وتأثيرًا في الكفاءة التعاونية الشاملة. فحين تتوحد أهداف الأطراف ويشعر الجميع بأنهم يعملون نحو غاية مشتركة، ترتفع مستويات المشاركة تلقائيًا وتتراجع السلوكيات الانتهازية التي تُعيق التنسيق. وعلى النقيض، حين تتعارض الأهداف—كأن يسعى المالك لتقليص التكاليف بينما يسعى المقاول لتعظيم الأرباح—تتحول المشاركة إلى مناورة تكتيكية يُحاول فيها كل طرف حماية مصالحه على حساب الآخرين. ولذلك، فإن مستوى المشاركة الحقيقية يتطلب معالجة جذرية لإشكالية تعارض المصالح من خلال آليات تعاقدية ومؤسسية تُوائم حوافز الأطراف—كما أشار</w:t>
      </w:r>
      <w:r w:rsidRPr="00142123">
        <w:rPr>
          <w:rFonts w:ascii="Sakkal Majalla" w:hAnsi="Sakkal Majalla" w:cs="Sakkal Majalla"/>
          <w:color w:val="000000" w:themeColor="text1"/>
          <w:sz w:val="28"/>
          <w:szCs w:val="28"/>
        </w:rPr>
        <w:t xml:space="preserve"> Ashcraft (2022)—</w:t>
      </w:r>
      <w:r w:rsidRPr="00142123">
        <w:rPr>
          <w:rFonts w:ascii="Sakkal Majalla" w:hAnsi="Sakkal Majalla" w:cs="Sakkal Majalla"/>
          <w:color w:val="000000" w:themeColor="text1"/>
          <w:sz w:val="28"/>
          <w:szCs w:val="28"/>
          <w:rtl/>
        </w:rPr>
        <w:t>وليس فقط من خلال مطالبات أخلاقية بالتعاون</w:t>
      </w:r>
      <w:r w:rsidRPr="00142123">
        <w:rPr>
          <w:rFonts w:ascii="Sakkal Majalla" w:hAnsi="Sakkal Majalla" w:cs="Sakkal Majalla"/>
          <w:color w:val="000000" w:themeColor="text1"/>
          <w:sz w:val="28"/>
          <w:szCs w:val="28"/>
        </w:rPr>
        <w:t>.</w:t>
      </w:r>
    </w:p>
    <w:p w14:paraId="6FF61896"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ومن الزاوية العربية، يُعزّز الرشيدات</w:t>
      </w:r>
      <w:r w:rsidRPr="00142123">
        <w:rPr>
          <w:rFonts w:ascii="Sakkal Majalla" w:hAnsi="Sakkal Majalla" w:cs="Sakkal Majalla"/>
          <w:color w:val="000000" w:themeColor="text1"/>
          <w:sz w:val="28"/>
          <w:szCs w:val="28"/>
        </w:rPr>
        <w:t xml:space="preserve"> (2020) </w:t>
      </w:r>
      <w:r w:rsidRPr="00142123">
        <w:rPr>
          <w:rFonts w:ascii="Sakkal Majalla" w:hAnsi="Sakkal Majalla" w:cs="Sakkal Majalla"/>
          <w:color w:val="000000" w:themeColor="text1"/>
          <w:sz w:val="28"/>
          <w:szCs w:val="28"/>
          <w:rtl/>
        </w:rPr>
        <w:t xml:space="preserve">هذا التحليل بالإشارة إلى أن ضعف مشاركة الأطراف المعنية في مراحل التخطيط المبكر يُعدّ من أبرز أسباب تعثر المشاريع الإنشائية في الأردن، إذ إن القرارات المتخذة في المراحل الأولى دون مشاركة كافية من المقاول والاستشاري تُنتج مخططات غير قابلة </w:t>
      </w:r>
      <w:r w:rsidRPr="00142123">
        <w:rPr>
          <w:rFonts w:ascii="Sakkal Majalla" w:hAnsi="Sakkal Majalla" w:cs="Sakkal Majalla"/>
          <w:color w:val="000000" w:themeColor="text1"/>
          <w:sz w:val="28"/>
          <w:szCs w:val="28"/>
          <w:rtl/>
        </w:rPr>
        <w:lastRenderedPageBreak/>
        <w:t>للتنفيذ الكفء وجداول زمنية غير واقعية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كما أكدت المجلة الأكاديمية للأبحاث والنشر العلمي (2025) أن ضعف التنسيق بين أطراف المشروع—الذي يعكس في جوهره تدني مستوى المشاركة—يُمثّل تحديًا بنيويًا يحتاج إلى معالجة على المستوى المؤسسي وليس فقط على المستوى الفردي</w:t>
      </w:r>
      <w:r w:rsidRPr="00142123">
        <w:rPr>
          <w:rFonts w:ascii="Sakkal Majalla" w:hAnsi="Sakkal Majalla" w:cs="Sakkal Majalla"/>
          <w:color w:val="000000" w:themeColor="text1"/>
          <w:sz w:val="28"/>
          <w:szCs w:val="28"/>
        </w:rPr>
        <w:t>.</w:t>
      </w:r>
    </w:p>
    <w:p w14:paraId="4F1A12B3"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وخلاصة القول، فإن هذه الأبعاد الأربعة—آليات الاتصال، وتبادل المعلومات، ووضوح الأدوار والمسؤوليات، ومستوى المشاركة—تُشكّل منظومة متكاملة يُعزّز كل بُعد منها الأبعاد الأخرى ويتأثر بها في الوقت ذاته. فآليات الاتصال الفعّالة تُسهّل تبادل المعلومات، وتبادل المعلومات يُوضّح الأدوار والمسؤوليات، ووضوح الأدوار يُعزّز مستوى المشاركة، والمشاركة الفعّالة بدورها تُحسّن من جودة الاتصال. وأي قصور في بُعد واحد يُضعف المنظومة بأكملها، ولذلك فإن استراتيجيات التنسيق الناجحة هي تلك التي تُعالج هذه الأبعاد الأربعة بشكل متوازٍ ومتكامل، مع مراعاة خصوصيات كل مشروع وطبيعة العلاقات بين أطرافه</w:t>
      </w:r>
      <w:r w:rsidRPr="00142123">
        <w:rPr>
          <w:rFonts w:ascii="Sakkal Majalla" w:hAnsi="Sakkal Majalla" w:cs="Sakkal Majalla"/>
          <w:color w:val="000000" w:themeColor="text1"/>
          <w:sz w:val="28"/>
          <w:szCs w:val="28"/>
        </w:rPr>
        <w:t>.</w:t>
      </w:r>
    </w:p>
    <w:p w14:paraId="60403182" w14:textId="71AB5713" w:rsidR="008607A0" w:rsidRPr="00142123" w:rsidRDefault="00C81DA5" w:rsidP="00C81DA5">
      <w:pPr>
        <w:spacing w:before="100" w:beforeAutospacing="1" w:after="100" w:afterAutospacing="1"/>
        <w:jc w:val="center"/>
        <w:outlineLvl w:val="1"/>
        <w:rPr>
          <w:rFonts w:ascii="Sakkal Majalla" w:hAnsi="Sakkal Majalla" w:cs="Sakkal Majalla"/>
          <w:b/>
          <w:bCs/>
          <w:color w:val="000000" w:themeColor="text1"/>
          <w:sz w:val="36"/>
          <w:szCs w:val="36"/>
        </w:rPr>
      </w:pPr>
      <w:r w:rsidRPr="00142123">
        <w:rPr>
          <w:rFonts w:ascii="Sakkal Majalla" w:hAnsi="Sakkal Majalla" w:cs="Sakkal Majalla"/>
          <w:b/>
          <w:bCs/>
          <w:color w:val="000000" w:themeColor="text1"/>
          <w:sz w:val="36"/>
          <w:szCs w:val="36"/>
          <w:rtl/>
        </w:rPr>
        <w:br w:type="page"/>
      </w:r>
      <w:bookmarkStart w:id="34" w:name="_Toc223560206"/>
      <w:r w:rsidRPr="00142123">
        <w:rPr>
          <w:rFonts w:ascii="Sakkal Majalla" w:hAnsi="Sakkal Majalla" w:cs="Sakkal Majalla" w:hint="cs"/>
          <w:b/>
          <w:bCs/>
          <w:color w:val="000000" w:themeColor="text1"/>
          <w:sz w:val="36"/>
          <w:szCs w:val="36"/>
          <w:rtl/>
        </w:rPr>
        <w:lastRenderedPageBreak/>
        <w:t xml:space="preserve">المبحث الثاني: </w:t>
      </w:r>
      <w:r w:rsidR="008607A0" w:rsidRPr="00142123">
        <w:rPr>
          <w:rFonts w:ascii="Sakkal Majalla" w:hAnsi="Sakkal Majalla" w:cs="Sakkal Majalla"/>
          <w:b/>
          <w:bCs/>
          <w:color w:val="000000" w:themeColor="text1"/>
          <w:sz w:val="36"/>
          <w:szCs w:val="36"/>
          <w:rtl/>
        </w:rPr>
        <w:t>فعالية التنفيذ في مشاريع محطات الكهرباء</w:t>
      </w:r>
      <w:bookmarkEnd w:id="34"/>
    </w:p>
    <w:p w14:paraId="19B842E3" w14:textId="6A599176"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560207"/>
      <w:r w:rsidRPr="00142123">
        <w:rPr>
          <w:rFonts w:ascii="Sakkal Majalla" w:hAnsi="Sakkal Majalla" w:cs="Sakkal Majalla" w:hint="cs"/>
          <w:b/>
          <w:bCs/>
          <w:color w:val="000000" w:themeColor="text1"/>
          <w:sz w:val="32"/>
          <w:szCs w:val="32"/>
          <w:rtl/>
        </w:rPr>
        <w:t xml:space="preserve">1.2.2 </w:t>
      </w:r>
      <w:r w:rsidR="008607A0" w:rsidRPr="00142123">
        <w:rPr>
          <w:rFonts w:ascii="Sakkal Majalla" w:hAnsi="Sakkal Majalla" w:cs="Sakkal Majalla"/>
          <w:b/>
          <w:bCs/>
          <w:color w:val="000000" w:themeColor="text1"/>
          <w:sz w:val="32"/>
          <w:szCs w:val="32"/>
          <w:rtl/>
        </w:rPr>
        <w:t>تمهيد</w:t>
      </w:r>
      <w:bookmarkEnd w:id="35"/>
    </w:p>
    <w:p w14:paraId="4CEABF3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تُعدّ مرحلة التنفيذ الركيزة الجوهرية في دورة حياة أي مشروع إنشائي، إذ تتحول فيها المخططات والتصاميم من رسوم نظرية إلى واقع ملموس على الأرض. وتكتسب هذه المرحلة حساسية مضاعفة في مشاريع محطات توليد الكهرباء نظرًا لطبيعتها التقنية العالية التعقيد، وتعدد التخصصات الهندسية المنخرطة فيها—كالهندسة المدنية والميكانيكية والكهربائية وهندسة التحكم—فضلًا عن ضخامة الاستثمارات المالية المرصودة لها وارتباطها الوثيق بالأمن الطاقوي الوطني. وتتحدد فعالية التنفيذ بمدى قدرة فريق المشروع على تحويل المدخلات التخطيطية إلى مخرجات فعلية تُحقّق الأهداف المرسومة من حيث الزمن والتكلفة والجودة، وهو ما يستلزم تضافر جهود المالك والمقاول والاستشاري ضمن منظومة إدارية محكمة. غير أن الواقع العملي يكشف عن فجوات واسعة بين ما يُخطَّط له وما يُنفَّذ فعلًا، حيث تُشير الأدبيات إلى أن نسبة كبيرة من المشاريع الإنشائية تتجاوز جداولها الزمنية وميزانياتها المعتمدة، مما يُسلّط الضوء على إشكالية فعالية التنفيذ بوصفها تحديًا إداريًا وتنظيميًا لا يقلّ أهمية عن التحديات الفنية</w:t>
      </w:r>
      <w:r w:rsidRPr="00142123">
        <w:rPr>
          <w:rFonts w:ascii="Sakkal Majalla" w:hAnsi="Sakkal Majalla" w:cs="Sakkal Majalla"/>
          <w:color w:val="000000" w:themeColor="text1"/>
          <w:sz w:val="28"/>
          <w:szCs w:val="28"/>
        </w:rPr>
        <w:t xml:space="preserve"> (Tariq &amp; Gardezi, 2023). </w:t>
      </w:r>
      <w:r w:rsidRPr="00142123">
        <w:rPr>
          <w:rFonts w:ascii="Sakkal Majalla" w:hAnsi="Sakkal Majalla" w:cs="Sakkal Majalla"/>
          <w:color w:val="000000" w:themeColor="text1"/>
          <w:sz w:val="28"/>
          <w:szCs w:val="28"/>
          <w:rtl/>
        </w:rPr>
        <w:t>ويهدف هذا البحث إلى تأصيل مفهوم فعالية التنفيذ نظريًا، واستجلاء أهميته، واستعراض أهدافه، ثم تحليل أبعاده الرئيسية بما يُؤسّس لفهم معمق لهذا المتغير في سياق مشاريع محطات الكهرباء</w:t>
      </w:r>
      <w:r w:rsidRPr="00142123">
        <w:rPr>
          <w:rFonts w:ascii="Sakkal Majalla" w:hAnsi="Sakkal Majalla" w:cs="Sakkal Majalla"/>
          <w:color w:val="000000" w:themeColor="text1"/>
          <w:sz w:val="28"/>
          <w:szCs w:val="28"/>
        </w:rPr>
        <w:t>.</w:t>
      </w:r>
    </w:p>
    <w:p w14:paraId="35F766BF" w14:textId="06ECFC91"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560208"/>
      <w:r w:rsidRPr="00142123">
        <w:rPr>
          <w:rFonts w:ascii="Sakkal Majalla" w:hAnsi="Sakkal Majalla" w:cs="Sakkal Majalla" w:hint="cs"/>
          <w:b/>
          <w:bCs/>
          <w:color w:val="000000" w:themeColor="text1"/>
          <w:sz w:val="32"/>
          <w:szCs w:val="32"/>
          <w:rtl/>
        </w:rPr>
        <w:t xml:space="preserve">2.2.2 </w:t>
      </w:r>
      <w:r w:rsidR="008607A0" w:rsidRPr="00142123">
        <w:rPr>
          <w:rFonts w:ascii="Sakkal Majalla" w:hAnsi="Sakkal Majalla" w:cs="Sakkal Majalla"/>
          <w:b/>
          <w:bCs/>
          <w:color w:val="000000" w:themeColor="text1"/>
          <w:sz w:val="32"/>
          <w:szCs w:val="32"/>
          <w:rtl/>
        </w:rPr>
        <w:t>مفهوم فعالية التنفيذ في المشاريع الإنشائية</w:t>
      </w:r>
      <w:bookmarkEnd w:id="36"/>
    </w:p>
    <w:p w14:paraId="6F2D7132"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يتقاطع مفهوم فعالية التنفيذ مع عدة مفاهيم مجاورة في أدبيات إدارة المشاريع، كالأداء المشروعي ونجاح المشروع وكفاءة التنفيذ، وإن كان يتميز عنها بتركيزه على الجانب العملياتي المتصل بتحويل الخطط إلى واقع. وقد تعددت المقاربات التي تناول بها الباحثون هذا المفهوم، وتنوعت تعريفاتهم له تبعًا للإطار النظري الذي انطلقوا منه والسياق الذي درسوه</w:t>
      </w:r>
      <w:r w:rsidRPr="00142123">
        <w:rPr>
          <w:rFonts w:ascii="Sakkal Majalla" w:hAnsi="Sakkal Majalla" w:cs="Sakkal Majalla"/>
          <w:color w:val="000000" w:themeColor="text1"/>
          <w:sz w:val="28"/>
          <w:szCs w:val="28"/>
        </w:rPr>
        <w:t>.</w:t>
      </w:r>
    </w:p>
    <w:p w14:paraId="3D5C73C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فقد تناول</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فعالية التنفيذ من خلال مفهوم نجاح المشروع، حيث اعتبروا أن الفعالية تتحقق حين يُفضي أداء الأطراف الرئيسية—المالك والمصمم والمشرف والمقاول—إلى تحقيق الأهداف المحددة مسبقًا. وضمن هذا الإطار، يُفهم التنفيذ الفعّال بأنه النتيجة الكلية لتفاعل أداء هذه الأطراف وليس حصيلة جهد طرف واحد بمعزل عن الآخرين، مما يعني أن فعالية التنفيذ مفهوم علائقي بطبيعته يتشكل عند تقاطع الأدوار والمسؤوليات. وفي السياق ذاته، قدّم</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رؤية أوسع حين ربط فعالية التنفيذ بنظام تسليم المشروع المعتمد، مؤكدًا أن النظام التقليدي القائم على الفصل بين التصميم والتنفيذ يُضعف فعالية التنفيذ بسبب ما يُولّده من فجوات معلوماتية وتنظيمية بين المراحل، بينما يُعزّز نظام التسليم المتكامل هذه الفعالية من خلال دمج المراحل وتوحيد الحوافز</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ويُستفاد من هذا التعريف أن فعالية التنفيذ ليست خاصية ذاتية للمشروع بل هي نتاج الإطار المؤسسي والتعاقدي الذي يُنفَّذ في ظله</w:t>
      </w:r>
      <w:r w:rsidRPr="00142123">
        <w:rPr>
          <w:rFonts w:ascii="Sakkal Majalla" w:hAnsi="Sakkal Majalla" w:cs="Sakkal Majalla"/>
          <w:color w:val="000000" w:themeColor="text1"/>
          <w:sz w:val="28"/>
          <w:szCs w:val="28"/>
        </w:rPr>
        <w:t>.</w:t>
      </w:r>
    </w:p>
    <w:p w14:paraId="1ED1EF8F"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أما</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فقد قاربوا المفهوم من زاوية تكاملية، إذ اعتبروا أن فعالية التنفيذ في المشاريع التعاونية تتحقق حين تنصهر عمليات التصميم والبناء في تيار عمل واحد يتسم بالتدفق المستمر والتغذية الراجعة الفورية، بما يُقلّل من الهدر الزمني وإعادة الأعمال ويُعزّز من القيمة المضافة في كل مرحلة. وهذا التعريف يُقرّب فعالية التنفيذ من مفاهيم الإنتاج الرشيق ويربطها بمبادئ التحسين المستمر</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ومن منظور ديناميكي، أشار</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إلى أن فعالية التنفيذ في المشاريع القائمة على نمذجة معلومات البناء تتحدد بمدى كفاءة التعاون بين الأطراف عبر ستة مسارات متفاعلة—المعلومات والموارد والتنظيم والبيئة والعمليات والأهداف—وأن تحسين أي مسار يُنتج تأثيرات إيجابية تنعكس على فعالية التنفيذ الشاملة. ويُثري هذا الطرح المفهوم بتأكيده أن الفعالية ليست حالة جامدة تُقاس في لحظة واحدة بل عملية تراكمية تتطور عبر مراحل المشروع</w:t>
      </w:r>
      <w:r w:rsidRPr="00142123">
        <w:rPr>
          <w:rFonts w:ascii="Sakkal Majalla" w:hAnsi="Sakkal Majalla" w:cs="Sakkal Majalla"/>
          <w:color w:val="000000" w:themeColor="text1"/>
          <w:sz w:val="28"/>
          <w:szCs w:val="28"/>
        </w:rPr>
        <w:t>.</w:t>
      </w:r>
    </w:p>
    <w:p w14:paraId="76E0141E" w14:textId="3259D20C"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ومن زاوية العلاقة بين التخطيط والتنفيذ، بيّن أبو لقمة وآخرون (2024) أن فعالية التنفيذ ترتبط ارتباطًا وثيقًا بجودة التخطيط المسبق، إذ إن سوء التخطيط يُنتج مخرجات تخطيطية معيبة—كجداول زمنية غير واقعية ومواصفات غير دقيقة—تنتقل تداعياتها إلى مرحلة التنفيذ فتُقوّض فعاليتها </w:t>
      </w:r>
      <w:r w:rsidRPr="00142123">
        <w:rPr>
          <w:rFonts w:ascii="Sakkal Majalla" w:hAnsi="Sakkal Majalla" w:cs="Sakkal Majalla"/>
          <w:color w:val="000000" w:themeColor="text1"/>
          <w:sz w:val="28"/>
          <w:szCs w:val="28"/>
          <w:rtl/>
        </w:rPr>
        <w:lastRenderedPageBreak/>
        <w:t xml:space="preserve">حتى لو كانت الكوادر التنفيذية كفؤة. وهذا يعني أن فعالية التنفيذ لا يمكن عزلها عن المراحل السابقة لها بل هي انعكاس لسلسلة القيمة الكاملة للمشروع. </w:t>
      </w:r>
    </w:p>
    <w:p w14:paraId="0D70B491" w14:textId="1E61D6D4"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 تناول</w:t>
      </w:r>
      <w:r w:rsidRPr="00142123">
        <w:rPr>
          <w:rFonts w:ascii="Sakkal Majalla" w:hAnsi="Sakkal Majalla" w:cs="Sakkal Majalla"/>
          <w:color w:val="000000" w:themeColor="text1"/>
          <w:sz w:val="28"/>
          <w:szCs w:val="28"/>
        </w:rPr>
        <w:t xml:space="preserve"> Tariq and Gardezi (2023) </w:t>
      </w:r>
      <w:r w:rsidRPr="00142123">
        <w:rPr>
          <w:rFonts w:ascii="Sakkal Majalla" w:hAnsi="Sakkal Majalla" w:cs="Sakkal Majalla"/>
          <w:color w:val="000000" w:themeColor="text1"/>
          <w:sz w:val="28"/>
          <w:szCs w:val="28"/>
          <w:rtl/>
        </w:rPr>
        <w:t>فعالية التنفيذ من خلال نقيضها—أي التأخر والنزاعات—باعتبار أن المشروع الذي يُعاني من تأخر مزمن ونزاعات متكررة هو بالضرورة مشروع يفتقر إلى فعالية التنفيذ، وأن فهم أسباب هذا الافتقار يُسهم في بناء تعريف أدق للفعالية ذاتها. وقد بيّنا أن التأخر والنزاعات يرتبطان بعلاقة تبادلية تُغذّي كل منهما الأخرى، مما يعني أن فعالية التنفيذ تستلزم معالجة متزامنة لكلا العاملين وليس التعامل مع كل منهما على حدة. أما</w:t>
      </w:r>
      <w:r w:rsidRPr="00142123">
        <w:rPr>
          <w:rFonts w:ascii="Sakkal Majalla" w:hAnsi="Sakkal Majalla" w:cs="Sakkal Majalla"/>
          <w:color w:val="000000" w:themeColor="text1"/>
          <w:sz w:val="28"/>
          <w:szCs w:val="28"/>
        </w:rPr>
        <w:t xml:space="preserve"> Hall and Bonanomi (2021) </w:t>
      </w:r>
      <w:r w:rsidRPr="00142123">
        <w:rPr>
          <w:rFonts w:ascii="Sakkal Majalla" w:hAnsi="Sakkal Majalla" w:cs="Sakkal Majalla"/>
          <w:color w:val="000000" w:themeColor="text1"/>
          <w:sz w:val="28"/>
          <w:szCs w:val="28"/>
          <w:rtl/>
        </w:rPr>
        <w:t>فقد ربطا فعالية التنفيذ بجودة الحوكمة، موضحين أن المشروع الذي يتمتع بآليات حوكمة عادلة وشفافة يُحقّق مستويات أعلى من فعالية التنفيذ، لأن الأطراف تشعر بالثقة والعدالة مما يُحفّزها على تقديم أفضل أداء ممكن</w:t>
      </w:r>
      <w:r w:rsidRPr="00142123">
        <w:rPr>
          <w:rFonts w:ascii="Sakkal Majalla" w:hAnsi="Sakkal Majalla" w:cs="Sakkal Majalla"/>
          <w:color w:val="000000" w:themeColor="text1"/>
          <w:sz w:val="28"/>
          <w:szCs w:val="28"/>
        </w:rPr>
        <w:t>.</w:t>
      </w:r>
    </w:p>
    <w:p w14:paraId="37CBE748" w14:textId="572B9A9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وبالنظر إلى ما تقدّم من تعريفات ومقاربات متنوعة، يرى الباحث أن فعالية التنفيذ في مشاريع محطات الكهرباء يمكن تعريفها بأنها: الدرجة التي تنجح فيها منظومة العمل المشروعي—بأطرافها وعملياتها ومواردها—في تحويل المخططات والتصاميم الهندسية إلى واقع مادي يُطابق المواصفات المطلوبة، ضمن الإطار الزمني المحدد والميزانية المعتمدة، مع تحقيق معايير الجودة والسلامة المعمول بها، وبما يُلبّي التوقعات المشروعة لجميع أصحاب المصلحة. </w:t>
      </w:r>
    </w:p>
    <w:p w14:paraId="26ACFDAA" w14:textId="079062F5"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560209"/>
      <w:r w:rsidRPr="00142123">
        <w:rPr>
          <w:rFonts w:ascii="Sakkal Majalla" w:hAnsi="Sakkal Majalla" w:cs="Sakkal Majalla" w:hint="cs"/>
          <w:b/>
          <w:bCs/>
          <w:color w:val="000000" w:themeColor="text1"/>
          <w:sz w:val="32"/>
          <w:szCs w:val="32"/>
          <w:rtl/>
        </w:rPr>
        <w:t xml:space="preserve">3.2.2 </w:t>
      </w:r>
      <w:r w:rsidR="008607A0" w:rsidRPr="00142123">
        <w:rPr>
          <w:rFonts w:ascii="Sakkal Majalla" w:hAnsi="Sakkal Majalla" w:cs="Sakkal Majalla"/>
          <w:b/>
          <w:bCs/>
          <w:color w:val="000000" w:themeColor="text1"/>
          <w:sz w:val="32"/>
          <w:szCs w:val="32"/>
          <w:rtl/>
        </w:rPr>
        <w:t>أهمية فعالية التنفيذ في مشاريع محطات الكهرباء</w:t>
      </w:r>
      <w:bookmarkEnd w:id="37"/>
    </w:p>
    <w:p w14:paraId="558C278A"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تستمد فعالية التنفيذ أهميتها البالغة من كونها المحك الفعلي الذي يتحدد عنده مصير المشروع، فمهما بلغت جودة التخطيط والتصميم، فإن قيمتها تظل نظرية ما لم تتحول إلى تنفيذ فعّال يُجسّدها على أرض الواقع. وتزداد هذه الأهمية حدةً في مشاريع محطات الكهرباء نظرًا لموقعها الاستراتيجي في منظومة البنية التحتية الوطنية، إذ إن أي تأخر في إنجازها أو قصور في جودتها يُؤثّر مباشرة على إمدادات الطاقة وما يترتب عليها من تداعيات اقتصادية واجتماعية واسعة. وتتجلى أهمية فعالية التنفيذ في عدة أوجه مترابطة</w:t>
      </w:r>
      <w:r w:rsidRPr="00142123">
        <w:rPr>
          <w:rFonts w:ascii="Sakkal Majalla" w:hAnsi="Sakkal Majalla" w:cs="Sakkal Majalla"/>
          <w:color w:val="000000" w:themeColor="text1"/>
          <w:sz w:val="28"/>
          <w:szCs w:val="28"/>
        </w:rPr>
        <w:t>:</w:t>
      </w:r>
    </w:p>
    <w:p w14:paraId="7CD5CF97"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أولًا: ضمان الالتزام بالجدول الزمني وتجنب التأخر المكلف</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يُشكّل التأخر الزمني واحدًا من أخطر التحديات التي تواجه المشاريع الإنشائية الكبرى عالميًا، وتتضاعف تكلفته في مشاريع محطات الكهرباء بسبب ضخامة الاستثمارات اليومية والخسائر الاقتصادية الناجمة عن تأخر دخول المحطة حيّز التشغيل. وقد أثبت عبد الجواد وإبراهيم (2020) أن التأخر في المشاريع الهندسية الكويتية يرتبط بعوامل متعددة تتقاطع مع فعالية التنفيذ، كبطء اتخاذ القرارات وتأخر المدفوعات وضعف الإشراف، مما يعني أن رفع مستوى فعالية التنفيذ يُسهم مباشرة في الحدّ من هذا التأخر. وأكد</w:t>
      </w:r>
      <w:r w:rsidRPr="00142123">
        <w:rPr>
          <w:rFonts w:ascii="Sakkal Majalla" w:hAnsi="Sakkal Majalla" w:cs="Sakkal Majalla"/>
          <w:color w:val="000000" w:themeColor="text1"/>
          <w:sz w:val="28"/>
          <w:szCs w:val="28"/>
        </w:rPr>
        <w:t xml:space="preserve"> Abdel Karim et al. (2024) </w:t>
      </w:r>
      <w:r w:rsidRPr="00142123">
        <w:rPr>
          <w:rFonts w:ascii="Sakkal Majalla" w:hAnsi="Sakkal Majalla" w:cs="Sakkal Majalla"/>
          <w:color w:val="000000" w:themeColor="text1"/>
          <w:sz w:val="28"/>
          <w:szCs w:val="28"/>
          <w:rtl/>
        </w:rPr>
        <w:t>أن تأخر المشاريع العامة في مصر يُفضي إلى تداعيات مالية وإدارية ممتدة تطال جميع الأطراف، مما يُبرز الحاجة الماسة إلى منظومة تنفيذ فعّالة تستبق المشكلات بدلاً من أن تتعامل مع تبعاتها. ويُعمّق</w:t>
      </w:r>
      <w:r w:rsidRPr="00142123">
        <w:rPr>
          <w:rFonts w:ascii="Sakkal Majalla" w:hAnsi="Sakkal Majalla" w:cs="Sakkal Majalla"/>
          <w:color w:val="000000" w:themeColor="text1"/>
          <w:sz w:val="28"/>
          <w:szCs w:val="28"/>
        </w:rPr>
        <w:t xml:space="preserve"> Tariq and Gardezi (2023) </w:t>
      </w:r>
      <w:r w:rsidRPr="00142123">
        <w:rPr>
          <w:rFonts w:ascii="Sakkal Majalla" w:hAnsi="Sakkal Majalla" w:cs="Sakkal Majalla"/>
          <w:color w:val="000000" w:themeColor="text1"/>
          <w:sz w:val="28"/>
          <w:szCs w:val="28"/>
          <w:rtl/>
        </w:rPr>
        <w:t>هذا الفهم بالإشارة إلى أن التأخر لا يُعدّ مشكلة منعزلة بل يرتبط بعلاقة تبادلية مع النزاعات، بحيث يُولّد كل منهما الآخر في دوامة يصعب كسرها دون تحقيق فعالية تنفيذ حقيقية</w:t>
      </w:r>
      <w:r w:rsidRPr="00142123">
        <w:rPr>
          <w:rFonts w:ascii="Sakkal Majalla" w:hAnsi="Sakkal Majalla" w:cs="Sakkal Majalla"/>
          <w:color w:val="000000" w:themeColor="text1"/>
          <w:sz w:val="28"/>
          <w:szCs w:val="28"/>
        </w:rPr>
        <w:t>.</w:t>
      </w:r>
    </w:p>
    <w:p w14:paraId="3189DABA"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ثانيًا: السيطرة على التكاليف والحفاظ على الجدوى الاقتصادية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تتسم مشاريع محطات الكهرباء بميزانيات ضخمة وحساسية عالية تجاه تجاوز التكاليف، إذ إن أي زيادة غير مخططة في الإنفاق قد تُهدّد الجدوى الاقتصادية للمشروع برمّته. وتتعدد مصادر تجاوز التكاليف التي ترتبط بضعف فعالية التنفيذ، فمنها إعادة الأعمال بسبب أخطاء التنفيذ، والتعطل الناجم عن سوء التنسيق، والمطالبات التعاقدية الناشئة عن النزاعات بين الأطراف</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وقد أوضح</w:t>
      </w:r>
      <w:r w:rsidRPr="00142123">
        <w:rPr>
          <w:rFonts w:ascii="Sakkal Majalla" w:hAnsi="Sakkal Majalla" w:cs="Sakkal Majalla"/>
          <w:color w:val="000000" w:themeColor="text1"/>
          <w:sz w:val="28"/>
          <w:szCs w:val="28"/>
        </w:rPr>
        <w:t xml:space="preserve"> Mahboubi Niazmandi et al. (2024) </w:t>
      </w:r>
      <w:r w:rsidRPr="00142123">
        <w:rPr>
          <w:rFonts w:ascii="Sakkal Majalla" w:hAnsi="Sakkal Majalla" w:cs="Sakkal Majalla"/>
          <w:color w:val="000000" w:themeColor="text1"/>
          <w:sz w:val="28"/>
          <w:szCs w:val="28"/>
          <w:rtl/>
        </w:rPr>
        <w:t>أن المطالبات التعاقدية تُمثّل عبئًا ماليًا كبيرًا على المشاريع الحضرية، وأن تعزيز فعالية التنفيذ من خلال تبني أنظمة تسليم متكاملة يُسهم في تقليص هذه المطالبات وما تستنزفه من موارد. كما أن القسطاوي وآخرون (2024) أكدوا في دراستهم لتعثر المشاريع الإنشائية الحكومية في السعودية أن تجاوز التكاليف يرتبط بضعف الرقابة المالية خلال مرحلة التنفيذ، مما يُعزّز أهمية فعالية التنفيذ كآلية للضبط المالي المستمر</w:t>
      </w:r>
      <w:r w:rsidRPr="00142123">
        <w:rPr>
          <w:rFonts w:ascii="Sakkal Majalla" w:hAnsi="Sakkal Majalla" w:cs="Sakkal Majalla"/>
          <w:color w:val="000000" w:themeColor="text1"/>
          <w:sz w:val="28"/>
          <w:szCs w:val="28"/>
        </w:rPr>
        <w:t>.</w:t>
      </w:r>
    </w:p>
    <w:p w14:paraId="1098E99D"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ثالثًا: تحقيق معايير الجودة والمواصفات الفنية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في مشاريع محطات الكهرباء، تكتسب الجودة بُعدًا حيويًا يتجاوز الاعتبارات الجمالية أو الوظيفية العادية، إذ إن أي خلل في جودة التنفيذ—سواء في الأعمال المدنية أو التركيبات الميكانيكية والكهربائية—قد يُفضي إلى مخاطر تشغيلية جسيمة تمس سلامة العاملين والمجتمع المحيط. وقد أشار</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 xml:space="preserve">إلى أن أداء المقاول يُمثّل العامل الأقوى تأثيرًا </w:t>
      </w:r>
      <w:r w:rsidRPr="00142123">
        <w:rPr>
          <w:rFonts w:ascii="Sakkal Majalla" w:hAnsi="Sakkal Majalla" w:cs="Sakkal Majalla"/>
          <w:color w:val="000000" w:themeColor="text1"/>
          <w:sz w:val="28"/>
          <w:szCs w:val="28"/>
          <w:rtl/>
        </w:rPr>
        <w:lastRenderedPageBreak/>
        <w:t>على نجاح المشروع، مما يعني أن كفاءة التنفيذ الميداني—التي يتولاها المقاول بالدرجة الأولى—تُعدّ محدّدًا رئيسيًا لجودة المخرجات النهائية. ويُضيف</w:t>
      </w:r>
      <w:r w:rsidRPr="00142123">
        <w:rPr>
          <w:rFonts w:ascii="Sakkal Majalla" w:hAnsi="Sakkal Majalla" w:cs="Sakkal Majalla"/>
          <w:color w:val="000000" w:themeColor="text1"/>
          <w:sz w:val="28"/>
          <w:szCs w:val="28"/>
        </w:rPr>
        <w:t xml:space="preserve"> Omotayo et al. (2024) </w:t>
      </w:r>
      <w:r w:rsidRPr="00142123">
        <w:rPr>
          <w:rFonts w:ascii="Sakkal Majalla" w:hAnsi="Sakkal Majalla" w:cs="Sakkal Majalla"/>
          <w:color w:val="000000" w:themeColor="text1"/>
          <w:sz w:val="28"/>
          <w:szCs w:val="28"/>
          <w:rtl/>
        </w:rPr>
        <w:t>أن التفاعل المنظومي بين تعقيدات المشروع وديناميكيات أصحاب المصلحة يؤثر على جودة النتائج، وأن الفعالية في إدارة هذا التفاعل تنعكس مباشرة على مستوى الجودة المتحققة</w:t>
      </w:r>
      <w:r w:rsidRPr="00142123">
        <w:rPr>
          <w:rFonts w:ascii="Sakkal Majalla" w:hAnsi="Sakkal Majalla" w:cs="Sakkal Majalla"/>
          <w:color w:val="000000" w:themeColor="text1"/>
          <w:sz w:val="28"/>
          <w:szCs w:val="28"/>
        </w:rPr>
        <w:t>.</w:t>
      </w:r>
    </w:p>
    <w:p w14:paraId="5546EFEB"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وإلى جانب هذه الأبعاد الثلاثة، تتجلى أهمية فعالية التنفيذ في ارتباطها بالتنمية المستدامة. فقد بيّنت المجلة العربية للنشر العلمي (2025) أن تأخر المشاريع الإنشائية—الذي يعكس ضعف فعالية التنفيذ—يُلقي بآثار سلبية على الأبعاد الاقتصادية والاجتماعية والبيئية للتنمية المستدامة في الكويت. فالمشروع المتأخر يستهلك موارد إضافية ويُولّد مخلفات بيئية أكبر ويُحرم المجتمع من الخدمات المنتظرة لفترات أطول من اللازم. كما أشارت المجلة العربية للنشر العلمي في عددها المتعلق بتكامل أسلوب كايزن وإدارة المخاطر (2023) إلى أن الفعالية في إدارة المخاطر خلال مرحلة التنفيذ تُسهم في تقليل الهدر وتعزيز الاستدامة، وهو بُعد بالغ الأهمية في مشاريع الطاقة التي تحمل بصمة بيئية كبيرة. ويُعزّز </w:t>
      </w:r>
      <w:r w:rsidRPr="00142123">
        <w:rPr>
          <w:rFonts w:ascii="Sakkal Majalla" w:hAnsi="Sakkal Majalla" w:cs="Sakkal Majalla"/>
          <w:color w:val="000000" w:themeColor="text1"/>
          <w:sz w:val="28"/>
          <w:szCs w:val="28"/>
        </w:rPr>
        <w:t xml:space="preserve">Luo et al. (2025) </w:t>
      </w:r>
      <w:r w:rsidRPr="00142123">
        <w:rPr>
          <w:rFonts w:ascii="Sakkal Majalla" w:hAnsi="Sakkal Majalla" w:cs="Sakkal Majalla"/>
          <w:color w:val="000000" w:themeColor="text1"/>
          <w:sz w:val="28"/>
          <w:szCs w:val="28"/>
          <w:rtl/>
        </w:rPr>
        <w:t>هذا المعنى بالإشارة إلى أن التعاون الفعّال في مجالي البيئة والأهداف—ضمن العوامل الستة للتعاون—يُحقّق منافع تتجاوز حدود المشروع الواحد لتشمل المجتمع والبيئة المحيطة</w:t>
      </w:r>
      <w:r w:rsidRPr="00142123">
        <w:rPr>
          <w:rFonts w:ascii="Sakkal Majalla" w:hAnsi="Sakkal Majalla" w:cs="Sakkal Majalla"/>
          <w:color w:val="000000" w:themeColor="text1"/>
          <w:sz w:val="28"/>
          <w:szCs w:val="28"/>
        </w:rPr>
        <w:t>.</w:t>
      </w:r>
    </w:p>
    <w:p w14:paraId="457757C9" w14:textId="12AF7EAF"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560210"/>
      <w:r w:rsidRPr="00142123">
        <w:rPr>
          <w:rFonts w:ascii="Sakkal Majalla" w:hAnsi="Sakkal Majalla" w:cs="Sakkal Majalla" w:hint="cs"/>
          <w:b/>
          <w:bCs/>
          <w:color w:val="000000" w:themeColor="text1"/>
          <w:sz w:val="32"/>
          <w:szCs w:val="32"/>
          <w:rtl/>
        </w:rPr>
        <w:t xml:space="preserve">4.2.2 </w:t>
      </w:r>
      <w:r w:rsidR="008607A0" w:rsidRPr="00142123">
        <w:rPr>
          <w:rFonts w:ascii="Sakkal Majalla" w:hAnsi="Sakkal Majalla" w:cs="Sakkal Majalla"/>
          <w:b/>
          <w:bCs/>
          <w:color w:val="000000" w:themeColor="text1"/>
          <w:sz w:val="32"/>
          <w:szCs w:val="32"/>
          <w:rtl/>
        </w:rPr>
        <w:t>أهداف فعالية التنفيذ في مشاريع محطات الكهرباء</w:t>
      </w:r>
      <w:bookmarkEnd w:id="38"/>
    </w:p>
    <w:p w14:paraId="0E6F8D91"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تتعدد الأهداف التي يسعى مفهوم فعالية التنفيذ إلى تحقيقها، وتتدرج من الأهداف التشغيلية المباشرة إلى الأهداف الاستراتيجية بعيدة المدى، وفيما يلي عرض لأبرز هذه الأهداف كما استخلصتها الأدبيات ذات الصلة</w:t>
      </w:r>
      <w:r w:rsidRPr="00142123">
        <w:rPr>
          <w:rFonts w:ascii="Sakkal Majalla" w:hAnsi="Sakkal Majalla" w:cs="Sakkal Majalla"/>
          <w:color w:val="000000" w:themeColor="text1"/>
          <w:sz w:val="28"/>
          <w:szCs w:val="28"/>
        </w:rPr>
        <w:t>:</w:t>
      </w:r>
    </w:p>
    <w:p w14:paraId="6896BB7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يرى</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 xml:space="preserve">أن الهدف الأسمى لفعالية التنفيذ يتمثل في تعظيم القيمة الإجمالية للمشروع لجميع أصحاب المصلحة، وليس مجرد إنجاز الأعمال المادية. فالمشروع الذي يُنفَّذ بفعالية لا يكتفي بتحقيق المواصفات الدنيا بل يسعى إلى تحسين الأداء في كل مرحلة واستثمار الفرص لإضافة قيمة لم تكن في الحسبان، سواء من خلال ابتكارات تقنية أو توفيرات مالية أو تحسينات في الكفاءة التشغيلية. </w:t>
      </w:r>
      <w:r w:rsidRPr="00142123">
        <w:rPr>
          <w:rFonts w:ascii="Sakkal Majalla" w:hAnsi="Sakkal Majalla" w:cs="Sakkal Majalla"/>
          <w:color w:val="000000" w:themeColor="text1"/>
          <w:sz w:val="28"/>
          <w:szCs w:val="28"/>
          <w:rtl/>
        </w:rPr>
        <w:lastRenderedPageBreak/>
        <w:t>وهذا الهدف يتجاوز المنظور التقليدي الذي يختزل فعالية التنفيذ في مجرد الالتزام بثلاثية الوقت والتكلفة والنطاق</w:t>
      </w:r>
      <w:r w:rsidRPr="00142123">
        <w:rPr>
          <w:rFonts w:ascii="Sakkal Majalla" w:hAnsi="Sakkal Majalla" w:cs="Sakkal Majalla"/>
          <w:color w:val="000000" w:themeColor="text1"/>
          <w:sz w:val="28"/>
          <w:szCs w:val="28"/>
        </w:rPr>
        <w:t>.</w:t>
      </w:r>
    </w:p>
    <w:p w14:paraId="79A251CA"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ومن زاوية مختلفة، يُحدّد</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هدف فعالية التنفيذ في تحقيق التأثير التبادلي الإيجابي بين أداء الأطراف المختلفة، بمعنى أن ينعكس تحسّن أداء أي طرف إيجابيًا على أداء الأطراف الأخرى وصولًا إلى تحسين المحصلة الكلية للمشروع. ويتطلب تحقيق هذا الهدف بناء آليات ربط وتنسيق تُتيح انتقال الأثر الإيجابي بسلاسة بدلًا من أن تعمل الأطراف في جزر منعزلة يحتجز كل منها مكاسبه لنفسه. أما</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فيرون أن الهدف الجوهري يتمثل في تحقيق الكفاءة التعاونية الشاملة، أي رفع الأداء الجماعي للأطراف إلى مستوى يفوق مجموع أدائهم الفردي، وهو ما يُعرف بالتآزر الذي لا يتحقق إلا من خلال تنسيق محكم ومستمر. ويُضيف</w:t>
      </w:r>
      <w:r w:rsidRPr="00142123">
        <w:rPr>
          <w:rFonts w:ascii="Sakkal Majalla" w:hAnsi="Sakkal Majalla" w:cs="Sakkal Majalla"/>
          <w:color w:val="000000" w:themeColor="text1"/>
          <w:sz w:val="28"/>
          <w:szCs w:val="28"/>
        </w:rPr>
        <w:t xml:space="preserve"> Omotayo et al. (2024) </w:t>
      </w:r>
      <w:r w:rsidRPr="00142123">
        <w:rPr>
          <w:rFonts w:ascii="Sakkal Majalla" w:hAnsi="Sakkal Majalla" w:cs="Sakkal Majalla"/>
          <w:color w:val="000000" w:themeColor="text1"/>
          <w:sz w:val="28"/>
          <w:szCs w:val="28"/>
          <w:rtl/>
        </w:rPr>
        <w:t>أن فعالية التنفيذ تهدف أيضًا إلى إدارة التعقيدات المتعددة للمشروع—الفنية والتنظيمية والاجتماعية—بصورة متكاملة، بحيث لا تُعالَج كل تعقيدة بمعزل عن الأخرى بل ضمن إطار منظومي شامل</w:t>
      </w:r>
      <w:r w:rsidRPr="00142123">
        <w:rPr>
          <w:rFonts w:ascii="Sakkal Majalla" w:hAnsi="Sakkal Majalla" w:cs="Sakkal Majalla"/>
          <w:color w:val="000000" w:themeColor="text1"/>
          <w:sz w:val="28"/>
          <w:szCs w:val="28"/>
        </w:rPr>
        <w:t>.</w:t>
      </w:r>
    </w:p>
    <w:p w14:paraId="6328ADDD"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وعلى الصعيد العربي، يمكن استخلاص أهداف إضافية من الأدبيات ذات الصلة. فقد أشار الرشيدات (2020) ضمنيًا إلى أن أحد أهداف فعالية التنفيذ يتمثل في منع التعثر الذي يُصيب نسبة كبيرة من المشاريع الإنشائية، والذي لا يعني مجرد التأخر بل قد يصل إلى التوقف الكامل عن العمل. كما أكدت المجلة الأكاديمية للأبحاث والنشر العلمي</w:t>
      </w:r>
      <w:r w:rsidRPr="00142123">
        <w:rPr>
          <w:rFonts w:ascii="Sakkal Majalla" w:hAnsi="Sakkal Majalla" w:cs="Sakkal Majalla"/>
          <w:color w:val="000000" w:themeColor="text1"/>
          <w:sz w:val="28"/>
          <w:szCs w:val="28"/>
        </w:rPr>
        <w:t xml:space="preserve"> (2025) </w:t>
      </w:r>
      <w:r w:rsidRPr="00142123">
        <w:rPr>
          <w:rFonts w:ascii="Sakkal Majalla" w:hAnsi="Sakkal Majalla" w:cs="Sakkal Majalla"/>
          <w:color w:val="000000" w:themeColor="text1"/>
          <w:sz w:val="28"/>
          <w:szCs w:val="28"/>
          <w:rtl/>
        </w:rPr>
        <w:t>أن فعالية التنفيذ تهدف إلى تجاوز الآثار السلبية لسوء التخطيط والتنسيق الضعيف من خلال آليات تصحيح ميدانية مرنة وسريعة الاستجابة</w:t>
      </w:r>
      <w:r w:rsidRPr="00142123">
        <w:rPr>
          <w:rFonts w:ascii="Sakkal Majalla" w:hAnsi="Sakkal Majalla" w:cs="Sakkal Majalla"/>
          <w:color w:val="000000" w:themeColor="text1"/>
          <w:sz w:val="28"/>
          <w:szCs w:val="28"/>
        </w:rPr>
        <w:t>.</w:t>
      </w:r>
    </w:p>
    <w:p w14:paraId="45377389" w14:textId="259A4BB6" w:rsidR="008607A0" w:rsidRPr="00142123" w:rsidRDefault="00C81DA5" w:rsidP="00C81DA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560211"/>
      <w:r w:rsidRPr="00142123">
        <w:rPr>
          <w:rFonts w:ascii="Sakkal Majalla" w:hAnsi="Sakkal Majalla" w:cs="Sakkal Majalla" w:hint="cs"/>
          <w:b/>
          <w:bCs/>
          <w:color w:val="000000" w:themeColor="text1"/>
          <w:sz w:val="32"/>
          <w:szCs w:val="32"/>
          <w:rtl/>
        </w:rPr>
        <w:t xml:space="preserve">5.2.2 </w:t>
      </w:r>
      <w:r w:rsidR="008607A0" w:rsidRPr="00142123">
        <w:rPr>
          <w:rFonts w:ascii="Sakkal Majalla" w:hAnsi="Sakkal Majalla" w:cs="Sakkal Majalla"/>
          <w:b/>
          <w:bCs/>
          <w:color w:val="000000" w:themeColor="text1"/>
          <w:sz w:val="32"/>
          <w:szCs w:val="32"/>
          <w:rtl/>
        </w:rPr>
        <w:t>أبعاد فعالية التنفيذ في مشاريع محطات الكهرباء</w:t>
      </w:r>
      <w:bookmarkEnd w:id="39"/>
    </w:p>
    <w:p w14:paraId="7B582BC1"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استنادًا إلى التحليل المعمق للأدبيات المتاحة، ولا سيما دراسة</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حول العلاقات التبادلية بين أصحاب المصلحة ونجاح المشروع، ودراسة</w:t>
      </w:r>
      <w:r w:rsidRPr="00142123">
        <w:rPr>
          <w:rFonts w:ascii="Sakkal Majalla" w:hAnsi="Sakkal Majalla" w:cs="Sakkal Majalla"/>
          <w:color w:val="000000" w:themeColor="text1"/>
          <w:sz w:val="28"/>
          <w:szCs w:val="28"/>
        </w:rPr>
        <w:t xml:space="preserve"> Tariq and Gardezi (2023) </w:t>
      </w:r>
      <w:r w:rsidRPr="00142123">
        <w:rPr>
          <w:rFonts w:ascii="Sakkal Majalla" w:hAnsi="Sakkal Majalla" w:cs="Sakkal Majalla"/>
          <w:color w:val="000000" w:themeColor="text1"/>
          <w:sz w:val="28"/>
          <w:szCs w:val="28"/>
          <w:rtl/>
        </w:rPr>
        <w:t>حول التأخر والنزاعات في المشاريع الإنشائية، ودراسة</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حول التسليم المتكامل للمشاريع، ودراسة</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حول التعاون متعدد الأطراف، ودراسة عبد الجواد وإبراهيم (2020) حول أسباب التأخر في المشاريع الكويتية، ودراسة</w:t>
      </w:r>
      <w:r w:rsidRPr="00142123">
        <w:rPr>
          <w:rFonts w:ascii="Sakkal Majalla" w:hAnsi="Sakkal Majalla" w:cs="Sakkal Majalla"/>
          <w:color w:val="000000" w:themeColor="text1"/>
          <w:sz w:val="28"/>
          <w:szCs w:val="28"/>
        </w:rPr>
        <w:t xml:space="preserve"> Abdel Karim et al. (2024) </w:t>
      </w:r>
      <w:r w:rsidRPr="00142123">
        <w:rPr>
          <w:rFonts w:ascii="Sakkal Majalla" w:hAnsi="Sakkal Majalla" w:cs="Sakkal Majalla"/>
          <w:color w:val="000000" w:themeColor="text1"/>
          <w:sz w:val="28"/>
          <w:szCs w:val="28"/>
          <w:rtl/>
        </w:rPr>
        <w:t xml:space="preserve">حول التأخر في المشاريع العامة المصرية—يمكن </w:t>
      </w:r>
      <w:r w:rsidRPr="00142123">
        <w:rPr>
          <w:rFonts w:ascii="Sakkal Majalla" w:hAnsi="Sakkal Majalla" w:cs="Sakkal Majalla"/>
          <w:color w:val="000000" w:themeColor="text1"/>
          <w:sz w:val="28"/>
          <w:szCs w:val="28"/>
          <w:rtl/>
        </w:rPr>
        <w:lastRenderedPageBreak/>
        <w:t>تحديد أربعة أبعاد رئيسية تُشكّل في مجملها الإطار الشامل لفعالية التنفيذ في مشاريع محطات الكهرباء، وهي: الالتزام بالجدول الزمني، والسيطرة على التكاليف، وتحقيق معايير الجودة، والامتثال لمعايير السلامة المهنية والبيئية</w:t>
      </w:r>
      <w:r w:rsidRPr="00142123">
        <w:rPr>
          <w:rFonts w:ascii="Sakkal Majalla" w:hAnsi="Sakkal Majalla" w:cs="Sakkal Majalla"/>
          <w:color w:val="000000" w:themeColor="text1"/>
          <w:sz w:val="28"/>
          <w:szCs w:val="28"/>
        </w:rPr>
        <w:t>.</w:t>
      </w:r>
    </w:p>
    <w:p w14:paraId="009374EB"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الأول: الالتزام بالجدول الزمني</w:t>
      </w:r>
    </w:p>
    <w:p w14:paraId="33F8FAC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يُمثّل الزمن أحد أكثر الموارد ندرةً وحساسيةً في إدارة المشاريع الإنشائية، وتزداد قيمته في مشاريع محطات الكهرباء حيث يرتبط كل يوم تأخر بتكلفة فرصة بديلة مرتفعة تتعلق بالطاقة التي كان يمكن إنتاجها لو دخلت المحطة حيّز التشغيل في موعدها. ويتضمن هذا البُعد قدرة فريق المشروع على تنفيذ الأنشطة وفق الجدول الزمني المعتمد، مع القدرة على استيعاب المتغيرات وإدارة التأخيرات الجزئية دون أن تتحول إلى تأخيرات تراكمية تُهدّد موعد الإنجاز الكلي</w:t>
      </w:r>
      <w:r w:rsidRPr="00142123">
        <w:rPr>
          <w:rFonts w:ascii="Sakkal Majalla" w:hAnsi="Sakkal Majalla" w:cs="Sakkal Majalla"/>
          <w:color w:val="000000" w:themeColor="text1"/>
          <w:sz w:val="28"/>
          <w:szCs w:val="28"/>
        </w:rPr>
        <w:t>.</w:t>
      </w:r>
    </w:p>
    <w:p w14:paraId="71B90F29"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حظي هذا البُعد باهتمام واسع في الأدبيات العربية والإنجليزية على حدٍّ سواء. فقد بيّن عبد الجواد وإبراهيم</w:t>
      </w:r>
      <w:r w:rsidRPr="00142123">
        <w:rPr>
          <w:rFonts w:ascii="Sakkal Majalla" w:hAnsi="Sakkal Majalla" w:cs="Sakkal Majalla"/>
          <w:color w:val="000000" w:themeColor="text1"/>
          <w:sz w:val="28"/>
          <w:szCs w:val="28"/>
        </w:rPr>
        <w:t xml:space="preserve"> (2020) </w:t>
      </w:r>
      <w:r w:rsidRPr="00142123">
        <w:rPr>
          <w:rFonts w:ascii="Sakkal Majalla" w:hAnsi="Sakkal Majalla" w:cs="Sakkal Majalla"/>
          <w:color w:val="000000" w:themeColor="text1"/>
          <w:sz w:val="28"/>
          <w:szCs w:val="28"/>
          <w:rtl/>
        </w:rPr>
        <w:t>أن الأوامر التغييرية من المالك وبطء اتخاذ القرارات وتأخر المدفوعات تُشكّل ثالوثًا رئيسيًا يُهدّد الالتزام الزمني في المشاريع الكويتية، وهو ما يعكس تشابك العوامل المالية والإدارية والتنظيمية في تحديد الأداء الزمني. وأكد</w:t>
      </w:r>
      <w:r w:rsidRPr="00142123">
        <w:rPr>
          <w:rFonts w:ascii="Sakkal Majalla" w:hAnsi="Sakkal Majalla" w:cs="Sakkal Majalla"/>
          <w:color w:val="000000" w:themeColor="text1"/>
          <w:sz w:val="28"/>
          <w:szCs w:val="28"/>
        </w:rPr>
        <w:t xml:space="preserve"> Abdel Karim et al. (2024) </w:t>
      </w:r>
      <w:r w:rsidRPr="00142123">
        <w:rPr>
          <w:rFonts w:ascii="Sakkal Majalla" w:hAnsi="Sakkal Majalla" w:cs="Sakkal Majalla"/>
          <w:color w:val="000000" w:themeColor="text1"/>
          <w:sz w:val="28"/>
          <w:szCs w:val="28"/>
          <w:rtl/>
        </w:rPr>
        <w:t>في سياق المشاريع العامة المصرية أن تأخر الدفعات المالية يُمثّل عاملًا حاسمًا في تعطيل الجدول الزمني، إذ يُعجز المقاول عن توفير المواد والعمالة اللازمة مما يُوقف العمل أو يُبطئه بشكل كبير. ويتسق هذا مع ما أكده النعيزي (2020) من أن عوامل خارجية كجائحة كوفيد-19 تُضيف طبقة إضافية من التعقيد إلى إدارة الجدول الزمني، إذ تفرض قيودًا غير متوقعة على حركة العمالة وسلاسل التوريد</w:t>
      </w:r>
      <w:r w:rsidRPr="00142123">
        <w:rPr>
          <w:rFonts w:ascii="Sakkal Majalla" w:hAnsi="Sakkal Majalla" w:cs="Sakkal Majalla"/>
          <w:color w:val="000000" w:themeColor="text1"/>
          <w:sz w:val="28"/>
          <w:szCs w:val="28"/>
        </w:rPr>
        <w:t>.</w:t>
      </w:r>
    </w:p>
    <w:p w14:paraId="63879B0E"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ومن المنظور النظري، أوضح</w:t>
      </w:r>
      <w:r w:rsidRPr="00142123">
        <w:rPr>
          <w:rFonts w:ascii="Sakkal Majalla" w:hAnsi="Sakkal Majalla" w:cs="Sakkal Majalla"/>
          <w:color w:val="000000" w:themeColor="text1"/>
          <w:sz w:val="28"/>
          <w:szCs w:val="28"/>
        </w:rPr>
        <w:t xml:space="preserve"> Tariq and Gardezi (2023) </w:t>
      </w:r>
      <w:r w:rsidRPr="00142123">
        <w:rPr>
          <w:rFonts w:ascii="Sakkal Majalla" w:hAnsi="Sakkal Majalla" w:cs="Sakkal Majalla"/>
          <w:color w:val="000000" w:themeColor="text1"/>
          <w:sz w:val="28"/>
          <w:szCs w:val="28"/>
          <w:rtl/>
        </w:rPr>
        <w:t>أن التأخر الزمني لا ينبغي النظر إليه كحدث منفصل بل كمؤشر على خلل أعمق في منظومة التنفيذ، فهو عادةً نتيجة لتراكم مشكلات صغيرة في التنسيق والاتصال وتبادل المعلومات تتفاقم تدريجيًا حتى تُصبح مرئية في شكل تأخر زمني. وهذا الفهم يُغيّر مقاربة إدارة الجدول الزمني من التركيز على الأعراض—أي التأخر ذاته—إلى معالجة الأسباب الجذرية المتعلقة بفعالية التنسيق بين الأطراف. كما يُضيف</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 xml:space="preserve">أن أساليب التسليم </w:t>
      </w:r>
      <w:r w:rsidRPr="00142123">
        <w:rPr>
          <w:rFonts w:ascii="Sakkal Majalla" w:hAnsi="Sakkal Majalla" w:cs="Sakkal Majalla"/>
          <w:color w:val="000000" w:themeColor="text1"/>
          <w:sz w:val="28"/>
          <w:szCs w:val="28"/>
          <w:rtl/>
        </w:rPr>
        <w:lastRenderedPageBreak/>
        <w:t>التعاونية تُسهم في تحسين الأداء الزمني من خلال تسريع عملية اتخاذ القرار وتقليص فترات الانتظار بين المراحل، وهو ما يتوافق مع طبيعة مشاريع محطات الكهرباء التي تتضمن تسلسلًا معقدًا من الأنشطة المتداخلة التي يتطلب كل منها موافقات وتنسيقات متعددة</w:t>
      </w:r>
      <w:r w:rsidRPr="00142123">
        <w:rPr>
          <w:rFonts w:ascii="Sakkal Majalla" w:hAnsi="Sakkal Majalla" w:cs="Sakkal Majalla"/>
          <w:color w:val="000000" w:themeColor="text1"/>
          <w:sz w:val="28"/>
          <w:szCs w:val="28"/>
        </w:rPr>
        <w:t>.</w:t>
      </w:r>
    </w:p>
    <w:p w14:paraId="645453C2"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وعلى الصعيد العربي، أشار أبو لقمة وآخرون </w:t>
      </w:r>
      <w:r w:rsidRPr="00142123">
        <w:rPr>
          <w:rFonts w:ascii="Sakkal Majalla" w:hAnsi="Sakkal Majalla" w:cs="Sakkal Majalla"/>
          <w:color w:val="000000" w:themeColor="text1"/>
          <w:sz w:val="28"/>
          <w:szCs w:val="28"/>
        </w:rPr>
        <w:t xml:space="preserve">(2024) </w:t>
      </w:r>
      <w:r w:rsidRPr="00142123">
        <w:rPr>
          <w:rFonts w:ascii="Sakkal Majalla" w:hAnsi="Sakkal Majalla" w:cs="Sakkal Majalla"/>
          <w:color w:val="000000" w:themeColor="text1"/>
          <w:sz w:val="28"/>
          <w:szCs w:val="28"/>
          <w:rtl/>
        </w:rPr>
        <w:t xml:space="preserve">إلى أن سوء التخطيط يمتد أثره إلى مرحلة التنفيذ في شكل جداول زمنية غير واقعية لا تأخذ في الاعتبار المخاطر المحتملة والظروف الميدانية الفعلية، مما يجعل التأخر نتيجة حتمية وليس حدثًا طارئًا. كما أكد الرشيدات </w:t>
      </w:r>
      <w:r w:rsidRPr="00142123">
        <w:rPr>
          <w:rFonts w:ascii="Sakkal Majalla" w:hAnsi="Sakkal Majalla" w:cs="Sakkal Majalla"/>
          <w:color w:val="000000" w:themeColor="text1"/>
          <w:sz w:val="28"/>
          <w:szCs w:val="28"/>
        </w:rPr>
        <w:t xml:space="preserve">(2020) </w:t>
      </w:r>
      <w:r w:rsidRPr="00142123">
        <w:rPr>
          <w:rFonts w:ascii="Sakkal Majalla" w:hAnsi="Sakkal Majalla" w:cs="Sakkal Majalla"/>
          <w:color w:val="000000" w:themeColor="text1"/>
          <w:sz w:val="28"/>
          <w:szCs w:val="28"/>
          <w:rtl/>
        </w:rPr>
        <w:t>أن التعثر في المشاريع الأردنية يرتبط بعوامل تخطيطية وتنظيمية تُقوّض الجدول الزمني منذ البداية، وأن معالجة هذا الواقع تتطلب نهجًا شموليًا يتجاوز مجرد المتابعة اليومية للتقدم الزمني. ويُعزّز عبد الحميد وآخرون (2020) هذا الطرح باستخدام التحليل التمييزي لتصنيف أسباب التأخر، مما يُتيح فهمًا أكثر دقة للعوامل الأكثر تأثيرًا ويُمكّن من تصميم تدخلات موجّهة لتحسين الأداء الزمني</w:t>
      </w:r>
      <w:r w:rsidRPr="00142123">
        <w:rPr>
          <w:rFonts w:ascii="Sakkal Majalla" w:hAnsi="Sakkal Majalla" w:cs="Sakkal Majalla"/>
          <w:color w:val="000000" w:themeColor="text1"/>
          <w:sz w:val="28"/>
          <w:szCs w:val="28"/>
        </w:rPr>
        <w:t>.</w:t>
      </w:r>
    </w:p>
    <w:p w14:paraId="121E13FE"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الثاني: السيطرة على التكاليف</w:t>
      </w:r>
    </w:p>
    <w:p w14:paraId="26F1BAEF"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يرتبط هذا البُعد بقدرة فريق المشروع على تنفيذ الأعمال ضمن الميزانية المعتمدة، مع القدرة على إدارة التغييرات والمستجدات المالية بما يمنع تجاوز التكاليف أو يُقلّله إلى أدنى حدّ ممكن</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وفي مشاريع محطات الكهرباء، تتضاعف أهمية هذا البُعد بسبب ضخامة المبالغ المستثمرة والتي قد تصل إلى مئات الملايين أو حتى المليارات، مما يجعل أي انحراف نسبي في التكاليف يُترجم إلى مبالغ ضخمة بالأرقام المطلقة</w:t>
      </w:r>
      <w:r w:rsidRPr="00142123">
        <w:rPr>
          <w:rFonts w:ascii="Sakkal Majalla" w:hAnsi="Sakkal Majalla" w:cs="Sakkal Majalla"/>
          <w:color w:val="000000" w:themeColor="text1"/>
          <w:sz w:val="28"/>
          <w:szCs w:val="28"/>
        </w:rPr>
        <w:t>.</w:t>
      </w:r>
    </w:p>
    <w:p w14:paraId="229D3D7D"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تناول</w:t>
      </w:r>
      <w:r w:rsidRPr="00142123">
        <w:rPr>
          <w:rFonts w:ascii="Sakkal Majalla" w:hAnsi="Sakkal Majalla" w:cs="Sakkal Majalla"/>
          <w:color w:val="000000" w:themeColor="text1"/>
          <w:sz w:val="28"/>
          <w:szCs w:val="28"/>
        </w:rPr>
        <w:t xml:space="preserve"> Mahboubi Niazmandi et al. (2024) </w:t>
      </w:r>
      <w:r w:rsidRPr="00142123">
        <w:rPr>
          <w:rFonts w:ascii="Sakkal Majalla" w:hAnsi="Sakkal Majalla" w:cs="Sakkal Majalla"/>
          <w:color w:val="000000" w:themeColor="text1"/>
          <w:sz w:val="28"/>
          <w:szCs w:val="28"/>
          <w:rtl/>
        </w:rPr>
        <w:t xml:space="preserve">هذا البُعد من خلال تحليل المطالبات التعاقدية باعتبارها أحد أبرز مصادر تجاوز التكاليف في المشاريع الإنشائية الحضرية، موضحين أن فعالية التنفيذ في ظل نظام التسليم المتكامل تُسهم في تقليص هذه المطالبات من خلال المواءمة المسبقة للتوقعات المالية بين الأطراف. ويتوافق هذا مع ما أكده </w:t>
      </w:r>
      <w:r w:rsidRPr="00142123">
        <w:rPr>
          <w:rFonts w:ascii="Sakkal Majalla" w:hAnsi="Sakkal Majalla" w:cs="Sakkal Majalla"/>
          <w:color w:val="000000" w:themeColor="text1"/>
          <w:sz w:val="28"/>
          <w:szCs w:val="28"/>
        </w:rPr>
        <w:t xml:space="preserve">Ashcraft (2022) </w:t>
      </w:r>
      <w:r w:rsidRPr="00142123">
        <w:rPr>
          <w:rFonts w:ascii="Sakkal Majalla" w:hAnsi="Sakkal Majalla" w:cs="Sakkal Majalla"/>
          <w:color w:val="000000" w:themeColor="text1"/>
          <w:sz w:val="28"/>
          <w:szCs w:val="28"/>
          <w:rtl/>
        </w:rPr>
        <w:t>من أن مبدأ تقاسم المخاطر والعوائد في النظام المتكامل يُحفّز جميع الأطراف على السيطرة على التكاليف، لأن أي توفير يعود بالنفع على الجميع وأي تجاوز يتحمله الجميع. وهذا التحول في هيكل الحوافز يُشكّل فارقًا جوهريًا مقارنة بالنظام التقليدي الذي قد يُحفّز المقاول—في بعض الحالات—على تضخيم المطالبات لتعويض أي خسائر متوقعة</w:t>
      </w:r>
      <w:r w:rsidRPr="00142123">
        <w:rPr>
          <w:rFonts w:ascii="Sakkal Majalla" w:hAnsi="Sakkal Majalla" w:cs="Sakkal Majalla"/>
          <w:color w:val="000000" w:themeColor="text1"/>
          <w:sz w:val="28"/>
          <w:szCs w:val="28"/>
        </w:rPr>
        <w:t>.</w:t>
      </w:r>
    </w:p>
    <w:p w14:paraId="054CB603"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وعلى المستوى الميداني، بيّن عبد الجواد وإبراهيم (2020) أن التضخم وتأخر المدفوعات يُشكّلان ضغطًا ماليًا مزدوجًا على مشاريع البنية التحتية، إذ يرتفع سعر المواد والعمالة بفعل التضخم فيما تتأخر المبالغ المستحقة للمقاول، مما يُدخل المشروع في أزمة سيولة تُعرقل التنفيذ وتزيد التكاليف الإجمالية. كما أكد</w:t>
      </w:r>
      <w:r w:rsidRPr="00142123">
        <w:rPr>
          <w:rFonts w:ascii="Sakkal Majalla" w:hAnsi="Sakkal Majalla" w:cs="Sakkal Majalla"/>
          <w:color w:val="000000" w:themeColor="text1"/>
          <w:sz w:val="28"/>
          <w:szCs w:val="28"/>
        </w:rPr>
        <w:t xml:space="preserve"> Abdel Karim et al. (2024) </w:t>
      </w:r>
      <w:r w:rsidRPr="00142123">
        <w:rPr>
          <w:rFonts w:ascii="Sakkal Majalla" w:hAnsi="Sakkal Majalla" w:cs="Sakkal Majalla"/>
          <w:color w:val="000000" w:themeColor="text1"/>
          <w:sz w:val="28"/>
          <w:szCs w:val="28"/>
          <w:rtl/>
        </w:rPr>
        <w:t>أن تأخر المشاريع العامة في مصر ينطوي على تكاليف غير مباشرة تفوق في كثير من الأحيان التكاليف المباشرة، كتكاليف التمويل الإضافي والإشراف المطوّل والمعدات المعطّلة. وقد عالج القسطاوي وآخرون (2024) هذا البُعد في سياق المشاريع الحكومية السعودية، مؤكدين أن تعثر المشاريع يستنزف ميزانيات حكومية ضخمة ويُؤخّر تحقيق الأهداف التنموية المرتبطة بها</w:t>
      </w:r>
      <w:r w:rsidRPr="00142123">
        <w:rPr>
          <w:rFonts w:ascii="Sakkal Majalla" w:hAnsi="Sakkal Majalla" w:cs="Sakkal Majalla"/>
          <w:color w:val="000000" w:themeColor="text1"/>
          <w:sz w:val="28"/>
          <w:szCs w:val="28"/>
        </w:rPr>
        <w:t>.</w:t>
      </w:r>
    </w:p>
    <w:p w14:paraId="6AEF3D25"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ولا تقتصر السيطرة على التكاليف على منع التجاوز فحسب، بل تشمل أيضًا تحقيق الكفاءة في استخدام الموارد المتاحة</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فقد أشار</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إلى أن التعاون في الموارد يُمثّل أحد المحاور الستة للكفاءة التعاونية، وأن فعالية التنفيذ تتطلب استثمارًا أمثل للموارد المادية والبشرية والمالية بما يُقلّل من الهدر ويُعظّم العائد. وهذا المنظور يُحوّل السيطرة على التكاليف من مفهوم دفاعي—يقتصر على منع التجاوز—إلى مفهوم إيجابي يهدف إلى تحقيق أقصى قيمة ممكنة من كل وحدة نقدية تُنفَق</w:t>
      </w:r>
      <w:r w:rsidRPr="00142123">
        <w:rPr>
          <w:rFonts w:ascii="Sakkal Majalla" w:hAnsi="Sakkal Majalla" w:cs="Sakkal Majalla"/>
          <w:color w:val="000000" w:themeColor="text1"/>
          <w:sz w:val="28"/>
          <w:szCs w:val="28"/>
        </w:rPr>
        <w:t>.</w:t>
      </w:r>
    </w:p>
    <w:p w14:paraId="7709AD26" w14:textId="77777777" w:rsidR="008607A0" w:rsidRPr="00142123" w:rsidRDefault="008607A0" w:rsidP="00C81DA5">
      <w:pPr>
        <w:pStyle w:val="ListParagraph"/>
        <w:numPr>
          <w:ilvl w:val="0"/>
          <w:numId w:val="23"/>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الثالث: تحقيق معايير الجودة</w:t>
      </w:r>
    </w:p>
    <w:p w14:paraId="49447C9F"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تُشكّل الجودة البُعد الثالث لفعالية التنفيذ، وتعني مدى مطابقة المخرجات الفعلية للمشروع للمواصفات الفنية والتصاميم المعتمدة والمعايير المهنية المعمول بها. وفي مشاريع محطات الكهرباء، تتعدد مستويات الجودة المطلوبة وتتنوع بتنوع التخصصات—فجودة الأعمال الخرسانية تختلف في معاييرها عن جودة تركيب التوربينات أو أنظمة التحكم—غير أنها تشترك جميعًا في أن أي قصور فيها قد يُعرّض المحطة لمخاطر تشغيلية خطيرة</w:t>
      </w:r>
      <w:r w:rsidRPr="00142123">
        <w:rPr>
          <w:rFonts w:ascii="Sakkal Majalla" w:hAnsi="Sakkal Majalla" w:cs="Sakkal Majalla"/>
          <w:color w:val="000000" w:themeColor="text1"/>
          <w:sz w:val="28"/>
          <w:szCs w:val="28"/>
        </w:rPr>
        <w:t>.</w:t>
      </w:r>
    </w:p>
    <w:p w14:paraId="636DB64D"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أكد</w:t>
      </w:r>
      <w:r w:rsidRPr="00142123">
        <w:rPr>
          <w:rFonts w:ascii="Sakkal Majalla" w:hAnsi="Sakkal Majalla" w:cs="Sakkal Majalla"/>
          <w:color w:val="000000" w:themeColor="text1"/>
          <w:sz w:val="28"/>
          <w:szCs w:val="28"/>
        </w:rPr>
        <w:t xml:space="preserve"> Subagio et al. (2023) </w:t>
      </w:r>
      <w:r w:rsidRPr="00142123">
        <w:rPr>
          <w:rFonts w:ascii="Sakkal Majalla" w:hAnsi="Sakkal Majalla" w:cs="Sakkal Majalla"/>
          <w:color w:val="000000" w:themeColor="text1"/>
          <w:sz w:val="28"/>
          <w:szCs w:val="28"/>
          <w:rtl/>
        </w:rPr>
        <w:t xml:space="preserve">أن أداء المقاول يُمثّل المحدّد الأقوى لنجاح المشروع، وهو ما ينسحب بالضرورة على بُعد الجودة باعتبار أن المقاول هو المنفذ المباشر للأعمال الميدانية. غير أن جودة التنفيذ لا تتوقف على المقاول وحده، بل تعتمد أيضًا على جودة التصاميم التي يُعدّها المصمم ودقة الإشراف الذي يُمارسه الاستشاري، وهو ما أوضحه النموذج البنائي ذاته حين بيّن أن أداء المالك يؤثر على </w:t>
      </w:r>
      <w:r w:rsidRPr="00142123">
        <w:rPr>
          <w:rFonts w:ascii="Sakkal Majalla" w:hAnsi="Sakkal Majalla" w:cs="Sakkal Majalla"/>
          <w:color w:val="000000" w:themeColor="text1"/>
          <w:sz w:val="28"/>
          <w:szCs w:val="28"/>
          <w:rtl/>
        </w:rPr>
        <w:lastRenderedPageBreak/>
        <w:t>أداء المصمم والمشرف اللذين يؤثران بدورهما على بيئة التنفيذ. ويُعزّز</w:t>
      </w:r>
      <w:r w:rsidRPr="00142123">
        <w:rPr>
          <w:rFonts w:ascii="Sakkal Majalla" w:hAnsi="Sakkal Majalla" w:cs="Sakkal Majalla"/>
          <w:color w:val="000000" w:themeColor="text1"/>
          <w:sz w:val="28"/>
          <w:szCs w:val="28"/>
        </w:rPr>
        <w:t xml:space="preserve"> Engebø et al. (2020) </w:t>
      </w:r>
      <w:r w:rsidRPr="00142123">
        <w:rPr>
          <w:rFonts w:ascii="Sakkal Majalla" w:hAnsi="Sakkal Majalla" w:cs="Sakkal Majalla"/>
          <w:color w:val="000000" w:themeColor="text1"/>
          <w:sz w:val="28"/>
          <w:szCs w:val="28"/>
          <w:rtl/>
        </w:rPr>
        <w:t>هذا الفهم بالإشارة إلى أن أساليب التسليم التعاونية تُحسّن الجودة من خلال تمكين المقاول من المشاركة في مراجعة التصاميم قبل التنفيذ، مما يُقلّل من أخطاء التصميم التي تكتشف متأخرة ويُحسّن من قابلية التصاميم للتنفيذ الميداني</w:t>
      </w:r>
      <w:r w:rsidRPr="00142123">
        <w:rPr>
          <w:rFonts w:ascii="Sakkal Majalla" w:hAnsi="Sakkal Majalla" w:cs="Sakkal Majalla"/>
          <w:color w:val="000000" w:themeColor="text1"/>
          <w:sz w:val="28"/>
          <w:szCs w:val="28"/>
        </w:rPr>
        <w:t>.</w:t>
      </w:r>
    </w:p>
    <w:p w14:paraId="02F7A050"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وتتجلى أهمية الجودة بشكل خاص في ضوء ما أشارت إليه المجلة العربية للنشر العلمي في عددها المتعلق بتكامل كايزن وإدارة المخاطر (2023) من أن تطبيق مبادئ التحسين المستمر خلال مرحلة التنفيذ يُسهم في رفع مستوى الجودة بشكل تدريجي ومنهجي، بدلًا من الاعتماد على الرقابة النهائية التي قد تكتشف العيوب بعد فوات الأوان. ويتوافق هذا المنظور مع فلسفة إدارة الجودة الشاملة التي تُؤكّد أن الجودة تُبنى خلال العملية وليس بعدها. كما أشار</w:t>
      </w:r>
      <w:r w:rsidRPr="00142123">
        <w:rPr>
          <w:rFonts w:ascii="Sakkal Majalla" w:hAnsi="Sakkal Majalla" w:cs="Sakkal Majalla"/>
          <w:color w:val="000000" w:themeColor="text1"/>
          <w:sz w:val="28"/>
          <w:szCs w:val="28"/>
        </w:rPr>
        <w:t xml:space="preserve"> Hall and Bonanomi (2021) </w:t>
      </w:r>
      <w:r w:rsidRPr="00142123">
        <w:rPr>
          <w:rFonts w:ascii="Sakkal Majalla" w:hAnsi="Sakkal Majalla" w:cs="Sakkal Majalla"/>
          <w:color w:val="000000" w:themeColor="text1"/>
          <w:sz w:val="28"/>
          <w:szCs w:val="28"/>
          <w:rtl/>
        </w:rPr>
        <w:t>إلى أن حوكمة المشروع بوصفه موردًا مشتركًا تستلزم حماية جودة المخرجات من أي محاولة لتقليص التكاليف على حساب المواصفات، وهو خطر قائم في ظل الضغوط المالية التي تواجه الأطراف خلال مرحلة التنفيذ</w:t>
      </w:r>
      <w:r w:rsidRPr="00142123">
        <w:rPr>
          <w:rFonts w:ascii="Sakkal Majalla" w:hAnsi="Sakkal Majalla" w:cs="Sakkal Majalla"/>
          <w:color w:val="000000" w:themeColor="text1"/>
          <w:sz w:val="28"/>
          <w:szCs w:val="28"/>
        </w:rPr>
        <w:t>.</w:t>
      </w:r>
    </w:p>
    <w:p w14:paraId="70CDC599"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ولا يمكن الحديث عن جودة التنفيذ دون الإشارة إلى دور المعلومات في تحقيقها. فقد أكد</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أن جودة تبادل المعلومات بين الأطراف تنعكس مباشرة على جودة التنفيذ، إذ إن المعلومات الدقيقة والمحدّثة تُمكّن المقاول من التنفيذ الصحيح من المرة الأولى وتُقلّل من الحاجة إلى إعادة الأعمال التي تُعدّ من أكثر مصادر هدر الجودة والموارد. ويُضيف</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أن الشفافية المعلوماتية الكاملة في ظل النظام المتكامل تُنشئ بيئة رقابة ذاتية يراقب فيها كل طرف أداء الآخر ليس بدافع الشك بل بدافع المسؤولية المشتركة عن جودة المخرجات</w:t>
      </w:r>
      <w:r w:rsidRPr="00142123">
        <w:rPr>
          <w:rFonts w:ascii="Sakkal Majalla" w:hAnsi="Sakkal Majalla" w:cs="Sakkal Majalla"/>
          <w:color w:val="000000" w:themeColor="text1"/>
          <w:sz w:val="28"/>
          <w:szCs w:val="28"/>
        </w:rPr>
        <w:t>.</w:t>
      </w:r>
    </w:p>
    <w:p w14:paraId="212262B1" w14:textId="77777777" w:rsidR="008607A0" w:rsidRPr="00142123" w:rsidRDefault="008607A0" w:rsidP="00C81DA5">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42123">
        <w:rPr>
          <w:rFonts w:ascii="Sakkal Majalla" w:hAnsi="Sakkal Majalla" w:cs="Sakkal Majalla"/>
          <w:b/>
          <w:bCs/>
          <w:color w:val="000000" w:themeColor="text1"/>
          <w:sz w:val="28"/>
          <w:szCs w:val="28"/>
          <w:rtl/>
        </w:rPr>
        <w:t>البُعد الرابع: الامتثال لمعايير السلامة المهنية والبيئية</w:t>
      </w:r>
    </w:p>
    <w:p w14:paraId="3F30DE4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 xml:space="preserve">يُمثّل هذا البُعد الحدّ الذي لا يقبل التفاوض في فعالية التنفيذ، إذ إن أي إنجاز زمني أو مالي يتحقق على حساب سلامة العاملين أو البيئة المحيطة يُعدّ فشلًا ذريعًا بغض النظر عن نجاحه في الأبعاد الأخرى. وتكتسب السلامة أهمية استثنائية في مشاريع محطات الكهرباء نظرًا لطبيعة الأعمال الخطرة التي </w:t>
      </w:r>
      <w:r w:rsidRPr="00142123">
        <w:rPr>
          <w:rFonts w:ascii="Sakkal Majalla" w:hAnsi="Sakkal Majalla" w:cs="Sakkal Majalla"/>
          <w:color w:val="000000" w:themeColor="text1"/>
          <w:sz w:val="28"/>
          <w:szCs w:val="28"/>
          <w:rtl/>
        </w:rPr>
        <w:lastRenderedPageBreak/>
        <w:t>تتضمنها—كالعمل على ارتفاعات شاهقة والتعامل مع معدات ثقيلة ومواد خطرة وأنظمة كهربائية عالية الجهد—مما يجعل احتمالات وقوع حوادث خطيرة مرتفعة في غياب إجراءات سلامة صارمة</w:t>
      </w:r>
      <w:r w:rsidRPr="00142123">
        <w:rPr>
          <w:rFonts w:ascii="Sakkal Majalla" w:hAnsi="Sakkal Majalla" w:cs="Sakkal Majalla"/>
          <w:color w:val="000000" w:themeColor="text1"/>
          <w:sz w:val="28"/>
          <w:szCs w:val="28"/>
        </w:rPr>
        <w:t>.</w:t>
      </w:r>
    </w:p>
    <w:p w14:paraId="50CBB8DC"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وقد تناول</w:t>
      </w:r>
      <w:r w:rsidRPr="00142123">
        <w:rPr>
          <w:rFonts w:ascii="Sakkal Majalla" w:hAnsi="Sakkal Majalla" w:cs="Sakkal Majalla"/>
          <w:color w:val="000000" w:themeColor="text1"/>
          <w:sz w:val="28"/>
          <w:szCs w:val="28"/>
        </w:rPr>
        <w:t xml:space="preserve"> Omotayo et al. (2024) </w:t>
      </w:r>
      <w:r w:rsidRPr="00142123">
        <w:rPr>
          <w:rFonts w:ascii="Sakkal Majalla" w:hAnsi="Sakkal Majalla" w:cs="Sakkal Majalla"/>
          <w:color w:val="000000" w:themeColor="text1"/>
          <w:sz w:val="28"/>
          <w:szCs w:val="28"/>
          <w:rtl/>
        </w:rPr>
        <w:t>بُعد السلامة ضمن منظورهم المنظومي، مؤكدين أن التعقيدات الاجتماعية والتنظيمية في المشاريع الكبرى تُؤثّر على ثقافة السلامة السائدة في الموقع، وأن إدارة هذه التعقيدات بفعالية—من خلال إشراك أصحاب المصلحة والتنسيق بينهم—تُسهم في ترسيخ ثقافة سلامة إيجابية تحمي العاملين والمجتمع. ويتوافق هذا مع ما أشار إليه</w:t>
      </w:r>
      <w:r w:rsidRPr="00142123">
        <w:rPr>
          <w:rFonts w:ascii="Sakkal Majalla" w:hAnsi="Sakkal Majalla" w:cs="Sakkal Majalla"/>
          <w:color w:val="000000" w:themeColor="text1"/>
          <w:sz w:val="28"/>
          <w:szCs w:val="28"/>
        </w:rPr>
        <w:t xml:space="preserve"> Luo et al. (2025) </w:t>
      </w:r>
      <w:r w:rsidRPr="00142123">
        <w:rPr>
          <w:rFonts w:ascii="Sakkal Majalla" w:hAnsi="Sakkal Majalla" w:cs="Sakkal Majalla"/>
          <w:color w:val="000000" w:themeColor="text1"/>
          <w:sz w:val="28"/>
          <w:szCs w:val="28"/>
          <w:rtl/>
        </w:rPr>
        <w:t>من أن التعاون في البيئة—بما يشمل بيئة العمل الآمنة—يُمثّل أحد المحاور الأساسية للكفاءة التعاونية التي تتطلب التزامًا مشتركًا من جميع الأطراف</w:t>
      </w:r>
      <w:r w:rsidRPr="00142123">
        <w:rPr>
          <w:rFonts w:ascii="Sakkal Majalla" w:hAnsi="Sakkal Majalla" w:cs="Sakkal Majalla"/>
          <w:color w:val="000000" w:themeColor="text1"/>
          <w:sz w:val="28"/>
          <w:szCs w:val="28"/>
        </w:rPr>
        <w:t>.</w:t>
      </w:r>
    </w:p>
    <w:p w14:paraId="327FA7D0"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ومن الناحية العملية، يرتبط بُعد السلامة ارتباطًا وثيقًا بوضوح الأدوار والمسؤوليات الذي أشار إليه البحث الأول</w:t>
      </w:r>
      <w:r w:rsidRPr="00142123">
        <w:rPr>
          <w:rFonts w:ascii="Sakkal Majalla" w:hAnsi="Sakkal Majalla" w:cs="Sakkal Majalla"/>
          <w:color w:val="000000" w:themeColor="text1"/>
          <w:sz w:val="28"/>
          <w:szCs w:val="28"/>
        </w:rPr>
        <w:t xml:space="preserve">. </w:t>
      </w:r>
      <w:r w:rsidRPr="00142123">
        <w:rPr>
          <w:rFonts w:ascii="Sakkal Majalla" w:hAnsi="Sakkal Majalla" w:cs="Sakkal Majalla"/>
          <w:color w:val="000000" w:themeColor="text1"/>
          <w:sz w:val="28"/>
          <w:szCs w:val="28"/>
          <w:rtl/>
        </w:rPr>
        <w:t>فحين تكون مسؤوليات السلامة واضحة ومحددة—من يُعدّ خطط السلامة، ومن يُراقب تنفيذها، ومن يتحمل المسؤولية عند وقوع حادث—ترتفع مستويات الالتزام وتنخفض احتمالات وقوع الحوادث. وقد بيّن</w:t>
      </w:r>
      <w:r w:rsidRPr="00142123">
        <w:rPr>
          <w:rFonts w:ascii="Sakkal Majalla" w:hAnsi="Sakkal Majalla" w:cs="Sakkal Majalla"/>
          <w:color w:val="000000" w:themeColor="text1"/>
          <w:sz w:val="28"/>
          <w:szCs w:val="28"/>
        </w:rPr>
        <w:t xml:space="preserve"> Ashcraft (2022) </w:t>
      </w:r>
      <w:r w:rsidRPr="00142123">
        <w:rPr>
          <w:rFonts w:ascii="Sakkal Majalla" w:hAnsi="Sakkal Majalla" w:cs="Sakkal Majalla"/>
          <w:color w:val="000000" w:themeColor="text1"/>
          <w:sz w:val="28"/>
          <w:szCs w:val="28"/>
          <w:rtl/>
        </w:rPr>
        <w:t>أن نظام التسليم المتكامل يُعزّز السلامة من خلال المسؤولية المشتركة، إذ يشعر كل طرف بأنه معنيّ بسلامة الموقع ككل وليس فقط بسلامة العاملين لديه. كما أن المجلة العربية للنشر العلمي (2025) أكدت في سياق التنمية المستدامة أن البُعد البيئي يستلزم الحدّ من الآثار البيئية السلبية لعمليات الإنشاء، كالانبعاثات والمخلفات والضوضاء، وهو ما يُشكّل جزءًا لا يتجزأ من فعالية التنفيذ في منظورها المعاصر</w:t>
      </w:r>
      <w:r w:rsidRPr="00142123">
        <w:rPr>
          <w:rFonts w:ascii="Sakkal Majalla" w:hAnsi="Sakkal Majalla" w:cs="Sakkal Majalla"/>
          <w:color w:val="000000" w:themeColor="text1"/>
          <w:sz w:val="28"/>
          <w:szCs w:val="28"/>
        </w:rPr>
        <w:t>.</w:t>
      </w:r>
    </w:p>
    <w:p w14:paraId="6655B2DF"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t>ويُعزّز</w:t>
      </w:r>
      <w:r w:rsidRPr="00142123">
        <w:rPr>
          <w:rFonts w:ascii="Sakkal Majalla" w:hAnsi="Sakkal Majalla" w:cs="Sakkal Majalla"/>
          <w:color w:val="000000" w:themeColor="text1"/>
          <w:sz w:val="28"/>
          <w:szCs w:val="28"/>
        </w:rPr>
        <w:t xml:space="preserve"> Mahboubi Niazmandi et al. (2024) </w:t>
      </w:r>
      <w:r w:rsidRPr="00142123">
        <w:rPr>
          <w:rFonts w:ascii="Sakkal Majalla" w:hAnsi="Sakkal Majalla" w:cs="Sakkal Majalla"/>
          <w:color w:val="000000" w:themeColor="text1"/>
          <w:sz w:val="28"/>
          <w:szCs w:val="28"/>
          <w:rtl/>
        </w:rPr>
        <w:t>هذا الطرح بالإشارة إلى أن التنسيق المسبق بين الأطراف يُقلّل من المخاطر التشغيلية التي تُهدّد السلامة، إذ إن كثيرًا من حوادث العمل تنشأ من سوء التنسيق بين الأنشطة المتزامنة أو من غموض المسؤوليات في المناطق المشتركة بين المقاولين. كما أشار أبو لقمة وآخرون (2024) إلى أن سوء التخطيط لا يُؤثّر فقط على الجدول الزمني والتكاليف بل يمتد ليشمل إجراءات السلامة، إذ إن الخطط الزمنية غير الواقعية قد تدفع إلى تسريع العمل على حساب الاحتياطات الأمنية، مما يُعرّض حياة العاملين للخطر</w:t>
      </w:r>
      <w:r w:rsidRPr="00142123">
        <w:rPr>
          <w:rFonts w:ascii="Sakkal Majalla" w:hAnsi="Sakkal Majalla" w:cs="Sakkal Majalla"/>
          <w:color w:val="000000" w:themeColor="text1"/>
          <w:sz w:val="28"/>
          <w:szCs w:val="28"/>
        </w:rPr>
        <w:t>.</w:t>
      </w:r>
    </w:p>
    <w:p w14:paraId="00BC0CD4" w14:textId="77777777" w:rsidR="008607A0" w:rsidRPr="00142123" w:rsidRDefault="008607A0" w:rsidP="00C81DA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42123">
        <w:rPr>
          <w:rFonts w:ascii="Sakkal Majalla" w:hAnsi="Sakkal Majalla" w:cs="Sakkal Majalla"/>
          <w:color w:val="000000" w:themeColor="text1"/>
          <w:sz w:val="28"/>
          <w:szCs w:val="28"/>
          <w:rtl/>
        </w:rPr>
        <w:lastRenderedPageBreak/>
        <w:t>وخلاصة هذا التحليل، أن أبعاد فعالية التنفيذ الأربعة—الالتزام بالجدول الزمني، والسيطرة على التكاليف، وتحقيق معايير الجودة، والامتثال لمعايير السلامة المهنية والبيئية—تُشكّل منظومة متكاملة ومتوازنة يجب التعامل معها بصورة كلية. فالتركيز على بُعد واحد على حساب الأبعاد الأخرى—كالتسريع الزمني على حساب الجودة أو السلامة، أو تقليص التكاليف على حساب المواصفات—يُنتج فعالية تنفيذ مشوّهة لا تُحقّق النجاح الحقيقي للمشروع. وفي مشاريع محطات الكهرباء تحديدًا، تتضاعف أهمية هذا التوازن بسبب الطبيعة الحرجة لهذه المشاريع وتأثيرها المباشر على حياة المواطنين واقتصاد الدولة</w:t>
      </w:r>
      <w:r w:rsidRPr="00142123">
        <w:rPr>
          <w:rFonts w:ascii="Sakkal Majalla" w:hAnsi="Sakkal Majalla" w:cs="Sakkal Majalla"/>
          <w:color w:val="000000" w:themeColor="text1"/>
          <w:sz w:val="28"/>
          <w:szCs w:val="28"/>
        </w:rPr>
        <w:t>.</w:t>
      </w:r>
    </w:p>
    <w:p w14:paraId="45193F49" w14:textId="39BAE419" w:rsidR="00142123" w:rsidRPr="00142123" w:rsidRDefault="00C81DA5" w:rsidP="005625F1">
      <w:pPr>
        <w:spacing w:before="100" w:beforeAutospacing="1" w:after="100" w:afterAutospacing="1"/>
        <w:jc w:val="center"/>
        <w:outlineLvl w:val="0"/>
        <w:rPr>
          <w:rFonts w:cs="Sakkal Majalla"/>
          <w:b/>
          <w:bCs/>
          <w:color w:val="000000" w:themeColor="text1"/>
          <w:sz w:val="24"/>
          <w:szCs w:val="32"/>
          <w:rtl/>
        </w:rPr>
        <w:sectPr w:rsidR="00142123" w:rsidRPr="00142123" w:rsidSect="00C81DA5">
          <w:footerReference w:type="default" r:id="rId10"/>
          <w:pgSz w:w="11906" w:h="16838" w:code="9"/>
          <w:pgMar w:top="1440" w:right="1985" w:bottom="1440" w:left="1418" w:header="720" w:footer="720" w:gutter="567"/>
          <w:pgNumType w:start="1"/>
          <w:cols w:space="708"/>
          <w:bidi/>
          <w:rtlGutter/>
          <w:docGrid w:linePitch="360"/>
        </w:sectPr>
      </w:pPr>
      <w:r w:rsidRPr="00142123">
        <w:rPr>
          <w:rFonts w:ascii="Sakkal Majalla" w:hAnsi="Sakkal Majalla" w:cs="Sakkal Majalla"/>
          <w:b/>
          <w:bCs/>
          <w:color w:val="000000" w:themeColor="text1"/>
          <w:sz w:val="40"/>
          <w:szCs w:val="40"/>
          <w:rtl/>
        </w:rPr>
        <w:br w:type="page"/>
      </w:r>
      <w:bookmarkStart w:id="40" w:name="_GoBack"/>
      <w:bookmarkEnd w:id="40"/>
    </w:p>
    <w:p w14:paraId="29D4231B" w14:textId="12A9E691" w:rsidR="0081623B" w:rsidRPr="00142123" w:rsidRDefault="0081623B" w:rsidP="00BD04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42123">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52B0AD09">
            <wp:simplePos x="0" y="0"/>
            <wp:positionH relativeFrom="column">
              <wp:posOffset>3092450</wp:posOffset>
            </wp:positionH>
            <wp:positionV relativeFrom="paragraph">
              <wp:posOffset>0</wp:posOffset>
            </wp:positionV>
            <wp:extent cx="1636395" cy="1515745"/>
            <wp:effectExtent l="0" t="0" r="1905" b="8255"/>
            <wp:wrapTight wrapText="bothSides">
              <wp:wrapPolygon edited="0">
                <wp:start x="0" y="0"/>
                <wp:lineTo x="0" y="21446"/>
                <wp:lineTo x="21374" y="21446"/>
                <wp:lineTo x="21374"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6395" cy="1515745"/>
                    </a:xfrm>
                    <a:prstGeom prst="rect">
                      <a:avLst/>
                    </a:prstGeom>
                    <a:noFill/>
                  </pic:spPr>
                </pic:pic>
              </a:graphicData>
            </a:graphic>
            <wp14:sizeRelH relativeFrom="margin">
              <wp14:pctWidth>0</wp14:pctWidth>
            </wp14:sizeRelH>
            <wp14:sizeRelV relativeFrom="margin">
              <wp14:pctHeight>0</wp14:pctHeight>
            </wp14:sizeRelV>
          </wp:anchor>
        </w:drawing>
      </w:r>
      <w:r w:rsidRPr="00142123">
        <w:rPr>
          <w:rFonts w:ascii="Sakkal Majalla" w:eastAsia="Calibri" w:hAnsi="Sakkal Majalla" w:cs="Sakkal Majalla"/>
          <w:b/>
          <w:bCs/>
          <w:color w:val="000000" w:themeColor="text1"/>
          <w:kern w:val="0"/>
          <w:sz w:val="32"/>
          <w:szCs w:val="32"/>
          <w:lang w:bidi="ar-EG"/>
          <w14:ligatures w14:val="none"/>
        </w:rPr>
        <w:t>Mid</w:t>
      </w:r>
      <w:r w:rsidR="000D353F" w:rsidRPr="00142123">
        <w:rPr>
          <w:rFonts w:ascii="Sakkal Majalla" w:eastAsia="Calibri" w:hAnsi="Sakkal Majalla" w:cs="Sakkal Majalla"/>
          <w:b/>
          <w:bCs/>
          <w:color w:val="000000" w:themeColor="text1"/>
          <w:kern w:val="0"/>
          <w:sz w:val="32"/>
          <w:szCs w:val="32"/>
          <w:lang w:bidi="ar-EG"/>
          <w14:ligatures w14:val="none"/>
        </w:rPr>
        <w:t xml:space="preserve"> </w:t>
      </w:r>
      <w:r w:rsidRPr="00142123">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142123" w:rsidRDefault="0081623B" w:rsidP="00BD04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42123">
        <w:rPr>
          <w:rFonts w:ascii="Sakkal Majalla" w:eastAsia="Calibri" w:hAnsi="Sakkal Majalla" w:cs="Sakkal Majalla"/>
          <w:b/>
          <w:bCs/>
          <w:color w:val="000000" w:themeColor="text1"/>
          <w:kern w:val="0"/>
          <w:sz w:val="32"/>
          <w:szCs w:val="32"/>
          <w:lang w:bidi="ar-EG"/>
          <w14:ligatures w14:val="none"/>
        </w:rPr>
        <w:t>College of Management</w:t>
      </w:r>
    </w:p>
    <w:p w14:paraId="5122A50C" w14:textId="7DC47D73" w:rsidR="004644AA" w:rsidRPr="00142123" w:rsidRDefault="00295BBE" w:rsidP="00BD04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142123">
        <w:rPr>
          <w:rFonts w:ascii="Sakkal Majalla" w:eastAsia="Calibri" w:hAnsi="Sakkal Majalla" w:cs="Sakkal Majalla"/>
          <w:b/>
          <w:bCs/>
          <w:color w:val="000000" w:themeColor="text1"/>
          <w:kern w:val="0"/>
          <w:sz w:val="32"/>
          <w:szCs w:val="32"/>
          <w:lang w:bidi="ar-EG"/>
          <w14:ligatures w14:val="none"/>
        </w:rPr>
        <w:t xml:space="preserve">Master of </w:t>
      </w:r>
      <w:r w:rsidR="0050030C" w:rsidRPr="00142123">
        <w:rPr>
          <w:rFonts w:ascii="Sakkal Majalla" w:eastAsia="Calibri" w:hAnsi="Sakkal Majalla" w:cs="Sakkal Majalla"/>
          <w:b/>
          <w:bCs/>
          <w:color w:val="000000" w:themeColor="text1"/>
          <w:kern w:val="0"/>
          <w:sz w:val="32"/>
          <w:szCs w:val="32"/>
          <w14:ligatures w14:val="none"/>
        </w:rPr>
        <w:t>project</w:t>
      </w:r>
      <w:r w:rsidR="00125FC8" w:rsidRPr="00142123">
        <w:rPr>
          <w:rFonts w:ascii="Sakkal Majalla" w:eastAsia="Calibri" w:hAnsi="Sakkal Majalla" w:cs="Sakkal Majalla"/>
          <w:b/>
          <w:bCs/>
          <w:color w:val="000000" w:themeColor="text1"/>
          <w:kern w:val="0"/>
          <w:sz w:val="32"/>
          <w:szCs w:val="32"/>
          <w14:ligatures w14:val="none"/>
        </w:rPr>
        <w:t xml:space="preserve"> management </w:t>
      </w:r>
    </w:p>
    <w:p w14:paraId="464F2A14" w14:textId="77777777" w:rsidR="00E64ACC" w:rsidRPr="00142123" w:rsidRDefault="00E64ACC" w:rsidP="0014212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142123">
        <w:rPr>
          <w:rFonts w:ascii="Sakkal Majalla" w:eastAsia="Calibri" w:hAnsi="Sakkal Majalla" w:cs="Sakkal Majalla"/>
          <w:b/>
          <w:bCs/>
          <w:color w:val="000000" w:themeColor="text1"/>
          <w:kern w:val="0"/>
          <w:sz w:val="40"/>
          <w:szCs w:val="40"/>
          <w:lang w:bidi="ar-EG"/>
          <w14:ligatures w14:val="none"/>
        </w:rPr>
        <w:t>The impact of coordination between the multiple parties of the project (owner - contractor - consultant) on the effectiveness of implementation in power station projects</w:t>
      </w:r>
    </w:p>
    <w:p w14:paraId="24532F5F" w14:textId="197C0817" w:rsidR="000D353F" w:rsidRPr="00142123" w:rsidRDefault="000D353F" w:rsidP="0014212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42123">
        <w:rPr>
          <w:rFonts w:ascii="Sakkal Majalla" w:eastAsia="Calibri" w:hAnsi="Sakkal Majalla" w:cs="Sakkal Majalla"/>
          <w:b/>
          <w:bCs/>
          <w:color w:val="000000" w:themeColor="text1"/>
          <w:kern w:val="0"/>
          <w:sz w:val="36"/>
          <w:szCs w:val="36"/>
          <w:lang w:bidi="ar-EG"/>
          <w14:ligatures w14:val="none"/>
        </w:rPr>
        <w:t>Prepared by:</w:t>
      </w:r>
    </w:p>
    <w:p w14:paraId="322C97B0" w14:textId="540D1FBF" w:rsidR="008C0DEF" w:rsidRPr="00142123" w:rsidRDefault="00E64ACC" w:rsidP="0014212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42123">
        <w:rPr>
          <w:rFonts w:ascii="Sakkal Majalla" w:eastAsia="Calibri" w:hAnsi="Sakkal Majalla" w:cs="Sakkal Majalla"/>
          <w:color w:val="000000" w:themeColor="text1"/>
          <w:kern w:val="0"/>
          <w:sz w:val="36"/>
          <w:szCs w:val="36"/>
          <w:lang w:bidi="ar-EG"/>
          <w14:ligatures w14:val="none"/>
        </w:rPr>
        <w:t>Saad Mohsen Al-Otaibi</w:t>
      </w:r>
      <w:r w:rsidRPr="00142123">
        <w:rPr>
          <w:rFonts w:ascii="Sakkal Majalla" w:eastAsia="Calibri" w:hAnsi="Sakkal Majalla" w:cs="Sakkal Majalla"/>
          <w:color w:val="000000" w:themeColor="text1"/>
          <w:kern w:val="0"/>
          <w:sz w:val="36"/>
          <w:szCs w:val="36"/>
          <w:lang w:bidi="ar-EG"/>
          <w14:ligatures w14:val="none"/>
        </w:rPr>
        <w:br/>
      </w:r>
      <w:r w:rsidRPr="00142123">
        <w:rPr>
          <w:rFonts w:ascii="Sakkal Majalla" w:eastAsia="Calibri" w:hAnsi="Sakkal Majalla" w:cs="Sakkal Majalla"/>
          <w:b/>
          <w:bCs/>
          <w:color w:val="000000" w:themeColor="text1"/>
          <w:kern w:val="0"/>
          <w:sz w:val="36"/>
          <w:szCs w:val="36"/>
          <w:lang w:bidi="ar-EG"/>
          <w14:ligatures w14:val="none"/>
        </w:rPr>
        <w:t>University ID</w:t>
      </w:r>
      <w:r w:rsidR="00142123" w:rsidRPr="00142123">
        <w:rPr>
          <w:rFonts w:ascii="Sakkal Majalla" w:eastAsia="Calibri" w:hAnsi="Sakkal Majalla" w:cs="Sakkal Majalla"/>
          <w:color w:val="000000" w:themeColor="text1"/>
          <w:kern w:val="0"/>
          <w:sz w:val="36"/>
          <w:szCs w:val="36"/>
          <w:lang w:bidi="ar-EG"/>
          <w14:ligatures w14:val="none"/>
        </w:rPr>
        <w:t>: 252000698</w:t>
      </w:r>
    </w:p>
    <w:p w14:paraId="11FA3077" w14:textId="6C19BB1F" w:rsidR="0081623B" w:rsidRPr="00142123" w:rsidRDefault="0081623B" w:rsidP="0014212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42123">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142123" w:rsidRDefault="00BA5817" w:rsidP="0014212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42123">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142123" w:rsidRDefault="000A06E6" w:rsidP="0014212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142123">
        <w:rPr>
          <w:rFonts w:ascii="Sakkal Majalla" w:eastAsia="Calibri" w:hAnsi="Sakkal Majalla" w:cs="Sakkal Majalla"/>
          <w:color w:val="000000" w:themeColor="text1"/>
          <w:kern w:val="0"/>
          <w:sz w:val="36"/>
          <w:szCs w:val="36"/>
          <w:lang w:bidi="ar-EG"/>
          <w14:ligatures w14:val="none"/>
        </w:rPr>
        <w:t>Dr. Fayez Jarad</w:t>
      </w:r>
    </w:p>
    <w:p w14:paraId="6E52896B" w14:textId="4DF26CFF" w:rsidR="009125CE" w:rsidRPr="00142123" w:rsidRDefault="00142123" w:rsidP="00142123">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142123">
        <w:rPr>
          <w:rFonts w:ascii="Sakkal Majalla" w:eastAsia="Calibri" w:hAnsi="Sakkal Majalla" w:cs="Sakkal Majalla" w:hint="cs"/>
          <w:color w:val="000000" w:themeColor="text1"/>
          <w:kern w:val="0"/>
          <w:sz w:val="36"/>
          <w:szCs w:val="36"/>
          <w:rtl/>
          <w:lang w:bidi="ar-EG"/>
          <w14:ligatures w14:val="none"/>
        </w:rPr>
        <w:t xml:space="preserve">1447 </w:t>
      </w:r>
      <w:r w:rsidRPr="00142123">
        <w:rPr>
          <w:rFonts w:ascii="Sakkal Majalla" w:eastAsia="Calibri" w:hAnsi="Sakkal Majalla" w:cs="Sakkal Majalla"/>
          <w:color w:val="000000" w:themeColor="text1"/>
          <w:kern w:val="0"/>
          <w:sz w:val="36"/>
          <w:szCs w:val="36"/>
          <w:rtl/>
          <w:lang w:bidi="ar-EG"/>
          <w14:ligatures w14:val="none"/>
        </w:rPr>
        <w:t>–</w:t>
      </w:r>
      <w:r w:rsidRPr="00142123">
        <w:rPr>
          <w:rFonts w:ascii="Sakkal Majalla" w:eastAsia="Calibri" w:hAnsi="Sakkal Majalla" w:cs="Sakkal Majalla" w:hint="cs"/>
          <w:color w:val="000000" w:themeColor="text1"/>
          <w:kern w:val="0"/>
          <w:sz w:val="36"/>
          <w:szCs w:val="36"/>
          <w:rtl/>
          <w:lang w:bidi="ar-EG"/>
          <w14:ligatures w14:val="none"/>
        </w:rPr>
        <w:t xml:space="preserve"> 2026</w:t>
      </w:r>
    </w:p>
    <w:p w14:paraId="582B6A59" w14:textId="77777777" w:rsidR="00BD0408" w:rsidRPr="00142123" w:rsidRDefault="00BD0408">
      <w:pPr>
        <w:spacing w:before="100" w:beforeAutospacing="1" w:after="100" w:afterAutospacing="1" w:line="360" w:lineRule="auto"/>
        <w:jc w:val="both"/>
        <w:rPr>
          <w:rFonts w:ascii="Sakkal Majalla" w:hAnsi="Sakkal Majalla" w:cs="Sakkal Majalla"/>
          <w:color w:val="000000" w:themeColor="text1"/>
          <w:sz w:val="28"/>
          <w:szCs w:val="28"/>
          <w:u w:val="single"/>
        </w:rPr>
      </w:pPr>
    </w:p>
    <w:sectPr w:rsidR="00BD0408" w:rsidRPr="00142123" w:rsidSect="00C81DA5">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22458E" w14:textId="77777777" w:rsidR="002A6DAE" w:rsidRDefault="002A6DAE" w:rsidP="009125CE">
      <w:pPr>
        <w:spacing w:after="0" w:line="240" w:lineRule="auto"/>
      </w:pPr>
      <w:r>
        <w:separator/>
      </w:r>
    </w:p>
  </w:endnote>
  <w:endnote w:type="continuationSeparator" w:id="0">
    <w:p w14:paraId="60B93107" w14:textId="77777777" w:rsidR="002A6DAE" w:rsidRDefault="002A6DA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45594252"/>
      <w:docPartObj>
        <w:docPartGallery w:val="Page Numbers (Bottom of Page)"/>
        <w:docPartUnique/>
      </w:docPartObj>
    </w:sdtPr>
    <w:sdtEndPr>
      <w:rPr>
        <w:noProof/>
      </w:rPr>
    </w:sdtEndPr>
    <w:sdtContent>
      <w:p w14:paraId="236FCBAB" w14:textId="775D922A" w:rsidR="00E1189D" w:rsidRDefault="00E1189D">
        <w:pPr>
          <w:pStyle w:val="Footer"/>
          <w:jc w:val="center"/>
        </w:pPr>
      </w:p>
      <w:p w14:paraId="13047AE1" w14:textId="506BD29F" w:rsidR="00E1189D" w:rsidRDefault="00E1189D" w:rsidP="00C81DA5">
        <w:pPr>
          <w:pStyle w:val="Footer"/>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59532427"/>
      <w:docPartObj>
        <w:docPartGallery w:val="Page Numbers (Bottom of Page)"/>
        <w:docPartUnique/>
      </w:docPartObj>
    </w:sdtPr>
    <w:sdtEndPr>
      <w:rPr>
        <w:noProof/>
      </w:rPr>
    </w:sdtEndPr>
    <w:sdtContent>
      <w:p w14:paraId="477589FF" w14:textId="77777777" w:rsidR="00E1189D" w:rsidRDefault="00E1189D">
        <w:pPr>
          <w:pStyle w:val="Footer"/>
          <w:jc w:val="center"/>
        </w:pPr>
        <w:r>
          <w:rPr>
            <w:noProof/>
          </w:rPr>
          <mc:AlternateContent>
            <mc:Choice Requires="wps">
              <w:drawing>
                <wp:inline distT="0" distB="0" distL="0" distR="0" wp14:anchorId="2B7923F9" wp14:editId="6165DC34">
                  <wp:extent cx="5467350" cy="45085"/>
                  <wp:effectExtent l="9525" t="9525" r="0" b="2540"/>
                  <wp:docPr id="3" name="Flowchart: Decision 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0215D920" id="_x0000_t110" coordsize="21600,21600" o:spt="110" path="m10800,l,10800,10800,21600,21600,10800xe">
                  <v:stroke joinstyle="miter"/>
                  <v:path gradientshapeok="t" o:connecttype="rect" textboxrect="5400,5400,16200,16200"/>
                </v:shapetype>
                <v:shape id="Flowchart: Decision 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" fillcolor="black" stroked="f">
                  <v:fill r:id="rId1" o:title="" type="pattern"/>
                  <w10:anchorlock/>
                </v:shape>
              </w:pict>
            </mc:Fallback>
          </mc:AlternateContent>
        </w:r>
      </w:p>
      <w:p w14:paraId="033BE2D1" w14:textId="77777777" w:rsidR="00E1189D" w:rsidRDefault="00E1189D" w:rsidP="00C81DA5">
        <w:pPr>
          <w:pStyle w:val="Footer"/>
          <w:jc w:val="center"/>
        </w:pPr>
        <w:r w:rsidRPr="00C81DA5">
          <w:rPr>
            <w:rFonts w:ascii="Sakkal Majalla" w:hAnsi="Sakkal Majalla" w:cs="Sakkal Majalla"/>
            <w:b/>
            <w:bCs/>
            <w:sz w:val="24"/>
            <w:szCs w:val="24"/>
          </w:rPr>
          <w:fldChar w:fldCharType="begin"/>
        </w:r>
        <w:r w:rsidRPr="00C81DA5">
          <w:rPr>
            <w:rFonts w:ascii="Sakkal Majalla" w:hAnsi="Sakkal Majalla" w:cs="Sakkal Majalla"/>
            <w:b/>
            <w:bCs/>
            <w:sz w:val="24"/>
            <w:szCs w:val="24"/>
          </w:rPr>
          <w:instrText xml:space="preserve"> PAGE    \* MERGEFORMAT </w:instrText>
        </w:r>
        <w:r w:rsidRPr="00C81DA5">
          <w:rPr>
            <w:rFonts w:ascii="Sakkal Majalla" w:hAnsi="Sakkal Majalla" w:cs="Sakkal Majalla"/>
            <w:b/>
            <w:bCs/>
            <w:sz w:val="24"/>
            <w:szCs w:val="24"/>
          </w:rPr>
          <w:fldChar w:fldCharType="separate"/>
        </w:r>
        <w:r w:rsidR="005625F1">
          <w:rPr>
            <w:rFonts w:ascii="Sakkal Majalla" w:hAnsi="Sakkal Majalla" w:cs="Sakkal Majalla"/>
            <w:b/>
            <w:bCs/>
            <w:noProof/>
            <w:sz w:val="24"/>
            <w:szCs w:val="24"/>
            <w:rtl/>
          </w:rPr>
          <w:t>47</w:t>
        </w:r>
        <w:r w:rsidRPr="00C81DA5">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42234428"/>
      <w:docPartObj>
        <w:docPartGallery w:val="Page Numbers (Bottom of Page)"/>
        <w:docPartUnique/>
      </w:docPartObj>
    </w:sdtPr>
    <w:sdtEndPr>
      <w:rPr>
        <w:noProof/>
      </w:rPr>
    </w:sdtEndPr>
    <w:sdtContent>
      <w:p w14:paraId="0348873D" w14:textId="06A0A004" w:rsidR="00E1189D" w:rsidRDefault="00E1189D">
        <w:pPr>
          <w:pStyle w:val="Footer"/>
          <w:jc w:val="center"/>
        </w:pPr>
      </w:p>
      <w:p w14:paraId="1078F106" w14:textId="0C200DF6" w:rsidR="00E1189D" w:rsidRDefault="00E1189D" w:rsidP="00C81DA5">
        <w:pPr>
          <w:pStyle w:val="Footer"/>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76595F" w14:textId="77777777" w:rsidR="002A6DAE" w:rsidRDefault="002A6DAE" w:rsidP="009125CE">
      <w:pPr>
        <w:spacing w:after="0" w:line="240" w:lineRule="auto"/>
      </w:pPr>
      <w:r>
        <w:separator/>
      </w:r>
    </w:p>
  </w:footnote>
  <w:footnote w:type="continuationSeparator" w:id="0">
    <w:p w14:paraId="6AE40A43" w14:textId="77777777" w:rsidR="002A6DAE" w:rsidRDefault="002A6DA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27536"/>
    <w:multiLevelType w:val="hybridMultilevel"/>
    <w:tmpl w:val="D3E8FFA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2D31409"/>
    <w:multiLevelType w:val="hybridMultilevel"/>
    <w:tmpl w:val="B1188C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62F7849"/>
    <w:multiLevelType w:val="multilevel"/>
    <w:tmpl w:val="A0D4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4F24E8"/>
    <w:multiLevelType w:val="multilevel"/>
    <w:tmpl w:val="01A8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893E97"/>
    <w:multiLevelType w:val="multilevel"/>
    <w:tmpl w:val="BAA4A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27423B6"/>
    <w:multiLevelType w:val="hybridMultilevel"/>
    <w:tmpl w:val="77FA3E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D5E48AF"/>
    <w:multiLevelType w:val="hybridMultilevel"/>
    <w:tmpl w:val="2E70D57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2A12830"/>
    <w:multiLevelType w:val="hybridMultilevel"/>
    <w:tmpl w:val="1436BD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BD45C5"/>
    <w:multiLevelType w:val="hybridMultilevel"/>
    <w:tmpl w:val="9AA65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90423"/>
    <w:multiLevelType w:val="hybridMultilevel"/>
    <w:tmpl w:val="B042719C"/>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DC3D52"/>
    <w:multiLevelType w:val="hybridMultilevel"/>
    <w:tmpl w:val="4978F80C"/>
    <w:lvl w:ilvl="0" w:tplc="768EB772">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9648EC"/>
    <w:multiLevelType w:val="multilevel"/>
    <w:tmpl w:val="89563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8682985"/>
    <w:multiLevelType w:val="multilevel"/>
    <w:tmpl w:val="787458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EE6C80"/>
    <w:multiLevelType w:val="multilevel"/>
    <w:tmpl w:val="81CCE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7F6B64"/>
    <w:multiLevelType w:val="multilevel"/>
    <w:tmpl w:val="45960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300BBD"/>
    <w:multiLevelType w:val="hybridMultilevel"/>
    <w:tmpl w:val="10C013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D76C93"/>
    <w:multiLevelType w:val="hybridMultilevel"/>
    <w:tmpl w:val="1DD833F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5EEB2F58"/>
    <w:multiLevelType w:val="multilevel"/>
    <w:tmpl w:val="DB329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6E3692"/>
    <w:multiLevelType w:val="hybridMultilevel"/>
    <w:tmpl w:val="6E3A40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3">
    <w:nsid w:val="6CF65884"/>
    <w:multiLevelType w:val="multilevel"/>
    <w:tmpl w:val="F1420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D936781"/>
    <w:multiLevelType w:val="hybridMultilevel"/>
    <w:tmpl w:val="ED684B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B83AFE"/>
    <w:multiLevelType w:val="hybridMultilevel"/>
    <w:tmpl w:val="E3B2D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9200DF2"/>
    <w:multiLevelType w:val="multilevel"/>
    <w:tmpl w:val="624A2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F869CD"/>
    <w:multiLevelType w:val="hybridMultilevel"/>
    <w:tmpl w:val="6C1CD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E512DB9"/>
    <w:multiLevelType w:val="hybridMultilevel"/>
    <w:tmpl w:val="C166D6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2"/>
  </w:num>
  <w:num w:numId="2">
    <w:abstractNumId w:val="17"/>
  </w:num>
  <w:num w:numId="3">
    <w:abstractNumId w:val="1"/>
  </w:num>
  <w:num w:numId="4">
    <w:abstractNumId w:val="11"/>
  </w:num>
  <w:num w:numId="5">
    <w:abstractNumId w:val="4"/>
  </w:num>
  <w:num w:numId="6">
    <w:abstractNumId w:val="20"/>
  </w:num>
  <w:num w:numId="7">
    <w:abstractNumId w:val="5"/>
  </w:num>
  <w:num w:numId="8">
    <w:abstractNumId w:val="19"/>
  </w:num>
  <w:num w:numId="9">
    <w:abstractNumId w:val="14"/>
  </w:num>
  <w:num w:numId="10">
    <w:abstractNumId w:val="27"/>
  </w:num>
  <w:num w:numId="11">
    <w:abstractNumId w:val="26"/>
  </w:num>
  <w:num w:numId="12">
    <w:abstractNumId w:val="13"/>
  </w:num>
  <w:num w:numId="13">
    <w:abstractNumId w:val="16"/>
  </w:num>
  <w:num w:numId="14">
    <w:abstractNumId w:val="3"/>
  </w:num>
  <w:num w:numId="15">
    <w:abstractNumId w:val="23"/>
  </w:num>
  <w:num w:numId="16">
    <w:abstractNumId w:val="2"/>
  </w:num>
  <w:num w:numId="17">
    <w:abstractNumId w:val="15"/>
  </w:num>
  <w:num w:numId="18">
    <w:abstractNumId w:val="10"/>
  </w:num>
  <w:num w:numId="19">
    <w:abstractNumId w:val="22"/>
  </w:num>
  <w:num w:numId="20">
    <w:abstractNumId w:val="6"/>
  </w:num>
  <w:num w:numId="21">
    <w:abstractNumId w:val="9"/>
  </w:num>
  <w:num w:numId="22">
    <w:abstractNumId w:val="7"/>
  </w:num>
  <w:num w:numId="23">
    <w:abstractNumId w:val="18"/>
  </w:num>
  <w:num w:numId="24">
    <w:abstractNumId w:val="24"/>
  </w:num>
  <w:num w:numId="25">
    <w:abstractNumId w:val="25"/>
  </w:num>
  <w:num w:numId="26">
    <w:abstractNumId w:val="28"/>
  </w:num>
  <w:num w:numId="27">
    <w:abstractNumId w:val="21"/>
  </w:num>
  <w:num w:numId="28">
    <w:abstractNumId w:val="8"/>
  </w:num>
  <w:num w:numId="29">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21B5"/>
    <w:rsid w:val="00003B61"/>
    <w:rsid w:val="00011F23"/>
    <w:rsid w:val="000125CD"/>
    <w:rsid w:val="00012629"/>
    <w:rsid w:val="00012A78"/>
    <w:rsid w:val="000146E6"/>
    <w:rsid w:val="00017410"/>
    <w:rsid w:val="00017820"/>
    <w:rsid w:val="000204A8"/>
    <w:rsid w:val="00020F7B"/>
    <w:rsid w:val="00022B3A"/>
    <w:rsid w:val="00023145"/>
    <w:rsid w:val="000318AB"/>
    <w:rsid w:val="0003320C"/>
    <w:rsid w:val="0004554E"/>
    <w:rsid w:val="00052AB0"/>
    <w:rsid w:val="00053122"/>
    <w:rsid w:val="000543EF"/>
    <w:rsid w:val="000602CA"/>
    <w:rsid w:val="000610C9"/>
    <w:rsid w:val="00061FA2"/>
    <w:rsid w:val="00062D0A"/>
    <w:rsid w:val="00064FF1"/>
    <w:rsid w:val="00067938"/>
    <w:rsid w:val="000727F8"/>
    <w:rsid w:val="0007370A"/>
    <w:rsid w:val="00075EF4"/>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25FC8"/>
    <w:rsid w:val="001306F3"/>
    <w:rsid w:val="00131E44"/>
    <w:rsid w:val="00134F8A"/>
    <w:rsid w:val="00142123"/>
    <w:rsid w:val="00143989"/>
    <w:rsid w:val="00150B32"/>
    <w:rsid w:val="001510C1"/>
    <w:rsid w:val="00152611"/>
    <w:rsid w:val="00153B41"/>
    <w:rsid w:val="00157192"/>
    <w:rsid w:val="0016415D"/>
    <w:rsid w:val="00165673"/>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35A2"/>
    <w:rsid w:val="001B40C5"/>
    <w:rsid w:val="001B6D18"/>
    <w:rsid w:val="001B7151"/>
    <w:rsid w:val="001C2162"/>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8EF"/>
    <w:rsid w:val="00223AE0"/>
    <w:rsid w:val="002304C2"/>
    <w:rsid w:val="002328EB"/>
    <w:rsid w:val="00234450"/>
    <w:rsid w:val="00236E03"/>
    <w:rsid w:val="00250D99"/>
    <w:rsid w:val="00251BCA"/>
    <w:rsid w:val="0025425A"/>
    <w:rsid w:val="00260558"/>
    <w:rsid w:val="00261B03"/>
    <w:rsid w:val="00261C3D"/>
    <w:rsid w:val="0026283D"/>
    <w:rsid w:val="00265417"/>
    <w:rsid w:val="00270FB5"/>
    <w:rsid w:val="002740A5"/>
    <w:rsid w:val="00274BDE"/>
    <w:rsid w:val="002766BC"/>
    <w:rsid w:val="00280068"/>
    <w:rsid w:val="002828EF"/>
    <w:rsid w:val="00286958"/>
    <w:rsid w:val="00295BBE"/>
    <w:rsid w:val="0029680E"/>
    <w:rsid w:val="002A32D6"/>
    <w:rsid w:val="002A365A"/>
    <w:rsid w:val="002A471C"/>
    <w:rsid w:val="002A6DAE"/>
    <w:rsid w:val="002A76B5"/>
    <w:rsid w:val="002B0C83"/>
    <w:rsid w:val="002B1274"/>
    <w:rsid w:val="002B38F6"/>
    <w:rsid w:val="002C205F"/>
    <w:rsid w:val="002C21BB"/>
    <w:rsid w:val="002C4369"/>
    <w:rsid w:val="002C5EE0"/>
    <w:rsid w:val="002D0190"/>
    <w:rsid w:val="002D30A7"/>
    <w:rsid w:val="002D3120"/>
    <w:rsid w:val="002D5C0C"/>
    <w:rsid w:val="002E3257"/>
    <w:rsid w:val="002E36BC"/>
    <w:rsid w:val="002E4629"/>
    <w:rsid w:val="002F0C6D"/>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479A"/>
    <w:rsid w:val="0033775D"/>
    <w:rsid w:val="00341565"/>
    <w:rsid w:val="0034173E"/>
    <w:rsid w:val="00341900"/>
    <w:rsid w:val="00343EE8"/>
    <w:rsid w:val="0035257D"/>
    <w:rsid w:val="00357BB1"/>
    <w:rsid w:val="00357CD0"/>
    <w:rsid w:val="003610C7"/>
    <w:rsid w:val="003620C0"/>
    <w:rsid w:val="00364745"/>
    <w:rsid w:val="0036476A"/>
    <w:rsid w:val="00370FDA"/>
    <w:rsid w:val="0037141D"/>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B13"/>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649D"/>
    <w:rsid w:val="00445231"/>
    <w:rsid w:val="00446D28"/>
    <w:rsid w:val="00446ED1"/>
    <w:rsid w:val="00452EB4"/>
    <w:rsid w:val="004613E8"/>
    <w:rsid w:val="00461DB2"/>
    <w:rsid w:val="004644AA"/>
    <w:rsid w:val="00464637"/>
    <w:rsid w:val="00464AF1"/>
    <w:rsid w:val="00465C40"/>
    <w:rsid w:val="004708AB"/>
    <w:rsid w:val="00473631"/>
    <w:rsid w:val="00474A1C"/>
    <w:rsid w:val="00475778"/>
    <w:rsid w:val="00475C10"/>
    <w:rsid w:val="00476ADB"/>
    <w:rsid w:val="0047707D"/>
    <w:rsid w:val="00482056"/>
    <w:rsid w:val="00482616"/>
    <w:rsid w:val="00485A30"/>
    <w:rsid w:val="004874A2"/>
    <w:rsid w:val="00491EAB"/>
    <w:rsid w:val="004A035D"/>
    <w:rsid w:val="004A1755"/>
    <w:rsid w:val="004A4636"/>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423FA"/>
    <w:rsid w:val="00544E3F"/>
    <w:rsid w:val="005459E0"/>
    <w:rsid w:val="00545E45"/>
    <w:rsid w:val="00550EC8"/>
    <w:rsid w:val="005527F0"/>
    <w:rsid w:val="00557A05"/>
    <w:rsid w:val="00557B85"/>
    <w:rsid w:val="005625F1"/>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5B39"/>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93DCA"/>
    <w:rsid w:val="00793F3F"/>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2F5"/>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607A0"/>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4A66"/>
    <w:rsid w:val="00905FD8"/>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38CB"/>
    <w:rsid w:val="00963C6C"/>
    <w:rsid w:val="00964E82"/>
    <w:rsid w:val="00970F41"/>
    <w:rsid w:val="0097383F"/>
    <w:rsid w:val="009760DA"/>
    <w:rsid w:val="00976DC2"/>
    <w:rsid w:val="00977427"/>
    <w:rsid w:val="00980234"/>
    <w:rsid w:val="00985B71"/>
    <w:rsid w:val="0098768E"/>
    <w:rsid w:val="00991D78"/>
    <w:rsid w:val="00994120"/>
    <w:rsid w:val="009946D9"/>
    <w:rsid w:val="0099644D"/>
    <w:rsid w:val="009965FB"/>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C6FDF"/>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2BF7"/>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0408"/>
    <w:rsid w:val="00BD590D"/>
    <w:rsid w:val="00BE03ED"/>
    <w:rsid w:val="00BE2024"/>
    <w:rsid w:val="00BE3EEA"/>
    <w:rsid w:val="00BF35D5"/>
    <w:rsid w:val="00BF6DDB"/>
    <w:rsid w:val="00C01C2B"/>
    <w:rsid w:val="00C06B1A"/>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4787D"/>
    <w:rsid w:val="00C532D2"/>
    <w:rsid w:val="00C62935"/>
    <w:rsid w:val="00C671AF"/>
    <w:rsid w:val="00C67472"/>
    <w:rsid w:val="00C67B73"/>
    <w:rsid w:val="00C71349"/>
    <w:rsid w:val="00C71E18"/>
    <w:rsid w:val="00C73E76"/>
    <w:rsid w:val="00C74890"/>
    <w:rsid w:val="00C75293"/>
    <w:rsid w:val="00C75BC1"/>
    <w:rsid w:val="00C77324"/>
    <w:rsid w:val="00C77A43"/>
    <w:rsid w:val="00C81DA5"/>
    <w:rsid w:val="00C82F15"/>
    <w:rsid w:val="00C83C91"/>
    <w:rsid w:val="00C83DD5"/>
    <w:rsid w:val="00C83F6A"/>
    <w:rsid w:val="00C87CB3"/>
    <w:rsid w:val="00C9427A"/>
    <w:rsid w:val="00C9690C"/>
    <w:rsid w:val="00C96BB5"/>
    <w:rsid w:val="00CA0736"/>
    <w:rsid w:val="00CA0EA4"/>
    <w:rsid w:val="00CA24A2"/>
    <w:rsid w:val="00CA49E9"/>
    <w:rsid w:val="00CA6DC7"/>
    <w:rsid w:val="00CB2A94"/>
    <w:rsid w:val="00CB4A76"/>
    <w:rsid w:val="00CC1EF2"/>
    <w:rsid w:val="00CC4484"/>
    <w:rsid w:val="00CC4A5F"/>
    <w:rsid w:val="00CC6705"/>
    <w:rsid w:val="00CC7877"/>
    <w:rsid w:val="00CD105C"/>
    <w:rsid w:val="00CE1690"/>
    <w:rsid w:val="00CF1F0B"/>
    <w:rsid w:val="00CF3604"/>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2160"/>
    <w:rsid w:val="00DB43B3"/>
    <w:rsid w:val="00DC10F4"/>
    <w:rsid w:val="00DC40DA"/>
    <w:rsid w:val="00DC6851"/>
    <w:rsid w:val="00DC7F13"/>
    <w:rsid w:val="00DD0457"/>
    <w:rsid w:val="00DD0EB8"/>
    <w:rsid w:val="00DD0F8E"/>
    <w:rsid w:val="00DD227E"/>
    <w:rsid w:val="00DD2F23"/>
    <w:rsid w:val="00DD6BEA"/>
    <w:rsid w:val="00DD7793"/>
    <w:rsid w:val="00DE3F9B"/>
    <w:rsid w:val="00DE50C4"/>
    <w:rsid w:val="00DE5DD0"/>
    <w:rsid w:val="00DE6A61"/>
    <w:rsid w:val="00DE7626"/>
    <w:rsid w:val="00DF232F"/>
    <w:rsid w:val="00DF6486"/>
    <w:rsid w:val="00DF6D7E"/>
    <w:rsid w:val="00E0124F"/>
    <w:rsid w:val="00E01CE8"/>
    <w:rsid w:val="00E042AB"/>
    <w:rsid w:val="00E047D7"/>
    <w:rsid w:val="00E04D94"/>
    <w:rsid w:val="00E07C45"/>
    <w:rsid w:val="00E1189D"/>
    <w:rsid w:val="00E149CA"/>
    <w:rsid w:val="00E17556"/>
    <w:rsid w:val="00E24460"/>
    <w:rsid w:val="00E2784D"/>
    <w:rsid w:val="00E27A21"/>
    <w:rsid w:val="00E3001E"/>
    <w:rsid w:val="00E30EB7"/>
    <w:rsid w:val="00E3112D"/>
    <w:rsid w:val="00E355A5"/>
    <w:rsid w:val="00E373EB"/>
    <w:rsid w:val="00E43E62"/>
    <w:rsid w:val="00E452A2"/>
    <w:rsid w:val="00E46C35"/>
    <w:rsid w:val="00E47B7D"/>
    <w:rsid w:val="00E50B03"/>
    <w:rsid w:val="00E53564"/>
    <w:rsid w:val="00E552BA"/>
    <w:rsid w:val="00E640C5"/>
    <w:rsid w:val="00E64188"/>
    <w:rsid w:val="00E64ACC"/>
    <w:rsid w:val="00E6570B"/>
    <w:rsid w:val="00E663FA"/>
    <w:rsid w:val="00E67CA1"/>
    <w:rsid w:val="00E71C79"/>
    <w:rsid w:val="00E7565E"/>
    <w:rsid w:val="00E76742"/>
    <w:rsid w:val="00E76A3D"/>
    <w:rsid w:val="00E76DB1"/>
    <w:rsid w:val="00E802F2"/>
    <w:rsid w:val="00E82DAD"/>
    <w:rsid w:val="00E83504"/>
    <w:rsid w:val="00E86613"/>
    <w:rsid w:val="00E86890"/>
    <w:rsid w:val="00E90626"/>
    <w:rsid w:val="00E97126"/>
    <w:rsid w:val="00EA1A33"/>
    <w:rsid w:val="00EA56E9"/>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A60"/>
    <w:rsid w:val="00EE7B86"/>
    <w:rsid w:val="00EF118F"/>
    <w:rsid w:val="00EF5F43"/>
    <w:rsid w:val="00EF5F9E"/>
    <w:rsid w:val="00F00FB8"/>
    <w:rsid w:val="00F0769A"/>
    <w:rsid w:val="00F10C89"/>
    <w:rsid w:val="00F11345"/>
    <w:rsid w:val="00F12EEC"/>
    <w:rsid w:val="00F1646F"/>
    <w:rsid w:val="00F30BD7"/>
    <w:rsid w:val="00F310F2"/>
    <w:rsid w:val="00F33937"/>
    <w:rsid w:val="00F3442D"/>
    <w:rsid w:val="00F42574"/>
    <w:rsid w:val="00F450D5"/>
    <w:rsid w:val="00F540A1"/>
    <w:rsid w:val="00F546CE"/>
    <w:rsid w:val="00F563E2"/>
    <w:rsid w:val="00F66109"/>
    <w:rsid w:val="00F6714C"/>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 w:val="00FF50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8607A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3">
    <w:name w:val="Grid Table 6 Colorful Accent 3"/>
    <w:basedOn w:val="TableNormal"/>
    <w:uiPriority w:val="51"/>
    <w:rsid w:val="00BD0408"/>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5Dark-Accent5">
    <w:name w:val="Grid Table 5 Dark Accent 5"/>
    <w:basedOn w:val="TableNormal"/>
    <w:uiPriority w:val="50"/>
    <w:rsid w:val="00C81DA5"/>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7655660">
      <w:bodyDiv w:val="1"/>
      <w:marLeft w:val="0"/>
      <w:marRight w:val="0"/>
      <w:marTop w:val="0"/>
      <w:marBottom w:val="0"/>
      <w:divBdr>
        <w:top w:val="none" w:sz="0" w:space="0" w:color="auto"/>
        <w:left w:val="none" w:sz="0" w:space="0" w:color="auto"/>
        <w:bottom w:val="none" w:sz="0" w:space="0" w:color="auto"/>
        <w:right w:val="none" w:sz="0" w:space="0" w:color="auto"/>
      </w:divBdr>
      <w:divsChild>
        <w:div w:id="10723645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0395875">
      <w:bodyDiv w:val="1"/>
      <w:marLeft w:val="0"/>
      <w:marRight w:val="0"/>
      <w:marTop w:val="0"/>
      <w:marBottom w:val="0"/>
      <w:divBdr>
        <w:top w:val="none" w:sz="0" w:space="0" w:color="auto"/>
        <w:left w:val="none" w:sz="0" w:space="0" w:color="auto"/>
        <w:bottom w:val="none" w:sz="0" w:space="0" w:color="auto"/>
        <w:right w:val="none" w:sz="0" w:space="0" w:color="auto"/>
      </w:divBdr>
      <w:divsChild>
        <w:div w:id="1059936616">
          <w:marLeft w:val="0"/>
          <w:marRight w:val="0"/>
          <w:marTop w:val="0"/>
          <w:marBottom w:val="0"/>
          <w:divBdr>
            <w:top w:val="none" w:sz="0" w:space="0" w:color="auto"/>
            <w:left w:val="none" w:sz="0" w:space="0" w:color="auto"/>
            <w:bottom w:val="none" w:sz="0" w:space="0" w:color="auto"/>
            <w:right w:val="none" w:sz="0" w:space="0" w:color="auto"/>
          </w:divBdr>
        </w:div>
      </w:divsChild>
    </w:div>
    <w:div w:id="71514549">
      <w:bodyDiv w:val="1"/>
      <w:marLeft w:val="0"/>
      <w:marRight w:val="0"/>
      <w:marTop w:val="0"/>
      <w:marBottom w:val="0"/>
      <w:divBdr>
        <w:top w:val="none" w:sz="0" w:space="0" w:color="auto"/>
        <w:left w:val="none" w:sz="0" w:space="0" w:color="auto"/>
        <w:bottom w:val="none" w:sz="0" w:space="0" w:color="auto"/>
        <w:right w:val="none" w:sz="0" w:space="0" w:color="auto"/>
      </w:divBdr>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1702456">
      <w:bodyDiv w:val="1"/>
      <w:marLeft w:val="0"/>
      <w:marRight w:val="0"/>
      <w:marTop w:val="0"/>
      <w:marBottom w:val="0"/>
      <w:divBdr>
        <w:top w:val="none" w:sz="0" w:space="0" w:color="auto"/>
        <w:left w:val="none" w:sz="0" w:space="0" w:color="auto"/>
        <w:bottom w:val="none" w:sz="0" w:space="0" w:color="auto"/>
        <w:right w:val="none" w:sz="0" w:space="0" w:color="auto"/>
      </w:divBdr>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29330757">
      <w:bodyDiv w:val="1"/>
      <w:marLeft w:val="0"/>
      <w:marRight w:val="0"/>
      <w:marTop w:val="0"/>
      <w:marBottom w:val="0"/>
      <w:divBdr>
        <w:top w:val="none" w:sz="0" w:space="0" w:color="auto"/>
        <w:left w:val="none" w:sz="0" w:space="0" w:color="auto"/>
        <w:bottom w:val="none" w:sz="0" w:space="0" w:color="auto"/>
        <w:right w:val="none" w:sz="0" w:space="0" w:color="auto"/>
      </w:divBdr>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3834505">
      <w:bodyDiv w:val="1"/>
      <w:marLeft w:val="0"/>
      <w:marRight w:val="0"/>
      <w:marTop w:val="0"/>
      <w:marBottom w:val="0"/>
      <w:divBdr>
        <w:top w:val="none" w:sz="0" w:space="0" w:color="auto"/>
        <w:left w:val="none" w:sz="0" w:space="0" w:color="auto"/>
        <w:bottom w:val="none" w:sz="0" w:space="0" w:color="auto"/>
        <w:right w:val="none" w:sz="0" w:space="0" w:color="auto"/>
      </w:divBdr>
      <w:divsChild>
        <w:div w:id="855583270">
          <w:marLeft w:val="0"/>
          <w:marRight w:val="0"/>
          <w:marTop w:val="0"/>
          <w:marBottom w:val="0"/>
          <w:divBdr>
            <w:top w:val="none" w:sz="0" w:space="0" w:color="auto"/>
            <w:left w:val="none" w:sz="0" w:space="0" w:color="auto"/>
            <w:bottom w:val="none" w:sz="0" w:space="0" w:color="auto"/>
            <w:right w:val="none" w:sz="0" w:space="0" w:color="auto"/>
          </w:divBdr>
        </w:div>
      </w:divsChild>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199362255">
      <w:bodyDiv w:val="1"/>
      <w:marLeft w:val="0"/>
      <w:marRight w:val="0"/>
      <w:marTop w:val="0"/>
      <w:marBottom w:val="0"/>
      <w:divBdr>
        <w:top w:val="none" w:sz="0" w:space="0" w:color="auto"/>
        <w:left w:val="none" w:sz="0" w:space="0" w:color="auto"/>
        <w:bottom w:val="none" w:sz="0" w:space="0" w:color="auto"/>
        <w:right w:val="none" w:sz="0" w:space="0" w:color="auto"/>
      </w:divBdr>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37325592">
      <w:bodyDiv w:val="1"/>
      <w:marLeft w:val="0"/>
      <w:marRight w:val="0"/>
      <w:marTop w:val="0"/>
      <w:marBottom w:val="0"/>
      <w:divBdr>
        <w:top w:val="none" w:sz="0" w:space="0" w:color="auto"/>
        <w:left w:val="none" w:sz="0" w:space="0" w:color="auto"/>
        <w:bottom w:val="none" w:sz="0" w:space="0" w:color="auto"/>
        <w:right w:val="none" w:sz="0" w:space="0" w:color="auto"/>
      </w:divBdr>
      <w:divsChild>
        <w:div w:id="1467553564">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277522">
      <w:bodyDiv w:val="1"/>
      <w:marLeft w:val="0"/>
      <w:marRight w:val="0"/>
      <w:marTop w:val="0"/>
      <w:marBottom w:val="0"/>
      <w:divBdr>
        <w:top w:val="none" w:sz="0" w:space="0" w:color="auto"/>
        <w:left w:val="none" w:sz="0" w:space="0" w:color="auto"/>
        <w:bottom w:val="none" w:sz="0" w:space="0" w:color="auto"/>
        <w:right w:val="none" w:sz="0" w:space="0" w:color="auto"/>
      </w:divBdr>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382336">
      <w:bodyDiv w:val="1"/>
      <w:marLeft w:val="0"/>
      <w:marRight w:val="0"/>
      <w:marTop w:val="0"/>
      <w:marBottom w:val="0"/>
      <w:divBdr>
        <w:top w:val="none" w:sz="0" w:space="0" w:color="auto"/>
        <w:left w:val="none" w:sz="0" w:space="0" w:color="auto"/>
        <w:bottom w:val="none" w:sz="0" w:space="0" w:color="auto"/>
        <w:right w:val="none" w:sz="0" w:space="0" w:color="auto"/>
      </w:divBdr>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0496248">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15695318">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2362144">
      <w:bodyDiv w:val="1"/>
      <w:marLeft w:val="0"/>
      <w:marRight w:val="0"/>
      <w:marTop w:val="0"/>
      <w:marBottom w:val="0"/>
      <w:divBdr>
        <w:top w:val="none" w:sz="0" w:space="0" w:color="auto"/>
        <w:left w:val="none" w:sz="0" w:space="0" w:color="auto"/>
        <w:bottom w:val="none" w:sz="0" w:space="0" w:color="auto"/>
        <w:right w:val="none" w:sz="0" w:space="0" w:color="auto"/>
      </w:divBdr>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285038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1898526">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8906144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0726409">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153719">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24707228">
      <w:bodyDiv w:val="1"/>
      <w:marLeft w:val="0"/>
      <w:marRight w:val="0"/>
      <w:marTop w:val="0"/>
      <w:marBottom w:val="0"/>
      <w:divBdr>
        <w:top w:val="none" w:sz="0" w:space="0" w:color="auto"/>
        <w:left w:val="none" w:sz="0" w:space="0" w:color="auto"/>
        <w:bottom w:val="none" w:sz="0" w:space="0" w:color="auto"/>
        <w:right w:val="none" w:sz="0" w:space="0" w:color="auto"/>
      </w:divBdr>
    </w:div>
    <w:div w:id="527721800">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4272684">
      <w:bodyDiv w:val="1"/>
      <w:marLeft w:val="0"/>
      <w:marRight w:val="0"/>
      <w:marTop w:val="0"/>
      <w:marBottom w:val="0"/>
      <w:divBdr>
        <w:top w:val="none" w:sz="0" w:space="0" w:color="auto"/>
        <w:left w:val="none" w:sz="0" w:space="0" w:color="auto"/>
        <w:bottom w:val="none" w:sz="0" w:space="0" w:color="auto"/>
        <w:right w:val="none" w:sz="0" w:space="0" w:color="auto"/>
      </w:divBdr>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0946236">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7080625">
      <w:bodyDiv w:val="1"/>
      <w:marLeft w:val="0"/>
      <w:marRight w:val="0"/>
      <w:marTop w:val="0"/>
      <w:marBottom w:val="0"/>
      <w:divBdr>
        <w:top w:val="none" w:sz="0" w:space="0" w:color="auto"/>
        <w:left w:val="none" w:sz="0" w:space="0" w:color="auto"/>
        <w:bottom w:val="none" w:sz="0" w:space="0" w:color="auto"/>
        <w:right w:val="none" w:sz="0" w:space="0" w:color="auto"/>
      </w:divBdr>
      <w:divsChild>
        <w:div w:id="2134059362">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037770">
      <w:bodyDiv w:val="1"/>
      <w:marLeft w:val="0"/>
      <w:marRight w:val="0"/>
      <w:marTop w:val="0"/>
      <w:marBottom w:val="0"/>
      <w:divBdr>
        <w:top w:val="none" w:sz="0" w:space="0" w:color="auto"/>
        <w:left w:val="none" w:sz="0" w:space="0" w:color="auto"/>
        <w:bottom w:val="none" w:sz="0" w:space="0" w:color="auto"/>
        <w:right w:val="none" w:sz="0" w:space="0" w:color="auto"/>
      </w:divBdr>
      <w:divsChild>
        <w:div w:id="1428233172">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9725457">
      <w:bodyDiv w:val="1"/>
      <w:marLeft w:val="0"/>
      <w:marRight w:val="0"/>
      <w:marTop w:val="0"/>
      <w:marBottom w:val="0"/>
      <w:divBdr>
        <w:top w:val="none" w:sz="0" w:space="0" w:color="auto"/>
        <w:left w:val="none" w:sz="0" w:space="0" w:color="auto"/>
        <w:bottom w:val="none" w:sz="0" w:space="0" w:color="auto"/>
        <w:right w:val="none" w:sz="0" w:space="0" w:color="auto"/>
      </w:divBdr>
    </w:div>
    <w:div w:id="641622461">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57002695">
      <w:bodyDiv w:val="1"/>
      <w:marLeft w:val="0"/>
      <w:marRight w:val="0"/>
      <w:marTop w:val="0"/>
      <w:marBottom w:val="0"/>
      <w:divBdr>
        <w:top w:val="none" w:sz="0" w:space="0" w:color="auto"/>
        <w:left w:val="none" w:sz="0" w:space="0" w:color="auto"/>
        <w:bottom w:val="none" w:sz="0" w:space="0" w:color="auto"/>
        <w:right w:val="none" w:sz="0" w:space="0" w:color="auto"/>
      </w:divBdr>
    </w:div>
    <w:div w:id="657197919">
      <w:bodyDiv w:val="1"/>
      <w:marLeft w:val="0"/>
      <w:marRight w:val="0"/>
      <w:marTop w:val="0"/>
      <w:marBottom w:val="0"/>
      <w:divBdr>
        <w:top w:val="none" w:sz="0" w:space="0" w:color="auto"/>
        <w:left w:val="none" w:sz="0" w:space="0" w:color="auto"/>
        <w:bottom w:val="none" w:sz="0" w:space="0" w:color="auto"/>
        <w:right w:val="none" w:sz="0" w:space="0" w:color="auto"/>
      </w:divBdr>
      <w:divsChild>
        <w:div w:id="896355594">
          <w:marLeft w:val="0"/>
          <w:marRight w:val="0"/>
          <w:marTop w:val="0"/>
          <w:marBottom w:val="0"/>
          <w:divBdr>
            <w:top w:val="none" w:sz="0" w:space="0" w:color="auto"/>
            <w:left w:val="none" w:sz="0" w:space="0" w:color="auto"/>
            <w:bottom w:val="none" w:sz="0" w:space="0" w:color="auto"/>
            <w:right w:val="none" w:sz="0" w:space="0" w:color="auto"/>
          </w:divBdr>
        </w:div>
      </w:divsChild>
    </w:div>
    <w:div w:id="663095154">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195238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0393763">
      <w:bodyDiv w:val="1"/>
      <w:marLeft w:val="0"/>
      <w:marRight w:val="0"/>
      <w:marTop w:val="0"/>
      <w:marBottom w:val="0"/>
      <w:divBdr>
        <w:top w:val="none" w:sz="0" w:space="0" w:color="auto"/>
        <w:left w:val="none" w:sz="0" w:space="0" w:color="auto"/>
        <w:bottom w:val="none" w:sz="0" w:space="0" w:color="auto"/>
        <w:right w:val="none" w:sz="0" w:space="0" w:color="auto"/>
      </w:divBdr>
      <w:divsChild>
        <w:div w:id="675156156">
          <w:marLeft w:val="0"/>
          <w:marRight w:val="0"/>
          <w:marTop w:val="0"/>
          <w:marBottom w:val="0"/>
          <w:divBdr>
            <w:top w:val="none" w:sz="0" w:space="0" w:color="auto"/>
            <w:left w:val="none" w:sz="0" w:space="0" w:color="auto"/>
            <w:bottom w:val="none" w:sz="0" w:space="0" w:color="auto"/>
            <w:right w:val="none" w:sz="0" w:space="0" w:color="auto"/>
          </w:divBdr>
        </w:div>
        <w:div w:id="95683726">
          <w:marLeft w:val="0"/>
          <w:marRight w:val="0"/>
          <w:marTop w:val="0"/>
          <w:marBottom w:val="0"/>
          <w:divBdr>
            <w:top w:val="none" w:sz="0" w:space="0" w:color="auto"/>
            <w:left w:val="none" w:sz="0" w:space="0" w:color="auto"/>
            <w:bottom w:val="none" w:sz="0" w:space="0" w:color="auto"/>
            <w:right w:val="none" w:sz="0" w:space="0" w:color="auto"/>
          </w:divBdr>
        </w:div>
        <w:div w:id="1994144375">
          <w:marLeft w:val="0"/>
          <w:marRight w:val="0"/>
          <w:marTop w:val="0"/>
          <w:marBottom w:val="0"/>
          <w:divBdr>
            <w:top w:val="none" w:sz="0" w:space="0" w:color="auto"/>
            <w:left w:val="none" w:sz="0" w:space="0" w:color="auto"/>
            <w:bottom w:val="none" w:sz="0" w:space="0" w:color="auto"/>
            <w:right w:val="none" w:sz="0" w:space="0" w:color="auto"/>
          </w:divBdr>
        </w:div>
        <w:div w:id="782724143">
          <w:marLeft w:val="0"/>
          <w:marRight w:val="0"/>
          <w:marTop w:val="0"/>
          <w:marBottom w:val="0"/>
          <w:divBdr>
            <w:top w:val="none" w:sz="0" w:space="0" w:color="auto"/>
            <w:left w:val="none" w:sz="0" w:space="0" w:color="auto"/>
            <w:bottom w:val="none" w:sz="0" w:space="0" w:color="auto"/>
            <w:right w:val="none" w:sz="0" w:space="0" w:color="auto"/>
          </w:divBdr>
        </w:div>
        <w:div w:id="589658841">
          <w:marLeft w:val="0"/>
          <w:marRight w:val="0"/>
          <w:marTop w:val="0"/>
          <w:marBottom w:val="0"/>
          <w:divBdr>
            <w:top w:val="none" w:sz="0" w:space="0" w:color="auto"/>
            <w:left w:val="none" w:sz="0" w:space="0" w:color="auto"/>
            <w:bottom w:val="none" w:sz="0" w:space="0" w:color="auto"/>
            <w:right w:val="none" w:sz="0" w:space="0" w:color="auto"/>
          </w:divBdr>
        </w:div>
        <w:div w:id="1492872426">
          <w:marLeft w:val="0"/>
          <w:marRight w:val="0"/>
          <w:marTop w:val="0"/>
          <w:marBottom w:val="0"/>
          <w:divBdr>
            <w:top w:val="none" w:sz="0" w:space="0" w:color="auto"/>
            <w:left w:val="none" w:sz="0" w:space="0" w:color="auto"/>
            <w:bottom w:val="none" w:sz="0" w:space="0" w:color="auto"/>
            <w:right w:val="none" w:sz="0" w:space="0" w:color="auto"/>
          </w:divBdr>
        </w:div>
        <w:div w:id="1959680295">
          <w:marLeft w:val="0"/>
          <w:marRight w:val="0"/>
          <w:marTop w:val="0"/>
          <w:marBottom w:val="0"/>
          <w:divBdr>
            <w:top w:val="none" w:sz="0" w:space="0" w:color="auto"/>
            <w:left w:val="none" w:sz="0" w:space="0" w:color="auto"/>
            <w:bottom w:val="none" w:sz="0" w:space="0" w:color="auto"/>
            <w:right w:val="none" w:sz="0" w:space="0" w:color="auto"/>
          </w:divBdr>
        </w:div>
        <w:div w:id="1629698379">
          <w:marLeft w:val="0"/>
          <w:marRight w:val="0"/>
          <w:marTop w:val="0"/>
          <w:marBottom w:val="0"/>
          <w:divBdr>
            <w:top w:val="none" w:sz="0" w:space="0" w:color="auto"/>
            <w:left w:val="none" w:sz="0" w:space="0" w:color="auto"/>
            <w:bottom w:val="none" w:sz="0" w:space="0" w:color="auto"/>
            <w:right w:val="none" w:sz="0" w:space="0" w:color="auto"/>
          </w:divBdr>
        </w:div>
        <w:div w:id="847521286">
          <w:marLeft w:val="0"/>
          <w:marRight w:val="0"/>
          <w:marTop w:val="0"/>
          <w:marBottom w:val="0"/>
          <w:divBdr>
            <w:top w:val="none" w:sz="0" w:space="0" w:color="auto"/>
            <w:left w:val="none" w:sz="0" w:space="0" w:color="auto"/>
            <w:bottom w:val="none" w:sz="0" w:space="0" w:color="auto"/>
            <w:right w:val="none" w:sz="0" w:space="0" w:color="auto"/>
          </w:divBdr>
        </w:div>
        <w:div w:id="1601329513">
          <w:marLeft w:val="0"/>
          <w:marRight w:val="0"/>
          <w:marTop w:val="0"/>
          <w:marBottom w:val="0"/>
          <w:divBdr>
            <w:top w:val="none" w:sz="0" w:space="0" w:color="auto"/>
            <w:left w:val="none" w:sz="0" w:space="0" w:color="auto"/>
            <w:bottom w:val="none" w:sz="0" w:space="0" w:color="auto"/>
            <w:right w:val="none" w:sz="0" w:space="0" w:color="auto"/>
          </w:divBdr>
        </w:div>
        <w:div w:id="505633329">
          <w:marLeft w:val="0"/>
          <w:marRight w:val="0"/>
          <w:marTop w:val="0"/>
          <w:marBottom w:val="0"/>
          <w:divBdr>
            <w:top w:val="none" w:sz="0" w:space="0" w:color="auto"/>
            <w:left w:val="none" w:sz="0" w:space="0" w:color="auto"/>
            <w:bottom w:val="none" w:sz="0" w:space="0" w:color="auto"/>
            <w:right w:val="none" w:sz="0" w:space="0" w:color="auto"/>
          </w:divBdr>
        </w:div>
        <w:div w:id="1451047072">
          <w:marLeft w:val="0"/>
          <w:marRight w:val="0"/>
          <w:marTop w:val="0"/>
          <w:marBottom w:val="0"/>
          <w:divBdr>
            <w:top w:val="none" w:sz="0" w:space="0" w:color="auto"/>
            <w:left w:val="none" w:sz="0" w:space="0" w:color="auto"/>
            <w:bottom w:val="none" w:sz="0" w:space="0" w:color="auto"/>
            <w:right w:val="none" w:sz="0" w:space="0" w:color="auto"/>
          </w:divBdr>
        </w:div>
      </w:divsChild>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2523469">
      <w:bodyDiv w:val="1"/>
      <w:marLeft w:val="0"/>
      <w:marRight w:val="0"/>
      <w:marTop w:val="0"/>
      <w:marBottom w:val="0"/>
      <w:divBdr>
        <w:top w:val="none" w:sz="0" w:space="0" w:color="auto"/>
        <w:left w:val="none" w:sz="0" w:space="0" w:color="auto"/>
        <w:bottom w:val="none" w:sz="0" w:space="0" w:color="auto"/>
        <w:right w:val="none" w:sz="0" w:space="0" w:color="auto"/>
      </w:divBdr>
      <w:divsChild>
        <w:div w:id="1754661193">
          <w:marLeft w:val="0"/>
          <w:marRight w:val="0"/>
          <w:marTop w:val="0"/>
          <w:marBottom w:val="0"/>
          <w:divBdr>
            <w:top w:val="none" w:sz="0" w:space="0" w:color="auto"/>
            <w:left w:val="none" w:sz="0" w:space="0" w:color="auto"/>
            <w:bottom w:val="none" w:sz="0" w:space="0" w:color="auto"/>
            <w:right w:val="none" w:sz="0" w:space="0" w:color="auto"/>
          </w:divBdr>
        </w:div>
        <w:div w:id="166598908">
          <w:marLeft w:val="0"/>
          <w:marRight w:val="0"/>
          <w:marTop w:val="0"/>
          <w:marBottom w:val="0"/>
          <w:divBdr>
            <w:top w:val="none" w:sz="0" w:space="0" w:color="auto"/>
            <w:left w:val="none" w:sz="0" w:space="0" w:color="auto"/>
            <w:bottom w:val="none" w:sz="0" w:space="0" w:color="auto"/>
            <w:right w:val="none" w:sz="0" w:space="0" w:color="auto"/>
          </w:divBdr>
        </w:div>
        <w:div w:id="1767850328">
          <w:marLeft w:val="0"/>
          <w:marRight w:val="0"/>
          <w:marTop w:val="0"/>
          <w:marBottom w:val="0"/>
          <w:divBdr>
            <w:top w:val="none" w:sz="0" w:space="0" w:color="auto"/>
            <w:left w:val="none" w:sz="0" w:space="0" w:color="auto"/>
            <w:bottom w:val="none" w:sz="0" w:space="0" w:color="auto"/>
            <w:right w:val="none" w:sz="0" w:space="0" w:color="auto"/>
          </w:divBdr>
        </w:div>
        <w:div w:id="1686318898">
          <w:marLeft w:val="0"/>
          <w:marRight w:val="0"/>
          <w:marTop w:val="0"/>
          <w:marBottom w:val="0"/>
          <w:divBdr>
            <w:top w:val="none" w:sz="0" w:space="0" w:color="auto"/>
            <w:left w:val="none" w:sz="0" w:space="0" w:color="auto"/>
            <w:bottom w:val="none" w:sz="0" w:space="0" w:color="auto"/>
            <w:right w:val="none" w:sz="0" w:space="0" w:color="auto"/>
          </w:divBdr>
        </w:div>
        <w:div w:id="1340038551">
          <w:marLeft w:val="0"/>
          <w:marRight w:val="0"/>
          <w:marTop w:val="0"/>
          <w:marBottom w:val="0"/>
          <w:divBdr>
            <w:top w:val="none" w:sz="0" w:space="0" w:color="auto"/>
            <w:left w:val="none" w:sz="0" w:space="0" w:color="auto"/>
            <w:bottom w:val="none" w:sz="0" w:space="0" w:color="auto"/>
            <w:right w:val="none" w:sz="0" w:space="0" w:color="auto"/>
          </w:divBdr>
        </w:div>
        <w:div w:id="1340817098">
          <w:marLeft w:val="0"/>
          <w:marRight w:val="0"/>
          <w:marTop w:val="0"/>
          <w:marBottom w:val="0"/>
          <w:divBdr>
            <w:top w:val="none" w:sz="0" w:space="0" w:color="auto"/>
            <w:left w:val="none" w:sz="0" w:space="0" w:color="auto"/>
            <w:bottom w:val="none" w:sz="0" w:space="0" w:color="auto"/>
            <w:right w:val="none" w:sz="0" w:space="0" w:color="auto"/>
          </w:divBdr>
        </w:div>
        <w:div w:id="1469931494">
          <w:marLeft w:val="0"/>
          <w:marRight w:val="0"/>
          <w:marTop w:val="0"/>
          <w:marBottom w:val="0"/>
          <w:divBdr>
            <w:top w:val="none" w:sz="0" w:space="0" w:color="auto"/>
            <w:left w:val="none" w:sz="0" w:space="0" w:color="auto"/>
            <w:bottom w:val="none" w:sz="0" w:space="0" w:color="auto"/>
            <w:right w:val="none" w:sz="0" w:space="0" w:color="auto"/>
          </w:divBdr>
        </w:div>
        <w:div w:id="655383293">
          <w:marLeft w:val="0"/>
          <w:marRight w:val="0"/>
          <w:marTop w:val="0"/>
          <w:marBottom w:val="0"/>
          <w:divBdr>
            <w:top w:val="none" w:sz="0" w:space="0" w:color="auto"/>
            <w:left w:val="none" w:sz="0" w:space="0" w:color="auto"/>
            <w:bottom w:val="none" w:sz="0" w:space="0" w:color="auto"/>
            <w:right w:val="none" w:sz="0" w:space="0" w:color="auto"/>
          </w:divBdr>
        </w:div>
        <w:div w:id="576668465">
          <w:marLeft w:val="0"/>
          <w:marRight w:val="0"/>
          <w:marTop w:val="0"/>
          <w:marBottom w:val="0"/>
          <w:divBdr>
            <w:top w:val="none" w:sz="0" w:space="0" w:color="auto"/>
            <w:left w:val="none" w:sz="0" w:space="0" w:color="auto"/>
            <w:bottom w:val="none" w:sz="0" w:space="0" w:color="auto"/>
            <w:right w:val="none" w:sz="0" w:space="0" w:color="auto"/>
          </w:divBdr>
        </w:div>
        <w:div w:id="1647583805">
          <w:marLeft w:val="0"/>
          <w:marRight w:val="0"/>
          <w:marTop w:val="0"/>
          <w:marBottom w:val="0"/>
          <w:divBdr>
            <w:top w:val="none" w:sz="0" w:space="0" w:color="auto"/>
            <w:left w:val="none" w:sz="0" w:space="0" w:color="auto"/>
            <w:bottom w:val="none" w:sz="0" w:space="0" w:color="auto"/>
            <w:right w:val="none" w:sz="0" w:space="0" w:color="auto"/>
          </w:divBdr>
        </w:div>
        <w:div w:id="19749434">
          <w:marLeft w:val="0"/>
          <w:marRight w:val="0"/>
          <w:marTop w:val="0"/>
          <w:marBottom w:val="0"/>
          <w:divBdr>
            <w:top w:val="none" w:sz="0" w:space="0" w:color="auto"/>
            <w:left w:val="none" w:sz="0" w:space="0" w:color="auto"/>
            <w:bottom w:val="none" w:sz="0" w:space="0" w:color="auto"/>
            <w:right w:val="none" w:sz="0" w:space="0" w:color="auto"/>
          </w:divBdr>
        </w:div>
        <w:div w:id="1888107611">
          <w:marLeft w:val="0"/>
          <w:marRight w:val="0"/>
          <w:marTop w:val="0"/>
          <w:marBottom w:val="0"/>
          <w:divBdr>
            <w:top w:val="none" w:sz="0" w:space="0" w:color="auto"/>
            <w:left w:val="none" w:sz="0" w:space="0" w:color="auto"/>
            <w:bottom w:val="none" w:sz="0" w:space="0" w:color="auto"/>
            <w:right w:val="none" w:sz="0" w:space="0" w:color="auto"/>
          </w:divBdr>
        </w:div>
        <w:div w:id="363944380">
          <w:marLeft w:val="0"/>
          <w:marRight w:val="0"/>
          <w:marTop w:val="0"/>
          <w:marBottom w:val="0"/>
          <w:divBdr>
            <w:top w:val="none" w:sz="0" w:space="0" w:color="auto"/>
            <w:left w:val="none" w:sz="0" w:space="0" w:color="auto"/>
            <w:bottom w:val="none" w:sz="0" w:space="0" w:color="auto"/>
            <w:right w:val="none" w:sz="0" w:space="0" w:color="auto"/>
          </w:divBdr>
        </w:div>
        <w:div w:id="1980767794">
          <w:marLeft w:val="0"/>
          <w:marRight w:val="0"/>
          <w:marTop w:val="0"/>
          <w:marBottom w:val="0"/>
          <w:divBdr>
            <w:top w:val="none" w:sz="0" w:space="0" w:color="auto"/>
            <w:left w:val="none" w:sz="0" w:space="0" w:color="auto"/>
            <w:bottom w:val="none" w:sz="0" w:space="0" w:color="auto"/>
            <w:right w:val="none" w:sz="0" w:space="0" w:color="auto"/>
          </w:divBdr>
        </w:div>
        <w:div w:id="1168473986">
          <w:marLeft w:val="0"/>
          <w:marRight w:val="0"/>
          <w:marTop w:val="0"/>
          <w:marBottom w:val="0"/>
          <w:divBdr>
            <w:top w:val="none" w:sz="0" w:space="0" w:color="auto"/>
            <w:left w:val="none" w:sz="0" w:space="0" w:color="auto"/>
            <w:bottom w:val="none" w:sz="0" w:space="0" w:color="auto"/>
            <w:right w:val="none" w:sz="0" w:space="0" w:color="auto"/>
          </w:divBdr>
        </w:div>
        <w:div w:id="30443160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59784754">
      <w:bodyDiv w:val="1"/>
      <w:marLeft w:val="0"/>
      <w:marRight w:val="0"/>
      <w:marTop w:val="0"/>
      <w:marBottom w:val="0"/>
      <w:divBdr>
        <w:top w:val="none" w:sz="0" w:space="0" w:color="auto"/>
        <w:left w:val="none" w:sz="0" w:space="0" w:color="auto"/>
        <w:bottom w:val="none" w:sz="0" w:space="0" w:color="auto"/>
        <w:right w:val="none" w:sz="0" w:space="0" w:color="auto"/>
      </w:divBdr>
      <w:divsChild>
        <w:div w:id="1383409932">
          <w:marLeft w:val="0"/>
          <w:marRight w:val="0"/>
          <w:marTop w:val="0"/>
          <w:marBottom w:val="0"/>
          <w:divBdr>
            <w:top w:val="none" w:sz="0" w:space="0" w:color="auto"/>
            <w:left w:val="none" w:sz="0" w:space="0" w:color="auto"/>
            <w:bottom w:val="none" w:sz="0" w:space="0" w:color="auto"/>
            <w:right w:val="none" w:sz="0" w:space="0" w:color="auto"/>
          </w:divBdr>
        </w:div>
      </w:divsChild>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7841399">
      <w:bodyDiv w:val="1"/>
      <w:marLeft w:val="0"/>
      <w:marRight w:val="0"/>
      <w:marTop w:val="0"/>
      <w:marBottom w:val="0"/>
      <w:divBdr>
        <w:top w:val="none" w:sz="0" w:space="0" w:color="auto"/>
        <w:left w:val="none" w:sz="0" w:space="0" w:color="auto"/>
        <w:bottom w:val="none" w:sz="0" w:space="0" w:color="auto"/>
        <w:right w:val="none" w:sz="0" w:space="0" w:color="auto"/>
      </w:divBdr>
      <w:divsChild>
        <w:div w:id="1598636668">
          <w:marLeft w:val="0"/>
          <w:marRight w:val="0"/>
          <w:marTop w:val="0"/>
          <w:marBottom w:val="0"/>
          <w:divBdr>
            <w:top w:val="none" w:sz="0" w:space="0" w:color="auto"/>
            <w:left w:val="none" w:sz="0" w:space="0" w:color="auto"/>
            <w:bottom w:val="none" w:sz="0" w:space="0" w:color="auto"/>
            <w:right w:val="none" w:sz="0" w:space="0" w:color="auto"/>
          </w:divBdr>
        </w:div>
      </w:divsChild>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1162211">
      <w:bodyDiv w:val="1"/>
      <w:marLeft w:val="0"/>
      <w:marRight w:val="0"/>
      <w:marTop w:val="0"/>
      <w:marBottom w:val="0"/>
      <w:divBdr>
        <w:top w:val="none" w:sz="0" w:space="0" w:color="auto"/>
        <w:left w:val="none" w:sz="0" w:space="0" w:color="auto"/>
        <w:bottom w:val="none" w:sz="0" w:space="0" w:color="auto"/>
        <w:right w:val="none" w:sz="0" w:space="0" w:color="auto"/>
      </w:divBdr>
    </w:div>
    <w:div w:id="913782125">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0701910">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5814018">
      <w:bodyDiv w:val="1"/>
      <w:marLeft w:val="0"/>
      <w:marRight w:val="0"/>
      <w:marTop w:val="0"/>
      <w:marBottom w:val="0"/>
      <w:divBdr>
        <w:top w:val="none" w:sz="0" w:space="0" w:color="auto"/>
        <w:left w:val="none" w:sz="0" w:space="0" w:color="auto"/>
        <w:bottom w:val="none" w:sz="0" w:space="0" w:color="auto"/>
        <w:right w:val="none" w:sz="0" w:space="0" w:color="auto"/>
      </w:divBdr>
      <w:divsChild>
        <w:div w:id="482425938">
          <w:marLeft w:val="0"/>
          <w:marRight w:val="0"/>
          <w:marTop w:val="0"/>
          <w:marBottom w:val="0"/>
          <w:divBdr>
            <w:top w:val="none" w:sz="0" w:space="0" w:color="auto"/>
            <w:left w:val="none" w:sz="0" w:space="0" w:color="auto"/>
            <w:bottom w:val="none" w:sz="0" w:space="0" w:color="auto"/>
            <w:right w:val="none" w:sz="0" w:space="0" w:color="auto"/>
          </w:divBdr>
        </w:div>
      </w:divsChild>
    </w:div>
    <w:div w:id="970668881">
      <w:bodyDiv w:val="1"/>
      <w:marLeft w:val="0"/>
      <w:marRight w:val="0"/>
      <w:marTop w:val="0"/>
      <w:marBottom w:val="0"/>
      <w:divBdr>
        <w:top w:val="none" w:sz="0" w:space="0" w:color="auto"/>
        <w:left w:val="none" w:sz="0" w:space="0" w:color="auto"/>
        <w:bottom w:val="none" w:sz="0" w:space="0" w:color="auto"/>
        <w:right w:val="none" w:sz="0" w:space="0" w:color="auto"/>
      </w:divBdr>
      <w:divsChild>
        <w:div w:id="477066370">
          <w:marLeft w:val="0"/>
          <w:marRight w:val="0"/>
          <w:marTop w:val="0"/>
          <w:marBottom w:val="0"/>
          <w:divBdr>
            <w:top w:val="none" w:sz="0" w:space="0" w:color="auto"/>
            <w:left w:val="none" w:sz="0" w:space="0" w:color="auto"/>
            <w:bottom w:val="none" w:sz="0" w:space="0" w:color="auto"/>
            <w:right w:val="none" w:sz="0" w:space="0" w:color="auto"/>
          </w:divBdr>
        </w:div>
      </w:divsChild>
    </w:div>
    <w:div w:id="97537545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230739">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3679730">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3685092">
      <w:bodyDiv w:val="1"/>
      <w:marLeft w:val="0"/>
      <w:marRight w:val="0"/>
      <w:marTop w:val="0"/>
      <w:marBottom w:val="0"/>
      <w:divBdr>
        <w:top w:val="none" w:sz="0" w:space="0" w:color="auto"/>
        <w:left w:val="none" w:sz="0" w:space="0" w:color="auto"/>
        <w:bottom w:val="none" w:sz="0" w:space="0" w:color="auto"/>
        <w:right w:val="none" w:sz="0" w:space="0" w:color="auto"/>
      </w:divBdr>
      <w:divsChild>
        <w:div w:id="1727408249">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116297">
      <w:bodyDiv w:val="1"/>
      <w:marLeft w:val="0"/>
      <w:marRight w:val="0"/>
      <w:marTop w:val="0"/>
      <w:marBottom w:val="0"/>
      <w:divBdr>
        <w:top w:val="none" w:sz="0" w:space="0" w:color="auto"/>
        <w:left w:val="none" w:sz="0" w:space="0" w:color="auto"/>
        <w:bottom w:val="none" w:sz="0" w:space="0" w:color="auto"/>
        <w:right w:val="none" w:sz="0" w:space="0" w:color="auto"/>
      </w:divBdr>
      <w:divsChild>
        <w:div w:id="1172719166">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605918">
      <w:bodyDiv w:val="1"/>
      <w:marLeft w:val="0"/>
      <w:marRight w:val="0"/>
      <w:marTop w:val="0"/>
      <w:marBottom w:val="0"/>
      <w:divBdr>
        <w:top w:val="none" w:sz="0" w:space="0" w:color="auto"/>
        <w:left w:val="none" w:sz="0" w:space="0" w:color="auto"/>
        <w:bottom w:val="none" w:sz="0" w:space="0" w:color="auto"/>
        <w:right w:val="none" w:sz="0" w:space="0" w:color="auto"/>
      </w:divBdr>
    </w:div>
    <w:div w:id="1232158709">
      <w:bodyDiv w:val="1"/>
      <w:marLeft w:val="0"/>
      <w:marRight w:val="0"/>
      <w:marTop w:val="0"/>
      <w:marBottom w:val="0"/>
      <w:divBdr>
        <w:top w:val="none" w:sz="0" w:space="0" w:color="auto"/>
        <w:left w:val="none" w:sz="0" w:space="0" w:color="auto"/>
        <w:bottom w:val="none" w:sz="0" w:space="0" w:color="auto"/>
        <w:right w:val="none" w:sz="0" w:space="0" w:color="auto"/>
      </w:divBdr>
      <w:divsChild>
        <w:div w:id="577329807">
          <w:marLeft w:val="0"/>
          <w:marRight w:val="0"/>
          <w:marTop w:val="0"/>
          <w:marBottom w:val="0"/>
          <w:divBdr>
            <w:top w:val="none" w:sz="0" w:space="0" w:color="auto"/>
            <w:left w:val="none" w:sz="0" w:space="0" w:color="auto"/>
            <w:bottom w:val="none" w:sz="0" w:space="0" w:color="auto"/>
            <w:right w:val="none" w:sz="0" w:space="0" w:color="auto"/>
          </w:divBdr>
        </w:div>
      </w:divsChild>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209230">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989322">
      <w:bodyDiv w:val="1"/>
      <w:marLeft w:val="0"/>
      <w:marRight w:val="0"/>
      <w:marTop w:val="0"/>
      <w:marBottom w:val="0"/>
      <w:divBdr>
        <w:top w:val="none" w:sz="0" w:space="0" w:color="auto"/>
        <w:left w:val="none" w:sz="0" w:space="0" w:color="auto"/>
        <w:bottom w:val="none" w:sz="0" w:space="0" w:color="auto"/>
        <w:right w:val="none" w:sz="0" w:space="0" w:color="auto"/>
      </w:divBdr>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3600770">
      <w:bodyDiv w:val="1"/>
      <w:marLeft w:val="0"/>
      <w:marRight w:val="0"/>
      <w:marTop w:val="0"/>
      <w:marBottom w:val="0"/>
      <w:divBdr>
        <w:top w:val="none" w:sz="0" w:space="0" w:color="auto"/>
        <w:left w:val="none" w:sz="0" w:space="0" w:color="auto"/>
        <w:bottom w:val="none" w:sz="0" w:space="0" w:color="auto"/>
        <w:right w:val="none" w:sz="0" w:space="0" w:color="auto"/>
      </w:divBdr>
      <w:divsChild>
        <w:div w:id="932203030">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0670740">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656750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5352899">
      <w:bodyDiv w:val="1"/>
      <w:marLeft w:val="0"/>
      <w:marRight w:val="0"/>
      <w:marTop w:val="0"/>
      <w:marBottom w:val="0"/>
      <w:divBdr>
        <w:top w:val="none" w:sz="0" w:space="0" w:color="auto"/>
        <w:left w:val="none" w:sz="0" w:space="0" w:color="auto"/>
        <w:bottom w:val="none" w:sz="0" w:space="0" w:color="auto"/>
        <w:right w:val="none" w:sz="0" w:space="0" w:color="auto"/>
      </w:divBdr>
      <w:divsChild>
        <w:div w:id="670063498">
          <w:marLeft w:val="0"/>
          <w:marRight w:val="0"/>
          <w:marTop w:val="0"/>
          <w:marBottom w:val="0"/>
          <w:divBdr>
            <w:top w:val="none" w:sz="0" w:space="0" w:color="auto"/>
            <w:left w:val="none" w:sz="0" w:space="0" w:color="auto"/>
            <w:bottom w:val="none" w:sz="0" w:space="0" w:color="auto"/>
            <w:right w:val="none" w:sz="0" w:space="0" w:color="auto"/>
          </w:divBdr>
        </w:div>
      </w:divsChild>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2757514">
      <w:bodyDiv w:val="1"/>
      <w:marLeft w:val="0"/>
      <w:marRight w:val="0"/>
      <w:marTop w:val="0"/>
      <w:marBottom w:val="0"/>
      <w:divBdr>
        <w:top w:val="none" w:sz="0" w:space="0" w:color="auto"/>
        <w:left w:val="none" w:sz="0" w:space="0" w:color="auto"/>
        <w:bottom w:val="none" w:sz="0" w:space="0" w:color="auto"/>
        <w:right w:val="none" w:sz="0" w:space="0" w:color="auto"/>
      </w:divBdr>
      <w:divsChild>
        <w:div w:id="184831534">
          <w:marLeft w:val="0"/>
          <w:marRight w:val="0"/>
          <w:marTop w:val="0"/>
          <w:marBottom w:val="0"/>
          <w:divBdr>
            <w:top w:val="none" w:sz="0" w:space="0" w:color="auto"/>
            <w:left w:val="none" w:sz="0" w:space="0" w:color="auto"/>
            <w:bottom w:val="none" w:sz="0" w:space="0" w:color="auto"/>
            <w:right w:val="none" w:sz="0" w:space="0" w:color="auto"/>
          </w:divBdr>
        </w:div>
      </w:divsChild>
    </w:div>
    <w:div w:id="1403406104">
      <w:bodyDiv w:val="1"/>
      <w:marLeft w:val="0"/>
      <w:marRight w:val="0"/>
      <w:marTop w:val="0"/>
      <w:marBottom w:val="0"/>
      <w:divBdr>
        <w:top w:val="none" w:sz="0" w:space="0" w:color="auto"/>
        <w:left w:val="none" w:sz="0" w:space="0" w:color="auto"/>
        <w:bottom w:val="none" w:sz="0" w:space="0" w:color="auto"/>
        <w:right w:val="none" w:sz="0" w:space="0" w:color="auto"/>
      </w:divBdr>
      <w:divsChild>
        <w:div w:id="1291670646">
          <w:marLeft w:val="0"/>
          <w:marRight w:val="0"/>
          <w:marTop w:val="0"/>
          <w:marBottom w:val="0"/>
          <w:divBdr>
            <w:top w:val="none" w:sz="0" w:space="0" w:color="auto"/>
            <w:left w:val="none" w:sz="0" w:space="0" w:color="auto"/>
            <w:bottom w:val="none" w:sz="0" w:space="0" w:color="auto"/>
            <w:right w:val="none" w:sz="0" w:space="0" w:color="auto"/>
          </w:divBdr>
        </w:div>
      </w:divsChild>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624071">
      <w:bodyDiv w:val="1"/>
      <w:marLeft w:val="0"/>
      <w:marRight w:val="0"/>
      <w:marTop w:val="0"/>
      <w:marBottom w:val="0"/>
      <w:divBdr>
        <w:top w:val="none" w:sz="0" w:space="0" w:color="auto"/>
        <w:left w:val="none" w:sz="0" w:space="0" w:color="auto"/>
        <w:bottom w:val="none" w:sz="0" w:space="0" w:color="auto"/>
        <w:right w:val="none" w:sz="0" w:space="0" w:color="auto"/>
      </w:divBdr>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52438350">
      <w:bodyDiv w:val="1"/>
      <w:marLeft w:val="0"/>
      <w:marRight w:val="0"/>
      <w:marTop w:val="0"/>
      <w:marBottom w:val="0"/>
      <w:divBdr>
        <w:top w:val="none" w:sz="0" w:space="0" w:color="auto"/>
        <w:left w:val="none" w:sz="0" w:space="0" w:color="auto"/>
        <w:bottom w:val="none" w:sz="0" w:space="0" w:color="auto"/>
        <w:right w:val="none" w:sz="0" w:space="0" w:color="auto"/>
      </w:divBdr>
    </w:div>
    <w:div w:id="1461222317">
      <w:bodyDiv w:val="1"/>
      <w:marLeft w:val="0"/>
      <w:marRight w:val="0"/>
      <w:marTop w:val="0"/>
      <w:marBottom w:val="0"/>
      <w:divBdr>
        <w:top w:val="none" w:sz="0" w:space="0" w:color="auto"/>
        <w:left w:val="none" w:sz="0" w:space="0" w:color="auto"/>
        <w:bottom w:val="none" w:sz="0" w:space="0" w:color="auto"/>
        <w:right w:val="none" w:sz="0" w:space="0" w:color="auto"/>
      </w:divBdr>
      <w:divsChild>
        <w:div w:id="1969043776">
          <w:marLeft w:val="0"/>
          <w:marRight w:val="0"/>
          <w:marTop w:val="0"/>
          <w:marBottom w:val="0"/>
          <w:divBdr>
            <w:top w:val="none" w:sz="0" w:space="0" w:color="auto"/>
            <w:left w:val="none" w:sz="0" w:space="0" w:color="auto"/>
            <w:bottom w:val="none" w:sz="0" w:space="0" w:color="auto"/>
            <w:right w:val="none" w:sz="0" w:space="0" w:color="auto"/>
          </w:divBdr>
        </w:div>
      </w:divsChild>
    </w:div>
    <w:div w:id="1467895635">
      <w:bodyDiv w:val="1"/>
      <w:marLeft w:val="0"/>
      <w:marRight w:val="0"/>
      <w:marTop w:val="0"/>
      <w:marBottom w:val="0"/>
      <w:divBdr>
        <w:top w:val="none" w:sz="0" w:space="0" w:color="auto"/>
        <w:left w:val="none" w:sz="0" w:space="0" w:color="auto"/>
        <w:bottom w:val="none" w:sz="0" w:space="0" w:color="auto"/>
        <w:right w:val="none" w:sz="0" w:space="0" w:color="auto"/>
      </w:divBdr>
      <w:divsChild>
        <w:div w:id="1340889627">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75291298">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6556370">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074448">
      <w:bodyDiv w:val="1"/>
      <w:marLeft w:val="0"/>
      <w:marRight w:val="0"/>
      <w:marTop w:val="0"/>
      <w:marBottom w:val="0"/>
      <w:divBdr>
        <w:top w:val="none" w:sz="0" w:space="0" w:color="auto"/>
        <w:left w:val="none" w:sz="0" w:space="0" w:color="auto"/>
        <w:bottom w:val="none" w:sz="0" w:space="0" w:color="auto"/>
        <w:right w:val="none" w:sz="0" w:space="0" w:color="auto"/>
      </w:divBdr>
      <w:divsChild>
        <w:div w:id="595141096">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3200452">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5742119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177308">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87514140">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588238">
      <w:bodyDiv w:val="1"/>
      <w:marLeft w:val="0"/>
      <w:marRight w:val="0"/>
      <w:marTop w:val="0"/>
      <w:marBottom w:val="0"/>
      <w:divBdr>
        <w:top w:val="none" w:sz="0" w:space="0" w:color="auto"/>
        <w:left w:val="none" w:sz="0" w:space="0" w:color="auto"/>
        <w:bottom w:val="none" w:sz="0" w:space="0" w:color="auto"/>
        <w:right w:val="none" w:sz="0" w:space="0" w:color="auto"/>
      </w:divBdr>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38280757">
      <w:bodyDiv w:val="1"/>
      <w:marLeft w:val="0"/>
      <w:marRight w:val="0"/>
      <w:marTop w:val="0"/>
      <w:marBottom w:val="0"/>
      <w:divBdr>
        <w:top w:val="none" w:sz="0" w:space="0" w:color="auto"/>
        <w:left w:val="none" w:sz="0" w:space="0" w:color="auto"/>
        <w:bottom w:val="none" w:sz="0" w:space="0" w:color="auto"/>
        <w:right w:val="none" w:sz="0" w:space="0" w:color="auto"/>
      </w:divBdr>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8406282">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66147432">
      <w:bodyDiv w:val="1"/>
      <w:marLeft w:val="0"/>
      <w:marRight w:val="0"/>
      <w:marTop w:val="0"/>
      <w:marBottom w:val="0"/>
      <w:divBdr>
        <w:top w:val="none" w:sz="0" w:space="0" w:color="auto"/>
        <w:left w:val="none" w:sz="0" w:space="0" w:color="auto"/>
        <w:bottom w:val="none" w:sz="0" w:space="0" w:color="auto"/>
        <w:right w:val="none" w:sz="0" w:space="0" w:color="auto"/>
      </w:divBdr>
      <w:divsChild>
        <w:div w:id="1796102129">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657637">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2081001">
      <w:bodyDiv w:val="1"/>
      <w:marLeft w:val="0"/>
      <w:marRight w:val="0"/>
      <w:marTop w:val="0"/>
      <w:marBottom w:val="0"/>
      <w:divBdr>
        <w:top w:val="none" w:sz="0" w:space="0" w:color="auto"/>
        <w:left w:val="none" w:sz="0" w:space="0" w:color="auto"/>
        <w:bottom w:val="none" w:sz="0" w:space="0" w:color="auto"/>
        <w:right w:val="none" w:sz="0" w:space="0" w:color="auto"/>
      </w:divBdr>
      <w:divsChild>
        <w:div w:id="19291947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0479230">
      <w:bodyDiv w:val="1"/>
      <w:marLeft w:val="0"/>
      <w:marRight w:val="0"/>
      <w:marTop w:val="0"/>
      <w:marBottom w:val="0"/>
      <w:divBdr>
        <w:top w:val="none" w:sz="0" w:space="0" w:color="auto"/>
        <w:left w:val="none" w:sz="0" w:space="0" w:color="auto"/>
        <w:bottom w:val="none" w:sz="0" w:space="0" w:color="auto"/>
        <w:right w:val="none" w:sz="0" w:space="0" w:color="auto"/>
      </w:divBdr>
      <w:divsChild>
        <w:div w:id="913053010">
          <w:marLeft w:val="0"/>
          <w:marRight w:val="0"/>
          <w:marTop w:val="0"/>
          <w:marBottom w:val="0"/>
          <w:divBdr>
            <w:top w:val="none" w:sz="0" w:space="0" w:color="auto"/>
            <w:left w:val="none" w:sz="0" w:space="0" w:color="auto"/>
            <w:bottom w:val="none" w:sz="0" w:space="0" w:color="auto"/>
            <w:right w:val="none" w:sz="0" w:space="0" w:color="auto"/>
          </w:divBdr>
        </w:div>
      </w:divsChild>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49773694">
      <w:bodyDiv w:val="1"/>
      <w:marLeft w:val="0"/>
      <w:marRight w:val="0"/>
      <w:marTop w:val="0"/>
      <w:marBottom w:val="0"/>
      <w:divBdr>
        <w:top w:val="none" w:sz="0" w:space="0" w:color="auto"/>
        <w:left w:val="none" w:sz="0" w:space="0" w:color="auto"/>
        <w:bottom w:val="none" w:sz="0" w:space="0" w:color="auto"/>
        <w:right w:val="none" w:sz="0" w:space="0" w:color="auto"/>
      </w:divBdr>
      <w:divsChild>
        <w:div w:id="1905286827">
          <w:marLeft w:val="0"/>
          <w:marRight w:val="0"/>
          <w:marTop w:val="0"/>
          <w:marBottom w:val="0"/>
          <w:divBdr>
            <w:top w:val="none" w:sz="0" w:space="0" w:color="auto"/>
            <w:left w:val="none" w:sz="0" w:space="0" w:color="auto"/>
            <w:bottom w:val="none" w:sz="0" w:space="0" w:color="auto"/>
            <w:right w:val="none" w:sz="0" w:space="0" w:color="auto"/>
          </w:divBdr>
          <w:divsChild>
            <w:div w:id="368147127">
              <w:marLeft w:val="0"/>
              <w:marRight w:val="0"/>
              <w:marTop w:val="0"/>
              <w:marBottom w:val="0"/>
              <w:divBdr>
                <w:top w:val="none" w:sz="0" w:space="0" w:color="auto"/>
                <w:left w:val="none" w:sz="0" w:space="0" w:color="auto"/>
                <w:bottom w:val="none" w:sz="0" w:space="0" w:color="auto"/>
                <w:right w:val="none" w:sz="0" w:space="0" w:color="auto"/>
              </w:divBdr>
              <w:divsChild>
                <w:div w:id="1043675024">
                  <w:marLeft w:val="0"/>
                  <w:marRight w:val="0"/>
                  <w:marTop w:val="0"/>
                  <w:marBottom w:val="0"/>
                  <w:divBdr>
                    <w:top w:val="none" w:sz="0" w:space="0" w:color="auto"/>
                    <w:left w:val="none" w:sz="0" w:space="0" w:color="auto"/>
                    <w:bottom w:val="none" w:sz="0" w:space="0" w:color="auto"/>
                    <w:right w:val="none" w:sz="0" w:space="0" w:color="auto"/>
                  </w:divBdr>
                  <w:divsChild>
                    <w:div w:id="1476414808">
                      <w:marLeft w:val="0"/>
                      <w:marRight w:val="0"/>
                      <w:marTop w:val="0"/>
                      <w:marBottom w:val="0"/>
                      <w:divBdr>
                        <w:top w:val="none" w:sz="0" w:space="0" w:color="auto"/>
                        <w:left w:val="none" w:sz="0" w:space="0" w:color="auto"/>
                        <w:bottom w:val="none" w:sz="0" w:space="0" w:color="auto"/>
                        <w:right w:val="none" w:sz="0" w:space="0" w:color="auto"/>
                      </w:divBdr>
                      <w:divsChild>
                        <w:div w:id="336079717">
                          <w:marLeft w:val="0"/>
                          <w:marRight w:val="0"/>
                          <w:marTop w:val="0"/>
                          <w:marBottom w:val="0"/>
                          <w:divBdr>
                            <w:top w:val="none" w:sz="0" w:space="0" w:color="auto"/>
                            <w:left w:val="none" w:sz="0" w:space="0" w:color="auto"/>
                            <w:bottom w:val="none" w:sz="0" w:space="0" w:color="auto"/>
                            <w:right w:val="none" w:sz="0" w:space="0" w:color="auto"/>
                          </w:divBdr>
                          <w:divsChild>
                            <w:div w:id="108121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93305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0213080">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1614">
      <w:bodyDiv w:val="1"/>
      <w:marLeft w:val="0"/>
      <w:marRight w:val="0"/>
      <w:marTop w:val="0"/>
      <w:marBottom w:val="0"/>
      <w:divBdr>
        <w:top w:val="none" w:sz="0" w:space="0" w:color="auto"/>
        <w:left w:val="none" w:sz="0" w:space="0" w:color="auto"/>
        <w:bottom w:val="none" w:sz="0" w:space="0" w:color="auto"/>
        <w:right w:val="none" w:sz="0" w:space="0" w:color="auto"/>
      </w:divBdr>
      <w:divsChild>
        <w:div w:id="1814448219">
          <w:marLeft w:val="0"/>
          <w:marRight w:val="0"/>
          <w:marTop w:val="0"/>
          <w:marBottom w:val="0"/>
          <w:divBdr>
            <w:top w:val="none" w:sz="0" w:space="0" w:color="auto"/>
            <w:left w:val="none" w:sz="0" w:space="0" w:color="auto"/>
            <w:bottom w:val="none" w:sz="0" w:space="0" w:color="auto"/>
            <w:right w:val="none" w:sz="0" w:space="0" w:color="auto"/>
          </w:divBdr>
        </w:div>
      </w:divsChild>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1594676">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81809614">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3340241">
      <w:bodyDiv w:val="1"/>
      <w:marLeft w:val="0"/>
      <w:marRight w:val="0"/>
      <w:marTop w:val="0"/>
      <w:marBottom w:val="0"/>
      <w:divBdr>
        <w:top w:val="none" w:sz="0" w:space="0" w:color="auto"/>
        <w:left w:val="none" w:sz="0" w:space="0" w:color="auto"/>
        <w:bottom w:val="none" w:sz="0" w:space="0" w:color="auto"/>
        <w:right w:val="none" w:sz="0" w:space="0" w:color="auto"/>
      </w:divBdr>
      <w:divsChild>
        <w:div w:id="936252951">
          <w:marLeft w:val="0"/>
          <w:marRight w:val="0"/>
          <w:marTop w:val="0"/>
          <w:marBottom w:val="0"/>
          <w:divBdr>
            <w:top w:val="none" w:sz="0" w:space="0" w:color="auto"/>
            <w:left w:val="none" w:sz="0" w:space="0" w:color="auto"/>
            <w:bottom w:val="none" w:sz="0" w:space="0" w:color="auto"/>
            <w:right w:val="none" w:sz="0" w:space="0" w:color="auto"/>
          </w:divBdr>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340635">
      <w:bodyDiv w:val="1"/>
      <w:marLeft w:val="0"/>
      <w:marRight w:val="0"/>
      <w:marTop w:val="0"/>
      <w:marBottom w:val="0"/>
      <w:divBdr>
        <w:top w:val="none" w:sz="0" w:space="0" w:color="auto"/>
        <w:left w:val="none" w:sz="0" w:space="0" w:color="auto"/>
        <w:bottom w:val="none" w:sz="0" w:space="0" w:color="auto"/>
        <w:right w:val="none" w:sz="0" w:space="0" w:color="auto"/>
      </w:divBdr>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0235786">
      <w:bodyDiv w:val="1"/>
      <w:marLeft w:val="0"/>
      <w:marRight w:val="0"/>
      <w:marTop w:val="0"/>
      <w:marBottom w:val="0"/>
      <w:divBdr>
        <w:top w:val="none" w:sz="0" w:space="0" w:color="auto"/>
        <w:left w:val="none" w:sz="0" w:space="0" w:color="auto"/>
        <w:bottom w:val="none" w:sz="0" w:space="0" w:color="auto"/>
        <w:right w:val="none" w:sz="0" w:space="0" w:color="auto"/>
      </w:divBdr>
      <w:divsChild>
        <w:div w:id="532574903">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4306885">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7152727">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093308162">
      <w:bodyDiv w:val="1"/>
      <w:marLeft w:val="0"/>
      <w:marRight w:val="0"/>
      <w:marTop w:val="0"/>
      <w:marBottom w:val="0"/>
      <w:divBdr>
        <w:top w:val="none" w:sz="0" w:space="0" w:color="auto"/>
        <w:left w:val="none" w:sz="0" w:space="0" w:color="auto"/>
        <w:bottom w:val="none" w:sz="0" w:space="0" w:color="auto"/>
        <w:right w:val="none" w:sz="0" w:space="0" w:color="auto"/>
      </w:divBdr>
      <w:divsChild>
        <w:div w:id="1561790985">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28154740">
      <w:bodyDiv w:val="1"/>
      <w:marLeft w:val="0"/>
      <w:marRight w:val="0"/>
      <w:marTop w:val="0"/>
      <w:marBottom w:val="0"/>
      <w:divBdr>
        <w:top w:val="none" w:sz="0" w:space="0" w:color="auto"/>
        <w:left w:val="none" w:sz="0" w:space="0" w:color="auto"/>
        <w:bottom w:val="none" w:sz="0" w:space="0" w:color="auto"/>
        <w:right w:val="none" w:sz="0" w:space="0" w:color="auto"/>
      </w:divBdr>
      <w:divsChild>
        <w:div w:id="199438429">
          <w:marLeft w:val="0"/>
          <w:marRight w:val="0"/>
          <w:marTop w:val="0"/>
          <w:marBottom w:val="0"/>
          <w:divBdr>
            <w:top w:val="none" w:sz="0" w:space="0" w:color="auto"/>
            <w:left w:val="none" w:sz="0" w:space="0" w:color="auto"/>
            <w:bottom w:val="none" w:sz="0" w:space="0" w:color="auto"/>
            <w:right w:val="none" w:sz="0" w:space="0" w:color="auto"/>
          </w:divBdr>
          <w:divsChild>
            <w:div w:id="1240091136">
              <w:marLeft w:val="0"/>
              <w:marRight w:val="0"/>
              <w:marTop w:val="0"/>
              <w:marBottom w:val="0"/>
              <w:divBdr>
                <w:top w:val="none" w:sz="0" w:space="0" w:color="auto"/>
                <w:left w:val="none" w:sz="0" w:space="0" w:color="auto"/>
                <w:bottom w:val="none" w:sz="0" w:space="0" w:color="auto"/>
                <w:right w:val="none" w:sz="0" w:space="0" w:color="auto"/>
              </w:divBdr>
              <w:divsChild>
                <w:div w:id="79329637">
                  <w:marLeft w:val="0"/>
                  <w:marRight w:val="0"/>
                  <w:marTop w:val="0"/>
                  <w:marBottom w:val="0"/>
                  <w:divBdr>
                    <w:top w:val="none" w:sz="0" w:space="0" w:color="auto"/>
                    <w:left w:val="none" w:sz="0" w:space="0" w:color="auto"/>
                    <w:bottom w:val="none" w:sz="0" w:space="0" w:color="auto"/>
                    <w:right w:val="none" w:sz="0" w:space="0" w:color="auto"/>
                  </w:divBdr>
                  <w:divsChild>
                    <w:div w:id="1730305814">
                      <w:marLeft w:val="0"/>
                      <w:marRight w:val="0"/>
                      <w:marTop w:val="0"/>
                      <w:marBottom w:val="0"/>
                      <w:divBdr>
                        <w:top w:val="none" w:sz="0" w:space="0" w:color="auto"/>
                        <w:left w:val="none" w:sz="0" w:space="0" w:color="auto"/>
                        <w:bottom w:val="none" w:sz="0" w:space="0" w:color="auto"/>
                        <w:right w:val="none" w:sz="0" w:space="0" w:color="auto"/>
                      </w:divBdr>
                      <w:divsChild>
                        <w:div w:id="749276904">
                          <w:marLeft w:val="0"/>
                          <w:marRight w:val="0"/>
                          <w:marTop w:val="0"/>
                          <w:marBottom w:val="0"/>
                          <w:divBdr>
                            <w:top w:val="none" w:sz="0" w:space="0" w:color="auto"/>
                            <w:left w:val="none" w:sz="0" w:space="0" w:color="auto"/>
                            <w:bottom w:val="none" w:sz="0" w:space="0" w:color="auto"/>
                            <w:right w:val="none" w:sz="0" w:space="0" w:color="auto"/>
                          </w:divBdr>
                          <w:divsChild>
                            <w:div w:id="30612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776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EA37461-67D4-463C-AF6F-B7BAE85C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11387</Words>
  <Characters>64906</Characters>
  <Application>Microsoft Office Word</Application>
  <DocSecurity>0</DocSecurity>
  <Lines>540</Lines>
  <Paragraphs>152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2026-03-04T21:43:00Z</cp:lastPrinted>
  <dcterms:created xsi:type="dcterms:W3CDTF">2026-03-04T21:45:00Z</dcterms:created>
  <dcterms:modified xsi:type="dcterms:W3CDTF">2026-03-04T21:45:00Z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