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41823" w14:textId="77777777" w:rsidR="00C2314D" w:rsidRDefault="001A5421">
      <w:pPr>
        <w:spacing w:line="360" w:lineRule="auto"/>
        <w:rPr>
          <w:rFonts w:ascii="Simplified Arabic" w:hAnsi="Simplified Arabic" w:cs="Simplified Arabic"/>
          <w:b/>
          <w:bCs/>
          <w:sz w:val="28"/>
          <w:szCs w:val="28"/>
          <w:lang w:bidi="ar-EG"/>
        </w:rPr>
      </w:pPr>
      <w:r>
        <w:rPr>
          <w:rFonts w:ascii="Simplified Arabic" w:hAnsi="Simplified Arabic" w:cs="Simplified Arabic" w:hint="cs"/>
          <w:b/>
          <w:bCs/>
          <w:noProof/>
          <w:sz w:val="28"/>
          <w:szCs w:val="28"/>
        </w:rPr>
        <w:drawing>
          <wp:anchor distT="0" distB="0" distL="114300" distR="114300" simplePos="0" relativeHeight="251657216" behindDoc="0" locked="0" layoutInCell="1" allowOverlap="1" wp14:anchorId="7E484CE4" wp14:editId="36BAB01A">
            <wp:simplePos x="0" y="0"/>
            <wp:positionH relativeFrom="margin">
              <wp:posOffset>-549910</wp:posOffset>
            </wp:positionH>
            <wp:positionV relativeFrom="margin">
              <wp:posOffset>-275590</wp:posOffset>
            </wp:positionV>
            <wp:extent cx="2226945" cy="2066925"/>
            <wp:effectExtent l="0" t="0" r="0" b="0"/>
            <wp:wrapSquare wrapText="bothSides"/>
            <wp:docPr id="253020306"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020300" name="صورة 2"/>
                    <pic:cNvPicPr preferRelativeResize="0"/>
                  </pic:nvPicPr>
                  <pic:blipFill>
                    <a:blip r:embed="rId7"/>
                    <a:srcRect/>
                    <a:stretch>
                      <a:fillRect/>
                    </a:stretch>
                  </pic:blipFill>
                  <pic:spPr>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b/>
          <w:bCs/>
          <w:sz w:val="28"/>
          <w:szCs w:val="28"/>
          <w:rtl/>
          <w:lang w:bidi="ar-EG"/>
        </w:rPr>
        <w:t xml:space="preserve">جامعة الملك سعود </w:t>
      </w:r>
    </w:p>
    <w:p w14:paraId="2FCEED7A" w14:textId="77777777" w:rsidR="00C2314D" w:rsidRDefault="001A5421">
      <w:pPr>
        <w:spacing w:line="36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lang w:bidi="ar-EG"/>
        </w:rPr>
        <w:t xml:space="preserve">    </w:t>
      </w:r>
      <w:r>
        <w:rPr>
          <w:rFonts w:ascii="Simplified Arabic" w:hAnsi="Simplified Arabic" w:cs="Simplified Arabic" w:hint="cs"/>
          <w:b/>
          <w:bCs/>
          <w:sz w:val="28"/>
          <w:szCs w:val="28"/>
          <w:rtl/>
          <w:lang w:bidi="ar-EG"/>
        </w:rPr>
        <w:t xml:space="preserve">كلية الإدارة </w:t>
      </w:r>
    </w:p>
    <w:p w14:paraId="3079376A" w14:textId="77777777" w:rsidR="00C2314D" w:rsidRDefault="001A5421">
      <w:pPr>
        <w:spacing w:line="360"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قسم / إدارة الأعمال </w:t>
      </w:r>
    </w:p>
    <w:p w14:paraId="354FAC09" w14:textId="77777777" w:rsidR="00C2314D" w:rsidRDefault="00C2314D">
      <w:pPr>
        <w:spacing w:line="360" w:lineRule="auto"/>
        <w:rPr>
          <w:rFonts w:ascii="Simplified Arabic" w:hAnsi="Simplified Arabic" w:cs="Simplified Arabic"/>
          <w:sz w:val="28"/>
          <w:szCs w:val="28"/>
          <w:rtl/>
          <w:lang w:bidi="ar-EG"/>
        </w:rPr>
      </w:pPr>
    </w:p>
    <w:p w14:paraId="4C879688" w14:textId="77777777" w:rsidR="00C2314D" w:rsidRDefault="001A5421">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عنوان البحث</w:t>
      </w:r>
    </w:p>
    <w:p w14:paraId="08A6C144" w14:textId="77777777" w:rsidR="00C2314D" w:rsidRDefault="001A542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b/>
          <w:bCs/>
          <w:sz w:val="32"/>
          <w:szCs w:val="32"/>
          <w:rtl/>
          <w:lang w:bidi="ar-EG"/>
        </w:rPr>
        <w:t>تأثير التحفيز المادي على الأداء الوظيفي للموظفين في جامعة الملك سعود</w:t>
      </w:r>
    </w:p>
    <w:p w14:paraId="005109BA" w14:textId="77777777" w:rsidR="00C2314D" w:rsidRDefault="001A5421">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إعداد الطالب/</w:t>
      </w:r>
    </w:p>
    <w:p w14:paraId="3FEEC4A4" w14:textId="77777777" w:rsidR="00C2314D" w:rsidRDefault="001A5421">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eastAsia"/>
          <w:b/>
          <w:bCs/>
          <w:sz w:val="28"/>
          <w:szCs w:val="28"/>
          <w:rtl/>
          <w:lang w:bidi="ar-EG"/>
        </w:rPr>
        <w:t>عبد</w:t>
      </w:r>
      <w:r>
        <w:rPr>
          <w:rFonts w:ascii="Simplified Arabic" w:hAnsi="Simplified Arabic" w:cs="Simplified Arabic"/>
          <w:b/>
          <w:bCs/>
          <w:sz w:val="28"/>
          <w:szCs w:val="28"/>
          <w:rtl/>
          <w:lang w:bidi="ar-EG"/>
        </w:rPr>
        <w:t xml:space="preserve"> </w:t>
      </w:r>
      <w:r>
        <w:rPr>
          <w:rFonts w:ascii="Simplified Arabic" w:hAnsi="Simplified Arabic" w:cs="Simplified Arabic" w:hint="eastAsia"/>
          <w:b/>
          <w:bCs/>
          <w:sz w:val="28"/>
          <w:szCs w:val="28"/>
          <w:rtl/>
          <w:lang w:bidi="ar-EG"/>
        </w:rPr>
        <w:t>الله</w:t>
      </w:r>
      <w:r>
        <w:rPr>
          <w:rFonts w:ascii="Simplified Arabic" w:hAnsi="Simplified Arabic" w:cs="Simplified Arabic"/>
          <w:b/>
          <w:bCs/>
          <w:sz w:val="28"/>
          <w:szCs w:val="28"/>
          <w:rtl/>
          <w:lang w:bidi="ar-EG"/>
        </w:rPr>
        <w:t xml:space="preserve"> </w:t>
      </w:r>
      <w:r>
        <w:rPr>
          <w:rFonts w:ascii="Simplified Arabic" w:hAnsi="Simplified Arabic" w:cs="Simplified Arabic" w:hint="eastAsia"/>
          <w:b/>
          <w:bCs/>
          <w:sz w:val="28"/>
          <w:szCs w:val="28"/>
          <w:rtl/>
          <w:lang w:bidi="ar-EG"/>
        </w:rPr>
        <w:t>عبد</w:t>
      </w:r>
      <w:r>
        <w:rPr>
          <w:rFonts w:ascii="Simplified Arabic" w:hAnsi="Simplified Arabic" w:cs="Simplified Arabic"/>
          <w:b/>
          <w:bCs/>
          <w:sz w:val="28"/>
          <w:szCs w:val="28"/>
          <w:rtl/>
          <w:lang w:bidi="ar-EG"/>
        </w:rPr>
        <w:t xml:space="preserve"> </w:t>
      </w:r>
      <w:r>
        <w:rPr>
          <w:rFonts w:ascii="Simplified Arabic" w:hAnsi="Simplified Arabic" w:cs="Simplified Arabic" w:hint="eastAsia"/>
          <w:b/>
          <w:bCs/>
          <w:sz w:val="28"/>
          <w:szCs w:val="28"/>
          <w:rtl/>
          <w:lang w:bidi="ar-EG"/>
        </w:rPr>
        <w:t>الرحمن</w:t>
      </w:r>
      <w:r>
        <w:rPr>
          <w:rFonts w:ascii="Simplified Arabic" w:hAnsi="Simplified Arabic" w:cs="Simplified Arabic"/>
          <w:b/>
          <w:bCs/>
          <w:sz w:val="28"/>
          <w:szCs w:val="28"/>
          <w:rtl/>
          <w:lang w:bidi="ar-EG"/>
        </w:rPr>
        <w:t xml:space="preserve"> </w:t>
      </w:r>
      <w:r>
        <w:rPr>
          <w:rFonts w:ascii="Simplified Arabic" w:hAnsi="Simplified Arabic" w:cs="Simplified Arabic" w:hint="eastAsia"/>
          <w:b/>
          <w:bCs/>
          <w:sz w:val="28"/>
          <w:szCs w:val="28"/>
          <w:rtl/>
          <w:lang w:bidi="ar-EG"/>
        </w:rPr>
        <w:t>الحبيب</w:t>
      </w:r>
    </w:p>
    <w:p w14:paraId="45FA9787" w14:textId="77777777" w:rsidR="00C2314D" w:rsidRDefault="00C2314D">
      <w:pPr>
        <w:spacing w:line="360" w:lineRule="auto"/>
        <w:jc w:val="center"/>
        <w:rPr>
          <w:rFonts w:ascii="Simplified Arabic" w:hAnsi="Simplified Arabic" w:cs="Simplified Arabic"/>
          <w:b/>
          <w:bCs/>
          <w:sz w:val="20"/>
          <w:szCs w:val="20"/>
          <w:rtl/>
          <w:lang w:bidi="ar-EG"/>
        </w:rPr>
      </w:pPr>
    </w:p>
    <w:p w14:paraId="3993F700" w14:textId="77777777" w:rsidR="00C2314D" w:rsidRDefault="001A5421">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eastAsia"/>
          <w:b/>
          <w:bCs/>
          <w:sz w:val="28"/>
          <w:szCs w:val="28"/>
          <w:rtl/>
          <w:lang w:bidi="ar-EG"/>
        </w:rPr>
        <w:t>الرقم</w:t>
      </w:r>
      <w:r>
        <w:rPr>
          <w:rFonts w:ascii="Simplified Arabic" w:hAnsi="Simplified Arabic" w:cs="Simplified Arabic"/>
          <w:b/>
          <w:bCs/>
          <w:sz w:val="28"/>
          <w:szCs w:val="28"/>
          <w:rtl/>
          <w:lang w:bidi="ar-EG"/>
        </w:rPr>
        <w:t xml:space="preserve"> </w:t>
      </w:r>
      <w:r>
        <w:rPr>
          <w:rFonts w:ascii="Simplified Arabic" w:hAnsi="Simplified Arabic" w:cs="Simplified Arabic" w:hint="eastAsia"/>
          <w:b/>
          <w:bCs/>
          <w:sz w:val="28"/>
          <w:szCs w:val="28"/>
          <w:rtl/>
          <w:lang w:bidi="ar-EG"/>
        </w:rPr>
        <w:t>الجامعي</w:t>
      </w:r>
    </w:p>
    <w:p w14:paraId="7C77967C" w14:textId="77777777" w:rsidR="00C2314D" w:rsidRDefault="001A5421">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 242001140</w:t>
      </w:r>
    </w:p>
    <w:p w14:paraId="12D50AEF" w14:textId="77777777" w:rsidR="00C2314D" w:rsidRDefault="001A5421">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إشراف/</w:t>
      </w:r>
    </w:p>
    <w:p w14:paraId="12113E48" w14:textId="77777777" w:rsidR="00C2314D" w:rsidRDefault="001A5421">
      <w:pPr>
        <w:spacing w:line="360" w:lineRule="auto"/>
        <w:jc w:val="center"/>
        <w:rPr>
          <w:rFonts w:ascii="Simplified Arabic" w:hAnsi="Simplified Arabic" w:cs="Simplified Arabic"/>
          <w:b/>
          <w:bCs/>
          <w:sz w:val="28"/>
          <w:szCs w:val="28"/>
          <w:rtl/>
          <w:lang w:bidi="ar-EG"/>
        </w:rPr>
      </w:pPr>
      <w:proofErr w:type="spellStart"/>
      <w:r>
        <w:rPr>
          <w:rFonts w:ascii="Simplified Arabic" w:hAnsi="Simplified Arabic" w:cs="Simplified Arabic" w:hint="cs"/>
          <w:b/>
          <w:bCs/>
          <w:sz w:val="28"/>
          <w:szCs w:val="28"/>
          <w:rtl/>
          <w:lang w:bidi="ar-EG"/>
        </w:rPr>
        <w:t>د.الفيصل</w:t>
      </w:r>
      <w:proofErr w:type="spellEnd"/>
      <w:r>
        <w:rPr>
          <w:rFonts w:ascii="Simplified Arabic" w:hAnsi="Simplified Arabic" w:cs="Simplified Arabic" w:hint="cs"/>
          <w:b/>
          <w:bCs/>
          <w:sz w:val="28"/>
          <w:szCs w:val="28"/>
          <w:rtl/>
          <w:lang w:bidi="ar-EG"/>
        </w:rPr>
        <w:t xml:space="preserve"> عبد </w:t>
      </w:r>
      <w:r>
        <w:rPr>
          <w:rFonts w:ascii="Simplified Arabic" w:hAnsi="Simplified Arabic" w:cs="Simplified Arabic" w:hint="cs"/>
          <w:b/>
          <w:bCs/>
          <w:sz w:val="28"/>
          <w:szCs w:val="28"/>
          <w:rtl/>
          <w:lang w:bidi="ar-EG"/>
        </w:rPr>
        <w:t>الحميد</w:t>
      </w:r>
    </w:p>
    <w:p w14:paraId="3A8F0043" w14:textId="77777777" w:rsidR="00C2314D" w:rsidRDefault="001A5421">
      <w:pPr>
        <w:spacing w:line="360" w:lineRule="auto"/>
        <w:jc w:val="center"/>
        <w:rPr>
          <w:rFonts w:ascii="Simplified Arabic" w:hAnsi="Simplified Arabic" w:cs="Simplified Arabic"/>
          <w:b/>
          <w:bCs/>
          <w:sz w:val="28"/>
          <w:szCs w:val="28"/>
          <w:rtl/>
          <w:lang w:bidi="ar-EG"/>
        </w:rPr>
      </w:pPr>
      <w:proofErr w:type="spellStart"/>
      <w:r>
        <w:rPr>
          <w:rFonts w:ascii="Simplified Arabic" w:hAnsi="Simplified Arabic" w:cs="Simplified Arabic" w:hint="cs"/>
          <w:b/>
          <w:bCs/>
          <w:sz w:val="28"/>
          <w:szCs w:val="28"/>
          <w:rtl/>
          <w:lang w:bidi="ar-EG"/>
        </w:rPr>
        <w:t>د.فايز</w:t>
      </w:r>
      <w:proofErr w:type="spellEnd"/>
      <w:r>
        <w:rPr>
          <w:rFonts w:ascii="Simplified Arabic" w:hAnsi="Simplified Arabic" w:cs="Simplified Arabic" w:hint="cs"/>
          <w:b/>
          <w:bCs/>
          <w:sz w:val="28"/>
          <w:szCs w:val="28"/>
          <w:rtl/>
          <w:lang w:bidi="ar-EG"/>
        </w:rPr>
        <w:t xml:space="preserve"> جراد</w:t>
      </w:r>
    </w:p>
    <w:p w14:paraId="1B09D558" w14:textId="77777777" w:rsidR="00C2314D" w:rsidRDefault="00C2314D">
      <w:pPr>
        <w:spacing w:line="360" w:lineRule="auto"/>
        <w:jc w:val="center"/>
        <w:rPr>
          <w:rFonts w:ascii="Simplified Arabic" w:hAnsi="Simplified Arabic" w:cs="Simplified Arabic"/>
          <w:b/>
          <w:bCs/>
          <w:sz w:val="20"/>
          <w:szCs w:val="20"/>
          <w:rtl/>
          <w:lang w:bidi="ar-EG"/>
        </w:rPr>
      </w:pPr>
    </w:p>
    <w:p w14:paraId="634A63FD" w14:textId="77777777" w:rsidR="00C2314D" w:rsidRDefault="001A5421">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العام الدراسي:</w:t>
      </w:r>
    </w:p>
    <w:p w14:paraId="37EAC4A4" w14:textId="77777777" w:rsidR="00C2314D" w:rsidRDefault="001A5421">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٢٠٢٤</w:t>
      </w:r>
    </w:p>
    <w:p w14:paraId="4486985A" w14:textId="77777777" w:rsidR="00C2314D" w:rsidRDefault="00C2314D">
      <w:pPr>
        <w:pStyle w:val="3"/>
        <w:jc w:val="center"/>
        <w:rPr>
          <w:rStyle w:val="TitleChar"/>
          <w:rFonts w:ascii="Simplified Arabic" w:hAnsi="Simplified Arabic" w:cs="Simplified Arabic"/>
          <w:color w:val="000000" w:themeColor="text1"/>
          <w:sz w:val="36"/>
          <w:szCs w:val="36"/>
          <w:rtl/>
        </w:rPr>
      </w:pPr>
    </w:p>
    <w:p w14:paraId="7A8F8730" w14:textId="77777777" w:rsidR="00C2314D" w:rsidRDefault="00C2314D">
      <w:pPr>
        <w:pStyle w:val="3"/>
        <w:jc w:val="center"/>
        <w:rPr>
          <w:rStyle w:val="TitleChar"/>
          <w:rFonts w:ascii="Simplified Arabic" w:hAnsi="Simplified Arabic" w:cs="Simplified Arabic"/>
          <w:color w:val="000000" w:themeColor="text1"/>
          <w:sz w:val="36"/>
          <w:szCs w:val="36"/>
          <w:rtl/>
        </w:rPr>
      </w:pPr>
    </w:p>
    <w:p w14:paraId="6F423C1D" w14:textId="77777777" w:rsidR="00C2314D" w:rsidRDefault="001A5421">
      <w:pPr>
        <w:pStyle w:val="3"/>
        <w:jc w:val="center"/>
        <w:rPr>
          <w:rStyle w:val="TitleChar"/>
          <w:rFonts w:ascii="Simplified Arabic" w:hAnsi="Simplified Arabic" w:cs="Simplified Arabic"/>
          <w:color w:val="4472C4"/>
          <w:sz w:val="36"/>
          <w:szCs w:val="36"/>
          <w:rtl/>
        </w:rPr>
      </w:pPr>
      <w:r>
        <w:rPr>
          <w:rStyle w:val="TitleChar"/>
          <w:rFonts w:ascii="Simplified Arabic" w:hAnsi="Simplified Arabic" w:cs="Simplified Arabic" w:hint="cs"/>
          <w:color w:val="000000" w:themeColor="text1"/>
          <w:sz w:val="36"/>
          <w:szCs w:val="36"/>
          <w:rtl/>
        </w:rPr>
        <w:t>حقوق الطباعة والنشر</w:t>
      </w:r>
      <w:r>
        <w:rPr>
          <w:rStyle w:val="TitleChar"/>
          <w:rFonts w:ascii="Simplified Arabic" w:hAnsi="Simplified Arabic" w:cs="Simplified Arabic" w:hint="cs"/>
          <w:color w:val="4472C4"/>
          <w:sz w:val="36"/>
          <w:szCs w:val="36"/>
          <w:rtl/>
        </w:rPr>
        <w:t xml:space="preserve"> </w:t>
      </w:r>
    </w:p>
    <w:p w14:paraId="5B091227" w14:textId="77777777" w:rsidR="00C2314D" w:rsidRDefault="001A5421">
      <w:pPr>
        <w:pStyle w:val="3"/>
        <w:rPr>
          <w:rStyle w:val="TitleChar"/>
          <w:rFonts w:ascii="Simplified Arabic" w:hAnsi="Simplified Arabic" w:cs="Simplified Arabic"/>
          <w:b w:val="0"/>
          <w:bCs w:val="0"/>
          <w:color w:val="000000"/>
          <w:sz w:val="28"/>
          <w:szCs w:val="28"/>
          <w:rtl/>
        </w:rPr>
      </w:pPr>
      <w:r>
        <w:rPr>
          <w:rStyle w:val="TitleChar"/>
          <w:rFonts w:ascii="Simplified Arabic" w:hAnsi="Simplified Arabic" w:cs="Simplified Arabic" w:hint="cs"/>
          <w:b w:val="0"/>
          <w:bCs w:val="0"/>
          <w:color w:val="000000"/>
          <w:sz w:val="28"/>
          <w:szCs w:val="28"/>
          <w:rtl/>
        </w:rPr>
        <w:t xml:space="preserve">حقوق الطباعة تمتلكها جامعة </w:t>
      </w:r>
      <w:proofErr w:type="spellStart"/>
      <w:r>
        <w:rPr>
          <w:rStyle w:val="TitleChar"/>
          <w:rFonts w:ascii="Simplified Arabic" w:hAnsi="Simplified Arabic" w:cs="Simplified Arabic" w:hint="cs"/>
          <w:b w:val="0"/>
          <w:bCs w:val="0"/>
          <w:color w:val="000000"/>
          <w:sz w:val="28"/>
          <w:szCs w:val="28"/>
          <w:rtl/>
        </w:rPr>
        <w:t>ميدأوشن</w:t>
      </w:r>
      <w:proofErr w:type="spellEnd"/>
      <w:r>
        <w:rPr>
          <w:rStyle w:val="TitleChar"/>
          <w:rFonts w:ascii="Simplified Arabic" w:hAnsi="Simplified Arabic" w:cs="Simplified Arabic" w:hint="cs"/>
          <w:b w:val="0"/>
          <w:bCs w:val="0"/>
          <w:color w:val="000000"/>
          <w:sz w:val="28"/>
          <w:szCs w:val="28"/>
          <w:rtl/>
        </w:rPr>
        <w:t xml:space="preserve">. حيث إن جميع المواد والمحتويات الواردة في هذا البحث هي ملك للجامعة، ولا يجوز استخدامها أو إعادة نشرها أو توزيعها بدون إذن مسبق من جامعة </w:t>
      </w:r>
      <w:proofErr w:type="spellStart"/>
      <w:r>
        <w:rPr>
          <w:rStyle w:val="TitleChar"/>
          <w:rFonts w:ascii="Simplified Arabic" w:hAnsi="Simplified Arabic" w:cs="Simplified Arabic" w:hint="cs"/>
          <w:b w:val="0"/>
          <w:bCs w:val="0"/>
          <w:color w:val="000000"/>
          <w:sz w:val="28"/>
          <w:szCs w:val="28"/>
          <w:rtl/>
        </w:rPr>
        <w:t>میدآوشن</w:t>
      </w:r>
      <w:proofErr w:type="spellEnd"/>
      <w:r>
        <w:rPr>
          <w:rStyle w:val="TitleChar"/>
          <w:rFonts w:ascii="Simplified Arabic" w:hAnsi="Simplified Arabic" w:cs="Simplified Arabic" w:hint="cs"/>
          <w:b w:val="0"/>
          <w:bCs w:val="0"/>
          <w:color w:val="000000"/>
          <w:sz w:val="28"/>
          <w:szCs w:val="28"/>
          <w:rtl/>
        </w:rPr>
        <w:t>...</w:t>
      </w:r>
    </w:p>
    <w:p w14:paraId="060A587C" w14:textId="77777777" w:rsidR="00C2314D" w:rsidRDefault="00C2314D">
      <w:pPr>
        <w:rPr>
          <w:rtl/>
        </w:rPr>
      </w:pPr>
    </w:p>
    <w:p w14:paraId="55F13941" w14:textId="77777777" w:rsidR="00C2314D" w:rsidRDefault="00C2314D">
      <w:pPr>
        <w:rPr>
          <w:rtl/>
        </w:rPr>
      </w:pPr>
    </w:p>
    <w:p w14:paraId="222E52E6" w14:textId="77777777" w:rsidR="00C2314D" w:rsidRDefault="001A5421">
      <w:pPr>
        <w:bidi w:val="0"/>
        <w:ind w:left="720"/>
        <w:rPr>
          <w:rtl/>
        </w:rPr>
      </w:pPr>
      <w:r>
        <w:rPr>
          <w:rFonts w:hint="cs"/>
          <w:rtl/>
        </w:rPr>
        <w:t>الباحث</w:t>
      </w:r>
    </w:p>
    <w:p w14:paraId="662F04B0" w14:textId="77777777" w:rsidR="00C2314D" w:rsidRDefault="001A5421">
      <w:pPr>
        <w:jc w:val="right"/>
        <w:rPr>
          <w:rtl/>
        </w:rPr>
      </w:pPr>
      <w:r>
        <w:rPr>
          <w:rFonts w:hint="cs"/>
          <w:rtl/>
        </w:rPr>
        <w:t xml:space="preserve">عبدالله الحبيب </w:t>
      </w:r>
    </w:p>
    <w:p w14:paraId="34D3CA8D" w14:textId="77777777" w:rsidR="00C2314D" w:rsidRDefault="00C2314D">
      <w:pPr>
        <w:bidi w:val="0"/>
        <w:rPr>
          <w:rtl/>
        </w:rPr>
      </w:pPr>
    </w:p>
    <w:p w14:paraId="3C0E4B4E" w14:textId="77777777" w:rsidR="00C2314D" w:rsidRDefault="00C2314D">
      <w:pPr>
        <w:pStyle w:val="3"/>
        <w:rPr>
          <w:rStyle w:val="TitleChar"/>
          <w:rFonts w:ascii="Simplified Arabic" w:hAnsi="Simplified Arabic" w:cs="Simplified Arabic"/>
          <w:color w:val="000000"/>
          <w:sz w:val="28"/>
          <w:szCs w:val="28"/>
          <w:rtl/>
        </w:rPr>
      </w:pPr>
    </w:p>
    <w:p w14:paraId="0B6BBF23" w14:textId="77777777" w:rsidR="00C2314D" w:rsidRDefault="00C2314D">
      <w:pPr>
        <w:pStyle w:val="3"/>
        <w:rPr>
          <w:rStyle w:val="TitleChar"/>
          <w:rFonts w:ascii="Simplified Arabic" w:hAnsi="Simplified Arabic" w:cs="Simplified Arabic"/>
          <w:color w:val="4472C4"/>
          <w:sz w:val="36"/>
          <w:szCs w:val="36"/>
          <w:rtl/>
        </w:rPr>
      </w:pPr>
    </w:p>
    <w:p w14:paraId="3F906659" w14:textId="77777777" w:rsidR="00C2314D" w:rsidRDefault="00C2314D">
      <w:pPr>
        <w:pStyle w:val="3"/>
        <w:rPr>
          <w:rStyle w:val="TitleChar"/>
          <w:rFonts w:ascii="Simplified Arabic" w:hAnsi="Simplified Arabic" w:cs="Simplified Arabic"/>
          <w:color w:val="4472C4"/>
          <w:sz w:val="36"/>
          <w:szCs w:val="36"/>
          <w:rtl/>
        </w:rPr>
      </w:pPr>
    </w:p>
    <w:p w14:paraId="21B34CDC" w14:textId="77777777" w:rsidR="00C2314D" w:rsidRDefault="00C2314D">
      <w:pPr>
        <w:pStyle w:val="3"/>
        <w:rPr>
          <w:rStyle w:val="TitleChar"/>
          <w:rFonts w:ascii="Simplified Arabic" w:hAnsi="Simplified Arabic" w:cs="Simplified Arabic"/>
          <w:color w:val="4472C4"/>
          <w:sz w:val="36"/>
          <w:szCs w:val="36"/>
          <w:rtl/>
        </w:rPr>
      </w:pPr>
    </w:p>
    <w:p w14:paraId="7698564E" w14:textId="77777777" w:rsidR="00C2314D" w:rsidRDefault="00C2314D">
      <w:pPr>
        <w:pStyle w:val="3"/>
        <w:rPr>
          <w:rStyle w:val="TitleChar"/>
          <w:rFonts w:ascii="Simplified Arabic" w:hAnsi="Simplified Arabic" w:cs="Simplified Arabic"/>
          <w:color w:val="4472C4"/>
          <w:sz w:val="36"/>
          <w:szCs w:val="36"/>
          <w:rtl/>
        </w:rPr>
      </w:pPr>
    </w:p>
    <w:p w14:paraId="4D33EBFD" w14:textId="77777777" w:rsidR="00C2314D" w:rsidRDefault="00C2314D">
      <w:pPr>
        <w:rPr>
          <w:rtl/>
        </w:rPr>
      </w:pPr>
    </w:p>
    <w:p w14:paraId="5BF13A46" w14:textId="77777777" w:rsidR="00C2314D" w:rsidRDefault="00C2314D">
      <w:pPr>
        <w:rPr>
          <w:rtl/>
        </w:rPr>
      </w:pPr>
    </w:p>
    <w:p w14:paraId="505588D0" w14:textId="77777777" w:rsidR="00C2314D" w:rsidRDefault="00C2314D">
      <w:pPr>
        <w:rPr>
          <w:rtl/>
        </w:rPr>
      </w:pPr>
    </w:p>
    <w:p w14:paraId="7C6E774A" w14:textId="77777777" w:rsidR="00C2314D" w:rsidRDefault="00C2314D">
      <w:pPr>
        <w:pStyle w:val="3"/>
        <w:rPr>
          <w:rStyle w:val="TitleChar"/>
          <w:rFonts w:ascii="Simplified Arabic" w:hAnsi="Simplified Arabic" w:cs="Simplified Arabic"/>
          <w:color w:val="4472C4"/>
          <w:sz w:val="36"/>
          <w:szCs w:val="36"/>
          <w:rtl/>
        </w:rPr>
      </w:pPr>
    </w:p>
    <w:p w14:paraId="34E34905" w14:textId="77777777" w:rsidR="00C2314D" w:rsidRDefault="00C2314D">
      <w:pPr>
        <w:pStyle w:val="3"/>
        <w:rPr>
          <w:rStyle w:val="TitleChar"/>
          <w:rFonts w:ascii="Simplified Arabic" w:hAnsi="Simplified Arabic" w:cs="Simplified Arabic"/>
          <w:color w:val="4472C4"/>
          <w:sz w:val="36"/>
          <w:szCs w:val="36"/>
          <w:rtl/>
        </w:rPr>
      </w:pPr>
    </w:p>
    <w:p w14:paraId="0E751751" w14:textId="77777777" w:rsidR="00C2314D" w:rsidRDefault="00C2314D">
      <w:pPr>
        <w:pStyle w:val="3"/>
        <w:rPr>
          <w:rStyle w:val="TitleChar"/>
          <w:rFonts w:ascii="Simplified Arabic" w:hAnsi="Simplified Arabic" w:cs="Simplified Arabic"/>
          <w:color w:val="4472C4"/>
          <w:sz w:val="36"/>
          <w:szCs w:val="36"/>
          <w:rtl/>
        </w:rPr>
      </w:pPr>
    </w:p>
    <w:p w14:paraId="3D0C3161" w14:textId="77777777" w:rsidR="00C2314D" w:rsidRDefault="00C2314D">
      <w:pPr>
        <w:rPr>
          <w:rFonts w:ascii="Simplified Arabic" w:hAnsi="Simplified Arabic" w:cs="Simplified Arabic"/>
        </w:rPr>
      </w:pPr>
    </w:p>
    <w:p w14:paraId="17CF1D7F" w14:textId="77777777" w:rsidR="00C2314D" w:rsidRDefault="001A5421">
      <w:pPr>
        <w:pStyle w:val="3"/>
        <w:jc w:val="center"/>
        <w:rPr>
          <w:rFonts w:ascii="Simplified Arabic" w:hAnsi="Simplified Arabic" w:cs="Simplified Arabic"/>
          <w:color w:val="000000" w:themeColor="text1"/>
          <w:sz w:val="28"/>
          <w:szCs w:val="28"/>
          <w:rtl/>
        </w:rPr>
      </w:pPr>
      <w:r>
        <w:rPr>
          <w:rStyle w:val="TitleChar"/>
          <w:rFonts w:ascii="Simplified Arabic" w:hAnsi="Simplified Arabic" w:cs="Simplified Arabic" w:hint="cs"/>
          <w:color w:val="000000" w:themeColor="text1"/>
          <w:sz w:val="36"/>
          <w:szCs w:val="36"/>
          <w:rtl/>
        </w:rPr>
        <w:lastRenderedPageBreak/>
        <w:t>المستخلص</w:t>
      </w:r>
    </w:p>
    <w:p w14:paraId="7FAB6102" w14:textId="77777777" w:rsidR="00C2314D" w:rsidRDefault="001A5421">
      <w:pPr>
        <w:spacing w:line="48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يهدف هذا البحث إلى دراسة تأثير التحفيز المادي على الأداء الوظيفي، مع التركيز على الموظفين الإداريين في جامعة الملك سعود بالمملكة العربية السعودية.  يستكشف البحث دور الحوافز المادية، مثل الرواتب </w:t>
      </w:r>
      <w:r>
        <w:rPr>
          <w:rFonts w:ascii="Simplified Arabic" w:hAnsi="Simplified Arabic" w:cs="Simplified Arabic" w:hint="cs"/>
          <w:sz w:val="28"/>
          <w:szCs w:val="28"/>
          <w:rtl/>
        </w:rPr>
        <w:t>والمكافآت، في تعزيز أداء الموظفين وتحسين كفاءتهم في بيئة العمل الأكاديمية.</w:t>
      </w:r>
    </w:p>
    <w:p w14:paraId="6CB57BB1" w14:textId="77777777" w:rsidR="00C2314D" w:rsidRDefault="001A5421">
      <w:pPr>
        <w:spacing w:line="48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تم إجراء الدراسة باستخدام المنهج الوصفي التحليلي، حيث جُمعت البيانات من خلال استبانة إلكترونية وُجهت إلى عينة مكونة من 60 موظفًا إداريًا يعملون في مختلف القطاعات والإدارات بجامعة الملك سعود.  شملت العينة تنوعًا في الفئات الوظيفية والمستويات الإدارية لضمان تمثيل شامل لوجهات نظر الموظفين.</w:t>
      </w:r>
    </w:p>
    <w:p w14:paraId="095719C9" w14:textId="77777777" w:rsidR="00C2314D" w:rsidRDefault="001A5421">
      <w:pPr>
        <w:spacing w:line="48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أظهرت نتائج الدراسة وجود تأثير إيجابي ذي دلالة إحصائية للحوافز المادية على الأداء الوظيفي للموظفين الإداريين في جامعة الملك سعود.  إذ تبين أن الحوافز المادية تساهم في رفع مستوى الرضا الوظيفي، زيادة الدافعية، وتحسين مستوى الأداء العام للموظفين.  ومع ذلك، أشارت النتائج أيضًا إلى وجود جوانب أخرى غير مادية قد تؤثر في الأداء الوظيفي، مما يستدعي النظر في منظومة تحفيز متكاملة.</w:t>
      </w:r>
    </w:p>
    <w:p w14:paraId="6D84D775" w14:textId="77777777" w:rsidR="00C2314D" w:rsidRDefault="001A5421">
      <w:pPr>
        <w:spacing w:line="48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أوصت الدراسة بضرورة مراجعة </w:t>
      </w:r>
      <w:r>
        <w:rPr>
          <w:rFonts w:ascii="Simplified Arabic" w:hAnsi="Simplified Arabic" w:cs="Simplified Arabic" w:hint="cs"/>
          <w:sz w:val="28"/>
          <w:szCs w:val="28"/>
          <w:rtl/>
        </w:rPr>
        <w:t>وتطوير نظام الحوافز المادية في جامعة الملك سعود بما يتماشى مع أفضل الممارسات، وزيادة التركيز على ربط الحوافز بالأداء الفعلي للموظفين.  كما أكدت على أهمية إجراء دراسات مستقبلية تستكشف دور الحوافز غير المادية والمعنوية في تحسين الأداء الوظيفي في بيئة العمل الأكاديمية.</w:t>
      </w:r>
    </w:p>
    <w:p w14:paraId="1C4AA07D" w14:textId="77777777" w:rsidR="00C2314D" w:rsidRDefault="001A5421">
      <w:pPr>
        <w:spacing w:line="480" w:lineRule="auto"/>
        <w:jc w:val="both"/>
        <w:rPr>
          <w:rFonts w:ascii="Simplified Arabic" w:hAnsi="Simplified Arabic" w:cs="Simplified Arabic"/>
          <w:b/>
          <w:bCs/>
        </w:rPr>
      </w:pPr>
      <w:r>
        <w:rPr>
          <w:rFonts w:ascii="Simplified Arabic" w:hAnsi="Simplified Arabic" w:cs="Simplified Arabic" w:hint="cs"/>
          <w:b/>
          <w:bCs/>
          <w:sz w:val="28"/>
          <w:szCs w:val="28"/>
          <w:rtl/>
        </w:rPr>
        <w:t>الكلمات المفتاحية: التحفيز المادي، الأداء الوظيفي، الموظفين الإداريين، جامعة الملك سعود، الحوافز.</w:t>
      </w:r>
    </w:p>
    <w:p w14:paraId="75FB8DFC" w14:textId="77777777" w:rsidR="00C2314D" w:rsidRDefault="001A5421">
      <w:pPr>
        <w:pStyle w:val="3"/>
        <w:jc w:val="center"/>
        <w:rPr>
          <w:rFonts w:ascii="Simplified Arabic" w:hAnsi="Simplified Arabic" w:cs="Simplified Arabic"/>
          <w:spacing w:val="5"/>
          <w:sz w:val="36"/>
          <w:szCs w:val="36"/>
        </w:rPr>
      </w:pPr>
      <w:r>
        <w:rPr>
          <w:rStyle w:val="TitleChar"/>
          <w:rFonts w:ascii="Simplified Arabic" w:hAnsi="Simplified Arabic" w:cs="Simplified Arabic" w:hint="cs"/>
          <w:color w:val="000000" w:themeColor="text1"/>
          <w:sz w:val="36"/>
          <w:szCs w:val="36"/>
          <w:rtl/>
        </w:rPr>
        <w:lastRenderedPageBreak/>
        <w:t>الشكر والتقدير</w:t>
      </w:r>
      <w:r>
        <w:rPr>
          <w:rStyle w:val="TitleChar"/>
          <w:rFonts w:ascii="Simplified Arabic" w:hAnsi="Simplified Arabic" w:cs="Simplified Arabic" w:hint="cs"/>
          <w:color w:val="4472C4"/>
          <w:sz w:val="36"/>
          <w:szCs w:val="36"/>
          <w:rtl/>
        </w:rPr>
        <w:t xml:space="preserve"> </w:t>
      </w:r>
    </w:p>
    <w:p w14:paraId="4E82EDB0" w14:textId="77777777" w:rsidR="00C2314D" w:rsidRDefault="001A5421">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بكل تقدير وامتنان، أتوجه بالشكر العميق لكل من أسهم في إتمام هذا البحث وإخراجه إلى النور.  في البدء، أرفع أكف الضراعة لله عز وجل، حمداً وشكراً على توفيقه وعونه الذي لازم مسيرتي.  كما أخص بالذكر عائلتي وأصدقائي الأعزاء، الذين غمروني بدعمهم المتواصل، وصبرهم الجميل، وتشجيعهم الحار خلال هذه المحطة الأكاديمية المليئة بالتحديات.  لقد كان إيمانهم الراسخ بقدراتي نبراساً أضاء لي دربي ومنحني عزيمة لا تلين.</w:t>
      </w:r>
    </w:p>
    <w:p w14:paraId="0FE55D6B" w14:textId="77777777" w:rsidR="00C2314D" w:rsidRDefault="001A5421">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وإني لأغتنم هذه الفرصة لأعرب عن خالص شكري وتقديري لجامعة </w:t>
      </w:r>
      <w:proofErr w:type="spellStart"/>
      <w:r>
        <w:rPr>
          <w:rFonts w:ascii="Simplified Arabic" w:hAnsi="Simplified Arabic" w:cs="Simplified Arabic"/>
          <w:sz w:val="28"/>
          <w:szCs w:val="28"/>
          <w:rtl/>
        </w:rPr>
        <w:t>ميدأوشن</w:t>
      </w:r>
      <w:proofErr w:type="spellEnd"/>
      <w:r>
        <w:rPr>
          <w:rFonts w:ascii="Simplified Arabic" w:hAnsi="Simplified Arabic" w:cs="Simplified Arabic"/>
          <w:sz w:val="28"/>
          <w:szCs w:val="28"/>
          <w:rtl/>
        </w:rPr>
        <w:t>، هذا الصرح الأكاديمي المرموق الذي احتضن بحثي ووفر لي بيئة علمية ثرية ومحفزة.  لقد كان للموارد والتسهيلات القيمة التي قدمتها الجامعة دوراً محورياً في تحقيق هذا المنجز.  كما أتوجه بجزيل الشكر إلى مشرفيّ الكريمان، الأستاذ الدكتور الفيصل عبد الحميد محمد والدكتور فايز علي جراد، اللذين أضاءا لي طريق البحث بتوجيهاتهما السديدة، وملاحظاتهما الثاقبة، ودعمهما المستمر.  فقد كان لخبرتهما الواسعة وإرشادهما النيّر بالغ الأثر في إثراء البحث والارتقاء بمستواه.</w:t>
      </w:r>
    </w:p>
    <w:p w14:paraId="6D3D9B99" w14:textId="77777777" w:rsidR="00C2314D" w:rsidRDefault="001A5421">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لا يسعني هنا إلا أن أثني على جهود السادة المحكمين للاستبانة، وأعرب عن امتناني العميق لأفراد العينة الكريمة، الذين تفضلوا مشكورين بمشاركتي خبراتهم ومعلوماتهم القيمة، مما أضفى على البحث عمقاً علمياً وأهمية تطبيقية.</w:t>
      </w:r>
    </w:p>
    <w:p w14:paraId="6F873297"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كما أود أن أسجل تقديري العميق للمجتمع الأكاديمي، ولكافة الباحثين والمؤلفين الذين أضاءت أعمالهم جوانب هامة من هذا البحث.  لقد كانت إسهاماتهم القيّمة مرجعاً أساسياً استندت إليه في بناء الإطار النظري والمنهجي للدراسة.</w:t>
      </w:r>
    </w:p>
    <w:p w14:paraId="30ACCE5B" w14:textId="77777777" w:rsidR="00C2314D" w:rsidRDefault="00C2314D">
      <w:pPr>
        <w:spacing w:line="360" w:lineRule="auto"/>
        <w:jc w:val="both"/>
        <w:rPr>
          <w:rStyle w:val="TitleChar"/>
          <w:rFonts w:ascii="Simplified Arabic" w:eastAsia="Calibri" w:hAnsi="Simplified Arabic" w:cs="Simplified Arabic"/>
          <w:color w:val="auto"/>
          <w:spacing w:val="0"/>
          <w:sz w:val="28"/>
          <w:szCs w:val="28"/>
          <w:rtl/>
        </w:rPr>
      </w:pPr>
    </w:p>
    <w:p w14:paraId="70754A81" w14:textId="77777777" w:rsidR="00C2314D" w:rsidRDefault="00C2314D">
      <w:pPr>
        <w:spacing w:line="360" w:lineRule="auto"/>
        <w:jc w:val="both"/>
        <w:rPr>
          <w:rStyle w:val="TitleChar"/>
          <w:rFonts w:ascii="Simplified Arabic" w:eastAsia="Calibri" w:hAnsi="Simplified Arabic" w:cs="Simplified Arabic"/>
          <w:color w:val="auto"/>
          <w:spacing w:val="0"/>
          <w:sz w:val="28"/>
          <w:szCs w:val="28"/>
          <w:rtl/>
        </w:rPr>
      </w:pPr>
    </w:p>
    <w:tbl>
      <w:tblPr>
        <w:tblStyle w:val="211"/>
        <w:tblW w:w="9071" w:type="dxa"/>
        <w:jc w:val="right"/>
        <w:tblCellMar>
          <w:left w:w="0" w:type="dxa"/>
          <w:right w:w="0" w:type="dxa"/>
        </w:tblCellMar>
        <w:tblLook w:val="0620" w:firstRow="1" w:lastRow="0" w:firstColumn="0" w:lastColumn="0" w:noHBand="1" w:noVBand="1"/>
      </w:tblPr>
      <w:tblGrid>
        <w:gridCol w:w="3173"/>
        <w:gridCol w:w="4754"/>
        <w:gridCol w:w="1144"/>
      </w:tblGrid>
      <w:tr w:rsidR="00C2314D" w14:paraId="58F21DB4" w14:textId="77777777" w:rsidTr="00C2314D">
        <w:trPr>
          <w:cnfStyle w:val="100000000000" w:firstRow="1" w:lastRow="0" w:firstColumn="0" w:lastColumn="0" w:oddVBand="0" w:evenVBand="0" w:oddHBand="0" w:evenHBand="0" w:firstRowFirstColumn="0" w:firstRowLastColumn="0" w:lastRowFirstColumn="0" w:lastRowLastColumn="0"/>
          <w:jc w:val="right"/>
        </w:trPr>
        <w:tc>
          <w:tcPr>
            <w:tcW w:w="9071" w:type="dxa"/>
            <w:gridSpan w:val="3"/>
            <w:tcBorders>
              <w:top w:val="nil"/>
              <w:left w:val="nil"/>
              <w:bottom w:val="single" w:sz="4" w:space="0" w:color="auto"/>
              <w:right w:val="single" w:sz="4" w:space="0" w:color="auto"/>
            </w:tcBorders>
          </w:tcPr>
          <w:p w14:paraId="5EB821B6" w14:textId="77777777" w:rsidR="00C2314D" w:rsidRDefault="001A5421">
            <w:pPr>
              <w:pStyle w:val="1"/>
              <w:spacing w:before="100" w:line="360" w:lineRule="auto"/>
              <w:ind w:left="113"/>
              <w:jc w:val="center"/>
              <w:outlineLvl w:val="0"/>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lastRenderedPageBreak/>
              <w:t xml:space="preserve">جدول المحتويات </w:t>
            </w:r>
          </w:p>
        </w:tc>
      </w:tr>
      <w:tr w:rsidR="00C2314D" w14:paraId="7B0CEF67" w14:textId="77777777" w:rsidTr="00C2314D">
        <w:trPr>
          <w:jc w:val="right"/>
        </w:trPr>
        <w:tc>
          <w:tcPr>
            <w:tcW w:w="3173" w:type="dxa"/>
            <w:tcBorders>
              <w:top w:val="nil"/>
              <w:left w:val="nil"/>
              <w:bottom w:val="single" w:sz="4" w:space="0" w:color="auto"/>
              <w:right w:val="single" w:sz="4" w:space="0" w:color="auto"/>
            </w:tcBorders>
          </w:tcPr>
          <w:p w14:paraId="5B6A7362" w14:textId="77777777" w:rsidR="00C2314D" w:rsidRDefault="001A5421">
            <w:pPr>
              <w:pStyle w:val="1"/>
              <w:spacing w:before="100" w:line="360" w:lineRule="auto"/>
              <w:ind w:left="113"/>
              <w:jc w:val="center"/>
              <w:outlineLvl w:val="0"/>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t xml:space="preserve">رقم الصفحة </w:t>
            </w:r>
          </w:p>
        </w:tc>
        <w:tc>
          <w:tcPr>
            <w:tcW w:w="4754" w:type="dxa"/>
            <w:tcBorders>
              <w:top w:val="nil"/>
              <w:left w:val="single" w:sz="4" w:space="0" w:color="auto"/>
              <w:bottom w:val="single" w:sz="4" w:space="0" w:color="auto"/>
              <w:right w:val="single" w:sz="4" w:space="0" w:color="auto"/>
            </w:tcBorders>
          </w:tcPr>
          <w:p w14:paraId="1DD94D25" w14:textId="77777777" w:rsidR="00C2314D" w:rsidRDefault="001A5421">
            <w:pPr>
              <w:pStyle w:val="1"/>
              <w:spacing w:before="100" w:line="360" w:lineRule="auto"/>
              <w:ind w:left="113"/>
              <w:outlineLvl w:val="0"/>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t>العنوان</w:t>
            </w:r>
          </w:p>
        </w:tc>
        <w:tc>
          <w:tcPr>
            <w:tcW w:w="1144" w:type="dxa"/>
            <w:tcBorders>
              <w:top w:val="nil"/>
              <w:left w:val="single" w:sz="4" w:space="0" w:color="auto"/>
              <w:bottom w:val="single" w:sz="4" w:space="0" w:color="auto"/>
              <w:right w:val="nil"/>
            </w:tcBorders>
          </w:tcPr>
          <w:p w14:paraId="3471566A" w14:textId="77777777" w:rsidR="00C2314D" w:rsidRDefault="00C2314D">
            <w:pPr>
              <w:pStyle w:val="1"/>
              <w:spacing w:before="100" w:line="360" w:lineRule="auto"/>
              <w:ind w:left="113"/>
              <w:outlineLvl w:val="0"/>
              <w:rPr>
                <w:rFonts w:ascii="Simplified Arabic" w:hAnsi="Simplified Arabic" w:cs="Simplified Arabic"/>
                <w:color w:val="000000" w:themeColor="text1"/>
                <w:sz w:val="30"/>
                <w:szCs w:val="30"/>
              </w:rPr>
            </w:pPr>
          </w:p>
        </w:tc>
      </w:tr>
      <w:tr w:rsidR="00C2314D" w14:paraId="568BAC7C" w14:textId="77777777" w:rsidTr="00C2314D">
        <w:trPr>
          <w:jc w:val="right"/>
        </w:trPr>
        <w:tc>
          <w:tcPr>
            <w:tcW w:w="3173" w:type="dxa"/>
            <w:tcBorders>
              <w:top w:val="single" w:sz="4" w:space="0" w:color="auto"/>
              <w:left w:val="nil"/>
              <w:bottom w:val="single" w:sz="4" w:space="0" w:color="auto"/>
              <w:right w:val="single" w:sz="4" w:space="0" w:color="auto"/>
            </w:tcBorders>
          </w:tcPr>
          <w:p w14:paraId="3A494CE3"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1</w:t>
            </w:r>
          </w:p>
        </w:tc>
        <w:tc>
          <w:tcPr>
            <w:tcW w:w="4754" w:type="dxa"/>
            <w:tcBorders>
              <w:top w:val="single" w:sz="4" w:space="0" w:color="auto"/>
              <w:left w:val="single" w:sz="4" w:space="0" w:color="auto"/>
              <w:bottom w:val="single" w:sz="4" w:space="0" w:color="auto"/>
              <w:right w:val="single" w:sz="4" w:space="0" w:color="auto"/>
            </w:tcBorders>
          </w:tcPr>
          <w:p w14:paraId="29176DB8"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صفحة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العنوان</w:t>
            </w:r>
          </w:p>
        </w:tc>
        <w:tc>
          <w:tcPr>
            <w:tcW w:w="1144" w:type="dxa"/>
            <w:tcBorders>
              <w:top w:val="single" w:sz="4" w:space="0" w:color="auto"/>
              <w:left w:val="single" w:sz="4" w:space="0" w:color="auto"/>
              <w:bottom w:val="single" w:sz="4" w:space="0" w:color="auto"/>
              <w:right w:val="nil"/>
            </w:tcBorders>
          </w:tcPr>
          <w:p w14:paraId="02D8E9BD"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1</w:t>
            </w:r>
          </w:p>
        </w:tc>
      </w:tr>
      <w:tr w:rsidR="00C2314D" w14:paraId="6DD63C58" w14:textId="77777777" w:rsidTr="00C2314D">
        <w:trPr>
          <w:jc w:val="right"/>
        </w:trPr>
        <w:tc>
          <w:tcPr>
            <w:tcW w:w="3173" w:type="dxa"/>
            <w:tcBorders>
              <w:top w:val="single" w:sz="4" w:space="0" w:color="auto"/>
              <w:left w:val="nil"/>
              <w:bottom w:val="single" w:sz="4" w:space="0" w:color="auto"/>
              <w:right w:val="single" w:sz="4" w:space="0" w:color="auto"/>
            </w:tcBorders>
          </w:tcPr>
          <w:p w14:paraId="4764ED10"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3</w:t>
            </w:r>
          </w:p>
        </w:tc>
        <w:tc>
          <w:tcPr>
            <w:tcW w:w="4754" w:type="dxa"/>
            <w:tcBorders>
              <w:top w:val="single" w:sz="4" w:space="0" w:color="auto"/>
              <w:left w:val="single" w:sz="4" w:space="0" w:color="auto"/>
              <w:bottom w:val="single" w:sz="4" w:space="0" w:color="auto"/>
              <w:right w:val="single" w:sz="4" w:space="0" w:color="auto"/>
            </w:tcBorders>
          </w:tcPr>
          <w:p w14:paraId="05E74B65"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المستخلص</w:t>
            </w:r>
          </w:p>
        </w:tc>
        <w:tc>
          <w:tcPr>
            <w:tcW w:w="1144" w:type="dxa"/>
            <w:tcBorders>
              <w:top w:val="single" w:sz="4" w:space="0" w:color="auto"/>
              <w:left w:val="single" w:sz="4" w:space="0" w:color="auto"/>
              <w:bottom w:val="single" w:sz="4" w:space="0" w:color="auto"/>
              <w:right w:val="nil"/>
            </w:tcBorders>
          </w:tcPr>
          <w:p w14:paraId="1544073C"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2</w:t>
            </w:r>
          </w:p>
        </w:tc>
      </w:tr>
      <w:tr w:rsidR="00C2314D" w14:paraId="2F22EF1C" w14:textId="77777777" w:rsidTr="00C2314D">
        <w:trPr>
          <w:jc w:val="right"/>
        </w:trPr>
        <w:tc>
          <w:tcPr>
            <w:tcW w:w="3173" w:type="dxa"/>
            <w:tcBorders>
              <w:top w:val="single" w:sz="4" w:space="0" w:color="auto"/>
              <w:left w:val="nil"/>
              <w:bottom w:val="single" w:sz="4" w:space="0" w:color="auto"/>
              <w:right w:val="single" w:sz="4" w:space="0" w:color="auto"/>
            </w:tcBorders>
          </w:tcPr>
          <w:p w14:paraId="4ED5FAF9"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4</w:t>
            </w:r>
          </w:p>
        </w:tc>
        <w:tc>
          <w:tcPr>
            <w:tcW w:w="4754" w:type="dxa"/>
            <w:tcBorders>
              <w:top w:val="single" w:sz="4" w:space="0" w:color="auto"/>
              <w:left w:val="single" w:sz="4" w:space="0" w:color="auto"/>
              <w:bottom w:val="single" w:sz="4" w:space="0" w:color="auto"/>
              <w:right w:val="single" w:sz="4" w:space="0" w:color="auto"/>
            </w:tcBorders>
          </w:tcPr>
          <w:p w14:paraId="0209F7CE"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الشكر</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والتقدير</w:t>
            </w:r>
          </w:p>
        </w:tc>
        <w:tc>
          <w:tcPr>
            <w:tcW w:w="1144" w:type="dxa"/>
            <w:tcBorders>
              <w:top w:val="single" w:sz="4" w:space="0" w:color="auto"/>
              <w:left w:val="single" w:sz="4" w:space="0" w:color="auto"/>
              <w:bottom w:val="single" w:sz="4" w:space="0" w:color="auto"/>
              <w:right w:val="nil"/>
            </w:tcBorders>
          </w:tcPr>
          <w:p w14:paraId="5374490A"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3</w:t>
            </w:r>
          </w:p>
        </w:tc>
      </w:tr>
      <w:tr w:rsidR="00C2314D" w14:paraId="3AED90A6" w14:textId="77777777" w:rsidTr="00C2314D">
        <w:trPr>
          <w:jc w:val="right"/>
        </w:trPr>
        <w:tc>
          <w:tcPr>
            <w:tcW w:w="3173" w:type="dxa"/>
            <w:tcBorders>
              <w:top w:val="single" w:sz="4" w:space="0" w:color="auto"/>
              <w:left w:val="nil"/>
              <w:bottom w:val="single" w:sz="4" w:space="0" w:color="auto"/>
              <w:right w:val="single" w:sz="4" w:space="0" w:color="auto"/>
            </w:tcBorders>
          </w:tcPr>
          <w:p w14:paraId="6A3BD3EB"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5</w:t>
            </w:r>
          </w:p>
        </w:tc>
        <w:tc>
          <w:tcPr>
            <w:tcW w:w="4754" w:type="dxa"/>
            <w:tcBorders>
              <w:top w:val="single" w:sz="4" w:space="0" w:color="auto"/>
              <w:left w:val="single" w:sz="4" w:space="0" w:color="auto"/>
              <w:bottom w:val="single" w:sz="4" w:space="0" w:color="auto"/>
              <w:right w:val="single" w:sz="4" w:space="0" w:color="auto"/>
            </w:tcBorders>
          </w:tcPr>
          <w:p w14:paraId="143DDAE8"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الفهرس</w:t>
            </w:r>
            <w:r>
              <w:rPr>
                <w:rFonts w:ascii="Simplified Arabic" w:hAnsi="Simplified Arabic" w:cs="Simplified Arabic" w:hint="cs"/>
                <w:b w:val="0"/>
                <w:bCs w:val="0"/>
                <w:color w:val="000000" w:themeColor="text1"/>
                <w:sz w:val="30"/>
                <w:szCs w:val="30"/>
              </w:rPr>
              <w:t xml:space="preserve"> </w:t>
            </w:r>
          </w:p>
        </w:tc>
        <w:tc>
          <w:tcPr>
            <w:tcW w:w="1144" w:type="dxa"/>
            <w:tcBorders>
              <w:top w:val="single" w:sz="4" w:space="0" w:color="auto"/>
              <w:left w:val="single" w:sz="4" w:space="0" w:color="auto"/>
              <w:bottom w:val="single" w:sz="4" w:space="0" w:color="auto"/>
              <w:right w:val="nil"/>
            </w:tcBorders>
          </w:tcPr>
          <w:p w14:paraId="2403A56A"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4</w:t>
            </w:r>
          </w:p>
        </w:tc>
      </w:tr>
      <w:tr w:rsidR="00C2314D" w14:paraId="2A7AF0A1" w14:textId="77777777" w:rsidTr="00C2314D">
        <w:trPr>
          <w:jc w:val="right"/>
        </w:trPr>
        <w:tc>
          <w:tcPr>
            <w:tcW w:w="9071" w:type="dxa"/>
            <w:gridSpan w:val="3"/>
            <w:tcBorders>
              <w:top w:val="single" w:sz="4" w:space="0" w:color="auto"/>
              <w:left w:val="nil"/>
              <w:bottom w:val="single" w:sz="4" w:space="0" w:color="auto"/>
              <w:right w:val="nil"/>
            </w:tcBorders>
          </w:tcPr>
          <w:p w14:paraId="46D31289" w14:textId="77777777" w:rsidR="00C2314D" w:rsidRDefault="001A5421">
            <w:pPr>
              <w:pStyle w:val="1"/>
              <w:spacing w:before="100" w:line="360" w:lineRule="auto"/>
              <w:ind w:left="113"/>
              <w:jc w:val="center"/>
              <w:outlineLvl w:val="0"/>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t>الفصل</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الأول</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المقدمة</w:t>
            </w:r>
          </w:p>
        </w:tc>
      </w:tr>
      <w:tr w:rsidR="00C2314D" w14:paraId="6112CAC7" w14:textId="77777777" w:rsidTr="00C2314D">
        <w:trPr>
          <w:jc w:val="right"/>
        </w:trPr>
        <w:tc>
          <w:tcPr>
            <w:tcW w:w="3173" w:type="dxa"/>
            <w:tcBorders>
              <w:top w:val="single" w:sz="4" w:space="0" w:color="auto"/>
              <w:left w:val="nil"/>
              <w:bottom w:val="single" w:sz="4" w:space="0" w:color="auto"/>
              <w:right w:val="single" w:sz="4" w:space="0" w:color="auto"/>
            </w:tcBorders>
          </w:tcPr>
          <w:p w14:paraId="496E28AE"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11</w:t>
            </w:r>
          </w:p>
        </w:tc>
        <w:tc>
          <w:tcPr>
            <w:tcW w:w="4754" w:type="dxa"/>
            <w:tcBorders>
              <w:top w:val="single" w:sz="4" w:space="0" w:color="auto"/>
              <w:left w:val="single" w:sz="4" w:space="0" w:color="auto"/>
              <w:bottom w:val="single" w:sz="4" w:space="0" w:color="auto"/>
              <w:right w:val="single" w:sz="4" w:space="0" w:color="auto"/>
            </w:tcBorders>
          </w:tcPr>
          <w:p w14:paraId="221B6D09"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مقدمة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عامة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عن</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البحث</w:t>
            </w:r>
          </w:p>
        </w:tc>
        <w:tc>
          <w:tcPr>
            <w:tcW w:w="1144" w:type="dxa"/>
            <w:tcBorders>
              <w:top w:val="single" w:sz="4" w:space="0" w:color="auto"/>
              <w:left w:val="single" w:sz="4" w:space="0" w:color="auto"/>
              <w:bottom w:val="single" w:sz="4" w:space="0" w:color="auto"/>
              <w:right w:val="nil"/>
            </w:tcBorders>
          </w:tcPr>
          <w:p w14:paraId="1132B33C"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1.1</w:t>
            </w:r>
          </w:p>
        </w:tc>
      </w:tr>
      <w:tr w:rsidR="00C2314D" w14:paraId="09B0B5FE" w14:textId="77777777" w:rsidTr="00C2314D">
        <w:trPr>
          <w:jc w:val="right"/>
        </w:trPr>
        <w:tc>
          <w:tcPr>
            <w:tcW w:w="3173" w:type="dxa"/>
            <w:tcBorders>
              <w:top w:val="single" w:sz="4" w:space="0" w:color="auto"/>
              <w:left w:val="nil"/>
              <w:bottom w:val="single" w:sz="4" w:space="0" w:color="auto"/>
              <w:right w:val="single" w:sz="4" w:space="0" w:color="auto"/>
            </w:tcBorders>
          </w:tcPr>
          <w:p w14:paraId="28FA2729"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12</w:t>
            </w:r>
          </w:p>
        </w:tc>
        <w:tc>
          <w:tcPr>
            <w:tcW w:w="4754" w:type="dxa"/>
            <w:tcBorders>
              <w:top w:val="single" w:sz="4" w:space="0" w:color="auto"/>
              <w:left w:val="single" w:sz="4" w:space="0" w:color="auto"/>
              <w:bottom w:val="single" w:sz="4" w:space="0" w:color="auto"/>
              <w:right w:val="single" w:sz="4" w:space="0" w:color="auto"/>
            </w:tcBorders>
          </w:tcPr>
          <w:p w14:paraId="1FBD14D5"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مشكلة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33D4E70D"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1.2</w:t>
            </w:r>
          </w:p>
        </w:tc>
      </w:tr>
      <w:tr w:rsidR="00C2314D" w14:paraId="52437083" w14:textId="77777777" w:rsidTr="00C2314D">
        <w:trPr>
          <w:jc w:val="right"/>
        </w:trPr>
        <w:tc>
          <w:tcPr>
            <w:tcW w:w="3173" w:type="dxa"/>
            <w:tcBorders>
              <w:top w:val="single" w:sz="4" w:space="0" w:color="auto"/>
              <w:left w:val="nil"/>
              <w:bottom w:val="single" w:sz="4" w:space="0" w:color="auto"/>
              <w:right w:val="single" w:sz="4" w:space="0" w:color="auto"/>
            </w:tcBorders>
          </w:tcPr>
          <w:p w14:paraId="5B4283B3"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13</w:t>
            </w:r>
          </w:p>
        </w:tc>
        <w:tc>
          <w:tcPr>
            <w:tcW w:w="4754" w:type="dxa"/>
            <w:tcBorders>
              <w:top w:val="single" w:sz="4" w:space="0" w:color="auto"/>
              <w:left w:val="single" w:sz="4" w:space="0" w:color="auto"/>
              <w:bottom w:val="single" w:sz="4" w:space="0" w:color="auto"/>
              <w:right w:val="single" w:sz="4" w:space="0" w:color="auto"/>
            </w:tcBorders>
          </w:tcPr>
          <w:p w14:paraId="21C34D3C"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أهمية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5C76BD27"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1.3</w:t>
            </w:r>
          </w:p>
        </w:tc>
      </w:tr>
      <w:tr w:rsidR="00C2314D" w14:paraId="6280EA9E" w14:textId="77777777" w:rsidTr="00C2314D">
        <w:trPr>
          <w:jc w:val="right"/>
        </w:trPr>
        <w:tc>
          <w:tcPr>
            <w:tcW w:w="3173" w:type="dxa"/>
            <w:tcBorders>
              <w:top w:val="single" w:sz="4" w:space="0" w:color="auto"/>
              <w:left w:val="nil"/>
              <w:bottom w:val="single" w:sz="4" w:space="0" w:color="auto"/>
              <w:right w:val="single" w:sz="4" w:space="0" w:color="auto"/>
            </w:tcBorders>
          </w:tcPr>
          <w:p w14:paraId="00402849"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13</w:t>
            </w:r>
          </w:p>
        </w:tc>
        <w:tc>
          <w:tcPr>
            <w:tcW w:w="4754" w:type="dxa"/>
            <w:tcBorders>
              <w:top w:val="single" w:sz="4" w:space="0" w:color="auto"/>
              <w:left w:val="single" w:sz="4" w:space="0" w:color="auto"/>
              <w:bottom w:val="single" w:sz="4" w:space="0" w:color="auto"/>
              <w:right w:val="single" w:sz="4" w:space="0" w:color="auto"/>
            </w:tcBorders>
          </w:tcPr>
          <w:p w14:paraId="38563211"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أهداف</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5DCB7CD5"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1.4</w:t>
            </w:r>
          </w:p>
        </w:tc>
      </w:tr>
      <w:tr w:rsidR="00C2314D" w14:paraId="29A9D795" w14:textId="77777777" w:rsidTr="00C2314D">
        <w:trPr>
          <w:jc w:val="right"/>
        </w:trPr>
        <w:tc>
          <w:tcPr>
            <w:tcW w:w="3173" w:type="dxa"/>
            <w:tcBorders>
              <w:top w:val="single" w:sz="4" w:space="0" w:color="auto"/>
              <w:left w:val="nil"/>
              <w:bottom w:val="single" w:sz="4" w:space="0" w:color="auto"/>
              <w:right w:val="single" w:sz="4" w:space="0" w:color="auto"/>
            </w:tcBorders>
          </w:tcPr>
          <w:p w14:paraId="06B5972E"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14</w:t>
            </w:r>
          </w:p>
        </w:tc>
        <w:tc>
          <w:tcPr>
            <w:tcW w:w="4754" w:type="dxa"/>
            <w:tcBorders>
              <w:top w:val="single" w:sz="4" w:space="0" w:color="auto"/>
              <w:left w:val="single" w:sz="4" w:space="0" w:color="auto"/>
              <w:bottom w:val="single" w:sz="4" w:space="0" w:color="auto"/>
              <w:right w:val="single" w:sz="4" w:space="0" w:color="auto"/>
            </w:tcBorders>
          </w:tcPr>
          <w:p w14:paraId="7F7562C6"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تساؤلات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555B466E"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1.5</w:t>
            </w:r>
          </w:p>
        </w:tc>
      </w:tr>
      <w:tr w:rsidR="00C2314D" w14:paraId="5FB59D58" w14:textId="77777777" w:rsidTr="00C2314D">
        <w:trPr>
          <w:jc w:val="right"/>
        </w:trPr>
        <w:tc>
          <w:tcPr>
            <w:tcW w:w="3173" w:type="dxa"/>
            <w:tcBorders>
              <w:top w:val="single" w:sz="4" w:space="0" w:color="auto"/>
              <w:left w:val="nil"/>
              <w:bottom w:val="single" w:sz="4" w:space="0" w:color="auto"/>
              <w:right w:val="single" w:sz="4" w:space="0" w:color="auto"/>
            </w:tcBorders>
          </w:tcPr>
          <w:p w14:paraId="73C03F00"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14</w:t>
            </w:r>
          </w:p>
        </w:tc>
        <w:tc>
          <w:tcPr>
            <w:tcW w:w="4754" w:type="dxa"/>
            <w:tcBorders>
              <w:top w:val="single" w:sz="4" w:space="0" w:color="auto"/>
              <w:left w:val="single" w:sz="4" w:space="0" w:color="auto"/>
              <w:bottom w:val="single" w:sz="4" w:space="0" w:color="auto"/>
              <w:right w:val="single" w:sz="4" w:space="0" w:color="auto"/>
            </w:tcBorders>
          </w:tcPr>
          <w:p w14:paraId="313DD4F8"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فرضيات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2C1FEC36"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1.6</w:t>
            </w:r>
          </w:p>
        </w:tc>
      </w:tr>
      <w:tr w:rsidR="00C2314D" w14:paraId="2C7C1DE3" w14:textId="77777777" w:rsidTr="00C2314D">
        <w:trPr>
          <w:jc w:val="right"/>
        </w:trPr>
        <w:tc>
          <w:tcPr>
            <w:tcW w:w="3173" w:type="dxa"/>
            <w:tcBorders>
              <w:top w:val="single" w:sz="4" w:space="0" w:color="auto"/>
              <w:left w:val="nil"/>
              <w:bottom w:val="single" w:sz="4" w:space="0" w:color="auto"/>
              <w:right w:val="single" w:sz="4" w:space="0" w:color="auto"/>
            </w:tcBorders>
          </w:tcPr>
          <w:p w14:paraId="55622EFB" w14:textId="77777777" w:rsidR="00C2314D" w:rsidRDefault="00C2314D">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p>
        </w:tc>
        <w:tc>
          <w:tcPr>
            <w:tcW w:w="4754" w:type="dxa"/>
            <w:tcBorders>
              <w:top w:val="single" w:sz="4" w:space="0" w:color="auto"/>
              <w:left w:val="single" w:sz="4" w:space="0" w:color="auto"/>
              <w:bottom w:val="single" w:sz="4" w:space="0" w:color="auto"/>
              <w:right w:val="single" w:sz="4" w:space="0" w:color="auto"/>
            </w:tcBorders>
          </w:tcPr>
          <w:p w14:paraId="32B1303F"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نموذج</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5294AB4A"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1.7</w:t>
            </w:r>
          </w:p>
        </w:tc>
      </w:tr>
      <w:tr w:rsidR="00C2314D" w14:paraId="1CDBA777" w14:textId="77777777" w:rsidTr="00C2314D">
        <w:trPr>
          <w:jc w:val="right"/>
        </w:trPr>
        <w:tc>
          <w:tcPr>
            <w:tcW w:w="9071" w:type="dxa"/>
            <w:gridSpan w:val="3"/>
            <w:tcBorders>
              <w:top w:val="single" w:sz="4" w:space="0" w:color="auto"/>
              <w:left w:val="nil"/>
              <w:bottom w:val="single" w:sz="4" w:space="0" w:color="auto"/>
              <w:right w:val="nil"/>
            </w:tcBorders>
          </w:tcPr>
          <w:p w14:paraId="30934570" w14:textId="77777777" w:rsidR="00C2314D" w:rsidRDefault="001A5421">
            <w:pPr>
              <w:pStyle w:val="1"/>
              <w:spacing w:before="100" w:line="360" w:lineRule="auto"/>
              <w:ind w:left="113"/>
              <w:jc w:val="center"/>
              <w:outlineLvl w:val="0"/>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t>الفصل</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الثاني</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الإطار</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النظري</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والدراسات</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السابقة</w:t>
            </w:r>
          </w:p>
        </w:tc>
      </w:tr>
      <w:tr w:rsidR="00C2314D" w14:paraId="4625BE94" w14:textId="77777777" w:rsidTr="00C2314D">
        <w:trPr>
          <w:jc w:val="right"/>
        </w:trPr>
        <w:tc>
          <w:tcPr>
            <w:tcW w:w="3173" w:type="dxa"/>
            <w:tcBorders>
              <w:top w:val="single" w:sz="4" w:space="0" w:color="auto"/>
              <w:left w:val="nil"/>
              <w:bottom w:val="single" w:sz="4" w:space="0" w:color="auto"/>
              <w:right w:val="single" w:sz="4" w:space="0" w:color="auto"/>
            </w:tcBorders>
          </w:tcPr>
          <w:p w14:paraId="31B4488A"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24</w:t>
            </w:r>
          </w:p>
        </w:tc>
        <w:tc>
          <w:tcPr>
            <w:tcW w:w="4754" w:type="dxa"/>
            <w:tcBorders>
              <w:top w:val="single" w:sz="4" w:space="0" w:color="auto"/>
              <w:left w:val="single" w:sz="4" w:space="0" w:color="auto"/>
              <w:bottom w:val="single" w:sz="4" w:space="0" w:color="auto"/>
              <w:right w:val="single" w:sz="4" w:space="0" w:color="auto"/>
            </w:tcBorders>
          </w:tcPr>
          <w:p w14:paraId="6C4F9479"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مقدمة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إلى</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الإطار</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النظري</w:t>
            </w:r>
          </w:p>
        </w:tc>
        <w:tc>
          <w:tcPr>
            <w:tcW w:w="1144" w:type="dxa"/>
            <w:tcBorders>
              <w:top w:val="single" w:sz="4" w:space="0" w:color="auto"/>
              <w:left w:val="single" w:sz="4" w:space="0" w:color="auto"/>
              <w:bottom w:val="single" w:sz="4" w:space="0" w:color="auto"/>
              <w:right w:val="nil"/>
            </w:tcBorders>
          </w:tcPr>
          <w:p w14:paraId="43FFC497"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2.1</w:t>
            </w:r>
          </w:p>
        </w:tc>
      </w:tr>
      <w:tr w:rsidR="00C2314D" w14:paraId="6AD3E63E" w14:textId="77777777" w:rsidTr="00C2314D">
        <w:trPr>
          <w:trHeight w:val="1"/>
          <w:jc w:val="right"/>
        </w:trPr>
        <w:tc>
          <w:tcPr>
            <w:tcW w:w="3173" w:type="dxa"/>
            <w:tcBorders>
              <w:top w:val="single" w:sz="4" w:space="0" w:color="auto"/>
              <w:left w:val="nil"/>
              <w:bottom w:val="single" w:sz="4" w:space="0" w:color="auto"/>
              <w:right w:val="single" w:sz="4" w:space="0" w:color="auto"/>
            </w:tcBorders>
          </w:tcPr>
          <w:p w14:paraId="310D18EC"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25</w:t>
            </w:r>
          </w:p>
        </w:tc>
        <w:tc>
          <w:tcPr>
            <w:tcW w:w="4754" w:type="dxa"/>
            <w:tcBorders>
              <w:top w:val="single" w:sz="4" w:space="0" w:color="auto"/>
              <w:left w:val="single" w:sz="4" w:space="0" w:color="auto"/>
              <w:bottom w:val="single" w:sz="4" w:space="0" w:color="auto"/>
              <w:right w:val="single" w:sz="4" w:space="0" w:color="auto"/>
            </w:tcBorders>
          </w:tcPr>
          <w:p w14:paraId="5E81D173"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تعريف</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الحوافز</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وأهميتها</w:t>
            </w:r>
          </w:p>
        </w:tc>
        <w:tc>
          <w:tcPr>
            <w:tcW w:w="1144" w:type="dxa"/>
            <w:tcBorders>
              <w:top w:val="single" w:sz="4" w:space="0" w:color="auto"/>
              <w:left w:val="single" w:sz="4" w:space="0" w:color="auto"/>
              <w:bottom w:val="single" w:sz="4" w:space="0" w:color="auto"/>
              <w:right w:val="nil"/>
            </w:tcBorders>
          </w:tcPr>
          <w:p w14:paraId="354D2010"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2.2</w:t>
            </w:r>
          </w:p>
        </w:tc>
      </w:tr>
      <w:tr w:rsidR="00C2314D" w14:paraId="4DF41F82" w14:textId="77777777" w:rsidTr="00C2314D">
        <w:trPr>
          <w:jc w:val="right"/>
        </w:trPr>
        <w:tc>
          <w:tcPr>
            <w:tcW w:w="3173" w:type="dxa"/>
            <w:tcBorders>
              <w:top w:val="single" w:sz="4" w:space="0" w:color="auto"/>
              <w:left w:val="nil"/>
              <w:bottom w:val="single" w:sz="4" w:space="0" w:color="auto"/>
              <w:right w:val="single" w:sz="4" w:space="0" w:color="auto"/>
            </w:tcBorders>
          </w:tcPr>
          <w:p w14:paraId="5E34CFF5"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lastRenderedPageBreak/>
              <w:t>26</w:t>
            </w:r>
          </w:p>
        </w:tc>
        <w:tc>
          <w:tcPr>
            <w:tcW w:w="4754" w:type="dxa"/>
            <w:tcBorders>
              <w:top w:val="single" w:sz="4" w:space="0" w:color="auto"/>
              <w:left w:val="single" w:sz="4" w:space="0" w:color="auto"/>
              <w:bottom w:val="single" w:sz="4" w:space="0" w:color="auto"/>
              <w:right w:val="single" w:sz="4" w:space="0" w:color="auto"/>
            </w:tcBorders>
          </w:tcPr>
          <w:p w14:paraId="2B1AD860"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أنواع</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الحوافز</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المادية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والمعنوية</w:t>
            </w:r>
            <w:r>
              <w:rPr>
                <w:rFonts w:ascii="Simplified Arabic" w:hAnsi="Simplified Arabic" w:cs="Simplified Arabic" w:hint="cs"/>
                <w:b w:val="0"/>
                <w:bCs w:val="0"/>
                <w:color w:val="000000" w:themeColor="text1"/>
                <w:sz w:val="30"/>
                <w:szCs w:val="30"/>
              </w:rPr>
              <w:t>)</w:t>
            </w:r>
          </w:p>
        </w:tc>
        <w:tc>
          <w:tcPr>
            <w:tcW w:w="1144" w:type="dxa"/>
            <w:tcBorders>
              <w:top w:val="single" w:sz="4" w:space="0" w:color="auto"/>
              <w:left w:val="single" w:sz="4" w:space="0" w:color="auto"/>
              <w:bottom w:val="single" w:sz="4" w:space="0" w:color="auto"/>
              <w:right w:val="nil"/>
            </w:tcBorders>
          </w:tcPr>
          <w:p w14:paraId="3FEBA3B5"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2.3</w:t>
            </w:r>
          </w:p>
        </w:tc>
      </w:tr>
      <w:tr w:rsidR="00C2314D" w14:paraId="3BFD52A9" w14:textId="77777777" w:rsidTr="00C2314D">
        <w:trPr>
          <w:jc w:val="right"/>
        </w:trPr>
        <w:tc>
          <w:tcPr>
            <w:tcW w:w="3173" w:type="dxa"/>
            <w:tcBorders>
              <w:top w:val="single" w:sz="4" w:space="0" w:color="auto"/>
              <w:left w:val="nil"/>
              <w:bottom w:val="single" w:sz="4" w:space="0" w:color="auto"/>
              <w:right w:val="single" w:sz="4" w:space="0" w:color="auto"/>
            </w:tcBorders>
          </w:tcPr>
          <w:p w14:paraId="2969A661"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27</w:t>
            </w:r>
          </w:p>
        </w:tc>
        <w:tc>
          <w:tcPr>
            <w:tcW w:w="4754" w:type="dxa"/>
            <w:tcBorders>
              <w:top w:val="single" w:sz="4" w:space="0" w:color="auto"/>
              <w:left w:val="single" w:sz="4" w:space="0" w:color="auto"/>
              <w:bottom w:val="single" w:sz="4" w:space="0" w:color="auto"/>
              <w:right w:val="single" w:sz="4" w:space="0" w:color="auto"/>
            </w:tcBorders>
          </w:tcPr>
          <w:p w14:paraId="55209D25"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النظريات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المفسرة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للحوافز</w:t>
            </w:r>
          </w:p>
        </w:tc>
        <w:tc>
          <w:tcPr>
            <w:tcW w:w="1144" w:type="dxa"/>
            <w:tcBorders>
              <w:top w:val="single" w:sz="4" w:space="0" w:color="auto"/>
              <w:left w:val="single" w:sz="4" w:space="0" w:color="auto"/>
              <w:bottom w:val="single" w:sz="4" w:space="0" w:color="auto"/>
              <w:right w:val="nil"/>
            </w:tcBorders>
          </w:tcPr>
          <w:p w14:paraId="5F398056"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2.4</w:t>
            </w:r>
          </w:p>
        </w:tc>
      </w:tr>
      <w:tr w:rsidR="00C2314D" w14:paraId="17B8F881" w14:textId="77777777" w:rsidTr="00C2314D">
        <w:trPr>
          <w:jc w:val="right"/>
        </w:trPr>
        <w:tc>
          <w:tcPr>
            <w:tcW w:w="3173" w:type="dxa"/>
            <w:tcBorders>
              <w:top w:val="single" w:sz="4" w:space="0" w:color="auto"/>
              <w:left w:val="nil"/>
              <w:bottom w:val="single" w:sz="4" w:space="0" w:color="auto"/>
              <w:right w:val="single" w:sz="4" w:space="0" w:color="auto"/>
            </w:tcBorders>
          </w:tcPr>
          <w:p w14:paraId="0058FB0F"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41</w:t>
            </w:r>
          </w:p>
        </w:tc>
        <w:tc>
          <w:tcPr>
            <w:tcW w:w="4754" w:type="dxa"/>
            <w:tcBorders>
              <w:top w:val="single" w:sz="4" w:space="0" w:color="auto"/>
              <w:left w:val="single" w:sz="4" w:space="0" w:color="auto"/>
              <w:bottom w:val="single" w:sz="4" w:space="0" w:color="auto"/>
              <w:right w:val="single" w:sz="4" w:space="0" w:color="auto"/>
            </w:tcBorders>
          </w:tcPr>
          <w:p w14:paraId="70A423DF"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أثر</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الحوافز</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على</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الأداء</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الوظيفي</w:t>
            </w:r>
          </w:p>
        </w:tc>
        <w:tc>
          <w:tcPr>
            <w:tcW w:w="1144" w:type="dxa"/>
            <w:tcBorders>
              <w:top w:val="single" w:sz="4" w:space="0" w:color="auto"/>
              <w:left w:val="single" w:sz="4" w:space="0" w:color="auto"/>
              <w:bottom w:val="single" w:sz="4" w:space="0" w:color="auto"/>
              <w:right w:val="nil"/>
            </w:tcBorders>
          </w:tcPr>
          <w:p w14:paraId="64010F68"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2.5</w:t>
            </w:r>
          </w:p>
        </w:tc>
      </w:tr>
      <w:tr w:rsidR="00C2314D" w14:paraId="7C48F340" w14:textId="77777777" w:rsidTr="00C2314D">
        <w:trPr>
          <w:jc w:val="right"/>
        </w:trPr>
        <w:tc>
          <w:tcPr>
            <w:tcW w:w="3173" w:type="dxa"/>
            <w:tcBorders>
              <w:top w:val="single" w:sz="4" w:space="0" w:color="auto"/>
              <w:left w:val="nil"/>
              <w:bottom w:val="single" w:sz="4" w:space="0" w:color="auto"/>
              <w:right w:val="single" w:sz="4" w:space="0" w:color="auto"/>
            </w:tcBorders>
          </w:tcPr>
          <w:p w14:paraId="2E2219AC" w14:textId="77777777" w:rsidR="00C2314D" w:rsidRDefault="00C2314D">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p>
        </w:tc>
        <w:tc>
          <w:tcPr>
            <w:tcW w:w="4754" w:type="dxa"/>
            <w:tcBorders>
              <w:top w:val="single" w:sz="4" w:space="0" w:color="auto"/>
              <w:left w:val="single" w:sz="4" w:space="0" w:color="auto"/>
              <w:bottom w:val="single" w:sz="4" w:space="0" w:color="auto"/>
              <w:right w:val="single" w:sz="4" w:space="0" w:color="auto"/>
            </w:tcBorders>
          </w:tcPr>
          <w:p w14:paraId="6D3FA6C9"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مراجعة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السابقة</w:t>
            </w:r>
          </w:p>
        </w:tc>
        <w:tc>
          <w:tcPr>
            <w:tcW w:w="1144" w:type="dxa"/>
            <w:tcBorders>
              <w:top w:val="single" w:sz="4" w:space="0" w:color="auto"/>
              <w:left w:val="single" w:sz="4" w:space="0" w:color="auto"/>
              <w:bottom w:val="single" w:sz="4" w:space="0" w:color="auto"/>
              <w:right w:val="nil"/>
            </w:tcBorders>
          </w:tcPr>
          <w:p w14:paraId="3DEE5BEA"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2.6</w:t>
            </w:r>
          </w:p>
        </w:tc>
      </w:tr>
      <w:tr w:rsidR="00C2314D" w14:paraId="094886E1" w14:textId="77777777" w:rsidTr="00C2314D">
        <w:trPr>
          <w:jc w:val="right"/>
        </w:trPr>
        <w:tc>
          <w:tcPr>
            <w:tcW w:w="9071" w:type="dxa"/>
            <w:gridSpan w:val="3"/>
            <w:tcBorders>
              <w:top w:val="single" w:sz="4" w:space="0" w:color="auto"/>
              <w:left w:val="nil"/>
              <w:bottom w:val="single" w:sz="4" w:space="0" w:color="auto"/>
              <w:right w:val="nil"/>
            </w:tcBorders>
          </w:tcPr>
          <w:p w14:paraId="15A8D6E3" w14:textId="77777777" w:rsidR="00C2314D" w:rsidRDefault="001A5421">
            <w:pPr>
              <w:pStyle w:val="1"/>
              <w:spacing w:before="100" w:line="360" w:lineRule="auto"/>
              <w:ind w:left="113"/>
              <w:jc w:val="center"/>
              <w:outlineLvl w:val="0"/>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t>الفصل</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الثالث</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المنهجية</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وطرق</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البحث</w:t>
            </w:r>
          </w:p>
        </w:tc>
      </w:tr>
      <w:tr w:rsidR="00C2314D" w14:paraId="048EB0D9" w14:textId="77777777" w:rsidTr="00C2314D">
        <w:trPr>
          <w:jc w:val="right"/>
        </w:trPr>
        <w:tc>
          <w:tcPr>
            <w:tcW w:w="3173" w:type="dxa"/>
            <w:tcBorders>
              <w:top w:val="single" w:sz="4" w:space="0" w:color="auto"/>
              <w:left w:val="nil"/>
              <w:bottom w:val="single" w:sz="4" w:space="0" w:color="auto"/>
              <w:right w:val="single" w:sz="4" w:space="0" w:color="auto"/>
            </w:tcBorders>
          </w:tcPr>
          <w:p w14:paraId="3E6B12FF"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61</w:t>
            </w:r>
          </w:p>
        </w:tc>
        <w:tc>
          <w:tcPr>
            <w:tcW w:w="4754" w:type="dxa"/>
            <w:tcBorders>
              <w:top w:val="single" w:sz="4" w:space="0" w:color="auto"/>
              <w:left w:val="single" w:sz="4" w:space="0" w:color="auto"/>
              <w:bottom w:val="single" w:sz="4" w:space="0" w:color="auto"/>
              <w:right w:val="single" w:sz="4" w:space="0" w:color="auto"/>
            </w:tcBorders>
          </w:tcPr>
          <w:p w14:paraId="2CC48F63"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منهج</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0BBD9F23"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3.1</w:t>
            </w:r>
          </w:p>
        </w:tc>
      </w:tr>
      <w:tr w:rsidR="00C2314D" w14:paraId="19EF0740" w14:textId="77777777" w:rsidTr="00C2314D">
        <w:trPr>
          <w:jc w:val="right"/>
        </w:trPr>
        <w:tc>
          <w:tcPr>
            <w:tcW w:w="3173" w:type="dxa"/>
            <w:tcBorders>
              <w:top w:val="single" w:sz="4" w:space="0" w:color="auto"/>
              <w:left w:val="nil"/>
              <w:bottom w:val="single" w:sz="4" w:space="0" w:color="auto"/>
              <w:right w:val="single" w:sz="4" w:space="0" w:color="auto"/>
            </w:tcBorders>
          </w:tcPr>
          <w:p w14:paraId="712331F9"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62</w:t>
            </w:r>
          </w:p>
        </w:tc>
        <w:tc>
          <w:tcPr>
            <w:tcW w:w="4754" w:type="dxa"/>
            <w:tcBorders>
              <w:top w:val="single" w:sz="4" w:space="0" w:color="auto"/>
              <w:left w:val="single" w:sz="4" w:space="0" w:color="auto"/>
              <w:bottom w:val="single" w:sz="4" w:space="0" w:color="auto"/>
              <w:right w:val="single" w:sz="4" w:space="0" w:color="auto"/>
            </w:tcBorders>
          </w:tcPr>
          <w:p w14:paraId="6E40FFAF"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مصادر</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جمع</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البيانات</w:t>
            </w:r>
          </w:p>
        </w:tc>
        <w:tc>
          <w:tcPr>
            <w:tcW w:w="1144" w:type="dxa"/>
            <w:tcBorders>
              <w:top w:val="single" w:sz="4" w:space="0" w:color="auto"/>
              <w:left w:val="single" w:sz="4" w:space="0" w:color="auto"/>
              <w:bottom w:val="single" w:sz="4" w:space="0" w:color="auto"/>
              <w:right w:val="nil"/>
            </w:tcBorders>
          </w:tcPr>
          <w:p w14:paraId="4E9DE1DF"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3.2</w:t>
            </w:r>
          </w:p>
        </w:tc>
      </w:tr>
      <w:tr w:rsidR="00C2314D" w14:paraId="6BB0313E" w14:textId="77777777" w:rsidTr="00C2314D">
        <w:trPr>
          <w:jc w:val="right"/>
        </w:trPr>
        <w:tc>
          <w:tcPr>
            <w:tcW w:w="3173" w:type="dxa"/>
            <w:tcBorders>
              <w:top w:val="single" w:sz="4" w:space="0" w:color="auto"/>
              <w:left w:val="nil"/>
              <w:bottom w:val="single" w:sz="4" w:space="0" w:color="auto"/>
              <w:right w:val="single" w:sz="4" w:space="0" w:color="auto"/>
            </w:tcBorders>
          </w:tcPr>
          <w:p w14:paraId="01F5D08F"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63</w:t>
            </w:r>
          </w:p>
        </w:tc>
        <w:tc>
          <w:tcPr>
            <w:tcW w:w="4754" w:type="dxa"/>
            <w:tcBorders>
              <w:top w:val="single" w:sz="4" w:space="0" w:color="auto"/>
              <w:left w:val="single" w:sz="4" w:space="0" w:color="auto"/>
              <w:bottom w:val="single" w:sz="4" w:space="0" w:color="auto"/>
              <w:right w:val="single" w:sz="4" w:space="0" w:color="auto"/>
            </w:tcBorders>
          </w:tcPr>
          <w:p w14:paraId="4E4EBB2A"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أدوات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3D6F2376"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3.3</w:t>
            </w:r>
          </w:p>
        </w:tc>
      </w:tr>
      <w:tr w:rsidR="00C2314D" w14:paraId="2CFE3025" w14:textId="77777777" w:rsidTr="00C2314D">
        <w:trPr>
          <w:jc w:val="right"/>
        </w:trPr>
        <w:tc>
          <w:tcPr>
            <w:tcW w:w="3173" w:type="dxa"/>
            <w:tcBorders>
              <w:top w:val="single" w:sz="4" w:space="0" w:color="auto"/>
              <w:left w:val="nil"/>
              <w:bottom w:val="single" w:sz="4" w:space="0" w:color="auto"/>
              <w:right w:val="single" w:sz="4" w:space="0" w:color="auto"/>
            </w:tcBorders>
          </w:tcPr>
          <w:p w14:paraId="615E0D62"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65</w:t>
            </w:r>
          </w:p>
        </w:tc>
        <w:tc>
          <w:tcPr>
            <w:tcW w:w="4754" w:type="dxa"/>
            <w:tcBorders>
              <w:top w:val="single" w:sz="4" w:space="0" w:color="auto"/>
              <w:left w:val="single" w:sz="4" w:space="0" w:color="auto"/>
              <w:bottom w:val="single" w:sz="4" w:space="0" w:color="auto"/>
              <w:right w:val="single" w:sz="4" w:space="0" w:color="auto"/>
            </w:tcBorders>
          </w:tcPr>
          <w:p w14:paraId="70345E29"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حدود</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240D4AE0"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3.4</w:t>
            </w:r>
          </w:p>
        </w:tc>
      </w:tr>
      <w:tr w:rsidR="00C2314D" w14:paraId="0B9C0E6F" w14:textId="77777777" w:rsidTr="00C2314D">
        <w:trPr>
          <w:jc w:val="right"/>
        </w:trPr>
        <w:tc>
          <w:tcPr>
            <w:tcW w:w="3173" w:type="dxa"/>
            <w:tcBorders>
              <w:top w:val="single" w:sz="4" w:space="0" w:color="auto"/>
              <w:left w:val="nil"/>
              <w:bottom w:val="single" w:sz="4" w:space="0" w:color="auto"/>
              <w:right w:val="single" w:sz="4" w:space="0" w:color="auto"/>
            </w:tcBorders>
          </w:tcPr>
          <w:p w14:paraId="2E89BAD5"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66</w:t>
            </w:r>
          </w:p>
        </w:tc>
        <w:tc>
          <w:tcPr>
            <w:tcW w:w="4754" w:type="dxa"/>
            <w:tcBorders>
              <w:top w:val="single" w:sz="4" w:space="0" w:color="auto"/>
              <w:left w:val="single" w:sz="4" w:space="0" w:color="auto"/>
              <w:bottom w:val="single" w:sz="4" w:space="0" w:color="auto"/>
              <w:right w:val="single" w:sz="4" w:space="0" w:color="auto"/>
            </w:tcBorders>
          </w:tcPr>
          <w:p w14:paraId="74D14A7A"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تصميم</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الاستبانة</w:t>
            </w:r>
          </w:p>
        </w:tc>
        <w:tc>
          <w:tcPr>
            <w:tcW w:w="1144" w:type="dxa"/>
            <w:tcBorders>
              <w:top w:val="single" w:sz="4" w:space="0" w:color="auto"/>
              <w:left w:val="single" w:sz="4" w:space="0" w:color="auto"/>
              <w:bottom w:val="single" w:sz="4" w:space="0" w:color="auto"/>
              <w:right w:val="nil"/>
            </w:tcBorders>
          </w:tcPr>
          <w:p w14:paraId="1C232701"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3.5</w:t>
            </w:r>
          </w:p>
        </w:tc>
      </w:tr>
      <w:tr w:rsidR="00C2314D" w14:paraId="5F755253" w14:textId="77777777" w:rsidTr="00C2314D">
        <w:trPr>
          <w:jc w:val="right"/>
        </w:trPr>
        <w:tc>
          <w:tcPr>
            <w:tcW w:w="3173" w:type="dxa"/>
            <w:tcBorders>
              <w:top w:val="single" w:sz="4" w:space="0" w:color="auto"/>
              <w:left w:val="nil"/>
              <w:bottom w:val="single" w:sz="4" w:space="0" w:color="auto"/>
              <w:right w:val="single" w:sz="4" w:space="0" w:color="auto"/>
            </w:tcBorders>
          </w:tcPr>
          <w:p w14:paraId="7CE26D38" w14:textId="77777777" w:rsidR="00C2314D" w:rsidRDefault="00C2314D">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p>
        </w:tc>
        <w:tc>
          <w:tcPr>
            <w:tcW w:w="4754" w:type="dxa"/>
            <w:tcBorders>
              <w:top w:val="single" w:sz="4" w:space="0" w:color="auto"/>
              <w:left w:val="single" w:sz="4" w:space="0" w:color="auto"/>
              <w:bottom w:val="single" w:sz="4" w:space="0" w:color="auto"/>
              <w:right w:val="single" w:sz="4" w:space="0" w:color="auto"/>
            </w:tcBorders>
          </w:tcPr>
          <w:p w14:paraId="158506B1"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عينة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وأدواتها</w:t>
            </w:r>
          </w:p>
        </w:tc>
        <w:tc>
          <w:tcPr>
            <w:tcW w:w="1144" w:type="dxa"/>
            <w:tcBorders>
              <w:top w:val="single" w:sz="4" w:space="0" w:color="auto"/>
              <w:left w:val="single" w:sz="4" w:space="0" w:color="auto"/>
              <w:bottom w:val="single" w:sz="4" w:space="0" w:color="auto"/>
              <w:right w:val="nil"/>
            </w:tcBorders>
          </w:tcPr>
          <w:p w14:paraId="2B5E65D4"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3.6</w:t>
            </w:r>
          </w:p>
        </w:tc>
      </w:tr>
      <w:tr w:rsidR="00C2314D" w14:paraId="775D9536" w14:textId="77777777" w:rsidTr="00C2314D">
        <w:trPr>
          <w:jc w:val="right"/>
        </w:trPr>
        <w:tc>
          <w:tcPr>
            <w:tcW w:w="9071" w:type="dxa"/>
            <w:gridSpan w:val="3"/>
            <w:tcBorders>
              <w:top w:val="single" w:sz="4" w:space="0" w:color="auto"/>
              <w:left w:val="nil"/>
              <w:bottom w:val="single" w:sz="4" w:space="0" w:color="auto"/>
              <w:right w:val="nil"/>
            </w:tcBorders>
          </w:tcPr>
          <w:p w14:paraId="32E431F7" w14:textId="77777777" w:rsidR="00C2314D" w:rsidRDefault="001A5421">
            <w:pPr>
              <w:pStyle w:val="1"/>
              <w:spacing w:before="100" w:line="360" w:lineRule="auto"/>
              <w:ind w:left="113"/>
              <w:jc w:val="center"/>
              <w:outlineLvl w:val="0"/>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t>الفصل</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الرابع</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تحليل</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البيانات</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والنتائج</w:t>
            </w:r>
          </w:p>
        </w:tc>
      </w:tr>
      <w:tr w:rsidR="00C2314D" w14:paraId="1BE3F39F" w14:textId="77777777" w:rsidTr="00C2314D">
        <w:trPr>
          <w:jc w:val="right"/>
        </w:trPr>
        <w:tc>
          <w:tcPr>
            <w:tcW w:w="3173" w:type="dxa"/>
            <w:tcBorders>
              <w:top w:val="single" w:sz="4" w:space="0" w:color="auto"/>
              <w:left w:val="nil"/>
              <w:bottom w:val="single" w:sz="4" w:space="0" w:color="auto"/>
              <w:right w:val="single" w:sz="4" w:space="0" w:color="auto"/>
            </w:tcBorders>
          </w:tcPr>
          <w:p w14:paraId="5C323991"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69</w:t>
            </w:r>
          </w:p>
        </w:tc>
        <w:tc>
          <w:tcPr>
            <w:tcW w:w="4754" w:type="dxa"/>
            <w:tcBorders>
              <w:top w:val="single" w:sz="4" w:space="0" w:color="auto"/>
              <w:left w:val="single" w:sz="4" w:space="0" w:color="auto"/>
              <w:bottom w:val="single" w:sz="4" w:space="0" w:color="auto"/>
              <w:right w:val="single" w:sz="4" w:space="0" w:color="auto"/>
            </w:tcBorders>
          </w:tcPr>
          <w:p w14:paraId="0DD760BF"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مقدمة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إلى</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تحليل</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البيانات</w:t>
            </w:r>
          </w:p>
        </w:tc>
        <w:tc>
          <w:tcPr>
            <w:tcW w:w="1144" w:type="dxa"/>
            <w:tcBorders>
              <w:top w:val="single" w:sz="4" w:space="0" w:color="auto"/>
              <w:left w:val="single" w:sz="4" w:space="0" w:color="auto"/>
              <w:bottom w:val="single" w:sz="4" w:space="0" w:color="auto"/>
              <w:right w:val="nil"/>
            </w:tcBorders>
          </w:tcPr>
          <w:p w14:paraId="1AA73689"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4.1</w:t>
            </w:r>
          </w:p>
        </w:tc>
      </w:tr>
      <w:tr w:rsidR="00C2314D" w14:paraId="5E492604" w14:textId="77777777" w:rsidTr="00C2314D">
        <w:trPr>
          <w:jc w:val="right"/>
        </w:trPr>
        <w:tc>
          <w:tcPr>
            <w:tcW w:w="3173" w:type="dxa"/>
            <w:tcBorders>
              <w:top w:val="single" w:sz="4" w:space="0" w:color="auto"/>
              <w:left w:val="nil"/>
              <w:bottom w:val="single" w:sz="4" w:space="0" w:color="auto"/>
              <w:right w:val="single" w:sz="4" w:space="0" w:color="auto"/>
            </w:tcBorders>
          </w:tcPr>
          <w:p w14:paraId="1305EA0A"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69</w:t>
            </w:r>
          </w:p>
        </w:tc>
        <w:tc>
          <w:tcPr>
            <w:tcW w:w="4754" w:type="dxa"/>
            <w:tcBorders>
              <w:top w:val="single" w:sz="4" w:space="0" w:color="auto"/>
              <w:left w:val="single" w:sz="4" w:space="0" w:color="auto"/>
              <w:bottom w:val="single" w:sz="4" w:space="0" w:color="auto"/>
              <w:right w:val="single" w:sz="4" w:space="0" w:color="auto"/>
            </w:tcBorders>
          </w:tcPr>
          <w:p w14:paraId="64F03BDA"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وصف</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وتحليل</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بيانات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6F34F934"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4.2</w:t>
            </w:r>
          </w:p>
        </w:tc>
      </w:tr>
      <w:tr w:rsidR="00C2314D" w14:paraId="6292D615" w14:textId="77777777" w:rsidTr="00C2314D">
        <w:trPr>
          <w:jc w:val="right"/>
        </w:trPr>
        <w:tc>
          <w:tcPr>
            <w:tcW w:w="3173" w:type="dxa"/>
            <w:tcBorders>
              <w:top w:val="single" w:sz="4" w:space="0" w:color="auto"/>
              <w:left w:val="nil"/>
              <w:bottom w:val="single" w:sz="4" w:space="0" w:color="auto"/>
              <w:right w:val="single" w:sz="4" w:space="0" w:color="auto"/>
            </w:tcBorders>
          </w:tcPr>
          <w:p w14:paraId="37445779"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84</w:t>
            </w:r>
          </w:p>
        </w:tc>
        <w:tc>
          <w:tcPr>
            <w:tcW w:w="4754" w:type="dxa"/>
            <w:tcBorders>
              <w:top w:val="single" w:sz="4" w:space="0" w:color="auto"/>
              <w:left w:val="single" w:sz="4" w:space="0" w:color="auto"/>
              <w:bottom w:val="single" w:sz="4" w:space="0" w:color="auto"/>
              <w:right w:val="single" w:sz="4" w:space="0" w:color="auto"/>
            </w:tcBorders>
          </w:tcPr>
          <w:p w14:paraId="53DC85A3"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اختبار</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الفرضيات</w:t>
            </w:r>
          </w:p>
        </w:tc>
        <w:tc>
          <w:tcPr>
            <w:tcW w:w="1144" w:type="dxa"/>
            <w:tcBorders>
              <w:top w:val="single" w:sz="4" w:space="0" w:color="auto"/>
              <w:left w:val="single" w:sz="4" w:space="0" w:color="auto"/>
              <w:bottom w:val="single" w:sz="4" w:space="0" w:color="auto"/>
              <w:right w:val="nil"/>
            </w:tcBorders>
          </w:tcPr>
          <w:p w14:paraId="4DFF9F65"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4.3</w:t>
            </w:r>
          </w:p>
        </w:tc>
      </w:tr>
      <w:tr w:rsidR="00C2314D" w14:paraId="654F9ECB" w14:textId="77777777" w:rsidTr="00C2314D">
        <w:trPr>
          <w:jc w:val="right"/>
        </w:trPr>
        <w:tc>
          <w:tcPr>
            <w:tcW w:w="3173" w:type="dxa"/>
            <w:tcBorders>
              <w:top w:val="single" w:sz="4" w:space="0" w:color="auto"/>
              <w:left w:val="nil"/>
              <w:bottom w:val="single" w:sz="4" w:space="0" w:color="auto"/>
              <w:right w:val="single" w:sz="4" w:space="0" w:color="auto"/>
            </w:tcBorders>
          </w:tcPr>
          <w:p w14:paraId="362BCF27"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87</w:t>
            </w:r>
          </w:p>
        </w:tc>
        <w:tc>
          <w:tcPr>
            <w:tcW w:w="4754" w:type="dxa"/>
            <w:tcBorders>
              <w:top w:val="single" w:sz="4" w:space="0" w:color="auto"/>
              <w:left w:val="single" w:sz="4" w:space="0" w:color="auto"/>
              <w:bottom w:val="single" w:sz="4" w:space="0" w:color="auto"/>
              <w:right w:val="single" w:sz="4" w:space="0" w:color="auto"/>
            </w:tcBorders>
          </w:tcPr>
          <w:p w14:paraId="49B6D7BF"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مناقشة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النتائج</w:t>
            </w:r>
          </w:p>
        </w:tc>
        <w:tc>
          <w:tcPr>
            <w:tcW w:w="1144" w:type="dxa"/>
            <w:tcBorders>
              <w:top w:val="single" w:sz="4" w:space="0" w:color="auto"/>
              <w:left w:val="single" w:sz="4" w:space="0" w:color="auto"/>
              <w:bottom w:val="single" w:sz="4" w:space="0" w:color="auto"/>
              <w:right w:val="nil"/>
            </w:tcBorders>
          </w:tcPr>
          <w:p w14:paraId="067F864B"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4.4</w:t>
            </w:r>
          </w:p>
        </w:tc>
      </w:tr>
      <w:tr w:rsidR="00C2314D" w14:paraId="20D42B05" w14:textId="77777777" w:rsidTr="00C2314D">
        <w:trPr>
          <w:jc w:val="right"/>
        </w:trPr>
        <w:tc>
          <w:tcPr>
            <w:tcW w:w="9071" w:type="dxa"/>
            <w:gridSpan w:val="3"/>
            <w:tcBorders>
              <w:top w:val="single" w:sz="4" w:space="0" w:color="auto"/>
              <w:left w:val="nil"/>
              <w:bottom w:val="single" w:sz="4" w:space="0" w:color="auto"/>
              <w:right w:val="nil"/>
            </w:tcBorders>
          </w:tcPr>
          <w:p w14:paraId="3A8BD0C0" w14:textId="77777777" w:rsidR="00C2314D" w:rsidRDefault="001A5421">
            <w:pPr>
              <w:pStyle w:val="1"/>
              <w:spacing w:before="100" w:line="360" w:lineRule="auto"/>
              <w:ind w:left="113"/>
              <w:jc w:val="center"/>
              <w:outlineLvl w:val="0"/>
              <w:rPr>
                <w:rFonts w:ascii="Simplified Arabic" w:hAnsi="Simplified Arabic" w:cs="Simplified Arabic"/>
                <w:color w:val="000000" w:themeColor="text1"/>
                <w:sz w:val="30"/>
                <w:szCs w:val="30"/>
              </w:rPr>
            </w:pPr>
            <w:r>
              <w:rPr>
                <w:rFonts w:ascii="Simplified Arabic" w:hAnsi="Simplified Arabic" w:cs="Simplified Arabic" w:hint="cs"/>
                <w:color w:val="000000" w:themeColor="text1"/>
                <w:sz w:val="30"/>
                <w:szCs w:val="30"/>
                <w:rtl/>
              </w:rPr>
              <w:t>الفصل</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الخامس</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الاستنتاجات</w:t>
            </w:r>
            <w:r>
              <w:rPr>
                <w:rFonts w:ascii="Simplified Arabic" w:hAnsi="Simplified Arabic" w:cs="Simplified Arabic" w:hint="cs"/>
                <w:color w:val="000000" w:themeColor="text1"/>
                <w:sz w:val="30"/>
                <w:szCs w:val="30"/>
              </w:rPr>
              <w:t xml:space="preserve"> </w:t>
            </w:r>
            <w:r>
              <w:rPr>
                <w:rFonts w:ascii="Simplified Arabic" w:hAnsi="Simplified Arabic" w:cs="Simplified Arabic" w:hint="cs"/>
                <w:color w:val="000000" w:themeColor="text1"/>
                <w:sz w:val="30"/>
                <w:szCs w:val="30"/>
                <w:rtl/>
              </w:rPr>
              <w:t>والتوصيات</w:t>
            </w:r>
          </w:p>
        </w:tc>
      </w:tr>
      <w:tr w:rsidR="00C2314D" w14:paraId="1EC1988B" w14:textId="77777777" w:rsidTr="00C2314D">
        <w:trPr>
          <w:jc w:val="right"/>
        </w:trPr>
        <w:tc>
          <w:tcPr>
            <w:tcW w:w="3173" w:type="dxa"/>
            <w:tcBorders>
              <w:top w:val="single" w:sz="4" w:space="0" w:color="auto"/>
              <w:left w:val="nil"/>
              <w:bottom w:val="single" w:sz="4" w:space="0" w:color="auto"/>
              <w:right w:val="single" w:sz="4" w:space="0" w:color="auto"/>
            </w:tcBorders>
          </w:tcPr>
          <w:p w14:paraId="06832D6C"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lastRenderedPageBreak/>
              <w:t>89</w:t>
            </w:r>
          </w:p>
        </w:tc>
        <w:tc>
          <w:tcPr>
            <w:tcW w:w="4754" w:type="dxa"/>
            <w:tcBorders>
              <w:top w:val="single" w:sz="4" w:space="0" w:color="auto"/>
              <w:left w:val="single" w:sz="4" w:space="0" w:color="auto"/>
              <w:bottom w:val="single" w:sz="4" w:space="0" w:color="auto"/>
              <w:right w:val="single" w:sz="4" w:space="0" w:color="auto"/>
            </w:tcBorders>
          </w:tcPr>
          <w:p w14:paraId="71722A19"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ملخص</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النتائج</w:t>
            </w:r>
          </w:p>
        </w:tc>
        <w:tc>
          <w:tcPr>
            <w:tcW w:w="1144" w:type="dxa"/>
            <w:tcBorders>
              <w:top w:val="single" w:sz="4" w:space="0" w:color="auto"/>
              <w:left w:val="single" w:sz="4" w:space="0" w:color="auto"/>
              <w:bottom w:val="single" w:sz="4" w:space="0" w:color="auto"/>
              <w:right w:val="nil"/>
            </w:tcBorders>
          </w:tcPr>
          <w:p w14:paraId="43C6052E"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5.1</w:t>
            </w:r>
          </w:p>
        </w:tc>
      </w:tr>
      <w:tr w:rsidR="00C2314D" w14:paraId="28A13018" w14:textId="77777777" w:rsidTr="00C2314D">
        <w:trPr>
          <w:jc w:val="right"/>
        </w:trPr>
        <w:tc>
          <w:tcPr>
            <w:tcW w:w="3173" w:type="dxa"/>
            <w:tcBorders>
              <w:top w:val="single" w:sz="4" w:space="0" w:color="auto"/>
              <w:left w:val="nil"/>
              <w:bottom w:val="single" w:sz="4" w:space="0" w:color="auto"/>
              <w:right w:val="single" w:sz="4" w:space="0" w:color="auto"/>
            </w:tcBorders>
          </w:tcPr>
          <w:p w14:paraId="0405D661"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90</w:t>
            </w:r>
          </w:p>
        </w:tc>
        <w:tc>
          <w:tcPr>
            <w:tcW w:w="4754" w:type="dxa"/>
            <w:tcBorders>
              <w:top w:val="single" w:sz="4" w:space="0" w:color="auto"/>
              <w:left w:val="single" w:sz="4" w:space="0" w:color="auto"/>
              <w:bottom w:val="single" w:sz="4" w:space="0" w:color="auto"/>
              <w:right w:val="single" w:sz="4" w:space="0" w:color="auto"/>
            </w:tcBorders>
          </w:tcPr>
          <w:p w14:paraId="6EFDFE75"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التوصيات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العملية</w:t>
            </w:r>
          </w:p>
        </w:tc>
        <w:tc>
          <w:tcPr>
            <w:tcW w:w="1144" w:type="dxa"/>
            <w:tcBorders>
              <w:top w:val="single" w:sz="4" w:space="0" w:color="auto"/>
              <w:left w:val="single" w:sz="4" w:space="0" w:color="auto"/>
              <w:bottom w:val="single" w:sz="4" w:space="0" w:color="auto"/>
              <w:right w:val="nil"/>
            </w:tcBorders>
          </w:tcPr>
          <w:p w14:paraId="2117C9B0"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5.2</w:t>
            </w:r>
          </w:p>
        </w:tc>
      </w:tr>
      <w:tr w:rsidR="00C2314D" w14:paraId="7D75BBD6" w14:textId="77777777" w:rsidTr="00C2314D">
        <w:trPr>
          <w:jc w:val="right"/>
        </w:trPr>
        <w:tc>
          <w:tcPr>
            <w:tcW w:w="3173" w:type="dxa"/>
            <w:tcBorders>
              <w:top w:val="single" w:sz="4" w:space="0" w:color="auto"/>
              <w:left w:val="nil"/>
              <w:bottom w:val="single" w:sz="4" w:space="0" w:color="auto"/>
              <w:right w:val="single" w:sz="4" w:space="0" w:color="auto"/>
            </w:tcBorders>
          </w:tcPr>
          <w:p w14:paraId="4ABEC350"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92</w:t>
            </w:r>
          </w:p>
        </w:tc>
        <w:tc>
          <w:tcPr>
            <w:tcW w:w="4754" w:type="dxa"/>
            <w:tcBorders>
              <w:top w:val="single" w:sz="4" w:space="0" w:color="auto"/>
              <w:left w:val="single" w:sz="4" w:space="0" w:color="auto"/>
              <w:bottom w:val="single" w:sz="4" w:space="0" w:color="auto"/>
              <w:right w:val="single" w:sz="4" w:space="0" w:color="auto"/>
            </w:tcBorders>
          </w:tcPr>
          <w:p w14:paraId="1357AF8E"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مقترحات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لدراسات</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مستقبلية</w:t>
            </w:r>
          </w:p>
        </w:tc>
        <w:tc>
          <w:tcPr>
            <w:tcW w:w="1144" w:type="dxa"/>
            <w:tcBorders>
              <w:top w:val="single" w:sz="4" w:space="0" w:color="auto"/>
              <w:left w:val="single" w:sz="4" w:space="0" w:color="auto"/>
              <w:bottom w:val="single" w:sz="4" w:space="0" w:color="auto"/>
              <w:right w:val="nil"/>
            </w:tcBorders>
          </w:tcPr>
          <w:p w14:paraId="25F685BF"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5.3</w:t>
            </w:r>
          </w:p>
        </w:tc>
      </w:tr>
      <w:tr w:rsidR="00C2314D" w14:paraId="4D7A3734" w14:textId="77777777" w:rsidTr="00C2314D">
        <w:trPr>
          <w:jc w:val="right"/>
        </w:trPr>
        <w:tc>
          <w:tcPr>
            <w:tcW w:w="3173" w:type="dxa"/>
            <w:tcBorders>
              <w:top w:val="single" w:sz="4" w:space="0" w:color="auto"/>
              <w:left w:val="nil"/>
              <w:bottom w:val="single" w:sz="4" w:space="0" w:color="auto"/>
              <w:right w:val="single" w:sz="4" w:space="0" w:color="auto"/>
            </w:tcBorders>
          </w:tcPr>
          <w:p w14:paraId="28B3FD93"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94</w:t>
            </w:r>
          </w:p>
        </w:tc>
        <w:tc>
          <w:tcPr>
            <w:tcW w:w="4754" w:type="dxa"/>
            <w:tcBorders>
              <w:top w:val="single" w:sz="4" w:space="0" w:color="auto"/>
              <w:left w:val="single" w:sz="4" w:space="0" w:color="auto"/>
              <w:bottom w:val="single" w:sz="4" w:space="0" w:color="auto"/>
              <w:right w:val="single" w:sz="4" w:space="0" w:color="auto"/>
            </w:tcBorders>
          </w:tcPr>
          <w:p w14:paraId="1C13BB68"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حدود</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الدراسة</w:t>
            </w:r>
          </w:p>
        </w:tc>
        <w:tc>
          <w:tcPr>
            <w:tcW w:w="1144" w:type="dxa"/>
            <w:tcBorders>
              <w:top w:val="single" w:sz="4" w:space="0" w:color="auto"/>
              <w:left w:val="single" w:sz="4" w:space="0" w:color="auto"/>
              <w:bottom w:val="single" w:sz="4" w:space="0" w:color="auto"/>
              <w:right w:val="nil"/>
            </w:tcBorders>
          </w:tcPr>
          <w:p w14:paraId="3C0957CD"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5.4</w:t>
            </w:r>
          </w:p>
        </w:tc>
      </w:tr>
      <w:tr w:rsidR="00C2314D" w14:paraId="463D89B8" w14:textId="77777777" w:rsidTr="00C2314D">
        <w:trPr>
          <w:jc w:val="right"/>
        </w:trPr>
        <w:tc>
          <w:tcPr>
            <w:tcW w:w="3173" w:type="dxa"/>
            <w:tcBorders>
              <w:top w:val="single" w:sz="4" w:space="0" w:color="auto"/>
              <w:left w:val="nil"/>
              <w:bottom w:val="single" w:sz="4" w:space="0" w:color="auto"/>
              <w:right w:val="single" w:sz="4" w:space="0" w:color="auto"/>
            </w:tcBorders>
          </w:tcPr>
          <w:p w14:paraId="64A496A9"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95</w:t>
            </w:r>
          </w:p>
        </w:tc>
        <w:tc>
          <w:tcPr>
            <w:tcW w:w="4754" w:type="dxa"/>
            <w:tcBorders>
              <w:top w:val="single" w:sz="4" w:space="0" w:color="auto"/>
              <w:left w:val="single" w:sz="4" w:space="0" w:color="auto"/>
              <w:bottom w:val="single" w:sz="4" w:space="0" w:color="auto"/>
              <w:right w:val="single" w:sz="4" w:space="0" w:color="auto"/>
            </w:tcBorders>
          </w:tcPr>
          <w:p w14:paraId="1934CA42"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الخلاصة</w:t>
            </w:r>
          </w:p>
        </w:tc>
        <w:tc>
          <w:tcPr>
            <w:tcW w:w="1144" w:type="dxa"/>
            <w:tcBorders>
              <w:top w:val="single" w:sz="4" w:space="0" w:color="auto"/>
              <w:left w:val="single" w:sz="4" w:space="0" w:color="auto"/>
              <w:bottom w:val="single" w:sz="4" w:space="0" w:color="auto"/>
              <w:right w:val="nil"/>
            </w:tcBorders>
          </w:tcPr>
          <w:p w14:paraId="193FF8EE"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5.5</w:t>
            </w:r>
          </w:p>
        </w:tc>
      </w:tr>
      <w:tr w:rsidR="00C2314D" w14:paraId="3ED3410D" w14:textId="77777777" w:rsidTr="00C2314D">
        <w:trPr>
          <w:jc w:val="right"/>
        </w:trPr>
        <w:tc>
          <w:tcPr>
            <w:tcW w:w="3173" w:type="dxa"/>
            <w:tcBorders>
              <w:top w:val="single" w:sz="4" w:space="0" w:color="auto"/>
              <w:left w:val="nil"/>
              <w:bottom w:val="single" w:sz="4" w:space="0" w:color="auto"/>
              <w:right w:val="single" w:sz="4" w:space="0" w:color="auto"/>
            </w:tcBorders>
          </w:tcPr>
          <w:p w14:paraId="41D927B8"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96</w:t>
            </w:r>
          </w:p>
        </w:tc>
        <w:tc>
          <w:tcPr>
            <w:tcW w:w="4754" w:type="dxa"/>
            <w:tcBorders>
              <w:top w:val="single" w:sz="4" w:space="0" w:color="auto"/>
              <w:left w:val="single" w:sz="4" w:space="0" w:color="auto"/>
              <w:bottom w:val="single" w:sz="4" w:space="0" w:color="auto"/>
              <w:right w:val="single" w:sz="4" w:space="0" w:color="auto"/>
            </w:tcBorders>
          </w:tcPr>
          <w:p w14:paraId="42D58972" w14:textId="77777777" w:rsidR="00C2314D" w:rsidRDefault="001A5421">
            <w:pPr>
              <w:pStyle w:val="1"/>
              <w:spacing w:before="100" w:line="360" w:lineRule="auto"/>
              <w:ind w:left="113"/>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قائمة</w:t>
            </w:r>
            <w:r>
              <w:rPr>
                <w:rFonts w:ascii="Simplified Arabic" w:hAnsi="Simplified Arabic" w:cs="Simplified Arabic" w:hint="cs"/>
                <w:b w:val="0"/>
                <w:bCs w:val="0"/>
                <w:color w:val="000000" w:themeColor="text1"/>
                <w:sz w:val="30"/>
                <w:szCs w:val="30"/>
              </w:rPr>
              <w:t xml:space="preserve"> </w:t>
            </w:r>
            <w:r>
              <w:rPr>
                <w:rFonts w:ascii="Simplified Arabic" w:hAnsi="Simplified Arabic" w:cs="Simplified Arabic" w:hint="cs"/>
                <w:b w:val="0"/>
                <w:bCs w:val="0"/>
                <w:color w:val="000000" w:themeColor="text1"/>
                <w:sz w:val="30"/>
                <w:szCs w:val="30"/>
                <w:rtl/>
              </w:rPr>
              <w:t>المراجع</w:t>
            </w:r>
          </w:p>
        </w:tc>
        <w:tc>
          <w:tcPr>
            <w:tcW w:w="1144" w:type="dxa"/>
            <w:tcBorders>
              <w:top w:val="single" w:sz="4" w:space="0" w:color="auto"/>
              <w:left w:val="single" w:sz="4" w:space="0" w:color="auto"/>
              <w:bottom w:val="single" w:sz="4" w:space="0" w:color="auto"/>
              <w:right w:val="nil"/>
            </w:tcBorders>
          </w:tcPr>
          <w:p w14:paraId="1506BED2"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Pr>
              <w:t>6</w:t>
            </w:r>
          </w:p>
        </w:tc>
      </w:tr>
      <w:tr w:rsidR="00C2314D" w14:paraId="26716AFE" w14:textId="77777777" w:rsidTr="00C2314D">
        <w:trPr>
          <w:jc w:val="right"/>
        </w:trPr>
        <w:tc>
          <w:tcPr>
            <w:tcW w:w="3173" w:type="dxa"/>
            <w:tcBorders>
              <w:top w:val="single" w:sz="4" w:space="0" w:color="auto"/>
              <w:left w:val="nil"/>
              <w:bottom w:val="single" w:sz="4" w:space="0" w:color="auto"/>
              <w:right w:val="single" w:sz="4" w:space="0" w:color="auto"/>
            </w:tcBorders>
          </w:tcPr>
          <w:p w14:paraId="4973637E"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b w:val="0"/>
                <w:bCs w:val="0"/>
                <w:color w:val="000000" w:themeColor="text1"/>
                <w:sz w:val="30"/>
                <w:szCs w:val="30"/>
              </w:rPr>
              <w:t>101</w:t>
            </w:r>
          </w:p>
        </w:tc>
        <w:tc>
          <w:tcPr>
            <w:tcW w:w="4754" w:type="dxa"/>
            <w:tcBorders>
              <w:top w:val="single" w:sz="4" w:space="0" w:color="auto"/>
              <w:left w:val="single" w:sz="4" w:space="0" w:color="auto"/>
              <w:bottom w:val="single" w:sz="4" w:space="0" w:color="auto"/>
              <w:right w:val="single" w:sz="4" w:space="0" w:color="auto"/>
            </w:tcBorders>
          </w:tcPr>
          <w:p w14:paraId="6ABCB575" w14:textId="77777777" w:rsidR="00C2314D" w:rsidRDefault="00C2314D">
            <w:pPr>
              <w:pStyle w:val="1"/>
              <w:spacing w:before="100" w:line="360" w:lineRule="auto"/>
              <w:ind w:left="113"/>
              <w:outlineLvl w:val="0"/>
              <w:rPr>
                <w:rFonts w:ascii="Simplified Arabic" w:hAnsi="Simplified Arabic" w:cs="Simplified Arabic"/>
                <w:b w:val="0"/>
                <w:bCs w:val="0"/>
                <w:color w:val="000000" w:themeColor="text1"/>
                <w:sz w:val="30"/>
                <w:szCs w:val="30"/>
              </w:rPr>
            </w:pPr>
          </w:p>
        </w:tc>
        <w:tc>
          <w:tcPr>
            <w:tcW w:w="1144" w:type="dxa"/>
            <w:tcBorders>
              <w:top w:val="single" w:sz="4" w:space="0" w:color="auto"/>
              <w:left w:val="single" w:sz="4" w:space="0" w:color="auto"/>
              <w:bottom w:val="single" w:sz="4" w:space="0" w:color="auto"/>
              <w:right w:val="nil"/>
            </w:tcBorders>
          </w:tcPr>
          <w:p w14:paraId="648A3DCA" w14:textId="77777777" w:rsidR="00C2314D" w:rsidRDefault="001A5421">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r>
              <w:rPr>
                <w:rFonts w:ascii="Simplified Arabic" w:hAnsi="Simplified Arabic" w:cs="Simplified Arabic" w:hint="cs"/>
                <w:b w:val="0"/>
                <w:bCs w:val="0"/>
                <w:color w:val="000000" w:themeColor="text1"/>
                <w:sz w:val="30"/>
                <w:szCs w:val="30"/>
                <w:rtl/>
              </w:rPr>
              <w:t>الملاحق</w:t>
            </w:r>
          </w:p>
        </w:tc>
      </w:tr>
      <w:tr w:rsidR="00C2314D" w14:paraId="16058F73" w14:textId="77777777" w:rsidTr="00C2314D">
        <w:trPr>
          <w:jc w:val="right"/>
        </w:trPr>
        <w:tc>
          <w:tcPr>
            <w:tcW w:w="3173" w:type="dxa"/>
            <w:tcBorders>
              <w:top w:val="single" w:sz="4" w:space="0" w:color="auto"/>
              <w:left w:val="nil"/>
              <w:bottom w:val="nil"/>
              <w:right w:val="single" w:sz="4" w:space="0" w:color="auto"/>
            </w:tcBorders>
          </w:tcPr>
          <w:p w14:paraId="6822485F" w14:textId="77777777" w:rsidR="00C2314D" w:rsidRDefault="00C2314D">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p>
        </w:tc>
        <w:tc>
          <w:tcPr>
            <w:tcW w:w="4754" w:type="dxa"/>
            <w:tcBorders>
              <w:top w:val="single" w:sz="4" w:space="0" w:color="auto"/>
              <w:left w:val="single" w:sz="4" w:space="0" w:color="auto"/>
              <w:bottom w:val="nil"/>
              <w:right w:val="single" w:sz="4" w:space="0" w:color="auto"/>
            </w:tcBorders>
          </w:tcPr>
          <w:p w14:paraId="063F43E6" w14:textId="77777777" w:rsidR="00C2314D" w:rsidRDefault="00C2314D">
            <w:pPr>
              <w:pStyle w:val="1"/>
              <w:spacing w:before="100" w:line="360" w:lineRule="auto"/>
              <w:ind w:left="113"/>
              <w:outlineLvl w:val="0"/>
              <w:rPr>
                <w:rFonts w:ascii="Simplified Arabic" w:hAnsi="Simplified Arabic" w:cs="Simplified Arabic"/>
                <w:b w:val="0"/>
                <w:bCs w:val="0"/>
                <w:color w:val="000000" w:themeColor="text1"/>
                <w:sz w:val="30"/>
                <w:szCs w:val="30"/>
              </w:rPr>
            </w:pPr>
          </w:p>
        </w:tc>
        <w:tc>
          <w:tcPr>
            <w:tcW w:w="1144" w:type="dxa"/>
            <w:tcBorders>
              <w:top w:val="single" w:sz="4" w:space="0" w:color="auto"/>
              <w:left w:val="single" w:sz="4" w:space="0" w:color="auto"/>
              <w:bottom w:val="nil"/>
              <w:right w:val="nil"/>
            </w:tcBorders>
          </w:tcPr>
          <w:p w14:paraId="441C8ACC" w14:textId="77777777" w:rsidR="00C2314D" w:rsidRDefault="00C2314D">
            <w:pPr>
              <w:pStyle w:val="1"/>
              <w:spacing w:before="100" w:line="360" w:lineRule="auto"/>
              <w:ind w:left="113"/>
              <w:jc w:val="center"/>
              <w:outlineLvl w:val="0"/>
              <w:rPr>
                <w:rFonts w:ascii="Simplified Arabic" w:hAnsi="Simplified Arabic" w:cs="Simplified Arabic"/>
                <w:b w:val="0"/>
                <w:bCs w:val="0"/>
                <w:color w:val="000000" w:themeColor="text1"/>
                <w:sz w:val="30"/>
                <w:szCs w:val="30"/>
              </w:rPr>
            </w:pPr>
          </w:p>
        </w:tc>
      </w:tr>
    </w:tbl>
    <w:p w14:paraId="6E5CF25C" w14:textId="77777777" w:rsidR="00C2314D" w:rsidRDefault="00C2314D"/>
    <w:p w14:paraId="7ECAAD7A" w14:textId="77777777" w:rsidR="00C2314D" w:rsidRDefault="00C2314D">
      <w:pPr>
        <w:jc w:val="center"/>
      </w:pPr>
    </w:p>
    <w:p w14:paraId="406E1D7A" w14:textId="77777777" w:rsidR="00C2314D" w:rsidRDefault="00C2314D">
      <w:pPr>
        <w:rPr>
          <w:rtl/>
        </w:rPr>
      </w:pPr>
    </w:p>
    <w:p w14:paraId="5B6DAA69" w14:textId="77777777" w:rsidR="00C2314D" w:rsidRDefault="00C2314D">
      <w:pPr>
        <w:rPr>
          <w:rtl/>
        </w:rPr>
      </w:pPr>
    </w:p>
    <w:p w14:paraId="192F56DD" w14:textId="77777777" w:rsidR="00C2314D" w:rsidRDefault="00C2314D">
      <w:pPr>
        <w:rPr>
          <w:rtl/>
        </w:rPr>
      </w:pPr>
    </w:p>
    <w:p w14:paraId="48241229" w14:textId="77777777" w:rsidR="00C2314D" w:rsidRDefault="00C2314D">
      <w:pPr>
        <w:rPr>
          <w:rtl/>
        </w:rPr>
      </w:pPr>
    </w:p>
    <w:p w14:paraId="2AD97960" w14:textId="77777777" w:rsidR="00C2314D" w:rsidRDefault="00C2314D">
      <w:pPr>
        <w:rPr>
          <w:rtl/>
        </w:rPr>
      </w:pPr>
    </w:p>
    <w:p w14:paraId="7412207A" w14:textId="77777777" w:rsidR="00C2314D" w:rsidRDefault="00C2314D">
      <w:pPr>
        <w:rPr>
          <w:rtl/>
        </w:rPr>
      </w:pPr>
    </w:p>
    <w:p w14:paraId="7674E8E5" w14:textId="77777777" w:rsidR="00C2314D" w:rsidRDefault="00C2314D">
      <w:pPr>
        <w:rPr>
          <w:rtl/>
        </w:rPr>
      </w:pPr>
    </w:p>
    <w:p w14:paraId="7E178DB4" w14:textId="77777777" w:rsidR="00C2314D" w:rsidRDefault="00C2314D">
      <w:pPr>
        <w:rPr>
          <w:rtl/>
        </w:rPr>
      </w:pPr>
    </w:p>
    <w:p w14:paraId="68A41D9C" w14:textId="77777777" w:rsidR="00C2314D" w:rsidRDefault="00C2314D">
      <w:pPr>
        <w:rPr>
          <w:rtl/>
        </w:rPr>
      </w:pPr>
    </w:p>
    <w:p w14:paraId="7B10E72C" w14:textId="77777777" w:rsidR="00C2314D" w:rsidRDefault="00C2314D">
      <w:pPr>
        <w:rPr>
          <w:rtl/>
        </w:rPr>
      </w:pPr>
    </w:p>
    <w:p w14:paraId="52818CB4" w14:textId="77777777" w:rsidR="00C2314D" w:rsidRDefault="00C2314D">
      <w:pPr>
        <w:rPr>
          <w:rtl/>
        </w:rPr>
      </w:pPr>
    </w:p>
    <w:p w14:paraId="4EFFA9AF" w14:textId="77777777" w:rsidR="00C2314D" w:rsidRDefault="00C2314D">
      <w:pPr>
        <w:rPr>
          <w:rtl/>
        </w:rPr>
      </w:pPr>
    </w:p>
    <w:p w14:paraId="411D85AD" w14:textId="77777777" w:rsidR="00C2314D" w:rsidRDefault="00C2314D">
      <w:pPr>
        <w:rPr>
          <w:rtl/>
        </w:rPr>
      </w:pPr>
    </w:p>
    <w:p w14:paraId="249E154A" w14:textId="77777777" w:rsidR="00C2314D" w:rsidRDefault="00C2314D">
      <w:pPr>
        <w:rPr>
          <w:rtl/>
        </w:rPr>
      </w:pPr>
    </w:p>
    <w:p w14:paraId="5FA390BF" w14:textId="77777777" w:rsidR="00C2314D" w:rsidRDefault="00C2314D">
      <w:pPr>
        <w:rPr>
          <w:rtl/>
        </w:rPr>
      </w:pPr>
    </w:p>
    <w:p w14:paraId="20F4D990" w14:textId="77777777" w:rsidR="00C2314D" w:rsidRDefault="00C2314D">
      <w:pPr>
        <w:rPr>
          <w:rtl/>
        </w:rPr>
      </w:pPr>
    </w:p>
    <w:p w14:paraId="6C4B2B8C" w14:textId="77777777" w:rsidR="00C2314D" w:rsidRDefault="00C2314D">
      <w:pPr>
        <w:rPr>
          <w:rtl/>
        </w:rPr>
      </w:pPr>
    </w:p>
    <w:p w14:paraId="1AD28994" w14:textId="77777777" w:rsidR="00C2314D" w:rsidRDefault="001A5421">
      <w:pPr>
        <w:rPr>
          <w:rFonts w:ascii="Simplified Arabic" w:hAnsi="Simplified Arabic" w:cs="Simplified Arabic"/>
          <w:b/>
          <w:bCs/>
          <w:sz w:val="36"/>
          <w:szCs w:val="36"/>
        </w:rPr>
      </w:pPr>
      <w:r>
        <w:rPr>
          <w:rFonts w:ascii="Simplified Arabic" w:hAnsi="Simplified Arabic" w:cs="Simplified Arabic" w:hint="cs"/>
          <w:b/>
          <w:bCs/>
          <w:sz w:val="36"/>
          <w:szCs w:val="36"/>
          <w:rtl/>
        </w:rPr>
        <w:t>قائمة</w:t>
      </w:r>
      <w:r>
        <w:rPr>
          <w:rFonts w:ascii="Simplified Arabic" w:hAnsi="Simplified Arabic" w:cs="Simplified Arabic" w:hint="cs"/>
          <w:b/>
          <w:bCs/>
          <w:sz w:val="36"/>
          <w:szCs w:val="36"/>
        </w:rPr>
        <w:t xml:space="preserve"> </w:t>
      </w:r>
      <w:r>
        <w:rPr>
          <w:rFonts w:ascii="Simplified Arabic" w:hAnsi="Simplified Arabic" w:cs="Simplified Arabic" w:hint="cs"/>
          <w:b/>
          <w:bCs/>
          <w:sz w:val="36"/>
          <w:szCs w:val="36"/>
          <w:rtl/>
        </w:rPr>
        <w:t>الجداول</w:t>
      </w:r>
    </w:p>
    <w:tbl>
      <w:tblPr>
        <w:tblStyle w:val="31"/>
        <w:tblW w:w="9048" w:type="dxa"/>
        <w:tblCellMar>
          <w:left w:w="0" w:type="dxa"/>
          <w:right w:w="0" w:type="dxa"/>
        </w:tblCellMar>
        <w:tblLook w:val="0600" w:firstRow="0" w:lastRow="0" w:firstColumn="0" w:lastColumn="0" w:noHBand="1" w:noVBand="1"/>
      </w:tblPr>
      <w:tblGrid>
        <w:gridCol w:w="2410"/>
        <w:gridCol w:w="4820"/>
        <w:gridCol w:w="1818"/>
      </w:tblGrid>
      <w:tr w:rsidR="00C2314D" w14:paraId="5D53C0C8" w14:textId="77777777" w:rsidTr="00C2314D">
        <w:tc>
          <w:tcPr>
            <w:tcW w:w="2410" w:type="dxa"/>
            <w:shd w:val="clear" w:color="auto" w:fill="D8D8D8"/>
          </w:tcPr>
          <w:p w14:paraId="19F4C603" w14:textId="77777777" w:rsidR="00C2314D" w:rsidRDefault="001A5421">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رقم</w:t>
            </w:r>
            <w:r>
              <w:rPr>
                <w:rFonts w:ascii="Simplified Arabic" w:hAnsi="Simplified Arabic" w:cs="Simplified Arabic" w:hint="cs"/>
                <w:b/>
                <w:bCs/>
                <w:sz w:val="28"/>
                <w:szCs w:val="28"/>
              </w:rPr>
              <w:t xml:space="preserve"> </w:t>
            </w:r>
            <w:r>
              <w:rPr>
                <w:rFonts w:ascii="Simplified Arabic" w:hAnsi="Simplified Arabic" w:cs="Simplified Arabic" w:hint="cs"/>
                <w:b/>
                <w:bCs/>
                <w:sz w:val="28"/>
                <w:szCs w:val="28"/>
                <w:rtl/>
              </w:rPr>
              <w:t>الجدول</w:t>
            </w:r>
          </w:p>
        </w:tc>
        <w:tc>
          <w:tcPr>
            <w:tcW w:w="4820" w:type="dxa"/>
            <w:shd w:val="clear" w:color="auto" w:fill="D8D8D8"/>
          </w:tcPr>
          <w:p w14:paraId="5E5D335C" w14:textId="77777777" w:rsidR="00C2314D" w:rsidRDefault="001A5421">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عنوان</w:t>
            </w:r>
            <w:r>
              <w:rPr>
                <w:rFonts w:ascii="Simplified Arabic" w:hAnsi="Simplified Arabic" w:cs="Simplified Arabic" w:hint="cs"/>
                <w:b/>
                <w:bCs/>
                <w:sz w:val="28"/>
                <w:szCs w:val="28"/>
              </w:rPr>
              <w:t xml:space="preserve"> </w:t>
            </w:r>
            <w:r>
              <w:rPr>
                <w:rFonts w:ascii="Simplified Arabic" w:hAnsi="Simplified Arabic" w:cs="Simplified Arabic" w:hint="cs"/>
                <w:b/>
                <w:bCs/>
                <w:sz w:val="28"/>
                <w:szCs w:val="28"/>
                <w:rtl/>
              </w:rPr>
              <w:t>الجدول</w:t>
            </w:r>
          </w:p>
        </w:tc>
        <w:tc>
          <w:tcPr>
            <w:tcW w:w="1818" w:type="dxa"/>
            <w:shd w:val="clear" w:color="auto" w:fill="D8D8D8"/>
          </w:tcPr>
          <w:p w14:paraId="38883B32" w14:textId="77777777" w:rsidR="00C2314D" w:rsidRDefault="001A5421">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رقم الصفحة </w:t>
            </w:r>
          </w:p>
        </w:tc>
      </w:tr>
      <w:tr w:rsidR="00C2314D" w14:paraId="594559E3" w14:textId="77777777" w:rsidTr="00C2314D">
        <w:tc>
          <w:tcPr>
            <w:tcW w:w="2410" w:type="dxa"/>
            <w:shd w:val="clear" w:color="auto" w:fill="D8D8D8"/>
          </w:tcPr>
          <w:p w14:paraId="7117ADC4"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1</w:t>
            </w:r>
          </w:p>
        </w:tc>
        <w:tc>
          <w:tcPr>
            <w:tcW w:w="4820" w:type="dxa"/>
            <w:shd w:val="clear" w:color="auto" w:fill="D8D8D8"/>
          </w:tcPr>
          <w:p w14:paraId="347234BC"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توزيع</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العينة</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حسب</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الخصائص</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الديموغرافية</w:t>
            </w:r>
          </w:p>
        </w:tc>
        <w:tc>
          <w:tcPr>
            <w:tcW w:w="1818" w:type="dxa"/>
            <w:shd w:val="clear" w:color="auto" w:fill="D8D8D8"/>
          </w:tcPr>
          <w:p w14:paraId="1C5DE5CB"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٦٥</w:t>
            </w:r>
          </w:p>
        </w:tc>
      </w:tr>
      <w:tr w:rsidR="00C2314D" w14:paraId="37DE42D6" w14:textId="77777777" w:rsidTr="00C2314D">
        <w:tc>
          <w:tcPr>
            <w:tcW w:w="2410" w:type="dxa"/>
            <w:shd w:val="clear" w:color="auto" w:fill="D8D8D8"/>
          </w:tcPr>
          <w:p w14:paraId="54963BB2"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2</w:t>
            </w:r>
          </w:p>
        </w:tc>
        <w:tc>
          <w:tcPr>
            <w:tcW w:w="4820" w:type="dxa"/>
            <w:shd w:val="clear" w:color="auto" w:fill="D8D8D8"/>
          </w:tcPr>
          <w:p w14:paraId="227CFA87"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الإحصائيات</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الوصفية</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لآراء</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الموظفين</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حول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أثر</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الحوافز</w:t>
            </w:r>
          </w:p>
        </w:tc>
        <w:tc>
          <w:tcPr>
            <w:tcW w:w="1818" w:type="dxa"/>
            <w:shd w:val="clear" w:color="auto" w:fill="D8D8D8"/>
          </w:tcPr>
          <w:p w14:paraId="2FA3BEDF"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٦٧</w:t>
            </w:r>
          </w:p>
        </w:tc>
      </w:tr>
      <w:tr w:rsidR="00C2314D" w14:paraId="1FF31C32" w14:textId="77777777" w:rsidTr="00C2314D">
        <w:tc>
          <w:tcPr>
            <w:tcW w:w="2410" w:type="dxa"/>
            <w:shd w:val="clear" w:color="auto" w:fill="D8D8D8"/>
          </w:tcPr>
          <w:p w14:paraId="64B6CCB4"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3</w:t>
            </w:r>
          </w:p>
        </w:tc>
        <w:tc>
          <w:tcPr>
            <w:tcW w:w="4820" w:type="dxa"/>
            <w:shd w:val="clear" w:color="auto" w:fill="D8D8D8"/>
          </w:tcPr>
          <w:p w14:paraId="53D801BC"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1</w:t>
            </w:r>
          </w:p>
        </w:tc>
        <w:tc>
          <w:tcPr>
            <w:tcW w:w="1818" w:type="dxa"/>
            <w:shd w:val="clear" w:color="auto" w:fill="D8D8D8"/>
          </w:tcPr>
          <w:p w14:paraId="20C77C2A"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٦٨</w:t>
            </w:r>
          </w:p>
        </w:tc>
      </w:tr>
      <w:tr w:rsidR="00C2314D" w14:paraId="5CF5BB28" w14:textId="77777777" w:rsidTr="00C2314D">
        <w:tc>
          <w:tcPr>
            <w:tcW w:w="2410" w:type="dxa"/>
            <w:shd w:val="clear" w:color="auto" w:fill="D8D8D8"/>
          </w:tcPr>
          <w:p w14:paraId="4C8D61D6"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4</w:t>
            </w:r>
          </w:p>
        </w:tc>
        <w:tc>
          <w:tcPr>
            <w:tcW w:w="4820" w:type="dxa"/>
            <w:shd w:val="clear" w:color="auto" w:fill="D8D8D8"/>
          </w:tcPr>
          <w:p w14:paraId="66EF2701"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2</w:t>
            </w:r>
          </w:p>
        </w:tc>
        <w:tc>
          <w:tcPr>
            <w:tcW w:w="1818" w:type="dxa"/>
            <w:shd w:val="clear" w:color="auto" w:fill="D8D8D8"/>
          </w:tcPr>
          <w:p w14:paraId="7FB85083"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٦٩</w:t>
            </w:r>
          </w:p>
        </w:tc>
      </w:tr>
      <w:tr w:rsidR="00C2314D" w14:paraId="42DC4B8E" w14:textId="77777777" w:rsidTr="00C2314D">
        <w:tc>
          <w:tcPr>
            <w:tcW w:w="2410" w:type="dxa"/>
            <w:shd w:val="clear" w:color="auto" w:fill="D8D8D8"/>
          </w:tcPr>
          <w:p w14:paraId="5A19DA40"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5</w:t>
            </w:r>
          </w:p>
        </w:tc>
        <w:tc>
          <w:tcPr>
            <w:tcW w:w="4820" w:type="dxa"/>
            <w:shd w:val="clear" w:color="auto" w:fill="D8D8D8"/>
          </w:tcPr>
          <w:p w14:paraId="2CD6B898"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3</w:t>
            </w:r>
          </w:p>
        </w:tc>
        <w:tc>
          <w:tcPr>
            <w:tcW w:w="1818" w:type="dxa"/>
            <w:shd w:val="clear" w:color="auto" w:fill="D8D8D8"/>
          </w:tcPr>
          <w:p w14:paraId="447475E9"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٧١</w:t>
            </w:r>
          </w:p>
        </w:tc>
      </w:tr>
      <w:tr w:rsidR="00C2314D" w14:paraId="7C8211D1" w14:textId="77777777" w:rsidTr="00C2314D">
        <w:tc>
          <w:tcPr>
            <w:tcW w:w="2410" w:type="dxa"/>
            <w:shd w:val="clear" w:color="auto" w:fill="D8D8D8"/>
          </w:tcPr>
          <w:p w14:paraId="184B4D3F"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6</w:t>
            </w:r>
          </w:p>
        </w:tc>
        <w:tc>
          <w:tcPr>
            <w:tcW w:w="4820" w:type="dxa"/>
            <w:shd w:val="clear" w:color="auto" w:fill="D8D8D8"/>
          </w:tcPr>
          <w:p w14:paraId="1BDF2861"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4</w:t>
            </w:r>
          </w:p>
        </w:tc>
        <w:tc>
          <w:tcPr>
            <w:tcW w:w="1818" w:type="dxa"/>
            <w:shd w:val="clear" w:color="auto" w:fill="D8D8D8"/>
          </w:tcPr>
          <w:p w14:paraId="5B1CD772"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٧٢</w:t>
            </w:r>
          </w:p>
        </w:tc>
      </w:tr>
      <w:tr w:rsidR="00C2314D" w14:paraId="24FA36ED" w14:textId="77777777" w:rsidTr="00C2314D">
        <w:tc>
          <w:tcPr>
            <w:tcW w:w="2410" w:type="dxa"/>
            <w:shd w:val="clear" w:color="auto" w:fill="D8D8D8"/>
          </w:tcPr>
          <w:p w14:paraId="24F2843A"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7</w:t>
            </w:r>
          </w:p>
        </w:tc>
        <w:tc>
          <w:tcPr>
            <w:tcW w:w="4820" w:type="dxa"/>
            <w:shd w:val="clear" w:color="auto" w:fill="D8D8D8"/>
          </w:tcPr>
          <w:p w14:paraId="06C75DF2"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5</w:t>
            </w:r>
          </w:p>
        </w:tc>
        <w:tc>
          <w:tcPr>
            <w:tcW w:w="1818" w:type="dxa"/>
            <w:shd w:val="clear" w:color="auto" w:fill="D8D8D8"/>
          </w:tcPr>
          <w:p w14:paraId="296BBB39"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٧٢</w:t>
            </w:r>
          </w:p>
        </w:tc>
      </w:tr>
      <w:tr w:rsidR="00C2314D" w14:paraId="7BCE7909" w14:textId="77777777" w:rsidTr="00C2314D">
        <w:tc>
          <w:tcPr>
            <w:tcW w:w="2410" w:type="dxa"/>
            <w:shd w:val="clear" w:color="auto" w:fill="D8D8D8"/>
          </w:tcPr>
          <w:p w14:paraId="2E19E4EF"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8</w:t>
            </w:r>
          </w:p>
        </w:tc>
        <w:tc>
          <w:tcPr>
            <w:tcW w:w="4820" w:type="dxa"/>
            <w:shd w:val="clear" w:color="auto" w:fill="D8D8D8"/>
          </w:tcPr>
          <w:p w14:paraId="32707F90"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6</w:t>
            </w:r>
          </w:p>
        </w:tc>
        <w:tc>
          <w:tcPr>
            <w:tcW w:w="1818" w:type="dxa"/>
            <w:shd w:val="clear" w:color="auto" w:fill="D8D8D8"/>
          </w:tcPr>
          <w:p w14:paraId="20DA8FE1"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٧٣</w:t>
            </w:r>
          </w:p>
        </w:tc>
      </w:tr>
      <w:tr w:rsidR="00C2314D" w14:paraId="0B0488B4" w14:textId="77777777" w:rsidTr="00C2314D">
        <w:tc>
          <w:tcPr>
            <w:tcW w:w="2410" w:type="dxa"/>
            <w:shd w:val="clear" w:color="auto" w:fill="D8D8D8"/>
          </w:tcPr>
          <w:p w14:paraId="3B06475B"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9</w:t>
            </w:r>
          </w:p>
        </w:tc>
        <w:tc>
          <w:tcPr>
            <w:tcW w:w="4820" w:type="dxa"/>
            <w:shd w:val="clear" w:color="auto" w:fill="D8D8D8"/>
          </w:tcPr>
          <w:p w14:paraId="7AEC35E9"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7</w:t>
            </w:r>
          </w:p>
        </w:tc>
        <w:tc>
          <w:tcPr>
            <w:tcW w:w="1818" w:type="dxa"/>
            <w:shd w:val="clear" w:color="auto" w:fill="D8D8D8"/>
          </w:tcPr>
          <w:p w14:paraId="52DD3344"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٧٤</w:t>
            </w:r>
          </w:p>
        </w:tc>
      </w:tr>
      <w:tr w:rsidR="00C2314D" w14:paraId="665AC8A3" w14:textId="77777777" w:rsidTr="00C2314D">
        <w:tc>
          <w:tcPr>
            <w:tcW w:w="2410" w:type="dxa"/>
            <w:shd w:val="clear" w:color="auto" w:fill="D8D8D8"/>
          </w:tcPr>
          <w:p w14:paraId="47FD226E"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10</w:t>
            </w:r>
          </w:p>
        </w:tc>
        <w:tc>
          <w:tcPr>
            <w:tcW w:w="4820" w:type="dxa"/>
            <w:shd w:val="clear" w:color="auto" w:fill="D8D8D8"/>
          </w:tcPr>
          <w:p w14:paraId="551EA2E9"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8</w:t>
            </w:r>
          </w:p>
        </w:tc>
        <w:tc>
          <w:tcPr>
            <w:tcW w:w="1818" w:type="dxa"/>
            <w:shd w:val="clear" w:color="auto" w:fill="D8D8D8"/>
          </w:tcPr>
          <w:p w14:paraId="135CB364"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٧٥</w:t>
            </w:r>
          </w:p>
        </w:tc>
      </w:tr>
      <w:tr w:rsidR="00C2314D" w14:paraId="6A38A8B2" w14:textId="77777777" w:rsidTr="00C2314D">
        <w:tc>
          <w:tcPr>
            <w:tcW w:w="2410" w:type="dxa"/>
            <w:shd w:val="clear" w:color="auto" w:fill="D8D8D8"/>
          </w:tcPr>
          <w:p w14:paraId="43CFEFBA"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11</w:t>
            </w:r>
          </w:p>
        </w:tc>
        <w:tc>
          <w:tcPr>
            <w:tcW w:w="4820" w:type="dxa"/>
            <w:shd w:val="clear" w:color="auto" w:fill="D8D8D8"/>
          </w:tcPr>
          <w:p w14:paraId="1B2C9C99"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9</w:t>
            </w:r>
          </w:p>
        </w:tc>
        <w:tc>
          <w:tcPr>
            <w:tcW w:w="1818" w:type="dxa"/>
            <w:shd w:val="clear" w:color="auto" w:fill="D8D8D8"/>
          </w:tcPr>
          <w:p w14:paraId="19804DE2"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٧٦</w:t>
            </w:r>
          </w:p>
        </w:tc>
      </w:tr>
      <w:tr w:rsidR="00C2314D" w14:paraId="7D512FDC" w14:textId="77777777" w:rsidTr="00C2314D">
        <w:tc>
          <w:tcPr>
            <w:tcW w:w="2410" w:type="dxa"/>
            <w:shd w:val="clear" w:color="auto" w:fill="D8D8D8"/>
          </w:tcPr>
          <w:p w14:paraId="1AACAD73"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Pr>
              <w:t>12</w:t>
            </w:r>
          </w:p>
        </w:tc>
        <w:tc>
          <w:tcPr>
            <w:tcW w:w="4820" w:type="dxa"/>
            <w:shd w:val="clear" w:color="auto" w:fill="D8D8D8"/>
          </w:tcPr>
          <w:p w14:paraId="6D86E71F"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جدول</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الترددات</w:t>
            </w:r>
            <w:r>
              <w:rPr>
                <w:rFonts w:ascii="Simplified Arabic" w:hAnsi="Simplified Arabic" w:cs="Simplified Arabic" w:hint="cs"/>
                <w:sz w:val="28"/>
                <w:szCs w:val="28"/>
              </w:rPr>
              <w:t xml:space="preserve"> - </w:t>
            </w:r>
            <w:r>
              <w:rPr>
                <w:rFonts w:ascii="Simplified Arabic" w:hAnsi="Simplified Arabic" w:cs="Simplified Arabic" w:hint="cs"/>
                <w:sz w:val="28"/>
                <w:szCs w:val="28"/>
                <w:rtl/>
              </w:rPr>
              <w:t>مستوى</w:t>
            </w:r>
            <w:r>
              <w:rPr>
                <w:rFonts w:ascii="Simplified Arabic" w:hAnsi="Simplified Arabic" w:cs="Simplified Arabic" w:hint="cs"/>
                <w:sz w:val="28"/>
                <w:szCs w:val="28"/>
              </w:rPr>
              <w:t xml:space="preserve"> </w:t>
            </w:r>
            <w:r>
              <w:rPr>
                <w:rFonts w:ascii="Simplified Arabic" w:hAnsi="Simplified Arabic" w:cs="Simplified Arabic" w:hint="cs"/>
                <w:sz w:val="28"/>
                <w:szCs w:val="28"/>
                <w:rtl/>
              </w:rPr>
              <w:t>الموافقة</w:t>
            </w:r>
            <w:r>
              <w:rPr>
                <w:rFonts w:ascii="Simplified Arabic" w:hAnsi="Simplified Arabic" w:cs="Simplified Arabic" w:hint="cs"/>
                <w:sz w:val="28"/>
                <w:szCs w:val="28"/>
              </w:rPr>
              <w:t xml:space="preserve"> 10</w:t>
            </w:r>
          </w:p>
        </w:tc>
        <w:tc>
          <w:tcPr>
            <w:tcW w:w="1818" w:type="dxa"/>
            <w:shd w:val="clear" w:color="auto" w:fill="D8D8D8"/>
          </w:tcPr>
          <w:p w14:paraId="6B5D8200" w14:textId="77777777" w:rsidR="00C2314D" w:rsidRDefault="001A5421">
            <w:pPr>
              <w:jc w:val="center"/>
              <w:rPr>
                <w:rFonts w:ascii="Simplified Arabic" w:hAnsi="Simplified Arabic" w:cs="Simplified Arabic"/>
                <w:sz w:val="28"/>
                <w:szCs w:val="28"/>
              </w:rPr>
            </w:pPr>
            <w:r>
              <w:rPr>
                <w:rFonts w:ascii="Simplified Arabic" w:hAnsi="Simplified Arabic" w:cs="Simplified Arabic" w:hint="cs"/>
                <w:sz w:val="28"/>
                <w:szCs w:val="28"/>
                <w:rtl/>
              </w:rPr>
              <w:t>٧٧</w:t>
            </w:r>
          </w:p>
        </w:tc>
      </w:tr>
    </w:tbl>
    <w:p w14:paraId="2EA6007C" w14:textId="77777777" w:rsidR="00C2314D" w:rsidRDefault="001A5421">
      <w:pPr>
        <w:rPr>
          <w:rtl/>
        </w:rPr>
      </w:pPr>
      <w:r>
        <w:br w:type="page"/>
      </w:r>
    </w:p>
    <w:p w14:paraId="316D6EBD" w14:textId="77777777" w:rsidR="00C2314D" w:rsidRDefault="00C2314D">
      <w:pPr>
        <w:rPr>
          <w:rtl/>
        </w:rPr>
      </w:pPr>
    </w:p>
    <w:p w14:paraId="4E3E0C65" w14:textId="77777777" w:rsidR="00C2314D" w:rsidRDefault="00C2314D"/>
    <w:p w14:paraId="3D6E6053" w14:textId="77777777" w:rsidR="00C2314D" w:rsidRDefault="001A5421">
      <w:pPr>
        <w:rPr>
          <w:rFonts w:ascii="Simplified Arabic" w:hAnsi="Simplified Arabic" w:cs="Simplified Arabic"/>
          <w:b/>
          <w:bCs/>
          <w:sz w:val="36"/>
          <w:szCs w:val="36"/>
          <w:rtl/>
        </w:rPr>
      </w:pPr>
      <w:r>
        <w:rPr>
          <w:rFonts w:ascii="Simplified Arabic" w:hAnsi="Simplified Arabic" w:cs="Simplified Arabic" w:hint="cs"/>
          <w:b/>
          <w:bCs/>
          <w:sz w:val="36"/>
          <w:szCs w:val="36"/>
          <w:rtl/>
        </w:rPr>
        <w:t>قائمة</w:t>
      </w:r>
      <w:r>
        <w:rPr>
          <w:rFonts w:ascii="Simplified Arabic" w:hAnsi="Simplified Arabic" w:cs="Simplified Arabic" w:hint="cs"/>
          <w:b/>
          <w:bCs/>
          <w:sz w:val="36"/>
          <w:szCs w:val="36"/>
        </w:rPr>
        <w:t xml:space="preserve"> </w:t>
      </w:r>
      <w:r>
        <w:rPr>
          <w:rFonts w:ascii="Simplified Arabic" w:hAnsi="Simplified Arabic" w:cs="Simplified Arabic" w:hint="cs"/>
          <w:b/>
          <w:bCs/>
          <w:sz w:val="36"/>
          <w:szCs w:val="36"/>
          <w:rtl/>
        </w:rPr>
        <w:t>المصطلحات</w:t>
      </w:r>
    </w:p>
    <w:p w14:paraId="4E721DA1" w14:textId="77777777" w:rsidR="00C2314D" w:rsidRDefault="00C2314D">
      <w:pPr>
        <w:rPr>
          <w:rFonts w:ascii="Simplified Arabic" w:hAnsi="Simplified Arabic" w:cs="Simplified Arabic"/>
          <w:b/>
          <w:bCs/>
          <w:sz w:val="32"/>
          <w:szCs w:val="32"/>
        </w:rPr>
      </w:pPr>
    </w:p>
    <w:tbl>
      <w:tblPr>
        <w:tblW w:w="9498" w:type="dxa"/>
        <w:tblCellMar>
          <w:left w:w="0" w:type="dxa"/>
          <w:right w:w="0" w:type="dxa"/>
        </w:tblCellMar>
        <w:tblLook w:val="0000" w:firstRow="0" w:lastRow="0" w:firstColumn="0" w:lastColumn="0" w:noHBand="0" w:noVBand="0"/>
      </w:tblPr>
      <w:tblGrid>
        <w:gridCol w:w="2268"/>
        <w:gridCol w:w="2552"/>
        <w:gridCol w:w="4678"/>
      </w:tblGrid>
      <w:tr w:rsidR="00C2314D" w14:paraId="6382F941" w14:textId="77777777">
        <w:tc>
          <w:tcPr>
            <w:tcW w:w="2268" w:type="dxa"/>
            <w:tcBorders>
              <w:bottom w:val="single" w:sz="4" w:space="0" w:color="auto"/>
              <w:right w:val="single" w:sz="4" w:space="0" w:color="auto"/>
            </w:tcBorders>
            <w:shd w:val="clear" w:color="auto" w:fill="auto"/>
          </w:tcPr>
          <w:p w14:paraId="0AE77C4A" w14:textId="77777777" w:rsidR="00C2314D" w:rsidRDefault="001A542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المصطلح بالعربية</w:t>
            </w:r>
          </w:p>
        </w:tc>
        <w:tc>
          <w:tcPr>
            <w:tcW w:w="2552" w:type="dxa"/>
            <w:tcBorders>
              <w:left w:val="single" w:sz="4" w:space="0" w:color="auto"/>
              <w:bottom w:val="single" w:sz="4" w:space="0" w:color="auto"/>
              <w:right w:val="single" w:sz="4" w:space="0" w:color="auto"/>
            </w:tcBorders>
            <w:shd w:val="clear" w:color="auto" w:fill="auto"/>
          </w:tcPr>
          <w:p w14:paraId="6D97CB57" w14:textId="77777777" w:rsidR="00C2314D" w:rsidRDefault="001A5421">
            <w:pPr>
              <w:bidi w:val="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المصطلح بالإنجليزية</w:t>
            </w:r>
          </w:p>
        </w:tc>
        <w:tc>
          <w:tcPr>
            <w:tcW w:w="4678" w:type="dxa"/>
            <w:tcBorders>
              <w:left w:val="single" w:sz="4" w:space="0" w:color="auto"/>
              <w:bottom w:val="single" w:sz="4" w:space="0" w:color="auto"/>
              <w:right w:val="nil"/>
            </w:tcBorders>
            <w:shd w:val="clear" w:color="auto" w:fill="auto"/>
          </w:tcPr>
          <w:p w14:paraId="7360CC1A" w14:textId="77777777" w:rsidR="00C2314D" w:rsidRDefault="001A5421">
            <w:pPr>
              <w:rPr>
                <w:rFonts w:ascii="Simplified Arabic" w:hAnsi="Simplified Arabic" w:cs="Simplified Arabic"/>
                <w:b/>
                <w:bCs/>
                <w:sz w:val="28"/>
                <w:szCs w:val="28"/>
                <w:rtl/>
              </w:rPr>
            </w:pPr>
            <w:r>
              <w:rPr>
                <w:rFonts w:cs="Simplified Arabic" w:hint="eastAsia"/>
                <w:b/>
                <w:bCs/>
                <w:sz w:val="28"/>
                <w:szCs w:val="28"/>
                <w:rtl/>
              </w:rPr>
              <w:t>التعريف</w:t>
            </w:r>
          </w:p>
        </w:tc>
      </w:tr>
      <w:tr w:rsidR="00C2314D" w14:paraId="48A08819" w14:textId="77777777">
        <w:tc>
          <w:tcPr>
            <w:tcW w:w="2268" w:type="dxa"/>
            <w:tcBorders>
              <w:top w:val="single" w:sz="4" w:space="0" w:color="auto"/>
              <w:bottom w:val="single" w:sz="4" w:space="0" w:color="auto"/>
              <w:right w:val="single" w:sz="4" w:space="0" w:color="auto"/>
            </w:tcBorders>
            <w:shd w:val="clear" w:color="auto" w:fill="auto"/>
          </w:tcPr>
          <w:p w14:paraId="32A11D89" w14:textId="77777777" w:rsidR="00C2314D" w:rsidRDefault="001A5421">
            <w:pPr>
              <w:jc w:val="center"/>
              <w:rPr>
                <w:rFonts w:ascii="Simplified Arabic" w:hAnsi="Simplified Arabic" w:cs="Simplified Arabic"/>
                <w:sz w:val="28"/>
                <w:szCs w:val="28"/>
                <w:rtl/>
              </w:rPr>
            </w:pPr>
            <w:r>
              <w:rPr>
                <w:rFonts w:ascii="Simplified Arabic" w:hAnsi="Simplified Arabic" w:cs="Simplified Arabic" w:hint="cs"/>
                <w:sz w:val="28"/>
                <w:szCs w:val="28"/>
                <w:rtl/>
              </w:rPr>
              <w:t>الحوافز المادية</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9F6F253" w14:textId="77777777" w:rsidR="00C2314D" w:rsidRDefault="001A5421">
            <w:pPr>
              <w:bidi w:val="0"/>
              <w:jc w:val="center"/>
              <w:rPr>
                <w:rFonts w:ascii="Simplified Arabic" w:hAnsi="Simplified Arabic" w:cs="Simplified Arabic"/>
                <w:sz w:val="28"/>
                <w:szCs w:val="28"/>
              </w:rPr>
            </w:pPr>
            <w:r>
              <w:rPr>
                <w:rFonts w:ascii="Simplified Arabic" w:hAnsi="Simplified Arabic" w:cs="Simplified Arabic" w:hint="cs"/>
                <w:sz w:val="28"/>
                <w:szCs w:val="28"/>
              </w:rPr>
              <w:t>Financial Incentives</w:t>
            </w:r>
          </w:p>
        </w:tc>
        <w:tc>
          <w:tcPr>
            <w:tcW w:w="4678" w:type="dxa"/>
            <w:tcBorders>
              <w:top w:val="single" w:sz="4" w:space="0" w:color="auto"/>
              <w:left w:val="single" w:sz="4" w:space="0" w:color="auto"/>
              <w:bottom w:val="single" w:sz="4" w:space="0" w:color="auto"/>
              <w:right w:val="nil"/>
            </w:tcBorders>
            <w:shd w:val="clear" w:color="auto" w:fill="auto"/>
          </w:tcPr>
          <w:p w14:paraId="41BB4706" w14:textId="77777777" w:rsidR="00C2314D" w:rsidRDefault="001A5421">
            <w:pPr>
              <w:rPr>
                <w:rFonts w:ascii="Simplified Arabic" w:hAnsi="Simplified Arabic" w:cs="Simplified Arabic"/>
                <w:sz w:val="28"/>
                <w:szCs w:val="28"/>
                <w:rtl/>
              </w:rPr>
            </w:pPr>
            <w:r>
              <w:rPr>
                <w:rFonts w:cs="Simplified Arabic" w:hint="eastAsia"/>
                <w:sz w:val="28"/>
                <w:szCs w:val="28"/>
                <w:rtl/>
              </w:rPr>
              <w:t>تشمل</w:t>
            </w:r>
            <w:r>
              <w:rPr>
                <w:rFonts w:cs="Simplified Arabic"/>
                <w:sz w:val="28"/>
                <w:szCs w:val="28"/>
                <w:rtl/>
              </w:rPr>
              <w:t xml:space="preserve"> </w:t>
            </w:r>
            <w:r>
              <w:rPr>
                <w:rFonts w:cs="Simplified Arabic" w:hint="eastAsia"/>
                <w:sz w:val="28"/>
                <w:szCs w:val="28"/>
                <w:rtl/>
              </w:rPr>
              <w:t>المكافآت</w:t>
            </w:r>
            <w:r>
              <w:rPr>
                <w:rFonts w:cs="Simplified Arabic"/>
                <w:sz w:val="28"/>
                <w:szCs w:val="28"/>
                <w:rtl/>
              </w:rPr>
              <w:t xml:space="preserve"> </w:t>
            </w:r>
            <w:r>
              <w:rPr>
                <w:rFonts w:cs="Simplified Arabic" w:hint="eastAsia"/>
                <w:sz w:val="28"/>
                <w:szCs w:val="28"/>
                <w:rtl/>
              </w:rPr>
              <w:t>المالية،</w:t>
            </w:r>
            <w:r>
              <w:rPr>
                <w:rFonts w:cs="Simplified Arabic"/>
                <w:sz w:val="28"/>
                <w:szCs w:val="28"/>
                <w:rtl/>
              </w:rPr>
              <w:t xml:space="preserve"> </w:t>
            </w:r>
            <w:r>
              <w:rPr>
                <w:rFonts w:cs="Simplified Arabic" w:hint="eastAsia"/>
                <w:sz w:val="28"/>
                <w:szCs w:val="28"/>
                <w:rtl/>
              </w:rPr>
              <w:t>العلاوات،</w:t>
            </w:r>
            <w:r>
              <w:rPr>
                <w:rFonts w:cs="Simplified Arabic"/>
                <w:sz w:val="28"/>
                <w:szCs w:val="28"/>
                <w:rtl/>
              </w:rPr>
              <w:t xml:space="preserve"> </w:t>
            </w:r>
            <w:r>
              <w:rPr>
                <w:rFonts w:cs="Simplified Arabic" w:hint="eastAsia"/>
                <w:sz w:val="28"/>
                <w:szCs w:val="28"/>
                <w:rtl/>
              </w:rPr>
              <w:t>الحوافز</w:t>
            </w:r>
            <w:r>
              <w:rPr>
                <w:rFonts w:cs="Simplified Arabic"/>
                <w:sz w:val="28"/>
                <w:szCs w:val="28"/>
                <w:rtl/>
              </w:rPr>
              <w:t xml:space="preserve"> </w:t>
            </w:r>
            <w:r>
              <w:rPr>
                <w:rFonts w:cs="Simplified Arabic" w:hint="eastAsia"/>
                <w:sz w:val="28"/>
                <w:szCs w:val="28"/>
                <w:rtl/>
              </w:rPr>
              <w:t>الإنتاجية،</w:t>
            </w:r>
            <w:r>
              <w:rPr>
                <w:rFonts w:cs="Simplified Arabic"/>
                <w:sz w:val="28"/>
                <w:szCs w:val="28"/>
                <w:rtl/>
              </w:rPr>
              <w:t xml:space="preserve"> </w:t>
            </w:r>
            <w:r>
              <w:rPr>
                <w:rFonts w:cs="Simplified Arabic" w:hint="eastAsia"/>
                <w:sz w:val="28"/>
                <w:szCs w:val="28"/>
                <w:rtl/>
              </w:rPr>
              <w:t>وامتيازات</w:t>
            </w:r>
            <w:r>
              <w:rPr>
                <w:rFonts w:cs="Simplified Arabic"/>
                <w:sz w:val="28"/>
                <w:szCs w:val="28"/>
                <w:rtl/>
              </w:rPr>
              <w:t xml:space="preserve"> </w:t>
            </w:r>
            <w:r>
              <w:rPr>
                <w:rFonts w:cs="Simplified Arabic" w:hint="eastAsia"/>
                <w:sz w:val="28"/>
                <w:szCs w:val="28"/>
                <w:rtl/>
              </w:rPr>
              <w:t>مادية</w:t>
            </w:r>
            <w:r>
              <w:rPr>
                <w:rFonts w:cs="Simplified Arabic"/>
                <w:sz w:val="28"/>
                <w:szCs w:val="28"/>
                <w:rtl/>
              </w:rPr>
              <w:t xml:space="preserve"> </w:t>
            </w:r>
            <w:r>
              <w:rPr>
                <w:rFonts w:cs="Simplified Arabic" w:hint="eastAsia"/>
                <w:sz w:val="28"/>
                <w:szCs w:val="28"/>
                <w:rtl/>
              </w:rPr>
              <w:t>مثل</w:t>
            </w:r>
            <w:r>
              <w:rPr>
                <w:rFonts w:cs="Simplified Arabic"/>
                <w:sz w:val="28"/>
                <w:szCs w:val="28"/>
                <w:rtl/>
              </w:rPr>
              <w:t xml:space="preserve"> </w:t>
            </w:r>
            <w:r>
              <w:rPr>
                <w:rFonts w:cs="Simplified Arabic" w:hint="eastAsia"/>
                <w:sz w:val="28"/>
                <w:szCs w:val="28"/>
                <w:rtl/>
              </w:rPr>
              <w:t>التأمين</w:t>
            </w:r>
            <w:r>
              <w:rPr>
                <w:rFonts w:cs="Simplified Arabic"/>
                <w:sz w:val="28"/>
                <w:szCs w:val="28"/>
                <w:rtl/>
              </w:rPr>
              <w:t xml:space="preserve"> </w:t>
            </w:r>
            <w:r>
              <w:rPr>
                <w:rFonts w:cs="Simplified Arabic" w:hint="eastAsia"/>
                <w:sz w:val="28"/>
                <w:szCs w:val="28"/>
                <w:rtl/>
              </w:rPr>
              <w:t>والسكن</w:t>
            </w:r>
            <w:r>
              <w:rPr>
                <w:rFonts w:cs="Simplified Arabic"/>
                <w:sz w:val="28"/>
                <w:szCs w:val="28"/>
                <w:rtl/>
              </w:rPr>
              <w:t>.</w:t>
            </w:r>
          </w:p>
        </w:tc>
      </w:tr>
      <w:tr w:rsidR="00C2314D" w14:paraId="5BF40163" w14:textId="77777777">
        <w:tc>
          <w:tcPr>
            <w:tcW w:w="2268" w:type="dxa"/>
            <w:tcBorders>
              <w:top w:val="single" w:sz="4" w:space="0" w:color="auto"/>
              <w:bottom w:val="single" w:sz="4" w:space="0" w:color="auto"/>
              <w:right w:val="single" w:sz="4" w:space="0" w:color="auto"/>
            </w:tcBorders>
            <w:shd w:val="clear" w:color="auto" w:fill="auto"/>
          </w:tcPr>
          <w:p w14:paraId="5191F588" w14:textId="77777777" w:rsidR="00C2314D" w:rsidRDefault="001A5421">
            <w:pPr>
              <w:jc w:val="center"/>
              <w:rPr>
                <w:rFonts w:ascii="Simplified Arabic" w:hAnsi="Simplified Arabic" w:cs="Simplified Arabic"/>
                <w:sz w:val="28"/>
                <w:szCs w:val="28"/>
                <w:rtl/>
              </w:rPr>
            </w:pPr>
            <w:r>
              <w:rPr>
                <w:rFonts w:ascii="Simplified Arabic" w:hAnsi="Simplified Arabic" w:cs="Simplified Arabic" w:hint="cs"/>
                <w:sz w:val="28"/>
                <w:szCs w:val="28"/>
                <w:rtl/>
              </w:rPr>
              <w:t>الحوافز المعنوية</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7854310" w14:textId="77777777" w:rsidR="00C2314D" w:rsidRDefault="001A5421">
            <w:pPr>
              <w:bidi w:val="0"/>
              <w:jc w:val="center"/>
              <w:rPr>
                <w:rFonts w:ascii="Simplified Arabic" w:hAnsi="Simplified Arabic" w:cs="Simplified Arabic"/>
                <w:sz w:val="28"/>
                <w:szCs w:val="28"/>
              </w:rPr>
            </w:pPr>
            <w:r>
              <w:rPr>
                <w:rFonts w:ascii="Simplified Arabic" w:hAnsi="Simplified Arabic" w:cs="Simplified Arabic" w:hint="cs"/>
                <w:sz w:val="28"/>
                <w:szCs w:val="28"/>
              </w:rPr>
              <w:t>Non-Financial Incentives</w:t>
            </w:r>
          </w:p>
        </w:tc>
        <w:tc>
          <w:tcPr>
            <w:tcW w:w="4678" w:type="dxa"/>
            <w:tcBorders>
              <w:top w:val="single" w:sz="4" w:space="0" w:color="auto"/>
              <w:left w:val="single" w:sz="4" w:space="0" w:color="auto"/>
              <w:bottom w:val="single" w:sz="4" w:space="0" w:color="auto"/>
              <w:right w:val="nil"/>
            </w:tcBorders>
            <w:shd w:val="clear" w:color="auto" w:fill="auto"/>
          </w:tcPr>
          <w:p w14:paraId="7E6AA2C9" w14:textId="77777777" w:rsidR="00C2314D" w:rsidRDefault="001A5421">
            <w:pPr>
              <w:rPr>
                <w:rFonts w:ascii="Simplified Arabic" w:hAnsi="Simplified Arabic" w:cs="Simplified Arabic"/>
                <w:sz w:val="28"/>
                <w:szCs w:val="28"/>
                <w:rtl/>
              </w:rPr>
            </w:pPr>
            <w:r>
              <w:rPr>
                <w:rFonts w:cs="Simplified Arabic" w:hint="eastAsia"/>
                <w:sz w:val="28"/>
                <w:szCs w:val="28"/>
                <w:rtl/>
              </w:rPr>
              <w:t>تتضمن</w:t>
            </w:r>
            <w:r>
              <w:rPr>
                <w:rFonts w:cs="Simplified Arabic"/>
                <w:sz w:val="28"/>
                <w:szCs w:val="28"/>
                <w:rtl/>
              </w:rPr>
              <w:t xml:space="preserve"> </w:t>
            </w:r>
            <w:r>
              <w:rPr>
                <w:rFonts w:cs="Simplified Arabic" w:hint="eastAsia"/>
                <w:sz w:val="28"/>
                <w:szCs w:val="28"/>
                <w:rtl/>
              </w:rPr>
              <w:t>التقدير،</w:t>
            </w:r>
            <w:r>
              <w:rPr>
                <w:rFonts w:cs="Simplified Arabic"/>
                <w:sz w:val="28"/>
                <w:szCs w:val="28"/>
                <w:rtl/>
              </w:rPr>
              <w:t xml:space="preserve"> </w:t>
            </w:r>
            <w:r>
              <w:rPr>
                <w:rFonts w:cs="Simplified Arabic" w:hint="eastAsia"/>
                <w:sz w:val="28"/>
                <w:szCs w:val="28"/>
                <w:rtl/>
              </w:rPr>
              <w:t>الاعتراف</w:t>
            </w:r>
            <w:r>
              <w:rPr>
                <w:rFonts w:cs="Simplified Arabic"/>
                <w:sz w:val="28"/>
                <w:szCs w:val="28"/>
                <w:rtl/>
              </w:rPr>
              <w:t xml:space="preserve"> </w:t>
            </w:r>
            <w:r>
              <w:rPr>
                <w:rFonts w:cs="Simplified Arabic" w:hint="eastAsia"/>
                <w:sz w:val="28"/>
                <w:szCs w:val="28"/>
                <w:rtl/>
              </w:rPr>
              <w:t>بالإنجاز،</w:t>
            </w:r>
            <w:r>
              <w:rPr>
                <w:rFonts w:cs="Simplified Arabic"/>
                <w:sz w:val="28"/>
                <w:szCs w:val="28"/>
                <w:rtl/>
              </w:rPr>
              <w:t xml:space="preserve"> </w:t>
            </w:r>
            <w:r>
              <w:rPr>
                <w:rFonts w:cs="Simplified Arabic" w:hint="eastAsia"/>
                <w:sz w:val="28"/>
                <w:szCs w:val="28"/>
                <w:rtl/>
              </w:rPr>
              <w:t>الترقيات،</w:t>
            </w:r>
            <w:r>
              <w:rPr>
                <w:rFonts w:cs="Simplified Arabic"/>
                <w:sz w:val="28"/>
                <w:szCs w:val="28"/>
                <w:rtl/>
              </w:rPr>
              <w:t xml:space="preserve"> </w:t>
            </w:r>
            <w:r>
              <w:rPr>
                <w:rFonts w:cs="Simplified Arabic" w:hint="eastAsia"/>
                <w:sz w:val="28"/>
                <w:szCs w:val="28"/>
                <w:rtl/>
              </w:rPr>
              <w:t>بيئة</w:t>
            </w:r>
            <w:r>
              <w:rPr>
                <w:rFonts w:cs="Simplified Arabic"/>
                <w:sz w:val="28"/>
                <w:szCs w:val="28"/>
                <w:rtl/>
              </w:rPr>
              <w:t xml:space="preserve"> </w:t>
            </w:r>
            <w:r>
              <w:rPr>
                <w:rFonts w:cs="Simplified Arabic" w:hint="eastAsia"/>
                <w:sz w:val="28"/>
                <w:szCs w:val="28"/>
                <w:rtl/>
              </w:rPr>
              <w:t>العمل</w:t>
            </w:r>
            <w:r>
              <w:rPr>
                <w:rFonts w:cs="Simplified Arabic"/>
                <w:sz w:val="28"/>
                <w:szCs w:val="28"/>
                <w:rtl/>
              </w:rPr>
              <w:t xml:space="preserve"> </w:t>
            </w:r>
            <w:r>
              <w:rPr>
                <w:rFonts w:cs="Simplified Arabic" w:hint="eastAsia"/>
                <w:sz w:val="28"/>
                <w:szCs w:val="28"/>
                <w:rtl/>
              </w:rPr>
              <w:t>الداعمة،</w:t>
            </w:r>
            <w:r>
              <w:rPr>
                <w:rFonts w:cs="Simplified Arabic"/>
                <w:sz w:val="28"/>
                <w:szCs w:val="28"/>
                <w:rtl/>
              </w:rPr>
              <w:t xml:space="preserve"> </w:t>
            </w:r>
            <w:r>
              <w:rPr>
                <w:rFonts w:cs="Simplified Arabic" w:hint="eastAsia"/>
                <w:sz w:val="28"/>
                <w:szCs w:val="28"/>
                <w:rtl/>
              </w:rPr>
              <w:t>وفرص</w:t>
            </w:r>
            <w:r>
              <w:rPr>
                <w:rFonts w:cs="Simplified Arabic"/>
                <w:sz w:val="28"/>
                <w:szCs w:val="28"/>
                <w:rtl/>
              </w:rPr>
              <w:t xml:space="preserve"> </w:t>
            </w:r>
            <w:r>
              <w:rPr>
                <w:rFonts w:cs="Simplified Arabic" w:hint="eastAsia"/>
                <w:sz w:val="28"/>
                <w:szCs w:val="28"/>
                <w:rtl/>
              </w:rPr>
              <w:t>التدريب</w:t>
            </w:r>
            <w:r>
              <w:rPr>
                <w:rFonts w:cs="Simplified Arabic"/>
                <w:sz w:val="28"/>
                <w:szCs w:val="28"/>
                <w:rtl/>
              </w:rPr>
              <w:t xml:space="preserve"> </w:t>
            </w:r>
            <w:r>
              <w:rPr>
                <w:rFonts w:cs="Simplified Arabic" w:hint="eastAsia"/>
                <w:sz w:val="28"/>
                <w:szCs w:val="28"/>
                <w:rtl/>
              </w:rPr>
              <w:t>والتطوير</w:t>
            </w:r>
            <w:r>
              <w:rPr>
                <w:rFonts w:cs="Simplified Arabic"/>
                <w:sz w:val="28"/>
                <w:szCs w:val="28"/>
                <w:rtl/>
              </w:rPr>
              <w:t>.</w:t>
            </w:r>
          </w:p>
        </w:tc>
      </w:tr>
      <w:tr w:rsidR="00C2314D" w14:paraId="49E46874" w14:textId="77777777">
        <w:tc>
          <w:tcPr>
            <w:tcW w:w="2268" w:type="dxa"/>
            <w:tcBorders>
              <w:top w:val="single" w:sz="4" w:space="0" w:color="auto"/>
              <w:bottom w:val="single" w:sz="4" w:space="0" w:color="auto"/>
              <w:right w:val="single" w:sz="4" w:space="0" w:color="auto"/>
            </w:tcBorders>
            <w:shd w:val="clear" w:color="auto" w:fill="auto"/>
          </w:tcPr>
          <w:p w14:paraId="3AE62348" w14:textId="77777777" w:rsidR="00C2314D" w:rsidRDefault="001A5421">
            <w:pPr>
              <w:jc w:val="center"/>
              <w:rPr>
                <w:rFonts w:ascii="Simplified Arabic" w:hAnsi="Simplified Arabic" w:cs="Simplified Arabic"/>
                <w:sz w:val="28"/>
                <w:szCs w:val="28"/>
                <w:rtl/>
              </w:rPr>
            </w:pPr>
            <w:r>
              <w:rPr>
                <w:rFonts w:ascii="Simplified Arabic" w:hAnsi="Simplified Arabic" w:cs="Simplified Arabic" w:hint="cs"/>
                <w:sz w:val="28"/>
                <w:szCs w:val="28"/>
                <w:rtl/>
              </w:rPr>
              <w:t>الرضا الوظيفي</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9E465B6" w14:textId="77777777" w:rsidR="00C2314D" w:rsidRDefault="001A5421">
            <w:pPr>
              <w:bidi w:val="0"/>
              <w:jc w:val="center"/>
              <w:rPr>
                <w:rFonts w:ascii="Simplified Arabic" w:hAnsi="Simplified Arabic" w:cs="Simplified Arabic"/>
                <w:sz w:val="28"/>
                <w:szCs w:val="28"/>
              </w:rPr>
            </w:pPr>
            <w:r>
              <w:rPr>
                <w:rFonts w:ascii="Simplified Arabic" w:hAnsi="Simplified Arabic" w:cs="Simplified Arabic" w:hint="cs"/>
                <w:sz w:val="28"/>
                <w:szCs w:val="28"/>
              </w:rPr>
              <w:t>Job Satisfaction</w:t>
            </w:r>
          </w:p>
        </w:tc>
        <w:tc>
          <w:tcPr>
            <w:tcW w:w="4678" w:type="dxa"/>
            <w:tcBorders>
              <w:top w:val="single" w:sz="4" w:space="0" w:color="auto"/>
              <w:left w:val="single" w:sz="4" w:space="0" w:color="auto"/>
              <w:bottom w:val="single" w:sz="4" w:space="0" w:color="auto"/>
              <w:right w:val="nil"/>
            </w:tcBorders>
            <w:shd w:val="clear" w:color="auto" w:fill="auto"/>
          </w:tcPr>
          <w:p w14:paraId="3A1EC7D1" w14:textId="77777777" w:rsidR="00C2314D" w:rsidRDefault="001A5421">
            <w:pPr>
              <w:rPr>
                <w:rFonts w:ascii="Simplified Arabic" w:hAnsi="Simplified Arabic" w:cs="Simplified Arabic"/>
                <w:sz w:val="28"/>
                <w:szCs w:val="28"/>
                <w:rtl/>
              </w:rPr>
            </w:pPr>
            <w:r>
              <w:rPr>
                <w:rFonts w:cs="Simplified Arabic" w:hint="eastAsia"/>
                <w:sz w:val="28"/>
                <w:szCs w:val="28"/>
                <w:rtl/>
              </w:rPr>
              <w:t>مستوى</w:t>
            </w:r>
            <w:r>
              <w:rPr>
                <w:rFonts w:cs="Simplified Arabic"/>
                <w:sz w:val="28"/>
                <w:szCs w:val="28"/>
                <w:rtl/>
              </w:rPr>
              <w:t xml:space="preserve"> </w:t>
            </w:r>
            <w:r>
              <w:rPr>
                <w:rFonts w:cs="Simplified Arabic" w:hint="eastAsia"/>
                <w:sz w:val="28"/>
                <w:szCs w:val="28"/>
                <w:rtl/>
              </w:rPr>
              <w:t>رضا</w:t>
            </w:r>
            <w:r>
              <w:rPr>
                <w:rFonts w:cs="Simplified Arabic"/>
                <w:sz w:val="28"/>
                <w:szCs w:val="28"/>
                <w:rtl/>
              </w:rPr>
              <w:t xml:space="preserve"> </w:t>
            </w:r>
            <w:r>
              <w:rPr>
                <w:rFonts w:cs="Simplified Arabic" w:hint="eastAsia"/>
                <w:sz w:val="28"/>
                <w:szCs w:val="28"/>
                <w:rtl/>
              </w:rPr>
              <w:t>الموظف</w:t>
            </w:r>
            <w:r>
              <w:rPr>
                <w:rFonts w:cs="Simplified Arabic"/>
                <w:sz w:val="28"/>
                <w:szCs w:val="28"/>
                <w:rtl/>
              </w:rPr>
              <w:t xml:space="preserve"> </w:t>
            </w:r>
            <w:r>
              <w:rPr>
                <w:rFonts w:cs="Simplified Arabic" w:hint="eastAsia"/>
                <w:sz w:val="28"/>
                <w:szCs w:val="28"/>
                <w:rtl/>
              </w:rPr>
              <w:t>عن</w:t>
            </w:r>
            <w:r>
              <w:rPr>
                <w:rFonts w:cs="Simplified Arabic"/>
                <w:sz w:val="28"/>
                <w:szCs w:val="28"/>
                <w:rtl/>
              </w:rPr>
              <w:t xml:space="preserve"> </w:t>
            </w:r>
            <w:r>
              <w:rPr>
                <w:rFonts w:cs="Simplified Arabic" w:hint="eastAsia"/>
                <w:sz w:val="28"/>
                <w:szCs w:val="28"/>
                <w:rtl/>
              </w:rPr>
              <w:t>وظيفته</w:t>
            </w:r>
            <w:r>
              <w:rPr>
                <w:rFonts w:cs="Simplified Arabic"/>
                <w:sz w:val="28"/>
                <w:szCs w:val="28"/>
                <w:rtl/>
              </w:rPr>
              <w:t xml:space="preserve"> </w:t>
            </w:r>
            <w:r>
              <w:rPr>
                <w:rFonts w:cs="Simplified Arabic" w:hint="eastAsia"/>
                <w:sz w:val="28"/>
                <w:szCs w:val="28"/>
                <w:rtl/>
              </w:rPr>
              <w:t>وبيئة</w:t>
            </w:r>
            <w:r>
              <w:rPr>
                <w:rFonts w:cs="Simplified Arabic"/>
                <w:sz w:val="28"/>
                <w:szCs w:val="28"/>
                <w:rtl/>
              </w:rPr>
              <w:t xml:space="preserve"> </w:t>
            </w:r>
            <w:r>
              <w:rPr>
                <w:rFonts w:cs="Simplified Arabic" w:hint="eastAsia"/>
                <w:sz w:val="28"/>
                <w:szCs w:val="28"/>
                <w:rtl/>
              </w:rPr>
              <w:t>العمل</w:t>
            </w:r>
            <w:r>
              <w:rPr>
                <w:rFonts w:cs="Simplified Arabic"/>
                <w:sz w:val="28"/>
                <w:szCs w:val="28"/>
                <w:rtl/>
              </w:rPr>
              <w:t xml:space="preserve"> </w:t>
            </w:r>
            <w:r>
              <w:rPr>
                <w:rFonts w:cs="Simplified Arabic" w:hint="eastAsia"/>
                <w:sz w:val="28"/>
                <w:szCs w:val="28"/>
                <w:rtl/>
              </w:rPr>
              <w:t>المحيطة</w:t>
            </w:r>
            <w:r>
              <w:rPr>
                <w:rFonts w:cs="Simplified Arabic"/>
                <w:sz w:val="28"/>
                <w:szCs w:val="28"/>
                <w:rtl/>
              </w:rPr>
              <w:t xml:space="preserve"> </w:t>
            </w:r>
            <w:r>
              <w:rPr>
                <w:rFonts w:cs="Simplified Arabic" w:hint="eastAsia"/>
                <w:sz w:val="28"/>
                <w:szCs w:val="28"/>
                <w:rtl/>
              </w:rPr>
              <w:t>به،</w:t>
            </w:r>
            <w:r>
              <w:rPr>
                <w:rFonts w:cs="Simplified Arabic"/>
                <w:sz w:val="28"/>
                <w:szCs w:val="28"/>
                <w:rtl/>
              </w:rPr>
              <w:t xml:space="preserve"> </w:t>
            </w:r>
            <w:r>
              <w:rPr>
                <w:rFonts w:cs="Simplified Arabic" w:hint="eastAsia"/>
                <w:sz w:val="28"/>
                <w:szCs w:val="28"/>
                <w:rtl/>
              </w:rPr>
              <w:t>والذي</w:t>
            </w:r>
            <w:r>
              <w:rPr>
                <w:rFonts w:cs="Simplified Arabic"/>
                <w:sz w:val="28"/>
                <w:szCs w:val="28"/>
                <w:rtl/>
              </w:rPr>
              <w:t xml:space="preserve"> </w:t>
            </w:r>
            <w:r>
              <w:rPr>
                <w:rFonts w:cs="Simplified Arabic" w:hint="eastAsia"/>
                <w:sz w:val="28"/>
                <w:szCs w:val="28"/>
                <w:rtl/>
              </w:rPr>
              <w:t>يؤثر</w:t>
            </w:r>
            <w:r>
              <w:rPr>
                <w:rFonts w:cs="Simplified Arabic"/>
                <w:sz w:val="28"/>
                <w:szCs w:val="28"/>
                <w:rtl/>
              </w:rPr>
              <w:t xml:space="preserve"> </w:t>
            </w:r>
            <w:r>
              <w:rPr>
                <w:rFonts w:cs="Simplified Arabic" w:hint="eastAsia"/>
                <w:sz w:val="28"/>
                <w:szCs w:val="28"/>
                <w:rtl/>
              </w:rPr>
              <w:t>على</w:t>
            </w:r>
            <w:r>
              <w:rPr>
                <w:rFonts w:cs="Simplified Arabic"/>
                <w:sz w:val="28"/>
                <w:szCs w:val="28"/>
                <w:rtl/>
              </w:rPr>
              <w:t xml:space="preserve"> </w:t>
            </w:r>
            <w:r>
              <w:rPr>
                <w:rFonts w:cs="Simplified Arabic" w:hint="eastAsia"/>
                <w:sz w:val="28"/>
                <w:szCs w:val="28"/>
                <w:rtl/>
              </w:rPr>
              <w:t>الأداء</w:t>
            </w:r>
            <w:r>
              <w:rPr>
                <w:rFonts w:cs="Simplified Arabic"/>
                <w:sz w:val="28"/>
                <w:szCs w:val="28"/>
                <w:rtl/>
              </w:rPr>
              <w:t xml:space="preserve"> </w:t>
            </w:r>
            <w:r>
              <w:rPr>
                <w:rFonts w:cs="Simplified Arabic" w:hint="eastAsia"/>
                <w:sz w:val="28"/>
                <w:szCs w:val="28"/>
                <w:rtl/>
              </w:rPr>
              <w:t>والإنتاجية</w:t>
            </w:r>
            <w:r>
              <w:rPr>
                <w:rFonts w:cs="Simplified Arabic"/>
                <w:sz w:val="28"/>
                <w:szCs w:val="28"/>
                <w:rtl/>
              </w:rPr>
              <w:t>.</w:t>
            </w:r>
          </w:p>
        </w:tc>
      </w:tr>
      <w:tr w:rsidR="00C2314D" w14:paraId="0821713D" w14:textId="77777777">
        <w:tc>
          <w:tcPr>
            <w:tcW w:w="2268" w:type="dxa"/>
            <w:tcBorders>
              <w:top w:val="single" w:sz="4" w:space="0" w:color="auto"/>
              <w:bottom w:val="single" w:sz="4" w:space="0" w:color="auto"/>
              <w:right w:val="single" w:sz="4" w:space="0" w:color="auto"/>
            </w:tcBorders>
            <w:shd w:val="clear" w:color="auto" w:fill="auto"/>
          </w:tcPr>
          <w:p w14:paraId="5A880793" w14:textId="77777777" w:rsidR="00C2314D" w:rsidRDefault="001A5421">
            <w:pPr>
              <w:jc w:val="center"/>
              <w:rPr>
                <w:rFonts w:ascii="Simplified Arabic" w:hAnsi="Simplified Arabic" w:cs="Simplified Arabic"/>
                <w:sz w:val="28"/>
                <w:szCs w:val="28"/>
                <w:rtl/>
              </w:rPr>
            </w:pPr>
            <w:r>
              <w:rPr>
                <w:rFonts w:ascii="Simplified Arabic" w:hAnsi="Simplified Arabic" w:cs="Simplified Arabic" w:hint="cs"/>
                <w:sz w:val="28"/>
                <w:szCs w:val="28"/>
                <w:rtl/>
              </w:rPr>
              <w:t>الأداء الوظيفي</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F977FA6" w14:textId="77777777" w:rsidR="00C2314D" w:rsidRDefault="001A5421">
            <w:pPr>
              <w:bidi w:val="0"/>
              <w:jc w:val="center"/>
              <w:rPr>
                <w:rFonts w:ascii="Simplified Arabic" w:hAnsi="Simplified Arabic" w:cs="Simplified Arabic"/>
                <w:sz w:val="28"/>
                <w:szCs w:val="28"/>
              </w:rPr>
            </w:pPr>
            <w:r>
              <w:rPr>
                <w:rFonts w:ascii="Simplified Arabic" w:hAnsi="Simplified Arabic" w:cs="Simplified Arabic" w:hint="cs"/>
                <w:sz w:val="28"/>
                <w:szCs w:val="28"/>
              </w:rPr>
              <w:t>Job Performance</w:t>
            </w:r>
          </w:p>
        </w:tc>
        <w:tc>
          <w:tcPr>
            <w:tcW w:w="4678" w:type="dxa"/>
            <w:tcBorders>
              <w:top w:val="single" w:sz="4" w:space="0" w:color="auto"/>
              <w:left w:val="single" w:sz="4" w:space="0" w:color="auto"/>
              <w:bottom w:val="single" w:sz="4" w:space="0" w:color="auto"/>
              <w:right w:val="nil"/>
            </w:tcBorders>
            <w:shd w:val="clear" w:color="auto" w:fill="auto"/>
          </w:tcPr>
          <w:p w14:paraId="6208D6B3" w14:textId="77777777" w:rsidR="00C2314D" w:rsidRDefault="001A5421">
            <w:pPr>
              <w:rPr>
                <w:rFonts w:ascii="Simplified Arabic" w:hAnsi="Simplified Arabic" w:cs="Simplified Arabic"/>
                <w:sz w:val="28"/>
                <w:szCs w:val="28"/>
                <w:rtl/>
              </w:rPr>
            </w:pPr>
            <w:r>
              <w:rPr>
                <w:rFonts w:cs="Simplified Arabic" w:hint="eastAsia"/>
                <w:sz w:val="28"/>
                <w:szCs w:val="28"/>
                <w:rtl/>
              </w:rPr>
              <w:t>مدى</w:t>
            </w:r>
            <w:r>
              <w:rPr>
                <w:rFonts w:cs="Simplified Arabic"/>
                <w:sz w:val="28"/>
                <w:szCs w:val="28"/>
                <w:rtl/>
              </w:rPr>
              <w:t xml:space="preserve"> </w:t>
            </w:r>
            <w:r>
              <w:rPr>
                <w:rFonts w:cs="Simplified Arabic" w:hint="eastAsia"/>
                <w:sz w:val="28"/>
                <w:szCs w:val="28"/>
                <w:rtl/>
              </w:rPr>
              <w:t>كفاءة</w:t>
            </w:r>
            <w:r>
              <w:rPr>
                <w:rFonts w:cs="Simplified Arabic"/>
                <w:sz w:val="28"/>
                <w:szCs w:val="28"/>
                <w:rtl/>
              </w:rPr>
              <w:t xml:space="preserve"> </w:t>
            </w:r>
            <w:r>
              <w:rPr>
                <w:rFonts w:cs="Simplified Arabic" w:hint="eastAsia"/>
                <w:sz w:val="28"/>
                <w:szCs w:val="28"/>
                <w:rtl/>
              </w:rPr>
              <w:t>الموظف</w:t>
            </w:r>
            <w:r>
              <w:rPr>
                <w:rFonts w:cs="Simplified Arabic"/>
                <w:sz w:val="28"/>
                <w:szCs w:val="28"/>
                <w:rtl/>
              </w:rPr>
              <w:t xml:space="preserve"> </w:t>
            </w:r>
            <w:r>
              <w:rPr>
                <w:rFonts w:cs="Simplified Arabic" w:hint="eastAsia"/>
                <w:sz w:val="28"/>
                <w:szCs w:val="28"/>
                <w:rtl/>
              </w:rPr>
              <w:t>في</w:t>
            </w:r>
            <w:r>
              <w:rPr>
                <w:rFonts w:cs="Simplified Arabic"/>
                <w:sz w:val="28"/>
                <w:szCs w:val="28"/>
                <w:rtl/>
              </w:rPr>
              <w:t xml:space="preserve"> </w:t>
            </w:r>
            <w:r>
              <w:rPr>
                <w:rFonts w:cs="Simplified Arabic" w:hint="eastAsia"/>
                <w:sz w:val="28"/>
                <w:szCs w:val="28"/>
                <w:rtl/>
              </w:rPr>
              <w:t>تنفيذ</w:t>
            </w:r>
            <w:r>
              <w:rPr>
                <w:rFonts w:cs="Simplified Arabic"/>
                <w:sz w:val="28"/>
                <w:szCs w:val="28"/>
                <w:rtl/>
              </w:rPr>
              <w:t xml:space="preserve"> </w:t>
            </w:r>
            <w:r>
              <w:rPr>
                <w:rFonts w:cs="Simplified Arabic" w:hint="eastAsia"/>
                <w:sz w:val="28"/>
                <w:szCs w:val="28"/>
                <w:rtl/>
              </w:rPr>
              <w:t>المهام</w:t>
            </w:r>
            <w:r>
              <w:rPr>
                <w:rFonts w:cs="Simplified Arabic"/>
                <w:sz w:val="28"/>
                <w:szCs w:val="28"/>
                <w:rtl/>
              </w:rPr>
              <w:t xml:space="preserve"> </w:t>
            </w:r>
            <w:r>
              <w:rPr>
                <w:rFonts w:cs="Simplified Arabic" w:hint="eastAsia"/>
                <w:sz w:val="28"/>
                <w:szCs w:val="28"/>
                <w:rtl/>
              </w:rPr>
              <w:t>المطلوبة</w:t>
            </w:r>
            <w:r>
              <w:rPr>
                <w:rFonts w:cs="Simplified Arabic"/>
                <w:sz w:val="28"/>
                <w:szCs w:val="28"/>
                <w:rtl/>
              </w:rPr>
              <w:t xml:space="preserve"> </w:t>
            </w:r>
            <w:r>
              <w:rPr>
                <w:rFonts w:cs="Simplified Arabic" w:hint="eastAsia"/>
                <w:sz w:val="28"/>
                <w:szCs w:val="28"/>
                <w:rtl/>
              </w:rPr>
              <w:t>منه</w:t>
            </w:r>
            <w:r>
              <w:rPr>
                <w:rFonts w:cs="Simplified Arabic"/>
                <w:sz w:val="28"/>
                <w:szCs w:val="28"/>
                <w:rtl/>
              </w:rPr>
              <w:t xml:space="preserve"> </w:t>
            </w:r>
            <w:r>
              <w:rPr>
                <w:rFonts w:cs="Simplified Arabic" w:hint="eastAsia"/>
                <w:sz w:val="28"/>
                <w:szCs w:val="28"/>
                <w:rtl/>
              </w:rPr>
              <w:t>وفقًا</w:t>
            </w:r>
            <w:r>
              <w:rPr>
                <w:rFonts w:cs="Simplified Arabic"/>
                <w:sz w:val="28"/>
                <w:szCs w:val="28"/>
                <w:rtl/>
              </w:rPr>
              <w:t xml:space="preserve"> </w:t>
            </w:r>
            <w:r>
              <w:rPr>
                <w:rFonts w:cs="Simplified Arabic" w:hint="eastAsia"/>
                <w:sz w:val="28"/>
                <w:szCs w:val="28"/>
                <w:rtl/>
              </w:rPr>
              <w:t>لمعايير</w:t>
            </w:r>
            <w:r>
              <w:rPr>
                <w:rFonts w:cs="Simplified Arabic"/>
                <w:sz w:val="28"/>
                <w:szCs w:val="28"/>
                <w:rtl/>
              </w:rPr>
              <w:t xml:space="preserve"> </w:t>
            </w:r>
            <w:r>
              <w:rPr>
                <w:rFonts w:cs="Simplified Arabic" w:hint="eastAsia"/>
                <w:sz w:val="28"/>
                <w:szCs w:val="28"/>
                <w:rtl/>
              </w:rPr>
              <w:t>معينة</w:t>
            </w:r>
            <w:r>
              <w:rPr>
                <w:rFonts w:cs="Simplified Arabic"/>
                <w:sz w:val="28"/>
                <w:szCs w:val="28"/>
                <w:rtl/>
              </w:rPr>
              <w:t xml:space="preserve"> </w:t>
            </w:r>
            <w:r>
              <w:rPr>
                <w:rFonts w:cs="Simplified Arabic" w:hint="eastAsia"/>
                <w:sz w:val="28"/>
                <w:szCs w:val="28"/>
                <w:rtl/>
              </w:rPr>
              <w:t>تحددها</w:t>
            </w:r>
            <w:r>
              <w:rPr>
                <w:rFonts w:cs="Simplified Arabic"/>
                <w:sz w:val="28"/>
                <w:szCs w:val="28"/>
                <w:rtl/>
              </w:rPr>
              <w:t xml:space="preserve"> </w:t>
            </w:r>
            <w:r>
              <w:rPr>
                <w:rFonts w:cs="Simplified Arabic" w:hint="eastAsia"/>
                <w:sz w:val="28"/>
                <w:szCs w:val="28"/>
                <w:rtl/>
              </w:rPr>
              <w:t>المؤسسة</w:t>
            </w:r>
            <w:r>
              <w:rPr>
                <w:rFonts w:cs="Simplified Arabic"/>
                <w:sz w:val="28"/>
                <w:szCs w:val="28"/>
                <w:rtl/>
              </w:rPr>
              <w:t>.</w:t>
            </w:r>
          </w:p>
        </w:tc>
      </w:tr>
      <w:tr w:rsidR="00C2314D" w14:paraId="03C3624F" w14:textId="77777777">
        <w:tc>
          <w:tcPr>
            <w:tcW w:w="2268" w:type="dxa"/>
            <w:tcBorders>
              <w:top w:val="single" w:sz="4" w:space="0" w:color="auto"/>
              <w:bottom w:val="single" w:sz="4" w:space="0" w:color="auto"/>
              <w:right w:val="single" w:sz="4" w:space="0" w:color="auto"/>
            </w:tcBorders>
            <w:shd w:val="clear" w:color="auto" w:fill="auto"/>
          </w:tcPr>
          <w:p w14:paraId="0601ED55" w14:textId="77777777" w:rsidR="00C2314D" w:rsidRDefault="001A5421">
            <w:pPr>
              <w:jc w:val="center"/>
              <w:rPr>
                <w:rFonts w:ascii="Simplified Arabic" w:hAnsi="Simplified Arabic" w:cs="Simplified Arabic"/>
                <w:sz w:val="28"/>
                <w:szCs w:val="28"/>
                <w:rtl/>
              </w:rPr>
            </w:pPr>
            <w:r>
              <w:rPr>
                <w:rFonts w:ascii="Simplified Arabic" w:hAnsi="Simplified Arabic" w:cs="Simplified Arabic" w:hint="cs"/>
                <w:sz w:val="28"/>
                <w:szCs w:val="28"/>
                <w:rtl/>
              </w:rPr>
              <w:t>الالتزام المؤسسي</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2FA83E3" w14:textId="77777777" w:rsidR="00C2314D" w:rsidRDefault="001A5421">
            <w:pPr>
              <w:bidi w:val="0"/>
              <w:jc w:val="center"/>
              <w:rPr>
                <w:rFonts w:ascii="Simplified Arabic" w:hAnsi="Simplified Arabic" w:cs="Simplified Arabic"/>
                <w:sz w:val="28"/>
                <w:szCs w:val="28"/>
              </w:rPr>
            </w:pPr>
            <w:r>
              <w:rPr>
                <w:rFonts w:ascii="Simplified Arabic" w:hAnsi="Simplified Arabic" w:cs="Simplified Arabic" w:hint="cs"/>
                <w:sz w:val="28"/>
                <w:szCs w:val="28"/>
              </w:rPr>
              <w:t>Organizational Commitment</w:t>
            </w:r>
          </w:p>
        </w:tc>
        <w:tc>
          <w:tcPr>
            <w:tcW w:w="4678" w:type="dxa"/>
            <w:tcBorders>
              <w:top w:val="single" w:sz="4" w:space="0" w:color="auto"/>
              <w:left w:val="single" w:sz="4" w:space="0" w:color="auto"/>
              <w:bottom w:val="single" w:sz="4" w:space="0" w:color="auto"/>
              <w:right w:val="nil"/>
            </w:tcBorders>
            <w:shd w:val="clear" w:color="auto" w:fill="auto"/>
          </w:tcPr>
          <w:p w14:paraId="2FA2632C" w14:textId="77777777" w:rsidR="00C2314D" w:rsidRDefault="001A5421">
            <w:pPr>
              <w:rPr>
                <w:rFonts w:ascii="Simplified Arabic" w:hAnsi="Simplified Arabic" w:cs="Simplified Arabic"/>
                <w:sz w:val="28"/>
                <w:szCs w:val="28"/>
                <w:rtl/>
              </w:rPr>
            </w:pPr>
            <w:r>
              <w:rPr>
                <w:rFonts w:cs="Simplified Arabic" w:hint="eastAsia"/>
                <w:sz w:val="28"/>
                <w:szCs w:val="28"/>
                <w:rtl/>
              </w:rPr>
              <w:t>مدى</w:t>
            </w:r>
            <w:r>
              <w:rPr>
                <w:rFonts w:cs="Simplified Arabic"/>
                <w:sz w:val="28"/>
                <w:szCs w:val="28"/>
                <w:rtl/>
              </w:rPr>
              <w:t xml:space="preserve"> </w:t>
            </w:r>
            <w:r>
              <w:rPr>
                <w:rFonts w:cs="Simplified Arabic" w:hint="eastAsia"/>
                <w:sz w:val="28"/>
                <w:szCs w:val="28"/>
                <w:rtl/>
              </w:rPr>
              <w:t>ارتباط</w:t>
            </w:r>
            <w:r>
              <w:rPr>
                <w:rFonts w:cs="Simplified Arabic"/>
                <w:sz w:val="28"/>
                <w:szCs w:val="28"/>
                <w:rtl/>
              </w:rPr>
              <w:t xml:space="preserve"> </w:t>
            </w:r>
            <w:r>
              <w:rPr>
                <w:rFonts w:cs="Simplified Arabic" w:hint="eastAsia"/>
                <w:sz w:val="28"/>
                <w:szCs w:val="28"/>
                <w:rtl/>
              </w:rPr>
              <w:t>الموظف</w:t>
            </w:r>
            <w:r>
              <w:rPr>
                <w:rFonts w:cs="Simplified Arabic"/>
                <w:sz w:val="28"/>
                <w:szCs w:val="28"/>
                <w:rtl/>
              </w:rPr>
              <w:t xml:space="preserve"> </w:t>
            </w:r>
            <w:r>
              <w:rPr>
                <w:rFonts w:cs="Simplified Arabic" w:hint="eastAsia"/>
                <w:sz w:val="28"/>
                <w:szCs w:val="28"/>
                <w:rtl/>
              </w:rPr>
              <w:t>بالمؤسسة</w:t>
            </w:r>
            <w:r>
              <w:rPr>
                <w:rFonts w:cs="Simplified Arabic"/>
                <w:sz w:val="28"/>
                <w:szCs w:val="28"/>
                <w:rtl/>
              </w:rPr>
              <w:t xml:space="preserve"> </w:t>
            </w:r>
            <w:r>
              <w:rPr>
                <w:rFonts w:cs="Simplified Arabic" w:hint="eastAsia"/>
                <w:sz w:val="28"/>
                <w:szCs w:val="28"/>
                <w:rtl/>
              </w:rPr>
              <w:t>واستعداده</w:t>
            </w:r>
            <w:r>
              <w:rPr>
                <w:rFonts w:cs="Simplified Arabic"/>
                <w:sz w:val="28"/>
                <w:szCs w:val="28"/>
                <w:rtl/>
              </w:rPr>
              <w:t xml:space="preserve"> </w:t>
            </w:r>
            <w:r>
              <w:rPr>
                <w:rFonts w:cs="Simplified Arabic" w:hint="eastAsia"/>
                <w:sz w:val="28"/>
                <w:szCs w:val="28"/>
                <w:rtl/>
              </w:rPr>
              <w:t>للبقاء</w:t>
            </w:r>
            <w:r>
              <w:rPr>
                <w:rFonts w:cs="Simplified Arabic"/>
                <w:sz w:val="28"/>
                <w:szCs w:val="28"/>
                <w:rtl/>
              </w:rPr>
              <w:t xml:space="preserve"> </w:t>
            </w:r>
            <w:r>
              <w:rPr>
                <w:rFonts w:cs="Simplified Arabic" w:hint="eastAsia"/>
                <w:sz w:val="28"/>
                <w:szCs w:val="28"/>
                <w:rtl/>
              </w:rPr>
              <w:t>والمساهمة</w:t>
            </w:r>
            <w:r>
              <w:rPr>
                <w:rFonts w:cs="Simplified Arabic"/>
                <w:sz w:val="28"/>
                <w:szCs w:val="28"/>
                <w:rtl/>
              </w:rPr>
              <w:t xml:space="preserve"> </w:t>
            </w:r>
            <w:r>
              <w:rPr>
                <w:rFonts w:cs="Simplified Arabic" w:hint="eastAsia"/>
                <w:sz w:val="28"/>
                <w:szCs w:val="28"/>
                <w:rtl/>
              </w:rPr>
              <w:t>في</w:t>
            </w:r>
            <w:r>
              <w:rPr>
                <w:rFonts w:cs="Simplified Arabic"/>
                <w:sz w:val="28"/>
                <w:szCs w:val="28"/>
                <w:rtl/>
              </w:rPr>
              <w:t xml:space="preserve"> </w:t>
            </w:r>
            <w:r>
              <w:rPr>
                <w:rFonts w:cs="Simplified Arabic" w:hint="eastAsia"/>
                <w:sz w:val="28"/>
                <w:szCs w:val="28"/>
                <w:rtl/>
              </w:rPr>
              <w:t>تحقيق</w:t>
            </w:r>
            <w:r>
              <w:rPr>
                <w:rFonts w:cs="Simplified Arabic"/>
                <w:sz w:val="28"/>
                <w:szCs w:val="28"/>
                <w:rtl/>
              </w:rPr>
              <w:t xml:space="preserve"> </w:t>
            </w:r>
            <w:r>
              <w:rPr>
                <w:rFonts w:cs="Simplified Arabic" w:hint="eastAsia"/>
                <w:sz w:val="28"/>
                <w:szCs w:val="28"/>
                <w:rtl/>
              </w:rPr>
              <w:t>أهدافها</w:t>
            </w:r>
            <w:r>
              <w:rPr>
                <w:rFonts w:cs="Simplified Arabic"/>
                <w:sz w:val="28"/>
                <w:szCs w:val="28"/>
                <w:rtl/>
              </w:rPr>
              <w:t>.</w:t>
            </w:r>
          </w:p>
        </w:tc>
      </w:tr>
      <w:tr w:rsidR="00C2314D" w14:paraId="5D4096DB" w14:textId="77777777">
        <w:tc>
          <w:tcPr>
            <w:tcW w:w="2268" w:type="dxa"/>
            <w:tcBorders>
              <w:top w:val="single" w:sz="4" w:space="0" w:color="auto"/>
              <w:bottom w:val="single" w:sz="4" w:space="0" w:color="auto"/>
              <w:right w:val="single" w:sz="4" w:space="0" w:color="auto"/>
            </w:tcBorders>
            <w:shd w:val="clear" w:color="auto" w:fill="auto"/>
          </w:tcPr>
          <w:p w14:paraId="799F2393" w14:textId="77777777" w:rsidR="00C2314D" w:rsidRDefault="001A5421">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نظام </w:t>
            </w:r>
            <w:r>
              <w:rPr>
                <w:rFonts w:ascii="Simplified Arabic" w:hAnsi="Simplified Arabic" w:cs="Simplified Arabic" w:hint="cs"/>
                <w:sz w:val="28"/>
                <w:szCs w:val="28"/>
                <w:rtl/>
              </w:rPr>
              <w:t>المكافآت</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924A50D" w14:textId="77777777" w:rsidR="00C2314D" w:rsidRDefault="001A5421">
            <w:pPr>
              <w:bidi w:val="0"/>
              <w:jc w:val="center"/>
              <w:rPr>
                <w:rFonts w:ascii="Simplified Arabic" w:hAnsi="Simplified Arabic" w:cs="Simplified Arabic"/>
                <w:sz w:val="28"/>
                <w:szCs w:val="28"/>
              </w:rPr>
            </w:pPr>
            <w:r>
              <w:rPr>
                <w:rFonts w:ascii="Simplified Arabic" w:hAnsi="Simplified Arabic" w:cs="Simplified Arabic" w:hint="cs"/>
                <w:sz w:val="28"/>
                <w:szCs w:val="28"/>
              </w:rPr>
              <w:t>Reward System</w:t>
            </w:r>
          </w:p>
        </w:tc>
        <w:tc>
          <w:tcPr>
            <w:tcW w:w="4678" w:type="dxa"/>
            <w:tcBorders>
              <w:top w:val="single" w:sz="4" w:space="0" w:color="auto"/>
              <w:left w:val="single" w:sz="4" w:space="0" w:color="auto"/>
              <w:bottom w:val="single" w:sz="4" w:space="0" w:color="auto"/>
              <w:right w:val="nil"/>
            </w:tcBorders>
            <w:shd w:val="clear" w:color="auto" w:fill="auto"/>
          </w:tcPr>
          <w:p w14:paraId="3DDCDE15" w14:textId="77777777" w:rsidR="00C2314D" w:rsidRDefault="001A5421">
            <w:pPr>
              <w:rPr>
                <w:rFonts w:ascii="Simplified Arabic" w:hAnsi="Simplified Arabic" w:cs="Simplified Arabic"/>
                <w:sz w:val="28"/>
                <w:szCs w:val="28"/>
                <w:rtl/>
              </w:rPr>
            </w:pPr>
            <w:r>
              <w:rPr>
                <w:rFonts w:cs="Simplified Arabic" w:hint="eastAsia"/>
                <w:sz w:val="28"/>
                <w:szCs w:val="28"/>
                <w:rtl/>
              </w:rPr>
              <w:t>الهيكل</w:t>
            </w:r>
            <w:r>
              <w:rPr>
                <w:rFonts w:cs="Simplified Arabic"/>
                <w:sz w:val="28"/>
                <w:szCs w:val="28"/>
                <w:rtl/>
              </w:rPr>
              <w:t xml:space="preserve"> </w:t>
            </w:r>
            <w:r>
              <w:rPr>
                <w:rFonts w:cs="Simplified Arabic" w:hint="eastAsia"/>
                <w:sz w:val="28"/>
                <w:szCs w:val="28"/>
                <w:rtl/>
              </w:rPr>
              <w:t>الذي</w:t>
            </w:r>
            <w:r>
              <w:rPr>
                <w:rFonts w:cs="Simplified Arabic"/>
                <w:sz w:val="28"/>
                <w:szCs w:val="28"/>
                <w:rtl/>
              </w:rPr>
              <w:t xml:space="preserve"> </w:t>
            </w:r>
            <w:r>
              <w:rPr>
                <w:rFonts w:cs="Simplified Arabic" w:hint="eastAsia"/>
                <w:sz w:val="28"/>
                <w:szCs w:val="28"/>
                <w:rtl/>
              </w:rPr>
              <w:t>تستخدمه</w:t>
            </w:r>
            <w:r>
              <w:rPr>
                <w:rFonts w:cs="Simplified Arabic"/>
                <w:sz w:val="28"/>
                <w:szCs w:val="28"/>
                <w:rtl/>
              </w:rPr>
              <w:t xml:space="preserve"> </w:t>
            </w:r>
            <w:r>
              <w:rPr>
                <w:rFonts w:cs="Simplified Arabic" w:hint="eastAsia"/>
                <w:sz w:val="28"/>
                <w:szCs w:val="28"/>
                <w:rtl/>
              </w:rPr>
              <w:t>المؤسسات</w:t>
            </w:r>
            <w:r>
              <w:rPr>
                <w:rFonts w:cs="Simplified Arabic"/>
                <w:sz w:val="28"/>
                <w:szCs w:val="28"/>
                <w:rtl/>
              </w:rPr>
              <w:t xml:space="preserve"> </w:t>
            </w:r>
            <w:r>
              <w:rPr>
                <w:rFonts w:cs="Simplified Arabic" w:hint="eastAsia"/>
                <w:sz w:val="28"/>
                <w:szCs w:val="28"/>
                <w:rtl/>
              </w:rPr>
              <w:t>لتوزيع</w:t>
            </w:r>
            <w:r>
              <w:rPr>
                <w:rFonts w:cs="Simplified Arabic"/>
                <w:sz w:val="28"/>
                <w:szCs w:val="28"/>
                <w:rtl/>
              </w:rPr>
              <w:t xml:space="preserve"> </w:t>
            </w:r>
            <w:r>
              <w:rPr>
                <w:rFonts w:cs="Simplified Arabic" w:hint="eastAsia"/>
                <w:sz w:val="28"/>
                <w:szCs w:val="28"/>
                <w:rtl/>
              </w:rPr>
              <w:t>الحوافز</w:t>
            </w:r>
            <w:r>
              <w:rPr>
                <w:rFonts w:cs="Simplified Arabic"/>
                <w:sz w:val="28"/>
                <w:szCs w:val="28"/>
                <w:rtl/>
              </w:rPr>
              <w:t xml:space="preserve"> </w:t>
            </w:r>
            <w:r>
              <w:rPr>
                <w:rFonts w:cs="Simplified Arabic" w:hint="eastAsia"/>
                <w:sz w:val="28"/>
                <w:szCs w:val="28"/>
                <w:rtl/>
              </w:rPr>
              <w:t>المالية</w:t>
            </w:r>
            <w:r>
              <w:rPr>
                <w:rFonts w:cs="Simplified Arabic"/>
                <w:sz w:val="28"/>
                <w:szCs w:val="28"/>
                <w:rtl/>
              </w:rPr>
              <w:t xml:space="preserve"> </w:t>
            </w:r>
            <w:r>
              <w:rPr>
                <w:rFonts w:cs="Simplified Arabic" w:hint="eastAsia"/>
                <w:sz w:val="28"/>
                <w:szCs w:val="28"/>
                <w:rtl/>
              </w:rPr>
              <w:t>وغير</w:t>
            </w:r>
            <w:r>
              <w:rPr>
                <w:rFonts w:cs="Simplified Arabic"/>
                <w:sz w:val="28"/>
                <w:szCs w:val="28"/>
                <w:rtl/>
              </w:rPr>
              <w:t xml:space="preserve"> </w:t>
            </w:r>
            <w:r>
              <w:rPr>
                <w:rFonts w:cs="Simplified Arabic" w:hint="eastAsia"/>
                <w:sz w:val="28"/>
                <w:szCs w:val="28"/>
                <w:rtl/>
              </w:rPr>
              <w:t>المالية</w:t>
            </w:r>
            <w:r>
              <w:rPr>
                <w:rFonts w:cs="Simplified Arabic"/>
                <w:sz w:val="28"/>
                <w:szCs w:val="28"/>
                <w:rtl/>
              </w:rPr>
              <w:t xml:space="preserve"> </w:t>
            </w:r>
            <w:r>
              <w:rPr>
                <w:rFonts w:cs="Simplified Arabic" w:hint="eastAsia"/>
                <w:sz w:val="28"/>
                <w:szCs w:val="28"/>
                <w:rtl/>
              </w:rPr>
              <w:t>بناءً</w:t>
            </w:r>
            <w:r>
              <w:rPr>
                <w:rFonts w:cs="Simplified Arabic"/>
                <w:sz w:val="28"/>
                <w:szCs w:val="28"/>
                <w:rtl/>
              </w:rPr>
              <w:t xml:space="preserve"> </w:t>
            </w:r>
            <w:r>
              <w:rPr>
                <w:rFonts w:cs="Simplified Arabic" w:hint="eastAsia"/>
                <w:sz w:val="28"/>
                <w:szCs w:val="28"/>
                <w:rtl/>
              </w:rPr>
              <w:t>على</w:t>
            </w:r>
            <w:r>
              <w:rPr>
                <w:rFonts w:cs="Simplified Arabic"/>
                <w:sz w:val="28"/>
                <w:szCs w:val="28"/>
                <w:rtl/>
              </w:rPr>
              <w:t xml:space="preserve"> </w:t>
            </w:r>
            <w:r>
              <w:rPr>
                <w:rFonts w:cs="Simplified Arabic" w:hint="eastAsia"/>
                <w:sz w:val="28"/>
                <w:szCs w:val="28"/>
                <w:rtl/>
              </w:rPr>
              <w:t>الأداء</w:t>
            </w:r>
            <w:r>
              <w:rPr>
                <w:rFonts w:cs="Simplified Arabic"/>
                <w:sz w:val="28"/>
                <w:szCs w:val="28"/>
                <w:rtl/>
              </w:rPr>
              <w:t>.</w:t>
            </w:r>
          </w:p>
        </w:tc>
      </w:tr>
      <w:tr w:rsidR="00C2314D" w14:paraId="632AA0B6" w14:textId="77777777">
        <w:tc>
          <w:tcPr>
            <w:tcW w:w="2268" w:type="dxa"/>
            <w:tcBorders>
              <w:top w:val="single" w:sz="4" w:space="0" w:color="auto"/>
              <w:bottom w:val="single" w:sz="4" w:space="0" w:color="auto"/>
              <w:right w:val="single" w:sz="4" w:space="0" w:color="auto"/>
            </w:tcBorders>
            <w:shd w:val="clear" w:color="auto" w:fill="auto"/>
          </w:tcPr>
          <w:p w14:paraId="11E8377D" w14:textId="77777777" w:rsidR="00C2314D" w:rsidRDefault="001A5421">
            <w:pPr>
              <w:jc w:val="center"/>
              <w:rPr>
                <w:rFonts w:ascii="Simplified Arabic" w:hAnsi="Simplified Arabic" w:cs="Simplified Arabic"/>
                <w:sz w:val="28"/>
                <w:szCs w:val="28"/>
                <w:rtl/>
              </w:rPr>
            </w:pPr>
            <w:r>
              <w:rPr>
                <w:rFonts w:ascii="Simplified Arabic" w:hAnsi="Simplified Arabic" w:cs="Simplified Arabic" w:hint="cs"/>
                <w:sz w:val="28"/>
                <w:szCs w:val="28"/>
                <w:rtl/>
              </w:rPr>
              <w:t>بيئة العمل</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4A5676B" w14:textId="77777777" w:rsidR="00C2314D" w:rsidRDefault="001A5421">
            <w:pPr>
              <w:bidi w:val="0"/>
              <w:jc w:val="center"/>
              <w:rPr>
                <w:rFonts w:ascii="Simplified Arabic" w:hAnsi="Simplified Arabic" w:cs="Simplified Arabic"/>
                <w:sz w:val="28"/>
                <w:szCs w:val="28"/>
              </w:rPr>
            </w:pPr>
            <w:r>
              <w:rPr>
                <w:rFonts w:ascii="Simplified Arabic" w:hAnsi="Simplified Arabic" w:cs="Simplified Arabic" w:hint="cs"/>
                <w:sz w:val="28"/>
                <w:szCs w:val="28"/>
              </w:rPr>
              <w:t>Work Environment</w:t>
            </w:r>
          </w:p>
        </w:tc>
        <w:tc>
          <w:tcPr>
            <w:tcW w:w="4678" w:type="dxa"/>
            <w:tcBorders>
              <w:top w:val="single" w:sz="4" w:space="0" w:color="auto"/>
              <w:left w:val="single" w:sz="4" w:space="0" w:color="auto"/>
              <w:bottom w:val="single" w:sz="4" w:space="0" w:color="auto"/>
              <w:right w:val="nil"/>
            </w:tcBorders>
            <w:shd w:val="clear" w:color="auto" w:fill="auto"/>
          </w:tcPr>
          <w:p w14:paraId="287D1F68" w14:textId="77777777" w:rsidR="00C2314D" w:rsidRDefault="001A5421">
            <w:pPr>
              <w:rPr>
                <w:rFonts w:ascii="Simplified Arabic" w:hAnsi="Simplified Arabic" w:cs="Simplified Arabic"/>
                <w:sz w:val="28"/>
                <w:szCs w:val="28"/>
                <w:rtl/>
              </w:rPr>
            </w:pPr>
            <w:r>
              <w:rPr>
                <w:rFonts w:cs="Simplified Arabic" w:hint="eastAsia"/>
                <w:sz w:val="28"/>
                <w:szCs w:val="28"/>
                <w:rtl/>
              </w:rPr>
              <w:t>الظروف</w:t>
            </w:r>
            <w:r>
              <w:rPr>
                <w:rFonts w:cs="Simplified Arabic"/>
                <w:sz w:val="28"/>
                <w:szCs w:val="28"/>
                <w:rtl/>
              </w:rPr>
              <w:t xml:space="preserve"> </w:t>
            </w:r>
            <w:r>
              <w:rPr>
                <w:rFonts w:cs="Simplified Arabic" w:hint="eastAsia"/>
                <w:sz w:val="28"/>
                <w:szCs w:val="28"/>
                <w:rtl/>
              </w:rPr>
              <w:t>والعوامل</w:t>
            </w:r>
            <w:r>
              <w:rPr>
                <w:rFonts w:cs="Simplified Arabic"/>
                <w:sz w:val="28"/>
                <w:szCs w:val="28"/>
                <w:rtl/>
              </w:rPr>
              <w:t xml:space="preserve"> </w:t>
            </w:r>
            <w:r>
              <w:rPr>
                <w:rFonts w:cs="Simplified Arabic" w:hint="eastAsia"/>
                <w:sz w:val="28"/>
                <w:szCs w:val="28"/>
                <w:rtl/>
              </w:rPr>
              <w:t>المحيطة</w:t>
            </w:r>
            <w:r>
              <w:rPr>
                <w:rFonts w:cs="Simplified Arabic"/>
                <w:sz w:val="28"/>
                <w:szCs w:val="28"/>
                <w:rtl/>
              </w:rPr>
              <w:t xml:space="preserve"> </w:t>
            </w:r>
            <w:r>
              <w:rPr>
                <w:rFonts w:cs="Simplified Arabic" w:hint="eastAsia"/>
                <w:sz w:val="28"/>
                <w:szCs w:val="28"/>
                <w:rtl/>
              </w:rPr>
              <w:t>بالموظف</w:t>
            </w:r>
            <w:r>
              <w:rPr>
                <w:rFonts w:cs="Simplified Arabic"/>
                <w:sz w:val="28"/>
                <w:szCs w:val="28"/>
                <w:rtl/>
              </w:rPr>
              <w:t xml:space="preserve"> </w:t>
            </w:r>
            <w:r>
              <w:rPr>
                <w:rFonts w:cs="Simplified Arabic" w:hint="eastAsia"/>
                <w:sz w:val="28"/>
                <w:szCs w:val="28"/>
                <w:rtl/>
              </w:rPr>
              <w:t>داخل</w:t>
            </w:r>
            <w:r>
              <w:rPr>
                <w:rFonts w:cs="Simplified Arabic"/>
                <w:sz w:val="28"/>
                <w:szCs w:val="28"/>
                <w:rtl/>
              </w:rPr>
              <w:t xml:space="preserve"> </w:t>
            </w:r>
            <w:r>
              <w:rPr>
                <w:rFonts w:cs="Simplified Arabic" w:hint="eastAsia"/>
                <w:sz w:val="28"/>
                <w:szCs w:val="28"/>
                <w:rtl/>
              </w:rPr>
              <w:t>المؤسسة،</w:t>
            </w:r>
            <w:r>
              <w:rPr>
                <w:rFonts w:cs="Simplified Arabic"/>
                <w:sz w:val="28"/>
                <w:szCs w:val="28"/>
                <w:rtl/>
              </w:rPr>
              <w:t xml:space="preserve"> </w:t>
            </w:r>
            <w:r>
              <w:rPr>
                <w:rFonts w:cs="Simplified Arabic" w:hint="eastAsia"/>
                <w:sz w:val="28"/>
                <w:szCs w:val="28"/>
                <w:rtl/>
              </w:rPr>
              <w:t>والتي</w:t>
            </w:r>
            <w:r>
              <w:rPr>
                <w:rFonts w:cs="Simplified Arabic"/>
                <w:sz w:val="28"/>
                <w:szCs w:val="28"/>
                <w:rtl/>
              </w:rPr>
              <w:t xml:space="preserve"> </w:t>
            </w:r>
            <w:r>
              <w:rPr>
                <w:rFonts w:cs="Simplified Arabic" w:hint="eastAsia"/>
                <w:sz w:val="28"/>
                <w:szCs w:val="28"/>
                <w:rtl/>
              </w:rPr>
              <w:t>تؤثر</w:t>
            </w:r>
            <w:r>
              <w:rPr>
                <w:rFonts w:cs="Simplified Arabic"/>
                <w:sz w:val="28"/>
                <w:szCs w:val="28"/>
                <w:rtl/>
              </w:rPr>
              <w:t xml:space="preserve"> </w:t>
            </w:r>
            <w:r>
              <w:rPr>
                <w:rFonts w:cs="Simplified Arabic" w:hint="eastAsia"/>
                <w:sz w:val="28"/>
                <w:szCs w:val="28"/>
                <w:rtl/>
              </w:rPr>
              <w:t>على</w:t>
            </w:r>
            <w:r>
              <w:rPr>
                <w:rFonts w:cs="Simplified Arabic"/>
                <w:sz w:val="28"/>
                <w:szCs w:val="28"/>
                <w:rtl/>
              </w:rPr>
              <w:t xml:space="preserve"> </w:t>
            </w:r>
            <w:r>
              <w:rPr>
                <w:rFonts w:cs="Simplified Arabic" w:hint="eastAsia"/>
                <w:sz w:val="28"/>
                <w:szCs w:val="28"/>
                <w:rtl/>
              </w:rPr>
              <w:t>راحته</w:t>
            </w:r>
            <w:r>
              <w:rPr>
                <w:rFonts w:cs="Simplified Arabic"/>
                <w:sz w:val="28"/>
                <w:szCs w:val="28"/>
                <w:rtl/>
              </w:rPr>
              <w:t xml:space="preserve"> </w:t>
            </w:r>
            <w:r>
              <w:rPr>
                <w:rFonts w:cs="Simplified Arabic" w:hint="eastAsia"/>
                <w:sz w:val="28"/>
                <w:szCs w:val="28"/>
                <w:rtl/>
              </w:rPr>
              <w:t>وإنتاجيته</w:t>
            </w:r>
            <w:r>
              <w:rPr>
                <w:rFonts w:cs="Simplified Arabic"/>
                <w:sz w:val="28"/>
                <w:szCs w:val="28"/>
                <w:rtl/>
              </w:rPr>
              <w:t>.</w:t>
            </w:r>
          </w:p>
        </w:tc>
      </w:tr>
      <w:tr w:rsidR="00C2314D" w14:paraId="1F450A52" w14:textId="77777777">
        <w:tc>
          <w:tcPr>
            <w:tcW w:w="2268" w:type="dxa"/>
            <w:tcBorders>
              <w:top w:val="single" w:sz="4" w:space="0" w:color="auto"/>
              <w:right w:val="single" w:sz="4" w:space="0" w:color="auto"/>
            </w:tcBorders>
            <w:shd w:val="clear" w:color="auto" w:fill="auto"/>
          </w:tcPr>
          <w:p w14:paraId="75644E57" w14:textId="77777777" w:rsidR="00C2314D" w:rsidRDefault="001A5421">
            <w:pPr>
              <w:jc w:val="center"/>
              <w:rPr>
                <w:rFonts w:ascii="Simplified Arabic" w:hAnsi="Simplified Arabic" w:cs="Simplified Arabic"/>
                <w:sz w:val="28"/>
                <w:szCs w:val="28"/>
                <w:rtl/>
              </w:rPr>
            </w:pPr>
            <w:r>
              <w:rPr>
                <w:rFonts w:ascii="Simplified Arabic" w:hAnsi="Simplified Arabic" w:cs="Simplified Arabic" w:hint="cs"/>
                <w:sz w:val="28"/>
                <w:szCs w:val="28"/>
                <w:rtl/>
              </w:rPr>
              <w:t>التحليل الإحصائي</w:t>
            </w:r>
          </w:p>
        </w:tc>
        <w:tc>
          <w:tcPr>
            <w:tcW w:w="2552" w:type="dxa"/>
            <w:tcBorders>
              <w:top w:val="single" w:sz="4" w:space="0" w:color="auto"/>
              <w:left w:val="single" w:sz="4" w:space="0" w:color="auto"/>
              <w:right w:val="single" w:sz="4" w:space="0" w:color="auto"/>
            </w:tcBorders>
            <w:shd w:val="clear" w:color="auto" w:fill="auto"/>
          </w:tcPr>
          <w:p w14:paraId="241E52D9" w14:textId="77777777" w:rsidR="00C2314D" w:rsidRDefault="001A5421">
            <w:pPr>
              <w:bidi w:val="0"/>
              <w:jc w:val="center"/>
              <w:rPr>
                <w:rFonts w:ascii="Simplified Arabic" w:hAnsi="Simplified Arabic" w:cs="Simplified Arabic"/>
                <w:sz w:val="28"/>
                <w:szCs w:val="28"/>
              </w:rPr>
            </w:pPr>
            <w:r>
              <w:rPr>
                <w:rFonts w:ascii="Simplified Arabic" w:hAnsi="Simplified Arabic" w:cs="Simplified Arabic" w:hint="cs"/>
                <w:sz w:val="28"/>
                <w:szCs w:val="28"/>
              </w:rPr>
              <w:t xml:space="preserve">Statistical </w:t>
            </w:r>
            <w:r>
              <w:rPr>
                <w:rFonts w:ascii="Simplified Arabic" w:hAnsi="Simplified Arabic" w:cs="Simplified Arabic" w:hint="cs"/>
                <w:sz w:val="28"/>
                <w:szCs w:val="28"/>
              </w:rPr>
              <w:t>Analysis</w:t>
            </w:r>
          </w:p>
        </w:tc>
        <w:tc>
          <w:tcPr>
            <w:tcW w:w="4678" w:type="dxa"/>
            <w:tcBorders>
              <w:top w:val="single" w:sz="4" w:space="0" w:color="auto"/>
              <w:left w:val="single" w:sz="4" w:space="0" w:color="auto"/>
              <w:right w:val="nil"/>
            </w:tcBorders>
            <w:shd w:val="clear" w:color="auto" w:fill="auto"/>
          </w:tcPr>
          <w:p w14:paraId="3A5D103F" w14:textId="77777777" w:rsidR="00C2314D" w:rsidRDefault="001A5421">
            <w:pPr>
              <w:rPr>
                <w:rFonts w:ascii="Simplified Arabic" w:hAnsi="Simplified Arabic" w:cs="Simplified Arabic"/>
                <w:sz w:val="28"/>
                <w:szCs w:val="28"/>
                <w:rtl/>
              </w:rPr>
            </w:pPr>
            <w:r>
              <w:rPr>
                <w:rFonts w:cs="Simplified Arabic" w:hint="eastAsia"/>
                <w:sz w:val="28"/>
                <w:szCs w:val="28"/>
                <w:rtl/>
              </w:rPr>
              <w:t>استخدام</w:t>
            </w:r>
            <w:r>
              <w:rPr>
                <w:rFonts w:cs="Simplified Arabic"/>
                <w:sz w:val="28"/>
                <w:szCs w:val="28"/>
                <w:rtl/>
              </w:rPr>
              <w:t xml:space="preserve"> </w:t>
            </w:r>
            <w:r>
              <w:rPr>
                <w:rFonts w:cs="Simplified Arabic" w:hint="eastAsia"/>
                <w:sz w:val="28"/>
                <w:szCs w:val="28"/>
                <w:rtl/>
              </w:rPr>
              <w:t>الأساليب</w:t>
            </w:r>
            <w:r>
              <w:rPr>
                <w:rFonts w:cs="Simplified Arabic"/>
                <w:sz w:val="28"/>
                <w:szCs w:val="28"/>
                <w:rtl/>
              </w:rPr>
              <w:t xml:space="preserve"> </w:t>
            </w:r>
            <w:r>
              <w:rPr>
                <w:rFonts w:cs="Simplified Arabic" w:hint="eastAsia"/>
                <w:sz w:val="28"/>
                <w:szCs w:val="28"/>
                <w:rtl/>
              </w:rPr>
              <w:t>الإحصائية</w:t>
            </w:r>
            <w:r>
              <w:rPr>
                <w:rFonts w:cs="Simplified Arabic"/>
                <w:sz w:val="28"/>
                <w:szCs w:val="28"/>
                <w:rtl/>
              </w:rPr>
              <w:t xml:space="preserve"> </w:t>
            </w:r>
            <w:r>
              <w:rPr>
                <w:rFonts w:cs="Simplified Arabic" w:hint="eastAsia"/>
                <w:sz w:val="28"/>
                <w:szCs w:val="28"/>
                <w:rtl/>
              </w:rPr>
              <w:t>لتحليل</w:t>
            </w:r>
            <w:r>
              <w:rPr>
                <w:rFonts w:cs="Simplified Arabic"/>
                <w:sz w:val="28"/>
                <w:szCs w:val="28"/>
                <w:rtl/>
              </w:rPr>
              <w:t xml:space="preserve"> </w:t>
            </w:r>
            <w:r>
              <w:rPr>
                <w:rFonts w:cs="Simplified Arabic" w:hint="eastAsia"/>
                <w:sz w:val="28"/>
                <w:szCs w:val="28"/>
                <w:rtl/>
              </w:rPr>
              <w:t>البيانات</w:t>
            </w:r>
            <w:r>
              <w:rPr>
                <w:rFonts w:cs="Simplified Arabic"/>
                <w:sz w:val="28"/>
                <w:szCs w:val="28"/>
                <w:rtl/>
              </w:rPr>
              <w:t xml:space="preserve"> </w:t>
            </w:r>
            <w:r>
              <w:rPr>
                <w:rFonts w:cs="Simplified Arabic" w:hint="eastAsia"/>
                <w:sz w:val="28"/>
                <w:szCs w:val="28"/>
                <w:rtl/>
              </w:rPr>
              <w:t>واستخلاص</w:t>
            </w:r>
            <w:r>
              <w:rPr>
                <w:rFonts w:cs="Simplified Arabic"/>
                <w:sz w:val="28"/>
                <w:szCs w:val="28"/>
                <w:rtl/>
              </w:rPr>
              <w:t xml:space="preserve"> </w:t>
            </w:r>
            <w:r>
              <w:rPr>
                <w:rFonts w:cs="Simplified Arabic" w:hint="eastAsia"/>
                <w:sz w:val="28"/>
                <w:szCs w:val="28"/>
                <w:rtl/>
              </w:rPr>
              <w:t>النتائج</w:t>
            </w:r>
            <w:r>
              <w:rPr>
                <w:rFonts w:cs="Simplified Arabic"/>
                <w:sz w:val="28"/>
                <w:szCs w:val="28"/>
                <w:rtl/>
              </w:rPr>
              <w:t xml:space="preserve"> </w:t>
            </w:r>
            <w:r>
              <w:rPr>
                <w:rFonts w:cs="Simplified Arabic" w:hint="eastAsia"/>
                <w:sz w:val="28"/>
                <w:szCs w:val="28"/>
                <w:rtl/>
              </w:rPr>
              <w:t>حول</w:t>
            </w:r>
            <w:r>
              <w:rPr>
                <w:rFonts w:cs="Simplified Arabic"/>
                <w:sz w:val="28"/>
                <w:szCs w:val="28"/>
                <w:rtl/>
              </w:rPr>
              <w:t xml:space="preserve"> </w:t>
            </w:r>
            <w:r>
              <w:rPr>
                <w:rFonts w:cs="Simplified Arabic" w:hint="eastAsia"/>
                <w:sz w:val="28"/>
                <w:szCs w:val="28"/>
                <w:rtl/>
              </w:rPr>
              <w:t>العلاقات</w:t>
            </w:r>
            <w:r>
              <w:rPr>
                <w:rFonts w:cs="Simplified Arabic"/>
                <w:sz w:val="28"/>
                <w:szCs w:val="28"/>
                <w:rtl/>
              </w:rPr>
              <w:t xml:space="preserve"> </w:t>
            </w:r>
            <w:r>
              <w:rPr>
                <w:rFonts w:cs="Simplified Arabic" w:hint="eastAsia"/>
                <w:sz w:val="28"/>
                <w:szCs w:val="28"/>
                <w:rtl/>
              </w:rPr>
              <w:t>بين</w:t>
            </w:r>
            <w:r>
              <w:rPr>
                <w:rFonts w:cs="Simplified Arabic"/>
                <w:sz w:val="28"/>
                <w:szCs w:val="28"/>
                <w:rtl/>
              </w:rPr>
              <w:t xml:space="preserve"> </w:t>
            </w:r>
            <w:r>
              <w:rPr>
                <w:rFonts w:cs="Simplified Arabic" w:hint="eastAsia"/>
                <w:sz w:val="28"/>
                <w:szCs w:val="28"/>
                <w:rtl/>
              </w:rPr>
              <w:t>المتغيرات</w:t>
            </w:r>
            <w:r>
              <w:rPr>
                <w:rFonts w:cs="Simplified Arabic"/>
                <w:sz w:val="28"/>
                <w:szCs w:val="28"/>
                <w:rtl/>
              </w:rPr>
              <w:t>.</w:t>
            </w:r>
          </w:p>
        </w:tc>
      </w:tr>
    </w:tbl>
    <w:p w14:paraId="36A99F91" w14:textId="77777777" w:rsidR="00C2314D" w:rsidRDefault="00C2314D"/>
    <w:p w14:paraId="245B44DC" w14:textId="77777777" w:rsidR="00C2314D" w:rsidRDefault="00C2314D">
      <w:pPr>
        <w:rPr>
          <w:rtl/>
        </w:rPr>
      </w:pPr>
    </w:p>
    <w:p w14:paraId="5C6D74D3" w14:textId="77777777" w:rsidR="00C2314D" w:rsidRDefault="00C2314D">
      <w:pPr>
        <w:rPr>
          <w:rtl/>
        </w:rPr>
      </w:pPr>
    </w:p>
    <w:p w14:paraId="6E27B8BD" w14:textId="77777777" w:rsidR="00C2314D" w:rsidRDefault="00C2314D">
      <w:pPr>
        <w:rPr>
          <w:rtl/>
        </w:rPr>
      </w:pPr>
    </w:p>
    <w:p w14:paraId="04E70EB2" w14:textId="77777777" w:rsidR="00C2314D" w:rsidRDefault="00C2314D">
      <w:pPr>
        <w:rPr>
          <w:rtl/>
        </w:rPr>
      </w:pPr>
    </w:p>
    <w:p w14:paraId="2F2B62A9" w14:textId="77777777" w:rsidR="00C2314D" w:rsidRDefault="00C2314D">
      <w:pPr>
        <w:rPr>
          <w:rtl/>
        </w:rPr>
      </w:pPr>
    </w:p>
    <w:p w14:paraId="2E74B660" w14:textId="77777777" w:rsidR="00C2314D" w:rsidRDefault="00C2314D">
      <w:pPr>
        <w:rPr>
          <w:rtl/>
        </w:rPr>
      </w:pPr>
    </w:p>
    <w:p w14:paraId="4E855791" w14:textId="77777777" w:rsidR="00C2314D" w:rsidRDefault="00C2314D">
      <w:pPr>
        <w:rPr>
          <w:rtl/>
        </w:rPr>
      </w:pPr>
    </w:p>
    <w:p w14:paraId="6C7D3595" w14:textId="77777777" w:rsidR="00C2314D" w:rsidRDefault="00C2314D">
      <w:pPr>
        <w:rPr>
          <w:rtl/>
        </w:rPr>
      </w:pPr>
    </w:p>
    <w:p w14:paraId="1A7D8227" w14:textId="77777777" w:rsidR="00C2314D" w:rsidRDefault="00C2314D">
      <w:pPr>
        <w:rPr>
          <w:rtl/>
        </w:rPr>
      </w:pPr>
    </w:p>
    <w:p w14:paraId="5BF6D0BB" w14:textId="77777777" w:rsidR="00C2314D" w:rsidRDefault="00C2314D">
      <w:pPr>
        <w:rPr>
          <w:rtl/>
        </w:rPr>
      </w:pPr>
    </w:p>
    <w:p w14:paraId="26B2897A" w14:textId="77777777" w:rsidR="00C2314D" w:rsidRDefault="00C2314D">
      <w:pPr>
        <w:rPr>
          <w:rtl/>
        </w:rPr>
      </w:pPr>
    </w:p>
    <w:p w14:paraId="2A50C43F" w14:textId="77777777" w:rsidR="00C2314D" w:rsidRDefault="00C2314D">
      <w:pPr>
        <w:rPr>
          <w:rtl/>
        </w:rPr>
      </w:pPr>
    </w:p>
    <w:p w14:paraId="77855DD4" w14:textId="77777777" w:rsidR="00C2314D" w:rsidRDefault="00C2314D">
      <w:pPr>
        <w:rPr>
          <w:rtl/>
        </w:rPr>
      </w:pPr>
    </w:p>
    <w:p w14:paraId="526D9004" w14:textId="77777777" w:rsidR="00C2314D" w:rsidRDefault="00C2314D">
      <w:pPr>
        <w:rPr>
          <w:rtl/>
        </w:rPr>
      </w:pPr>
    </w:p>
    <w:p w14:paraId="503AC8FC" w14:textId="77777777" w:rsidR="00C2314D" w:rsidRDefault="00C2314D">
      <w:pPr>
        <w:rPr>
          <w:rtl/>
        </w:rPr>
      </w:pPr>
    </w:p>
    <w:p w14:paraId="7A3D5C16" w14:textId="77777777" w:rsidR="00C2314D" w:rsidRDefault="00C2314D">
      <w:pPr>
        <w:rPr>
          <w:rtl/>
        </w:rPr>
      </w:pPr>
    </w:p>
    <w:p w14:paraId="1F02B174" w14:textId="77777777" w:rsidR="00C2314D" w:rsidRDefault="001A5421">
      <w:pPr>
        <w:pStyle w:val="3"/>
        <w:jc w:val="center"/>
        <w:rPr>
          <w:rStyle w:val="TitleChar"/>
          <w:rFonts w:ascii="Simplified Arabic" w:hAnsi="Simplified Arabic" w:cs="Simplified Arabic"/>
          <w:color w:val="000000"/>
          <w:sz w:val="40"/>
          <w:szCs w:val="40"/>
          <w:rtl/>
        </w:rPr>
      </w:pPr>
      <w:r>
        <w:rPr>
          <w:rStyle w:val="TitleChar"/>
          <w:rFonts w:ascii="Simplified Arabic" w:hAnsi="Simplified Arabic" w:cs="Simplified Arabic" w:hint="cs"/>
          <w:color w:val="000000"/>
          <w:sz w:val="40"/>
          <w:szCs w:val="40"/>
          <w:rtl/>
        </w:rPr>
        <w:t>الفصل الأول :</w:t>
      </w:r>
    </w:p>
    <w:p w14:paraId="455E738D" w14:textId="77777777" w:rsidR="00C2314D" w:rsidRDefault="001A5421">
      <w:pPr>
        <w:pStyle w:val="3"/>
        <w:jc w:val="center"/>
        <w:rPr>
          <w:rFonts w:ascii="Simplified Arabic" w:hAnsi="Simplified Arabic" w:cs="Simplified Arabic"/>
          <w:color w:val="000000"/>
          <w:sz w:val="40"/>
          <w:szCs w:val="40"/>
        </w:rPr>
      </w:pPr>
      <w:r>
        <w:rPr>
          <w:rStyle w:val="TitleChar"/>
          <w:rFonts w:ascii="Simplified Arabic" w:hAnsi="Simplified Arabic" w:cs="Simplified Arabic" w:hint="cs"/>
          <w:color w:val="000000"/>
          <w:sz w:val="40"/>
          <w:szCs w:val="40"/>
          <w:rtl/>
        </w:rPr>
        <w:t xml:space="preserve"> مدخل البحث </w:t>
      </w:r>
    </w:p>
    <w:p w14:paraId="5383BBD7" w14:textId="77777777" w:rsidR="00C2314D" w:rsidRDefault="00C2314D">
      <w:pPr>
        <w:jc w:val="center"/>
        <w:rPr>
          <w:rFonts w:ascii="Simplified Arabic" w:hAnsi="Simplified Arabic" w:cs="Simplified Arabic"/>
        </w:rPr>
      </w:pPr>
    </w:p>
    <w:p w14:paraId="7FCA1C37" w14:textId="77777777" w:rsidR="00C2314D" w:rsidRDefault="00C2314D">
      <w:pPr>
        <w:jc w:val="center"/>
        <w:rPr>
          <w:rFonts w:ascii="Simplified Arabic" w:hAnsi="Simplified Arabic" w:cs="Simplified Arabic"/>
        </w:rPr>
      </w:pPr>
    </w:p>
    <w:p w14:paraId="07A96684" w14:textId="77777777" w:rsidR="00C2314D" w:rsidRDefault="00C2314D">
      <w:pPr>
        <w:jc w:val="center"/>
        <w:rPr>
          <w:rFonts w:ascii="Simplified Arabic" w:hAnsi="Simplified Arabic" w:cs="Simplified Arabic"/>
        </w:rPr>
      </w:pPr>
    </w:p>
    <w:p w14:paraId="08CE8516" w14:textId="77777777" w:rsidR="00C2314D" w:rsidRDefault="00C2314D">
      <w:pPr>
        <w:jc w:val="center"/>
        <w:rPr>
          <w:rFonts w:ascii="Simplified Arabic" w:hAnsi="Simplified Arabic" w:cs="Simplified Arabic"/>
        </w:rPr>
      </w:pPr>
    </w:p>
    <w:p w14:paraId="75D45A21" w14:textId="77777777" w:rsidR="00C2314D" w:rsidRDefault="00C2314D">
      <w:pPr>
        <w:jc w:val="center"/>
        <w:rPr>
          <w:rFonts w:ascii="Simplified Arabic" w:hAnsi="Simplified Arabic" w:cs="Simplified Arabic"/>
        </w:rPr>
      </w:pPr>
    </w:p>
    <w:p w14:paraId="6E92AC94" w14:textId="77777777" w:rsidR="00C2314D" w:rsidRDefault="00C2314D">
      <w:pPr>
        <w:jc w:val="center"/>
        <w:rPr>
          <w:rFonts w:ascii="Simplified Arabic" w:hAnsi="Simplified Arabic" w:cs="Simplified Arabic"/>
        </w:rPr>
      </w:pPr>
    </w:p>
    <w:p w14:paraId="0BF3AF11" w14:textId="77777777" w:rsidR="00C2314D" w:rsidRDefault="00C2314D">
      <w:pPr>
        <w:jc w:val="center"/>
        <w:rPr>
          <w:rFonts w:ascii="Simplified Arabic" w:hAnsi="Simplified Arabic" w:cs="Simplified Arabic"/>
          <w:rtl/>
        </w:rPr>
      </w:pPr>
    </w:p>
    <w:p w14:paraId="1E8FD80C" w14:textId="77777777" w:rsidR="00C2314D" w:rsidRDefault="00C2314D">
      <w:pPr>
        <w:jc w:val="center"/>
        <w:rPr>
          <w:rFonts w:ascii="Simplified Arabic" w:hAnsi="Simplified Arabic" w:cs="Simplified Arabic"/>
          <w:rtl/>
        </w:rPr>
      </w:pPr>
    </w:p>
    <w:p w14:paraId="0F601908" w14:textId="77777777" w:rsidR="00C2314D" w:rsidRDefault="00C2314D">
      <w:pPr>
        <w:jc w:val="center"/>
        <w:rPr>
          <w:rFonts w:ascii="Simplified Arabic" w:hAnsi="Simplified Arabic" w:cs="Simplified Arabic"/>
        </w:rPr>
      </w:pPr>
    </w:p>
    <w:p w14:paraId="74AD051F" w14:textId="77777777" w:rsidR="00C2314D" w:rsidRDefault="00C2314D">
      <w:pPr>
        <w:jc w:val="center"/>
        <w:rPr>
          <w:rFonts w:ascii="Simplified Arabic" w:hAnsi="Simplified Arabic" w:cs="Simplified Arabic"/>
        </w:rPr>
      </w:pPr>
    </w:p>
    <w:p w14:paraId="2CAA5F76" w14:textId="77777777" w:rsidR="00C2314D" w:rsidRDefault="00C2314D">
      <w:pPr>
        <w:jc w:val="center"/>
        <w:rPr>
          <w:rFonts w:ascii="Simplified Arabic" w:hAnsi="Simplified Arabic" w:cs="Simplified Arabic"/>
        </w:rPr>
      </w:pPr>
    </w:p>
    <w:p w14:paraId="1F1D0C9C" w14:textId="77777777" w:rsidR="00C2314D" w:rsidRDefault="00C2314D">
      <w:pPr>
        <w:spacing w:line="360" w:lineRule="auto"/>
        <w:rPr>
          <w:rFonts w:ascii="Simplified Arabic" w:hAnsi="Simplified Arabic" w:cs="Simplified Arabic"/>
          <w:b/>
          <w:bCs/>
          <w:sz w:val="30"/>
          <w:szCs w:val="30"/>
          <w:u w:val="single"/>
          <w:rtl/>
        </w:rPr>
      </w:pPr>
    </w:p>
    <w:p w14:paraId="38796EE0" w14:textId="77777777" w:rsidR="00C2314D" w:rsidRDefault="00C2314D">
      <w:pPr>
        <w:spacing w:line="360" w:lineRule="auto"/>
        <w:rPr>
          <w:rFonts w:ascii="Simplified Arabic" w:hAnsi="Simplified Arabic" w:cs="Simplified Arabic"/>
          <w:b/>
          <w:bCs/>
          <w:sz w:val="30"/>
          <w:szCs w:val="30"/>
          <w:u w:val="single"/>
          <w:rtl/>
        </w:rPr>
      </w:pPr>
    </w:p>
    <w:p w14:paraId="259F55AD" w14:textId="77777777" w:rsidR="00C2314D" w:rsidRDefault="001A5421">
      <w:pPr>
        <w:spacing w:line="360" w:lineRule="auto"/>
        <w:rPr>
          <w:rFonts w:ascii="Simplified Arabic" w:hAnsi="Simplified Arabic" w:cs="Simplified Arabic"/>
          <w:b/>
          <w:bCs/>
          <w:sz w:val="28"/>
          <w:szCs w:val="28"/>
          <w:u w:val="single"/>
          <w:lang w:bidi="ar-EG"/>
        </w:rPr>
      </w:pPr>
      <w:r>
        <w:rPr>
          <w:rFonts w:ascii="Simplified Arabic" w:hAnsi="Simplified Arabic" w:cs="Simplified Arabic" w:hint="cs"/>
          <w:b/>
          <w:bCs/>
          <w:sz w:val="30"/>
          <w:szCs w:val="30"/>
          <w:u w:val="single"/>
          <w:rtl/>
        </w:rPr>
        <w:lastRenderedPageBreak/>
        <w:t>مقدمة</w:t>
      </w:r>
      <w:r>
        <w:rPr>
          <w:rFonts w:ascii="Simplified Arabic" w:hAnsi="Simplified Arabic" w:cs="Simplified Arabic" w:hint="cs"/>
          <w:b/>
          <w:bCs/>
          <w:sz w:val="30"/>
          <w:szCs w:val="30"/>
          <w:u w:val="single"/>
          <w:rtl/>
          <w:lang w:bidi="ar-EG"/>
        </w:rPr>
        <w:t>:</w:t>
      </w:r>
    </w:p>
    <w:p w14:paraId="6CA6A091"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يُعَد العنصر البشري أحد أهم أركان الإنتاج التي تُبنى عليها قدرة المنظمات على النجاح </w:t>
      </w:r>
      <w:r>
        <w:rPr>
          <w:rFonts w:ascii="Simplified Arabic" w:hAnsi="Simplified Arabic" w:cs="Simplified Arabic" w:hint="cs"/>
          <w:sz w:val="28"/>
          <w:szCs w:val="28"/>
          <w:rtl/>
          <w:lang w:bidi="ar-EG"/>
        </w:rPr>
        <w:t>والتطور. لذلك، كان من الضروري الاهتمام بالموظفين  والبحث عن أفضل السبل التي تُمكّن من تحسين أدائهم الوظيفي. يأتي نظام الحوافز كإحدى هذه الوسائل التي تُسهم في تحقيق التوازن بين أهداف الموظفين وأهداف المنظمة. فالموظفون، سواء كانوا يسعون للحصول على حوافز مادية أو معنوية، يبذلون جهوداً مضاعفة لتحقيق هذه المكافآت، مما يعزز من أدائهم ويسهم في تحقيق الأهداف التنظيمية بكفاءة وفعالية.</w:t>
      </w:r>
    </w:p>
    <w:p w14:paraId="4F6AC8E5"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أهمية الحوافز في تحفيز الموظفين ودفعهم نحو تحقيق أهداف المنظمة قد جلبت اهتمام العديد من الباحثين والمختصين. ولقد ظهرت نظريات متعددة تناولت هذا الموضوع، من أبرزها نظرية "فردريك تايلور" التي تركز على أن المال هو المحفز الرئيسي للأفراد داخل المنظمات، وأن الإنسان يسعى لتحقيق مكاسب اقتصادية من خلال تحسين أدائه (الوابل، 2005، ص 1). </w:t>
      </w:r>
    </w:p>
    <w:p w14:paraId="4EA9DA86"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على الجانب الآخر، نجد أن نظرية "</w:t>
      </w:r>
      <w:proofErr w:type="spellStart"/>
      <w:r>
        <w:rPr>
          <w:rFonts w:ascii="Simplified Arabic" w:hAnsi="Simplified Arabic" w:cs="Simplified Arabic" w:hint="cs"/>
          <w:sz w:val="28"/>
          <w:szCs w:val="28"/>
          <w:rtl/>
          <w:lang w:bidi="ar-EG"/>
        </w:rPr>
        <w:t>ماسلو</w:t>
      </w:r>
      <w:proofErr w:type="spellEnd"/>
      <w:r>
        <w:rPr>
          <w:rFonts w:ascii="Simplified Arabic" w:hAnsi="Simplified Arabic" w:cs="Simplified Arabic" w:hint="cs"/>
          <w:sz w:val="28"/>
          <w:szCs w:val="28"/>
          <w:rtl/>
          <w:lang w:bidi="ar-EG"/>
        </w:rPr>
        <w:t>" للحاجات الإنسانية تشدد على ضرورة فهم الحاجات الأساسية للفرد كجزء من تصميم نظام الحوافز داخل المنظمات.</w:t>
      </w:r>
    </w:p>
    <w:p w14:paraId="65311EA5"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بدأت الحوافز في البداية كمفهوم مطبق في القطاع الخاص، ولكن نظراً للنتائج الإيجابية التي حققتها في تحسين الأداء، تم تبني هذه النظم في القطاع العام أيضاً. وانطلاقاً من هذه الأهمية، تهدف هذه الدراسة إلى تسليط الضوء على العلاقة بين الحوافز المادية والمعنوية وأداء الموظفين الإداريين في جامعة الملك سعود بالمملكة العربية السعودية، سعياً لفهم تأثير التحفيز المادي على الأداء الوظيفي في هذا السياق.</w:t>
      </w:r>
    </w:p>
    <w:p w14:paraId="28718339" w14:textId="77777777" w:rsidR="00C2314D" w:rsidRDefault="00C2314D">
      <w:pPr>
        <w:spacing w:line="360" w:lineRule="auto"/>
        <w:jc w:val="both"/>
        <w:rPr>
          <w:rFonts w:ascii="Simplified Arabic" w:hAnsi="Simplified Arabic" w:cs="Simplified Arabic"/>
          <w:b/>
          <w:bCs/>
          <w:sz w:val="30"/>
          <w:szCs w:val="30"/>
          <w:u w:val="single"/>
          <w:rtl/>
        </w:rPr>
      </w:pPr>
    </w:p>
    <w:p w14:paraId="25C3EF09" w14:textId="77777777" w:rsidR="00C2314D" w:rsidRDefault="00C2314D">
      <w:pPr>
        <w:spacing w:line="360" w:lineRule="auto"/>
        <w:jc w:val="both"/>
        <w:rPr>
          <w:rFonts w:ascii="Simplified Arabic" w:hAnsi="Simplified Arabic" w:cs="Simplified Arabic"/>
          <w:b/>
          <w:bCs/>
          <w:sz w:val="30"/>
          <w:szCs w:val="30"/>
          <w:u w:val="single"/>
          <w:rtl/>
        </w:rPr>
      </w:pPr>
    </w:p>
    <w:p w14:paraId="68B5F120" w14:textId="77777777" w:rsidR="00C2314D" w:rsidRDefault="00C2314D">
      <w:pPr>
        <w:spacing w:line="360" w:lineRule="auto"/>
        <w:jc w:val="both"/>
        <w:rPr>
          <w:rFonts w:ascii="Simplified Arabic" w:hAnsi="Simplified Arabic" w:cs="Simplified Arabic"/>
          <w:b/>
          <w:bCs/>
          <w:sz w:val="30"/>
          <w:szCs w:val="30"/>
          <w:u w:val="single"/>
          <w:rtl/>
        </w:rPr>
      </w:pPr>
    </w:p>
    <w:p w14:paraId="26F0560F" w14:textId="77777777" w:rsidR="00C2314D" w:rsidRDefault="001A5421">
      <w:pPr>
        <w:spacing w:line="360" w:lineRule="auto"/>
        <w:jc w:val="both"/>
        <w:rPr>
          <w:rFonts w:ascii="Simplified Arabic" w:hAnsi="Simplified Arabic" w:cs="Simplified Arabic"/>
          <w:b/>
          <w:bCs/>
          <w:sz w:val="30"/>
          <w:szCs w:val="30"/>
          <w:u w:val="single"/>
          <w:rtl/>
        </w:rPr>
      </w:pPr>
      <w:r>
        <w:rPr>
          <w:rFonts w:ascii="Simplified Arabic" w:hAnsi="Simplified Arabic" w:cs="Simplified Arabic" w:hint="cs"/>
          <w:b/>
          <w:bCs/>
          <w:sz w:val="30"/>
          <w:szCs w:val="30"/>
          <w:u w:val="single"/>
          <w:rtl/>
        </w:rPr>
        <w:lastRenderedPageBreak/>
        <w:t>مشكلة الدراسة:</w:t>
      </w:r>
    </w:p>
    <w:p w14:paraId="6D223378"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تسعى المنظمات الناجحة إلى تحفيز موظفيها وتعزيز قدراتهم واستثمار مواهبهم بالشكل الأمثل لتحقيق الأهداف المشتركة. وتعتبر الحوافز من الأدوات الفعّالة في هذا السياق، إلا أنها سلاح ذو حدين، فقد تكون عاملاً محفزاً للإبداع والإجادة، أو على العكس، قد تصبح سبباً للإحباط والتراجع إذا لم تُصمم وتُنفذ بالشكل الملائم </w:t>
      </w:r>
    </w:p>
    <w:p w14:paraId="541D815F"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تتفاوت طبيعة وأهمية الحوافز بين الأفراد بحسب دوافعهم الشخصية وأهدافهم المهنية، وكذلك تختلف الحوافز من منظمة إلى أخرى تبعاً لطبيعة العمل والنشاط الذي تقوم به. هذا يبرز أهمية تصميم نظم الحوافز بناءً على فهم عميق للدوافع الموجهة لسلوك الموظفين، كون الحوافز ليست ثابتة؛ فقد تكون محفزة لشريحة معينة من الموظفين في فترة زمنية محددة، لكنها قد تفقد تأثيرها أو تصبح غير مجدية لفئة أخرى أو في وقت لاحق.</w:t>
      </w:r>
    </w:p>
    <w:p w14:paraId="0AF9003E"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في المملكة العربية السعودية، تواجه بعض المؤسسات تحديات في تصميم وتنفيذ أنظمة الحوافز، وخاصة فيما يتعلق بتوزيع الحوافز المادية. وهذه الدراسة تختار جامعة  الملك سعود كحالة بحثية، حيث تُعد واحدة من المؤسسات الأكاديمية الرائدة التي تعاني من غياب سياسات تحفيزية واضحة ومخططة بشكل جيد. من خلال تحليل السياسات التحفيزية الحالية في الجامعة، يلاحظ الباحث أن الحوافز المقدمة تقتصر غالباً على زيادات شهرية أو ربع سنوية ثابته، والتي يراها الموظفون غير كافية لمواجهة التحديات الاقتصادية المتزايدة. كما أن الحوافز المعنوية، مث</w:t>
      </w:r>
      <w:r>
        <w:rPr>
          <w:rFonts w:ascii="Simplified Arabic" w:hAnsi="Simplified Arabic" w:cs="Simplified Arabic" w:hint="cs"/>
          <w:sz w:val="28"/>
          <w:szCs w:val="28"/>
          <w:rtl/>
          <w:lang w:bidi="ar-EG"/>
        </w:rPr>
        <w:t>ل الدورات التدريبية والترقيات الوظيفية، لا تستند إلى معايير واضحة أو إلى دراسة فعلية للاحتياجات، مما يؤدي إلى شعور بعدم الرضا بين الموظفين .</w:t>
      </w:r>
    </w:p>
    <w:p w14:paraId="0D8AFF20"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بناءً على ذلك، يمكن تحديد مشكلة البحث في التساؤل التالي:  </w:t>
      </w:r>
    </w:p>
    <w:p w14:paraId="286A35BC" w14:textId="77777777" w:rsidR="00C2314D" w:rsidRDefault="001A5421">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ما تأثير الحوافز المادية والمعنوية على أداء الموظفين في جامعة الملك سعود بالمملكة العربية السعودية؟</w:t>
      </w:r>
    </w:p>
    <w:p w14:paraId="0D9C2F3D" w14:textId="77777777" w:rsidR="00C2314D" w:rsidRDefault="001A5421">
      <w:pPr>
        <w:spacing w:line="360" w:lineRule="auto"/>
        <w:jc w:val="both"/>
        <w:rPr>
          <w:rFonts w:ascii="Simplified Arabic" w:hAnsi="Simplified Arabic" w:cs="Simplified Arabic"/>
          <w:sz w:val="28"/>
          <w:szCs w:val="28"/>
          <w:u w:val="single"/>
        </w:rPr>
      </w:pPr>
      <w:r>
        <w:rPr>
          <w:rFonts w:ascii="Simplified Arabic" w:hAnsi="Simplified Arabic" w:cs="Simplified Arabic" w:hint="cs"/>
          <w:b/>
          <w:bCs/>
          <w:sz w:val="30"/>
          <w:szCs w:val="30"/>
          <w:u w:val="single"/>
          <w:rtl/>
        </w:rPr>
        <w:lastRenderedPageBreak/>
        <w:t>أهمية الدراسة:</w:t>
      </w:r>
      <w:r>
        <w:rPr>
          <w:rFonts w:ascii="Simplified Arabic" w:hAnsi="Simplified Arabic" w:cs="Simplified Arabic" w:hint="cs"/>
          <w:sz w:val="28"/>
          <w:szCs w:val="28"/>
          <w:u w:val="single"/>
          <w:rtl/>
        </w:rPr>
        <w:t xml:space="preserve"> </w:t>
      </w:r>
      <w:r>
        <w:rPr>
          <w:rFonts w:ascii="Simplified Arabic" w:hAnsi="Simplified Arabic" w:cs="Simplified Arabic" w:hint="cs"/>
          <w:sz w:val="28"/>
          <w:szCs w:val="28"/>
          <w:rtl/>
          <w:lang w:bidi="ar-EG"/>
        </w:rPr>
        <w:t xml:space="preserve">تتضح </w:t>
      </w:r>
      <w:r>
        <w:rPr>
          <w:rFonts w:ascii="Simplified Arabic" w:hAnsi="Simplified Arabic" w:cs="Simplified Arabic" w:hint="cs"/>
          <w:sz w:val="28"/>
          <w:szCs w:val="28"/>
          <w:rtl/>
          <w:lang w:bidi="ar-EG"/>
        </w:rPr>
        <w:t>أهمية هذا البحث من خلال ما يلي:</w:t>
      </w:r>
    </w:p>
    <w:p w14:paraId="3BCCE4A4"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الأهمية العلمية: تستمد هذه الدراسة أهميتها من تناول موضوع الحوافز المادية والمعنوية وعلاقتها بتحسين أداء الموظفين، خاصة في بيئة الجامعات . من المتوقع أن تُسهم النتائج والتوصيات المستخلصة من هذه الدراسة في تحسين أو تعديل نظم الحوافز في الجامعات بالمملكة العربية السعودية، وبالتحديد في جامعة الملك سعود. كما قد تُساعد في التأكيد على فعالية النظم التحفيزية القائمة أو الحاجة إلى تطويرها بما يتناسب مع متطلبات العصر واحتياجات الموظفين .</w:t>
      </w:r>
    </w:p>
    <w:p w14:paraId="3E6C4B3C" w14:textId="77777777" w:rsidR="00C2314D" w:rsidRDefault="001A5421">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 الأهمية العملية: للحوافز بجميع أنواعها دور كبير في توجيه سلوك الأفراد وتحفيزهم لتحقيق أداء أفضل. ومع عدم وجود دراسات كافية حول دور الحوافز المادية والمعنوية في تحسين أداء الموظفين داخل جامعة الملك سعود تأتي هذه الدراسة لسد هذا الفراغ. ستفيد نتائج هذه الدراسة الإداريين وصنّاع القرار في الجامعة عند تصميم أنظمة الحوافز وتحفيز الموظفين، من خلال تقديم معلومات شاملة حول الحوافز وأهدافها وتأثيرها على الأداء الوظيفي، مما يُعزز من كفاءة وفعالية الموظفين </w:t>
      </w:r>
      <w:r>
        <w:rPr>
          <w:rFonts w:ascii="Simplified Arabic" w:hAnsi="Simplified Arabic" w:cs="Simplified Arabic" w:hint="cs"/>
          <w:sz w:val="28"/>
          <w:szCs w:val="28"/>
          <w:rtl/>
        </w:rPr>
        <w:t>.</w:t>
      </w:r>
    </w:p>
    <w:p w14:paraId="5B8F069A" w14:textId="77777777" w:rsidR="00C2314D" w:rsidRDefault="001A5421">
      <w:pPr>
        <w:spacing w:line="360" w:lineRule="auto"/>
        <w:jc w:val="both"/>
        <w:rPr>
          <w:rFonts w:ascii="Simplified Arabic" w:hAnsi="Simplified Arabic" w:cs="Simplified Arabic"/>
          <w:b/>
          <w:bCs/>
          <w:sz w:val="30"/>
          <w:szCs w:val="30"/>
          <w:u w:val="single"/>
          <w:rtl/>
        </w:rPr>
      </w:pPr>
      <w:r>
        <w:rPr>
          <w:rFonts w:ascii="Simplified Arabic" w:hAnsi="Simplified Arabic" w:cs="Simplified Arabic" w:hint="cs"/>
          <w:b/>
          <w:bCs/>
          <w:sz w:val="30"/>
          <w:szCs w:val="30"/>
          <w:u w:val="single"/>
          <w:rtl/>
        </w:rPr>
        <w:t>أهداف الدراسة:</w:t>
      </w:r>
    </w:p>
    <w:p w14:paraId="18FD1891"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يهدف هذا البحث إلى تحقيق الأهداف التالية:</w:t>
      </w:r>
    </w:p>
    <w:p w14:paraId="40A42541"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1. التعرف على مستوى أداء الموظفين  الإداريين في جامعة الملك سعود في المملكة العربية السعودية من وجهة نظر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w:t>
      </w:r>
    </w:p>
    <w:p w14:paraId="7435F964"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2. دراسة أثر الحوافز المادية على أداء الموظفين  في جامعة الملك سعود من وجهة نظر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w:t>
      </w:r>
    </w:p>
    <w:p w14:paraId="55AD55CE"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3. تحليل أثر الحوافز المعنوية على أداء الموظفين  في جامعة الملك سعود من وجهة نظر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w:t>
      </w:r>
    </w:p>
    <w:p w14:paraId="75C1B000"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4. استكشاف أثر الحوافز المادية والمعنوية معاً في تحسين أداء الموظفين  في جامعة  الملك سعود من وجهة نظر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w:t>
      </w:r>
    </w:p>
    <w:p w14:paraId="2289ECFC" w14:textId="77777777" w:rsidR="00C2314D" w:rsidRDefault="001A5421">
      <w:pPr>
        <w:spacing w:line="360" w:lineRule="auto"/>
        <w:jc w:val="both"/>
        <w:rPr>
          <w:rFonts w:ascii="Simplified Arabic" w:hAnsi="Simplified Arabic" w:cs="Simplified Arabic"/>
          <w:b/>
          <w:bCs/>
          <w:sz w:val="30"/>
          <w:szCs w:val="30"/>
          <w:u w:val="single"/>
          <w:rtl/>
        </w:rPr>
      </w:pPr>
      <w:r>
        <w:rPr>
          <w:rFonts w:ascii="Simplified Arabic" w:hAnsi="Simplified Arabic" w:cs="Simplified Arabic" w:hint="cs"/>
          <w:b/>
          <w:bCs/>
          <w:sz w:val="30"/>
          <w:szCs w:val="30"/>
          <w:u w:val="single"/>
          <w:rtl/>
        </w:rPr>
        <w:lastRenderedPageBreak/>
        <w:t>فروض الدراسة:</w:t>
      </w:r>
    </w:p>
    <w:p w14:paraId="20553220"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انطلاقاً من مشكلة البحث والسؤال الرئيسي، يهدف هذا البحث إلى اختبار الفرضيات التالية:</w:t>
      </w:r>
    </w:p>
    <w:p w14:paraId="7F70C066"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1. مستوى أداء الموظفين  الإداريين في جامعة الملك سعود في المملكة العربية السعودية منخفض من وجهة نظر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w:t>
      </w:r>
    </w:p>
    <w:p w14:paraId="239213E6"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2. تؤثر الحوافز المادية بشكل إيجابي في تحسين أداء الموظفين  في جامعة الملك سعود من وجهة نظر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w:t>
      </w:r>
    </w:p>
    <w:p w14:paraId="3612285C"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3. لا تؤثر الحوافز المعنوية بشكل ملحوظ في تحسين أداء الموظفين  في جامعية الملك سعود من وجهة نظر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w:t>
      </w:r>
    </w:p>
    <w:p w14:paraId="71A32809"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4. توجد علاقة ذات دلالة إحصائية بين الحوافز المادية والمعنوية معاً وتحسين أداء الموظفين  في جامعة الملك سعود من وجهة نظر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w:t>
      </w:r>
    </w:p>
    <w:p w14:paraId="1B43E093" w14:textId="77777777" w:rsidR="00C2314D" w:rsidRDefault="00C2314D">
      <w:pPr>
        <w:spacing w:line="360" w:lineRule="auto"/>
        <w:jc w:val="both"/>
        <w:rPr>
          <w:rFonts w:ascii="Simplified Arabic" w:hAnsi="Simplified Arabic" w:cs="Simplified Arabic"/>
          <w:sz w:val="28"/>
          <w:szCs w:val="28"/>
          <w:rtl/>
          <w:lang w:bidi="ar-EG"/>
        </w:rPr>
      </w:pPr>
    </w:p>
    <w:p w14:paraId="160B3242" w14:textId="77777777" w:rsidR="00C2314D" w:rsidRDefault="00C2314D">
      <w:pPr>
        <w:spacing w:line="360" w:lineRule="auto"/>
        <w:jc w:val="both"/>
        <w:rPr>
          <w:rFonts w:ascii="Simplified Arabic" w:hAnsi="Simplified Arabic" w:cs="Simplified Arabic"/>
          <w:sz w:val="28"/>
          <w:szCs w:val="28"/>
          <w:rtl/>
          <w:lang w:bidi="ar-EG"/>
        </w:rPr>
      </w:pPr>
    </w:p>
    <w:p w14:paraId="4693D30F" w14:textId="77777777" w:rsidR="00C2314D" w:rsidRDefault="00C2314D">
      <w:pPr>
        <w:spacing w:line="360" w:lineRule="auto"/>
        <w:jc w:val="both"/>
        <w:rPr>
          <w:rFonts w:ascii="Simplified Arabic" w:hAnsi="Simplified Arabic" w:cs="Simplified Arabic"/>
          <w:sz w:val="28"/>
          <w:szCs w:val="28"/>
          <w:rtl/>
          <w:lang w:bidi="ar-EG"/>
        </w:rPr>
      </w:pPr>
    </w:p>
    <w:p w14:paraId="3014D26C" w14:textId="77777777" w:rsidR="00C2314D" w:rsidRDefault="00C2314D">
      <w:pPr>
        <w:spacing w:line="360" w:lineRule="auto"/>
        <w:jc w:val="both"/>
        <w:rPr>
          <w:rFonts w:ascii="Simplified Arabic" w:hAnsi="Simplified Arabic" w:cs="Simplified Arabic"/>
          <w:sz w:val="28"/>
          <w:szCs w:val="28"/>
          <w:rtl/>
          <w:lang w:bidi="ar-EG"/>
        </w:rPr>
      </w:pPr>
    </w:p>
    <w:p w14:paraId="29D94942" w14:textId="77777777" w:rsidR="00C2314D" w:rsidRDefault="00C2314D">
      <w:pPr>
        <w:spacing w:line="360" w:lineRule="auto"/>
        <w:jc w:val="both"/>
        <w:rPr>
          <w:rFonts w:ascii="Simplified Arabic" w:hAnsi="Simplified Arabic" w:cs="Simplified Arabic"/>
          <w:sz w:val="28"/>
          <w:szCs w:val="28"/>
          <w:rtl/>
          <w:lang w:bidi="ar-EG"/>
        </w:rPr>
      </w:pPr>
    </w:p>
    <w:p w14:paraId="0FDC4285" w14:textId="77777777" w:rsidR="00C2314D" w:rsidRDefault="00C2314D">
      <w:pPr>
        <w:spacing w:line="360" w:lineRule="auto"/>
        <w:jc w:val="both"/>
        <w:rPr>
          <w:rFonts w:ascii="Simplified Arabic" w:hAnsi="Simplified Arabic" w:cs="Simplified Arabic"/>
          <w:sz w:val="28"/>
          <w:szCs w:val="28"/>
          <w:rtl/>
          <w:lang w:bidi="ar-EG"/>
        </w:rPr>
      </w:pPr>
    </w:p>
    <w:p w14:paraId="0FF09E1E" w14:textId="77777777" w:rsidR="00C2314D" w:rsidRDefault="00C2314D">
      <w:pPr>
        <w:spacing w:line="360" w:lineRule="auto"/>
        <w:jc w:val="both"/>
        <w:rPr>
          <w:rFonts w:ascii="Simplified Arabic" w:hAnsi="Simplified Arabic" w:cs="Simplified Arabic"/>
          <w:sz w:val="28"/>
          <w:szCs w:val="28"/>
          <w:rtl/>
          <w:lang w:bidi="ar-EG"/>
        </w:rPr>
      </w:pPr>
    </w:p>
    <w:p w14:paraId="1CEEA869" w14:textId="77777777" w:rsidR="00C2314D" w:rsidRDefault="00C2314D">
      <w:pPr>
        <w:spacing w:line="360" w:lineRule="auto"/>
        <w:jc w:val="both"/>
        <w:rPr>
          <w:rFonts w:ascii="Simplified Arabic" w:hAnsi="Simplified Arabic" w:cs="Simplified Arabic"/>
          <w:sz w:val="28"/>
          <w:szCs w:val="28"/>
          <w:rtl/>
          <w:lang w:bidi="ar-EG"/>
        </w:rPr>
      </w:pPr>
    </w:p>
    <w:p w14:paraId="0ABF90E0" w14:textId="77777777" w:rsidR="00C2314D" w:rsidRDefault="00C2314D">
      <w:pPr>
        <w:spacing w:line="360" w:lineRule="auto"/>
        <w:jc w:val="both"/>
        <w:rPr>
          <w:rFonts w:ascii="Simplified Arabic" w:hAnsi="Simplified Arabic" w:cs="Simplified Arabic"/>
          <w:sz w:val="28"/>
          <w:szCs w:val="28"/>
          <w:rtl/>
          <w:lang w:bidi="ar-EG"/>
        </w:rPr>
      </w:pPr>
    </w:p>
    <w:p w14:paraId="722594D9" w14:textId="77777777" w:rsidR="00C2314D" w:rsidRDefault="00C2314D">
      <w:pPr>
        <w:spacing w:line="360" w:lineRule="auto"/>
        <w:jc w:val="center"/>
        <w:rPr>
          <w:rFonts w:ascii="Simplified Arabic" w:hAnsi="Simplified Arabic" w:cs="Simplified Arabic"/>
          <w:sz w:val="28"/>
          <w:szCs w:val="28"/>
          <w:rtl/>
          <w:lang w:bidi="ar-EG"/>
        </w:rPr>
      </w:pPr>
    </w:p>
    <w:p w14:paraId="26CC40DE" w14:textId="77777777" w:rsidR="00C2314D" w:rsidRDefault="00C2314D">
      <w:pPr>
        <w:spacing w:line="360" w:lineRule="auto"/>
        <w:jc w:val="center"/>
        <w:rPr>
          <w:rFonts w:ascii="Simplified Arabic" w:hAnsi="Simplified Arabic" w:cs="Simplified Arabic"/>
          <w:sz w:val="28"/>
          <w:szCs w:val="28"/>
          <w:rtl/>
          <w:lang w:bidi="ar-EG"/>
        </w:rPr>
      </w:pPr>
    </w:p>
    <w:p w14:paraId="04E15E0B" w14:textId="77777777" w:rsidR="00C2314D" w:rsidRDefault="00C2314D">
      <w:pPr>
        <w:spacing w:line="360" w:lineRule="auto"/>
        <w:jc w:val="center"/>
        <w:rPr>
          <w:rFonts w:ascii="Simplified Arabic" w:hAnsi="Simplified Arabic" w:cs="Simplified Arabic"/>
          <w:sz w:val="28"/>
          <w:szCs w:val="28"/>
          <w:rtl/>
          <w:lang w:bidi="ar-EG"/>
        </w:rPr>
      </w:pPr>
    </w:p>
    <w:p w14:paraId="54E173DB" w14:textId="77777777" w:rsidR="00C2314D" w:rsidRDefault="00C2314D">
      <w:pPr>
        <w:spacing w:line="360" w:lineRule="auto"/>
        <w:jc w:val="center"/>
        <w:rPr>
          <w:rFonts w:ascii="Simplified Arabic" w:hAnsi="Simplified Arabic" w:cs="Simplified Arabic"/>
          <w:sz w:val="28"/>
          <w:szCs w:val="28"/>
          <w:rtl/>
          <w:lang w:bidi="ar-EG"/>
        </w:rPr>
      </w:pPr>
    </w:p>
    <w:p w14:paraId="68268AAC" w14:textId="77777777" w:rsidR="00C2314D" w:rsidRDefault="00C2314D">
      <w:pPr>
        <w:spacing w:line="360" w:lineRule="auto"/>
        <w:jc w:val="center"/>
        <w:rPr>
          <w:rFonts w:ascii="Simplified Arabic" w:hAnsi="Simplified Arabic" w:cs="Simplified Arabic"/>
          <w:sz w:val="28"/>
          <w:szCs w:val="28"/>
          <w:rtl/>
          <w:lang w:bidi="ar-EG"/>
        </w:rPr>
      </w:pPr>
    </w:p>
    <w:p w14:paraId="29A2DAD4" w14:textId="77777777" w:rsidR="00C2314D" w:rsidRDefault="00C2314D">
      <w:pPr>
        <w:spacing w:line="360" w:lineRule="auto"/>
        <w:jc w:val="center"/>
        <w:rPr>
          <w:rFonts w:ascii="Simplified Arabic" w:hAnsi="Simplified Arabic" w:cs="Simplified Arabic"/>
          <w:sz w:val="28"/>
          <w:szCs w:val="28"/>
          <w:rtl/>
          <w:lang w:bidi="ar-EG"/>
        </w:rPr>
      </w:pPr>
    </w:p>
    <w:p w14:paraId="67B1B188" w14:textId="77777777" w:rsidR="00C2314D" w:rsidRDefault="001A5421">
      <w:pPr>
        <w:spacing w:line="360" w:lineRule="auto"/>
        <w:ind w:left="-994"/>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الفصل الثاني</w:t>
      </w:r>
    </w:p>
    <w:p w14:paraId="26F4A94A" w14:textId="77777777" w:rsidR="00C2314D" w:rsidRDefault="001A5421">
      <w:pPr>
        <w:spacing w:line="360" w:lineRule="auto"/>
        <w:ind w:left="-994"/>
        <w:jc w:val="center"/>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الدراسات السابقة</w:t>
      </w:r>
    </w:p>
    <w:p w14:paraId="130F5187" w14:textId="77777777" w:rsidR="00C2314D" w:rsidRDefault="00C2314D">
      <w:pPr>
        <w:spacing w:line="360" w:lineRule="auto"/>
        <w:jc w:val="both"/>
        <w:rPr>
          <w:rFonts w:ascii="Simplified Arabic" w:hAnsi="Simplified Arabic" w:cs="Simplified Arabic"/>
          <w:sz w:val="28"/>
          <w:szCs w:val="28"/>
          <w:rtl/>
          <w:lang w:bidi="ar-EG"/>
        </w:rPr>
      </w:pPr>
    </w:p>
    <w:p w14:paraId="4DB7731F" w14:textId="77777777" w:rsidR="00C2314D" w:rsidRDefault="00C2314D">
      <w:pPr>
        <w:spacing w:line="360" w:lineRule="auto"/>
        <w:jc w:val="both"/>
        <w:rPr>
          <w:rFonts w:ascii="Simplified Arabic" w:hAnsi="Simplified Arabic" w:cs="Simplified Arabic"/>
          <w:sz w:val="28"/>
          <w:szCs w:val="28"/>
          <w:rtl/>
          <w:lang w:bidi="ar-EG"/>
        </w:rPr>
      </w:pPr>
    </w:p>
    <w:p w14:paraId="11C84641" w14:textId="77777777" w:rsidR="00C2314D" w:rsidRDefault="00C2314D">
      <w:pPr>
        <w:spacing w:line="360" w:lineRule="auto"/>
        <w:jc w:val="both"/>
        <w:rPr>
          <w:rFonts w:ascii="Simplified Arabic" w:hAnsi="Simplified Arabic" w:cs="Simplified Arabic"/>
          <w:sz w:val="28"/>
          <w:szCs w:val="28"/>
          <w:rtl/>
          <w:lang w:bidi="ar-EG"/>
        </w:rPr>
      </w:pPr>
    </w:p>
    <w:p w14:paraId="4B3BE4DC" w14:textId="77777777" w:rsidR="00C2314D" w:rsidRDefault="00C2314D">
      <w:pPr>
        <w:spacing w:line="360" w:lineRule="auto"/>
        <w:jc w:val="both"/>
        <w:rPr>
          <w:rFonts w:ascii="Simplified Arabic" w:hAnsi="Simplified Arabic" w:cs="Simplified Arabic"/>
          <w:sz w:val="28"/>
          <w:szCs w:val="28"/>
          <w:rtl/>
          <w:lang w:bidi="ar-EG"/>
        </w:rPr>
      </w:pPr>
    </w:p>
    <w:p w14:paraId="53C79D11" w14:textId="77777777" w:rsidR="00C2314D" w:rsidRDefault="00C2314D">
      <w:pPr>
        <w:spacing w:line="360" w:lineRule="auto"/>
        <w:jc w:val="both"/>
        <w:rPr>
          <w:rFonts w:ascii="Simplified Arabic" w:hAnsi="Simplified Arabic" w:cs="Simplified Arabic"/>
          <w:sz w:val="28"/>
          <w:szCs w:val="28"/>
          <w:rtl/>
          <w:lang w:bidi="ar-EG"/>
        </w:rPr>
      </w:pPr>
    </w:p>
    <w:p w14:paraId="2BE18A84" w14:textId="77777777" w:rsidR="00C2314D" w:rsidRDefault="00C2314D">
      <w:pPr>
        <w:spacing w:line="360" w:lineRule="auto"/>
        <w:jc w:val="both"/>
        <w:rPr>
          <w:rFonts w:ascii="Simplified Arabic" w:hAnsi="Simplified Arabic" w:cs="Simplified Arabic"/>
          <w:sz w:val="28"/>
          <w:szCs w:val="28"/>
          <w:rtl/>
          <w:lang w:bidi="ar-EG"/>
        </w:rPr>
      </w:pPr>
    </w:p>
    <w:p w14:paraId="068BAEAB" w14:textId="77777777" w:rsidR="00C2314D" w:rsidRDefault="00C2314D">
      <w:pPr>
        <w:spacing w:line="360" w:lineRule="auto"/>
        <w:jc w:val="both"/>
        <w:rPr>
          <w:rFonts w:ascii="Simplified Arabic" w:hAnsi="Simplified Arabic" w:cs="Simplified Arabic"/>
          <w:b/>
          <w:bCs/>
          <w:sz w:val="30"/>
          <w:szCs w:val="30"/>
          <w:u w:val="single"/>
          <w:rtl/>
          <w:lang w:bidi="ar-EG"/>
        </w:rPr>
      </w:pPr>
    </w:p>
    <w:p w14:paraId="37B878E3" w14:textId="77777777" w:rsidR="00C2314D" w:rsidRDefault="001A5421">
      <w:pPr>
        <w:spacing w:line="360" w:lineRule="auto"/>
        <w:jc w:val="both"/>
        <w:rPr>
          <w:rFonts w:ascii="Simplified Arabic" w:hAnsi="Simplified Arabic" w:cs="Simplified Arabic"/>
          <w:b/>
          <w:bCs/>
          <w:sz w:val="30"/>
          <w:szCs w:val="30"/>
          <w:u w:val="single"/>
          <w:rtl/>
          <w:lang w:bidi="ar-EG"/>
        </w:rPr>
      </w:pPr>
      <w:r>
        <w:rPr>
          <w:rFonts w:ascii="Simplified Arabic" w:hAnsi="Simplified Arabic" w:cs="Simplified Arabic" w:hint="cs"/>
          <w:b/>
          <w:bCs/>
          <w:sz w:val="30"/>
          <w:szCs w:val="30"/>
          <w:u w:val="single"/>
          <w:rtl/>
          <w:lang w:bidi="ar-EG"/>
        </w:rPr>
        <w:lastRenderedPageBreak/>
        <w:t>الدراسات السابقة:</w:t>
      </w:r>
    </w:p>
    <w:p w14:paraId="3B028118"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هناك العديد من الدراسات التي تناولت أثر الحوافز المادية والمعنوية في أداء الموظفين ، وقام الباحث بالاطلاع على ما استطاع الحصول عليه من هذه الدراسات والأبحاث، واستفاد منها في جوانب مختلفة كصياغة التساؤلات، والمنهجية العلمية، والإطار النظري، وفيما يأتي بعض هذه الدراسات المعروضة وفق التسلسل الزمني من الأقدم إلى الأحدث:</w:t>
      </w:r>
    </w:p>
    <w:p w14:paraId="6A1F4D62"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١</w:t>
      </w:r>
      <w:r>
        <w:rPr>
          <w:rFonts w:ascii="Simplified Arabic" w:hAnsi="Simplified Arabic" w:cs="Simplified Arabic" w:hint="cs"/>
          <w:b/>
          <w:bCs/>
          <w:sz w:val="28"/>
          <w:szCs w:val="28"/>
          <w:rtl/>
          <w:lang w:bidi="ar-EG"/>
        </w:rPr>
        <w:t xml:space="preserve">- دراسة طارق عواد (فلسطين ، 2005) </w:t>
      </w:r>
      <w:r>
        <w:rPr>
          <w:rFonts w:ascii="Simplified Arabic" w:hAnsi="Simplified Arabic" w:cs="Simplified Arabic" w:hint="cs"/>
          <w:sz w:val="28"/>
          <w:szCs w:val="28"/>
          <w:rtl/>
          <w:lang w:bidi="ar-EG"/>
        </w:rPr>
        <w:t>بعنوان : تقييم نظام قياس الأداء الوظيفي للعاملين في السلطة الوطنية في قطاع غزة.</w:t>
      </w:r>
    </w:p>
    <w:p w14:paraId="4DE8965F"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هدفت الدراسة إلى تحليل نظام تقييم الأداء في مؤسسات السلطة الوطنية الفلسطينية، والتعرف على واقع ممارسات نظم تقييم الأداء المطبقة في هذه السلطة ، والمشكلة الأساسية في البحث تكمن في معرفة مدى صلاحية أساليب تقييم الأداء القياس الأداء الفعلي للموظفين الموظفين  في السلطة الوطنية الفلسطينية شمل البحث على بيانات أولية عن طريق استطلاع آراء الموظفين  في السلطة الوطنية من خلال استبانة موزعة على عينة عشوائية منهم بحجم (520) موظف من مختلف مؤسسات السلطة. أظهرت نتائج البحث وجود ضعف عام في النظام، وعدم الجدية و الالتزام من</w:t>
      </w:r>
      <w:r>
        <w:rPr>
          <w:rFonts w:ascii="Simplified Arabic" w:hAnsi="Simplified Arabic" w:cs="Simplified Arabic" w:hint="cs"/>
          <w:sz w:val="28"/>
          <w:szCs w:val="28"/>
          <w:rtl/>
          <w:lang w:bidi="ar-EG"/>
        </w:rPr>
        <w:t xml:space="preserve"> قبل الجهات </w:t>
      </w:r>
      <w:proofErr w:type="spellStart"/>
      <w:r>
        <w:rPr>
          <w:rFonts w:ascii="Simplified Arabic" w:hAnsi="Simplified Arabic" w:cs="Simplified Arabic" w:hint="cs"/>
          <w:sz w:val="28"/>
          <w:szCs w:val="28"/>
          <w:rtl/>
          <w:lang w:bidi="ar-EG"/>
        </w:rPr>
        <w:t>الإشرافية</w:t>
      </w:r>
      <w:proofErr w:type="spellEnd"/>
      <w:r>
        <w:rPr>
          <w:rFonts w:ascii="Simplified Arabic" w:hAnsi="Simplified Arabic" w:cs="Simplified Arabic" w:hint="cs"/>
          <w:sz w:val="28"/>
          <w:szCs w:val="28"/>
          <w:rtl/>
          <w:lang w:bidi="ar-EG"/>
        </w:rPr>
        <w:t xml:space="preserve"> العليا في السلطة لتطبيق نظام فعال والعمل على تحليل نتائجه للاستفادة منها في إصلاح وتطوير النظم الإدارية والمهنية المختلفة، حيث كان لدى الموظفين الطباع سلبي حول النظام نتيجة لعدم وجود تخطيط وظيفي واضح يضع توقعات الأداء و الأهداف للمجموعات والأفراد لكي يتم تحقيق أهداف المنظمة. كما كان هناك غياب بطاقات الوصف الوظيفي لمعظم الوظائف ، ووجد أن هناك خللاً في وضع و توصيف المعايير التي يستند إليها التقييم ، و لعل من أبرزها ترك المهام الوظيفية للرئيس المباشر لتحديدها مما يؤدي إلى الارتجالية وعدم </w:t>
      </w:r>
      <w:r>
        <w:rPr>
          <w:rFonts w:ascii="Simplified Arabic" w:hAnsi="Simplified Arabic" w:cs="Simplified Arabic" w:hint="cs"/>
          <w:sz w:val="28"/>
          <w:szCs w:val="28"/>
          <w:rtl/>
          <w:lang w:bidi="ar-EG"/>
        </w:rPr>
        <w:t xml:space="preserve">الموضوعية ، ونقص بالاهتمام بنتائج التحليل و التغذية الراجعة مما يفسد الجهد والفائدة من عمليات التقييم. </w:t>
      </w:r>
    </w:p>
    <w:p w14:paraId="6EDD9852"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2</w:t>
      </w:r>
      <w:r>
        <w:rPr>
          <w:rFonts w:ascii="Simplified Arabic" w:hAnsi="Simplified Arabic" w:cs="Simplified Arabic" w:hint="cs"/>
          <w:b/>
          <w:bCs/>
          <w:sz w:val="28"/>
          <w:szCs w:val="28"/>
          <w:rtl/>
          <w:lang w:bidi="ar-EG"/>
        </w:rPr>
        <w:t>- دراسة باسم شراب فلسطين (2007)</w:t>
      </w:r>
      <w:r>
        <w:rPr>
          <w:rFonts w:ascii="Simplified Arabic" w:hAnsi="Simplified Arabic" w:cs="Simplified Arabic" w:hint="cs"/>
          <w:sz w:val="28"/>
          <w:szCs w:val="28"/>
          <w:rtl/>
          <w:lang w:bidi="ar-EG"/>
        </w:rPr>
        <w:t xml:space="preserve"> بعنوان : تقييم أثر الحوافز على مستوى أداء الموظفين في بلديات قطاع غزة.</w:t>
      </w:r>
    </w:p>
    <w:p w14:paraId="46296B83"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التعرف على العلاقة بين الحوافز و أداء الموظفين لعملهم في بلديات قطاع غزة الكبرى ، و ذلك من خلال تحليل العلاقات الترابطية بين مجالات الحوافز ومستوى الأداء والتنافس بين الموظفين ، والحوافز المفضلة . </w:t>
      </w:r>
    </w:p>
    <w:p w14:paraId="3E0E65D2"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ضم مجتمع الدراسة موظفي بلديات تابعين إلى قطاع غزة والذين يشغلون وظائف تتراوح بين رئيس قسم وحتى مدير الإدارة ويقدر عددهم بحوالي (283) شخص ، بينما كانت عينة الدراسة (228) شخص توصلت الدراسة إلى النتائج الآتية: </w:t>
      </w:r>
    </w:p>
    <w:p w14:paraId="4964EBFA" w14:textId="77777777" w:rsidR="00C2314D" w:rsidRDefault="001A5421">
      <w:pPr>
        <w:pStyle w:val="af1"/>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كان تأثير الحوافز المادية على مستوى أداء الموظفين ضعيف، حيث بلغ المعدل النسبي لاستجابة الموظفين 46.89% ، بينما</w:t>
      </w:r>
    </w:p>
    <w:p w14:paraId="3FBDA29F" w14:textId="77777777" w:rsidR="00C2314D" w:rsidRDefault="001A5421">
      <w:pPr>
        <w:pStyle w:val="af1"/>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كان المعدل النسبي للحوافز المعنوية 68.35%. وكان تأثير الحوافز المعنوية ككل على مستوى الأداء متوسط، كما أن الحوافز المادية لم تكن كافية، ولا توجد أنظمة الحوافز مرتبطة بالأهداف، أو بمستويات أداء مقررة مسبقاً. فقد كانت الحوافز المتوفرة لا تشجع الموظفين على التنافس في تحسين الأداء مما أدى إلى استخدام قدراتهم بشكل متوسط في تأدية وظائفهم حيث بلغ المعدل النسبي لمجال استخدام القدرات 63.75%.</w:t>
      </w:r>
    </w:p>
    <w:p w14:paraId="69148E91"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r>
        <w:rPr>
          <w:rFonts w:ascii="Simplified Arabic" w:hAnsi="Simplified Arabic" w:cs="Simplified Arabic" w:hint="cs"/>
          <w:b/>
          <w:bCs/>
          <w:sz w:val="28"/>
          <w:szCs w:val="28"/>
          <w:rtl/>
          <w:lang w:bidi="ar-EG"/>
        </w:rPr>
        <w:t>- دراسة يوسف البادي عمان (2008)</w:t>
      </w:r>
      <w:r>
        <w:rPr>
          <w:rFonts w:ascii="Simplified Arabic" w:hAnsi="Simplified Arabic" w:cs="Simplified Arabic" w:hint="cs"/>
          <w:sz w:val="28"/>
          <w:szCs w:val="28"/>
          <w:rtl/>
          <w:lang w:bidi="ar-EG"/>
        </w:rPr>
        <w:t xml:space="preserve"> بعنوان : مهارة المدير في استخدام الحوافز في رفع مستوى أداء الموظفين  في شركة نفط عمان.</w:t>
      </w:r>
    </w:p>
    <w:p w14:paraId="54AE4497"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هدفت الدراسة إلى التعرف على مهارة المدير في تحفيز الموظفين  ومدى استخدام الحوافز بنوعيها المادية والمعنوية لتحسين أدائهم، والتعرف ر الذي يتبعه المدير في تقييم أداء الموظفين  لديه لتحفيزهم، والتعرف على أهم الحوافز المقدمة. </w:t>
      </w:r>
    </w:p>
    <w:p w14:paraId="3C8A2E9F" w14:textId="77777777" w:rsidR="00C2314D" w:rsidRDefault="001A5421">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توصلت </w:t>
      </w:r>
      <w:r>
        <w:rPr>
          <w:rFonts w:ascii="Simplified Arabic" w:hAnsi="Simplified Arabic" w:cs="Simplified Arabic" w:hint="cs"/>
          <w:b/>
          <w:bCs/>
          <w:sz w:val="28"/>
          <w:szCs w:val="28"/>
          <w:rtl/>
          <w:lang w:bidi="ar-EG"/>
        </w:rPr>
        <w:t>الدراسة إلى من النتائج أهمها:</w:t>
      </w:r>
    </w:p>
    <w:p w14:paraId="1C2B5478" w14:textId="77777777" w:rsidR="00C2314D" w:rsidRDefault="001A5421">
      <w:pPr>
        <w:pStyle w:val="af1"/>
        <w:numPr>
          <w:ilvl w:val="0"/>
          <w:numId w:val="2"/>
        </w:num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أن المدير يمتلك المهارة الجيدة في تحفيز الموظفين  بالشركة والاستخدام الجيد للحوافز المادية والمعنوية لمكافئة الموظفين ، وهناك تأثير قوي للحوافز التي استخدمها المدير في تحسين الأداء، كما وجدت معايير جيدة اعتمد عليها المدير في تقييم أداء </w:t>
      </w:r>
      <w:proofErr w:type="spellStart"/>
      <w:r>
        <w:rPr>
          <w:rFonts w:ascii="Simplified Arabic" w:hAnsi="Simplified Arabic" w:cs="Simplified Arabic" w:hint="cs"/>
          <w:sz w:val="28"/>
          <w:szCs w:val="28"/>
          <w:rtl/>
          <w:lang w:bidi="ar-EG"/>
        </w:rPr>
        <w:t>اعاملين</w:t>
      </w:r>
      <w:proofErr w:type="spellEnd"/>
      <w:r>
        <w:rPr>
          <w:rFonts w:ascii="Simplified Arabic" w:hAnsi="Simplified Arabic" w:cs="Simplified Arabic" w:hint="cs"/>
          <w:sz w:val="28"/>
          <w:szCs w:val="28"/>
          <w:rtl/>
          <w:lang w:bidi="ar-EG"/>
        </w:rPr>
        <w:t xml:space="preserve"> والتي بموجبها تم توزيع الحوافز بشكل كبير. </w:t>
      </w:r>
    </w:p>
    <w:p w14:paraId="455436BE" w14:textId="77777777" w:rsidR="00C2314D" w:rsidRDefault="001A5421">
      <w:pPr>
        <w:pStyle w:val="af1"/>
        <w:numPr>
          <w:ilvl w:val="0"/>
          <w:numId w:val="2"/>
        </w:num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كانت الحوافز المادية الأكثر استخداما العلاوات الإجازات الدورات، بطاقات العلاج المجاني في المستشفيات الخاصة، بدلات السفر، ورسائل الشكر التي ترافقها مكافأة مادية بالإضافة إلى البعثات الخارجية.</w:t>
      </w:r>
    </w:p>
    <w:p w14:paraId="4AC4E4E0"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4- </w:t>
      </w:r>
      <w:r>
        <w:rPr>
          <w:rFonts w:ascii="Simplified Arabic" w:hAnsi="Simplified Arabic" w:cs="Simplified Arabic" w:hint="cs"/>
          <w:b/>
          <w:bCs/>
          <w:sz w:val="28"/>
          <w:szCs w:val="28"/>
          <w:rtl/>
          <w:lang w:bidi="ar-EG"/>
        </w:rPr>
        <w:t>دراسة محمد حسن يوسف التيجاني، المملكة العربية السعودية (2010)،</w:t>
      </w:r>
      <w:r>
        <w:rPr>
          <w:rFonts w:ascii="Simplified Arabic" w:hAnsi="Simplified Arabic" w:cs="Simplified Arabic" w:hint="cs"/>
          <w:sz w:val="28"/>
          <w:szCs w:val="28"/>
          <w:rtl/>
          <w:lang w:bidi="ar-EG"/>
        </w:rPr>
        <w:t xml:space="preserve"> بعنوان : التحفيز و أثره في تحقيق الرضا الوظيفي لدى الموظفين  في منشآت القطاع الصناعي بالمدينة الصناعية بمكة المكرمة. </w:t>
      </w:r>
    </w:p>
    <w:p w14:paraId="7E8D34A5"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التعرف على أنواع الحوافز المادية والمعنوية المقدمة للعاملين في منشآت القطاع الصناعي بالمدينة الصناعية بمكة المكرمة، والتعرف على العلاقة بين نظم الحوافز المطبقة على الموظفين  والأداء الوظيفي لديهم. </w:t>
      </w:r>
    </w:p>
    <w:p w14:paraId="0A29A4E4"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تكونت عينة الدراسة من (134) عاملاً لدى المدينة الصناعية بمكة المكرمة. </w:t>
      </w:r>
    </w:p>
    <w:p w14:paraId="7AA7778C"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ولتحقيق أغراض الدراسة تم الاعتماد على المنهج الوصفي التحليلي واستخدام استبانة لتغطية محاور الدراسة، توصلت نتائج الدراسة إلى تدني مستوى التحفيز المعنوي والمادي وإلى وجود علاقة طردية ذات دلالة إحصائية بين تطبيق الحوافز المادية والمعنوية وبين الأداء الوظيفي والرضا عن بيئة العمل.</w:t>
      </w:r>
    </w:p>
    <w:p w14:paraId="05A222F5" w14:textId="77777777" w:rsidR="00C2314D" w:rsidRDefault="00C2314D">
      <w:pPr>
        <w:spacing w:line="360" w:lineRule="auto"/>
        <w:jc w:val="both"/>
        <w:rPr>
          <w:rFonts w:ascii="Simplified Arabic" w:hAnsi="Simplified Arabic" w:cs="Simplified Arabic"/>
          <w:sz w:val="28"/>
          <w:szCs w:val="28"/>
          <w:rtl/>
          <w:lang w:bidi="ar-EG"/>
        </w:rPr>
      </w:pPr>
    </w:p>
    <w:p w14:paraId="3823D677"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Pr>
          <w:rFonts w:ascii="Simplified Arabic" w:hAnsi="Simplified Arabic" w:cs="Simplified Arabic" w:hint="cs"/>
          <w:b/>
          <w:bCs/>
          <w:sz w:val="28"/>
          <w:szCs w:val="28"/>
          <w:rtl/>
          <w:lang w:bidi="ar-EG"/>
        </w:rPr>
        <w:t xml:space="preserve">- دراسة نادر حامد عبد الرزاق أبو شرخ (فلسطين (2010) </w:t>
      </w:r>
      <w:r>
        <w:rPr>
          <w:rFonts w:ascii="Simplified Arabic" w:hAnsi="Simplified Arabic" w:cs="Simplified Arabic" w:hint="cs"/>
          <w:sz w:val="28"/>
          <w:szCs w:val="28"/>
          <w:rtl/>
          <w:lang w:bidi="ar-EG"/>
        </w:rPr>
        <w:t>بعنوان : تقييم أثر الحوافز على مستوى الأداء الوظيفي في شركة الاتصالات الفلسطينية من وجهة نظر الموظفين .</w:t>
      </w:r>
    </w:p>
    <w:p w14:paraId="51E75551"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هدفت الدراسة إلى تقييم أثر الحوافز على مستوى الأداء الوظيفي في شركة الاتصالات الفلسطينية من وجهة نظر الموظفين ، حيث بلغت عينة الدراسة (110) فرداً من الموظفين  في الشركة اعتمدت الدراسة المنهج الوصفي التحليلي واستخدمت الاستبانة لتجميع البيانات.</w:t>
      </w:r>
    </w:p>
    <w:p w14:paraId="32C0E635"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أظهرت نتائج الدراسة وجود علاقة ذات دلالة إحصائية بين فاعلية نظام الحوافز وأداء الموظفين، وبين نظام الحوافز المادية والمعنوية والاجتماعية وأداء الموظفين.</w:t>
      </w:r>
    </w:p>
    <w:p w14:paraId="2D4C5AAB"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أظهرت انخفاض مستوى الحوافز المادية والمعنوية بالإضافة إلى عدم وجود فروق ذات دلالة إحصائية في استجابات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 xml:space="preserve"> في جميع المجالات تعزى لمتغيرات العمر، والخبرة ، والمؤهل العلمي.</w:t>
      </w:r>
    </w:p>
    <w:p w14:paraId="653F1CAC"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وأظهرت أيضاً وجود فروق ذات دلالة إحصائية في استجابات </w:t>
      </w:r>
      <w:proofErr w:type="spellStart"/>
      <w:r>
        <w:rPr>
          <w:rFonts w:ascii="Simplified Arabic" w:hAnsi="Simplified Arabic" w:cs="Simplified Arabic" w:hint="cs"/>
          <w:sz w:val="28"/>
          <w:szCs w:val="28"/>
          <w:rtl/>
          <w:lang w:bidi="ar-EG"/>
        </w:rPr>
        <w:t>المبحوثين</w:t>
      </w:r>
      <w:proofErr w:type="spellEnd"/>
      <w:r>
        <w:rPr>
          <w:rFonts w:ascii="Simplified Arabic" w:hAnsi="Simplified Arabic" w:cs="Simplified Arabic" w:hint="cs"/>
          <w:sz w:val="28"/>
          <w:szCs w:val="28"/>
          <w:rtl/>
          <w:lang w:bidi="ar-EG"/>
        </w:rPr>
        <w:t xml:space="preserve"> في جميع المجالات تعزى لمتغير الجنس ولصالح الذكور، والمتغير المسمى الوظيفي و الصالح رئيس القسم.</w:t>
      </w:r>
    </w:p>
    <w:p w14:paraId="413BE86C" w14:textId="77777777" w:rsidR="00C2314D" w:rsidRDefault="001A5421">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6- دراسة </w:t>
      </w:r>
      <w:proofErr w:type="spellStart"/>
      <w:r>
        <w:rPr>
          <w:rFonts w:ascii="Simplified Arabic" w:hAnsi="Simplified Arabic" w:cs="Simplified Arabic" w:hint="cs"/>
          <w:b/>
          <w:bCs/>
          <w:sz w:val="28"/>
          <w:szCs w:val="28"/>
          <w:rtl/>
          <w:lang w:bidi="ar-EG"/>
        </w:rPr>
        <w:t>Gana</w:t>
      </w:r>
      <w:proofErr w:type="spellEnd"/>
      <w:r>
        <w:rPr>
          <w:rFonts w:ascii="Simplified Arabic" w:hAnsi="Simplified Arabic" w:cs="Simplified Arabic" w:hint="cs"/>
          <w:b/>
          <w:bCs/>
          <w:sz w:val="28"/>
          <w:szCs w:val="28"/>
          <w:rtl/>
          <w:lang w:bidi="ar-EG"/>
        </w:rPr>
        <w:t xml:space="preserve">, </w:t>
      </w:r>
      <w:proofErr w:type="spellStart"/>
      <w:r>
        <w:rPr>
          <w:rFonts w:ascii="Simplified Arabic" w:hAnsi="Simplified Arabic" w:cs="Simplified Arabic" w:hint="cs"/>
          <w:b/>
          <w:bCs/>
          <w:sz w:val="28"/>
          <w:szCs w:val="28"/>
          <w:rtl/>
          <w:lang w:bidi="ar-EG"/>
        </w:rPr>
        <w:t>Alimi</w:t>
      </w:r>
      <w:proofErr w:type="spellEnd"/>
      <w:r>
        <w:rPr>
          <w:rFonts w:ascii="Simplified Arabic" w:hAnsi="Simplified Arabic" w:cs="Simplified Arabic" w:hint="cs"/>
          <w:b/>
          <w:bCs/>
          <w:sz w:val="28"/>
          <w:szCs w:val="28"/>
          <w:rtl/>
          <w:lang w:bidi="ar-EG"/>
        </w:rPr>
        <w:t xml:space="preserve"> </w:t>
      </w:r>
      <w:proofErr w:type="spellStart"/>
      <w:r>
        <w:rPr>
          <w:rFonts w:ascii="Simplified Arabic" w:hAnsi="Simplified Arabic" w:cs="Simplified Arabic" w:hint="cs"/>
          <w:b/>
          <w:bCs/>
          <w:sz w:val="28"/>
          <w:szCs w:val="28"/>
          <w:rtl/>
          <w:lang w:bidi="ar-EG"/>
        </w:rPr>
        <w:t>Bababe</w:t>
      </w:r>
      <w:proofErr w:type="spellEnd"/>
      <w:r>
        <w:rPr>
          <w:rFonts w:ascii="Simplified Arabic" w:hAnsi="Simplified Arabic" w:cs="Simplified Arabic" w:hint="cs"/>
          <w:b/>
          <w:bCs/>
          <w:sz w:val="28"/>
          <w:szCs w:val="28"/>
          <w:rtl/>
          <w:lang w:bidi="ar-EG"/>
        </w:rPr>
        <w:t xml:space="preserve">, </w:t>
      </w:r>
      <w:proofErr w:type="spellStart"/>
      <w:r>
        <w:rPr>
          <w:rFonts w:ascii="Simplified Arabic" w:hAnsi="Simplified Arabic" w:cs="Simplified Arabic" w:hint="cs"/>
          <w:b/>
          <w:bCs/>
          <w:sz w:val="28"/>
          <w:szCs w:val="28"/>
          <w:rtl/>
          <w:lang w:bidi="ar-EG"/>
        </w:rPr>
        <w:t>Fatima</w:t>
      </w:r>
      <w:proofErr w:type="spellEnd"/>
      <w:r>
        <w:rPr>
          <w:rFonts w:ascii="Simplified Arabic" w:hAnsi="Simplified Arabic" w:cs="Simplified Arabic" w:hint="cs"/>
          <w:b/>
          <w:bCs/>
          <w:sz w:val="28"/>
          <w:szCs w:val="28"/>
          <w:rtl/>
          <w:lang w:bidi="ar-EG"/>
        </w:rPr>
        <w:t xml:space="preserve"> </w:t>
      </w:r>
      <w:proofErr w:type="spellStart"/>
      <w:r>
        <w:rPr>
          <w:rFonts w:ascii="Simplified Arabic" w:hAnsi="Simplified Arabic" w:cs="Simplified Arabic" w:hint="cs"/>
          <w:b/>
          <w:bCs/>
          <w:sz w:val="28"/>
          <w:szCs w:val="28"/>
          <w:rtl/>
          <w:lang w:bidi="ar-EG"/>
        </w:rPr>
        <w:t>Bkar</w:t>
      </w:r>
      <w:proofErr w:type="spellEnd"/>
      <w:r>
        <w:rPr>
          <w:rFonts w:ascii="Simplified Arabic" w:hAnsi="Simplified Arabic" w:cs="Simplified Arabic" w:hint="cs"/>
          <w:b/>
          <w:bCs/>
          <w:sz w:val="28"/>
          <w:szCs w:val="28"/>
          <w:rtl/>
          <w:lang w:bidi="ar-EG"/>
        </w:rPr>
        <w:t xml:space="preserve"> (نيجيريا (2011):</w:t>
      </w:r>
    </w:p>
    <w:p w14:paraId="32504D54"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آثار التحفيز في أداء الموظفين  دراسة حالة شركة </w:t>
      </w:r>
      <w:proofErr w:type="spellStart"/>
      <w:r>
        <w:rPr>
          <w:rFonts w:ascii="Simplified Arabic" w:hAnsi="Simplified Arabic" w:cs="Simplified Arabic" w:hint="cs"/>
          <w:sz w:val="28"/>
          <w:szCs w:val="28"/>
          <w:rtl/>
          <w:lang w:bidi="ar-EG"/>
        </w:rPr>
        <w:t>مديجوري</w:t>
      </w:r>
      <w:proofErr w:type="spellEnd"/>
      <w:r>
        <w:rPr>
          <w:rFonts w:ascii="Simplified Arabic" w:hAnsi="Simplified Arabic" w:cs="Simplified Arabic" w:hint="cs"/>
          <w:sz w:val="28"/>
          <w:szCs w:val="28"/>
          <w:rtl/>
          <w:lang w:bidi="ar-EG"/>
        </w:rPr>
        <w:t xml:space="preserve"> لطحن الدقيق في ولاية بورنو - نيجيريا ..</w:t>
      </w:r>
    </w:p>
    <w:p w14:paraId="4DB35E0A" w14:textId="77777777" w:rsidR="00C2314D" w:rsidRDefault="001A5421">
      <w:pPr>
        <w:bidi w:val="0"/>
        <w:spacing w:line="360" w:lineRule="auto"/>
        <w:jc w:val="both"/>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Motivation</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on</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Workers</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Performance</w:t>
      </w:r>
      <w:proofErr w:type="spellEnd"/>
      <w:r>
        <w:rPr>
          <w:rFonts w:ascii="Simplified Arabic" w:hAnsi="Simplified Arabic" w:cs="Simplified Arabic" w:hint="cs"/>
          <w:sz w:val="28"/>
          <w:szCs w:val="28"/>
          <w:rtl/>
          <w:lang w:bidi="ar-EG"/>
        </w:rPr>
        <w:t xml:space="preserve">: A </w:t>
      </w:r>
      <w:proofErr w:type="spellStart"/>
      <w:r>
        <w:rPr>
          <w:rFonts w:ascii="Simplified Arabic" w:hAnsi="Simplified Arabic" w:cs="Simplified Arabic" w:hint="cs"/>
          <w:sz w:val="28"/>
          <w:szCs w:val="28"/>
          <w:rtl/>
          <w:lang w:bidi="ar-EG"/>
        </w:rPr>
        <w:t>Case</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Study</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off</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Maiduguri</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Flour</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Mill</w:t>
      </w:r>
      <w:proofErr w:type="spellEnd"/>
      <w:r>
        <w:rPr>
          <w:rFonts w:ascii="Simplified Arabic" w:hAnsi="Simplified Arabic" w:cs="Simplified Arabic" w:hint="cs"/>
          <w:sz w:val="28"/>
          <w:szCs w:val="28"/>
          <w:rtl/>
          <w:lang w:bidi="ar-EG"/>
        </w:rPr>
        <w:t xml:space="preserve"> LTD.</w:t>
      </w:r>
    </w:p>
    <w:p w14:paraId="752B8D41"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هدفت الدراسة إلى معرفة الآثار المترتبة على أداء الموظفين  في مطاحن الدقيق في نيجيريا إذا ما تم تحفيزهم. لتحقيق أغراض الدراسة بذل الباحثون جهداً في تقييم الموظفين  الحاليين في شركة مطاحن الدقيق في </w:t>
      </w:r>
      <w:proofErr w:type="spellStart"/>
      <w:r>
        <w:rPr>
          <w:rFonts w:ascii="Simplified Arabic" w:hAnsi="Simplified Arabic" w:cs="Simplified Arabic" w:hint="cs"/>
          <w:sz w:val="28"/>
          <w:szCs w:val="28"/>
          <w:rtl/>
          <w:lang w:bidi="ar-EG"/>
        </w:rPr>
        <w:t>ميدجوري</w:t>
      </w:r>
      <w:proofErr w:type="spellEnd"/>
      <w:r>
        <w:rPr>
          <w:rFonts w:ascii="Simplified Arabic" w:hAnsi="Simplified Arabic" w:cs="Simplified Arabic" w:hint="cs"/>
          <w:sz w:val="28"/>
          <w:szCs w:val="28"/>
          <w:rtl/>
          <w:lang w:bidi="ar-EG"/>
        </w:rPr>
        <w:t xml:space="preserve"> ، بغية دراسة أثر التحفيز في أدائهم ، و تحديد هوية المتغير فيما إذا كان مسؤولاً بشكل مباشر أو غير مباشر على أداء الموظفين  ، وتكونت عينة الدراسة من (60) عامل توصلت الدراسة إلى أن معظم سياسات التحفيز في الشركة لم تكن كافية لتلبية احتياجات الموظفين ، بل إنها لم تكن ذات صلة باحتياجاتهم ، .</w:t>
      </w:r>
    </w:p>
    <w:p w14:paraId="22D6FED6"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أشارت النتائج إلى أنه فيما لو تم تعديل الحوافز بحيث تلبي احتياجات الموظفين  فإنه سيلاحظ تحسناً كبيراً في أدائهم.</w:t>
      </w:r>
    </w:p>
    <w:p w14:paraId="2CFB13C3"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٧</w:t>
      </w:r>
      <w:r>
        <w:rPr>
          <w:rFonts w:ascii="Simplified Arabic" w:hAnsi="Simplified Arabic" w:cs="Simplified Arabic" w:hint="cs"/>
          <w:b/>
          <w:bCs/>
          <w:sz w:val="28"/>
          <w:szCs w:val="28"/>
          <w:rtl/>
          <w:lang w:bidi="ar-EG"/>
        </w:rPr>
        <w:t>- دراسة سليمان الفارس (سورية (2011)</w:t>
      </w:r>
      <w:r>
        <w:rPr>
          <w:rFonts w:ascii="Simplified Arabic" w:hAnsi="Simplified Arabic" w:cs="Simplified Arabic" w:hint="cs"/>
          <w:sz w:val="28"/>
          <w:szCs w:val="28"/>
          <w:rtl/>
          <w:lang w:bidi="ar-EG"/>
        </w:rPr>
        <w:t xml:space="preserve">: أثر سياسات التحفيز في الولاء التنظيمي </w:t>
      </w:r>
      <w:r>
        <w:rPr>
          <w:rFonts w:ascii="Simplified Arabic" w:hAnsi="Simplified Arabic" w:cs="Simplified Arabic" w:hint="cs"/>
          <w:sz w:val="28"/>
          <w:szCs w:val="28"/>
          <w:rtl/>
          <w:lang w:bidi="ar-EG"/>
        </w:rPr>
        <w:t>بالمؤسسات العامة.</w:t>
      </w:r>
    </w:p>
    <w:p w14:paraId="3731E646"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هدفت هذه الدراسة لتوضيح كل من مفهومي سياسات التحفيز والولاء التنظيمي نظرياً بالاعتماد على ما ورد في هذا الشأن بالأدب الإداري وتبيان العلاقة بين سياسات التحفيز والولاء التنظيمي تكونت عينة الدراسة من موظفي أربع مؤسسات عامة، بلغ عددهم 324 موظفاً وموظفة، وتم استخدام المنهج الوصفي التحليلي،.</w:t>
      </w:r>
    </w:p>
    <w:p w14:paraId="105BDB62"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أشارت نتائج الدراسة إلى عدم وجود إجماع في رؤى الموظفين على مفهوم السياسات التحفيزية والولاء التنظيمي ، وانقسام الموظفين على درجة وجود الولاء التنظيمي و بالتالي الأداء الوظيفي. </w:t>
      </w:r>
    </w:p>
    <w:p w14:paraId="2EFBEAD0"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أشارت إلى وجود علاقة قوية وإيجابية بين التحفيز و الولاء التنظيمي ، وبالتالي الأداء الوظيفي، وإلى عدم وجود فروق ذات دلالة إحصائية تعزى لمتغيرات المسمى الوظيفي والمؤهل العلمي والعمر، وسنوات الخبرة. 8- دراسة غازي حسن عودة </w:t>
      </w:r>
      <w:proofErr w:type="spellStart"/>
      <w:r>
        <w:rPr>
          <w:rFonts w:ascii="Simplified Arabic" w:hAnsi="Simplified Arabic" w:cs="Simplified Arabic" w:hint="cs"/>
          <w:sz w:val="28"/>
          <w:szCs w:val="28"/>
          <w:rtl/>
          <w:lang w:bidi="ar-EG"/>
        </w:rPr>
        <w:t>الحلايبة</w:t>
      </w:r>
      <w:proofErr w:type="spellEnd"/>
      <w:r>
        <w:rPr>
          <w:rFonts w:ascii="Simplified Arabic" w:hAnsi="Simplified Arabic" w:cs="Simplified Arabic" w:hint="cs"/>
          <w:sz w:val="28"/>
          <w:szCs w:val="28"/>
          <w:rtl/>
          <w:lang w:bidi="ar-EG"/>
        </w:rPr>
        <w:t xml:space="preserve"> (الأردن (2013)، بعنوان (16) أثر الحوافز في تحسين الأداء لدى الموظفين  في مؤسسات القطاع العام في الأردن </w:t>
      </w:r>
    </w:p>
    <w:p w14:paraId="116BE77C" w14:textId="77777777" w:rsidR="00C2314D" w:rsidRDefault="001A5421">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lastRenderedPageBreak/>
        <w:t>8</w:t>
      </w:r>
      <w:r>
        <w:rPr>
          <w:rFonts w:ascii="Simplified Arabic" w:hAnsi="Simplified Arabic" w:cs="Simplified Arabic" w:hint="cs"/>
          <w:b/>
          <w:bCs/>
          <w:sz w:val="28"/>
          <w:szCs w:val="28"/>
          <w:rtl/>
          <w:lang w:bidi="ar-EG"/>
        </w:rPr>
        <w:t>- دراسة تطبيقية على أمانة عمان الكبرى":</w:t>
      </w:r>
    </w:p>
    <w:p w14:paraId="739C432E"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تقصي أثر الحوافز في تحسين الأداء لدى موظفي أمانة عمان الكبرى وإلى التعرف على مستوى الأداء لديهم، كما هدفت إلى تحديد العلاقة بين الحوافز وتحسين الأداء لديهم والكشف عن الفروق ذات الدلالة </w:t>
      </w:r>
      <w:proofErr w:type="spellStart"/>
      <w:r>
        <w:rPr>
          <w:rFonts w:ascii="Simplified Arabic" w:hAnsi="Simplified Arabic" w:cs="Simplified Arabic" w:hint="cs"/>
          <w:sz w:val="28"/>
          <w:szCs w:val="28"/>
          <w:rtl/>
          <w:lang w:bidi="ar-EG"/>
        </w:rPr>
        <w:t>الأحصائية</w:t>
      </w:r>
      <w:proofErr w:type="spellEnd"/>
      <w:r>
        <w:rPr>
          <w:rFonts w:ascii="Simplified Arabic" w:hAnsi="Simplified Arabic" w:cs="Simplified Arabic" w:hint="cs"/>
          <w:sz w:val="28"/>
          <w:szCs w:val="28"/>
          <w:rtl/>
          <w:lang w:bidi="ar-EG"/>
        </w:rPr>
        <w:t xml:space="preserve"> في استجابة أفراد العينة حول أثر الحوافز في تحسين مستوى الأداء وفقا للمتغيرات الديمغرافية.</w:t>
      </w:r>
    </w:p>
    <w:p w14:paraId="4CCA3252"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 تطبيق الدراسة على عينة عددها (150) موظف تم اختيارهم عشوائيا من المديرين ورؤساء الأقسام والموظفين الإداريين بنسبة 33% من مجتمع الدراسة، واعتمدت الدراسة المنهج الوصفي التحليلي، وكان أبرز نتائج الدراسة </w:t>
      </w:r>
      <w:proofErr w:type="spellStart"/>
      <w:r>
        <w:rPr>
          <w:rFonts w:ascii="Simplified Arabic" w:hAnsi="Simplified Arabic" w:cs="Simplified Arabic" w:hint="cs"/>
          <w:sz w:val="28"/>
          <w:szCs w:val="28"/>
          <w:rtl/>
          <w:lang w:bidi="ar-EG"/>
        </w:rPr>
        <w:t>مايلي</w:t>
      </w:r>
      <w:proofErr w:type="spellEnd"/>
      <w:r>
        <w:rPr>
          <w:rFonts w:ascii="Simplified Arabic" w:hAnsi="Simplified Arabic" w:cs="Simplified Arabic" w:hint="cs"/>
          <w:sz w:val="28"/>
          <w:szCs w:val="28"/>
          <w:rtl/>
          <w:lang w:bidi="ar-EG"/>
        </w:rPr>
        <w:t xml:space="preserve">: حيازة كل من الحوافز المادية والمعنوية على المستوى المنخفض، وحيازة الحوافز الاجتماعية والأداء على المستوى المتوسط. </w:t>
      </w:r>
    </w:p>
    <w:p w14:paraId="03F96250"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وجدت علاقة خطية ترابطية قوية بين استخدام أبعاد الحوافز وتحسين الأداء لدى موظفي الأمانة.</w:t>
      </w:r>
    </w:p>
    <w:p w14:paraId="113D4778"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ووجدت الدراسة فروق دالة إحصائياً تعزى إلى الجنس لصالح الذكور، وإلى المسمى الوظيفي لصالح رئيس القسم، وإلى سنوات الخبرة لصالح ذوي الخبرة القليلة، وبالإضافة إلى عدم وجود فروق دالة إحصائياً تعزى إلى المؤهل العلمي.</w:t>
      </w:r>
    </w:p>
    <w:p w14:paraId="76EB871B"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r>
        <w:rPr>
          <w:rFonts w:ascii="Simplified Arabic" w:hAnsi="Simplified Arabic" w:cs="Simplified Arabic" w:hint="cs"/>
          <w:b/>
          <w:bCs/>
          <w:sz w:val="28"/>
          <w:szCs w:val="28"/>
          <w:rtl/>
          <w:lang w:bidi="ar-EG"/>
        </w:rPr>
        <w:t>- دراسة بدر بن نافع السلمي السعودية (2015)</w:t>
      </w:r>
      <w:r>
        <w:rPr>
          <w:rFonts w:ascii="Simplified Arabic" w:hAnsi="Simplified Arabic" w:cs="Simplified Arabic" w:hint="cs"/>
          <w:sz w:val="28"/>
          <w:szCs w:val="28"/>
          <w:rtl/>
          <w:lang w:bidi="ar-EG"/>
        </w:rPr>
        <w:t xml:space="preserve">بعنوان: </w:t>
      </w:r>
    </w:p>
    <w:p w14:paraId="44AAFFB5"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الحوافز المادية والمعنوية وعلاقتها بتحسين أداء الموظفين  بإدارة الموارد البشرية بمدينة الأمير سلطان الطبية العسكرية بالرياض.</w:t>
      </w:r>
    </w:p>
    <w:p w14:paraId="6F20A7FB"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أجريت الدراسة على الموظفين  بإدارة الموارد البشرية بمدينة الأمير سلطان الطبية العسكرية بالرياض والبالغ عددهم (152) موظفاً، واستخدم الباحث أسلوب الحصر الشامل والمنهج الوصفي والاستبانة كأداة لجمع البيانات. </w:t>
      </w:r>
    </w:p>
    <w:p w14:paraId="52D9313B"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توصلت الدراسة إلى نتائج أهمها: إن أفراد مجتمع الدراسة يرون أن مستوى أداء الموظفين  بإدارة الموارد البشرية مرتفع جداً بمتوسط حسابي (4.48) من (5). </w:t>
      </w:r>
    </w:p>
    <w:p w14:paraId="71429798"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أن أفراد مجتمع الدراسة موافقون بدرجة مرتفعة على الحوافز المادية والمعنوية المطبقة والتي تساهم في تحسين أداء الموظفين  بإدارة الموارد البشرية. </w:t>
      </w:r>
    </w:p>
    <w:p w14:paraId="22BEA964"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كما كشفت النتائج عن وجود علاقة طردية بين الحوافز المادية والمعنوية وبين مستوى أداء الموظفين  بإدارة الموارد البشرية.</w:t>
      </w:r>
    </w:p>
    <w:p w14:paraId="07752EE2"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b/>
          <w:bCs/>
          <w:sz w:val="30"/>
          <w:szCs w:val="30"/>
          <w:rtl/>
        </w:rPr>
        <w:t xml:space="preserve"> التعقيب على الدراسات السابقة:</w:t>
      </w:r>
    </w:p>
    <w:p w14:paraId="35944781"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من خلال العرض السابق لبعض الدراسات، نجد أن أغلب الدراسات اشتركت في التعرف إلى آثار الحوافز المادية والمعنوية في أداء الموظفين ، وهو ما يتفق مع الهدف العام للبحث الحالي.  </w:t>
      </w:r>
    </w:p>
    <w:p w14:paraId="1487EA92"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تشابهت معظم الدراسات في استخدام المنهج الوصفي التحليلي، كما أن الاستبانة كانت الأداة الشائعة لجمع البيانات.  </w:t>
      </w:r>
    </w:p>
    <w:p w14:paraId="3D3E9A30"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ما يميز البحث الحالي هو اختبار أثر الحوافز المادية  على أداء الموظفين  في مجتمع مختلف من حيث طبيعة العمل والمفردات، مما يضيف قيمة نوعية للبحث الحالي.</w:t>
      </w:r>
    </w:p>
    <w:p w14:paraId="25ADF14A" w14:textId="77777777" w:rsidR="00C2314D" w:rsidRDefault="00C2314D">
      <w:pPr>
        <w:spacing w:line="360" w:lineRule="auto"/>
        <w:jc w:val="both"/>
        <w:rPr>
          <w:rFonts w:ascii="Simplified Arabic" w:hAnsi="Simplified Arabic" w:cs="Simplified Arabic"/>
          <w:sz w:val="28"/>
          <w:szCs w:val="28"/>
          <w:rtl/>
          <w:lang w:bidi="ar-EG"/>
        </w:rPr>
      </w:pPr>
    </w:p>
    <w:p w14:paraId="1D0E7329" w14:textId="77777777" w:rsidR="00C2314D" w:rsidRDefault="00C2314D">
      <w:pPr>
        <w:spacing w:line="360" w:lineRule="auto"/>
        <w:jc w:val="both"/>
        <w:rPr>
          <w:rFonts w:ascii="Simplified Arabic" w:hAnsi="Simplified Arabic" w:cs="Simplified Arabic"/>
          <w:sz w:val="28"/>
          <w:szCs w:val="28"/>
          <w:rtl/>
          <w:lang w:bidi="ar-EG"/>
        </w:rPr>
      </w:pPr>
    </w:p>
    <w:p w14:paraId="4E64A61D" w14:textId="77777777" w:rsidR="00C2314D" w:rsidRDefault="00C2314D">
      <w:pPr>
        <w:spacing w:line="360" w:lineRule="auto"/>
        <w:jc w:val="both"/>
        <w:rPr>
          <w:rFonts w:ascii="Simplified Arabic" w:hAnsi="Simplified Arabic" w:cs="Simplified Arabic"/>
          <w:sz w:val="28"/>
          <w:szCs w:val="28"/>
          <w:rtl/>
          <w:lang w:bidi="ar-EG"/>
        </w:rPr>
      </w:pPr>
    </w:p>
    <w:p w14:paraId="0645858C" w14:textId="77777777" w:rsidR="00C2314D" w:rsidRDefault="00C2314D">
      <w:pPr>
        <w:spacing w:line="360" w:lineRule="auto"/>
        <w:jc w:val="both"/>
        <w:rPr>
          <w:rFonts w:ascii="Simplified Arabic" w:hAnsi="Simplified Arabic" w:cs="Simplified Arabic"/>
          <w:sz w:val="28"/>
          <w:szCs w:val="28"/>
          <w:rtl/>
          <w:lang w:bidi="ar-EG"/>
        </w:rPr>
      </w:pPr>
    </w:p>
    <w:p w14:paraId="34210BA0" w14:textId="77777777" w:rsidR="00C2314D" w:rsidRDefault="00C2314D">
      <w:pPr>
        <w:spacing w:line="360" w:lineRule="auto"/>
        <w:jc w:val="both"/>
        <w:rPr>
          <w:rFonts w:ascii="Simplified Arabic" w:hAnsi="Simplified Arabic" w:cs="Simplified Arabic"/>
          <w:sz w:val="28"/>
          <w:szCs w:val="28"/>
          <w:rtl/>
          <w:lang w:bidi="ar-EG"/>
        </w:rPr>
      </w:pPr>
    </w:p>
    <w:p w14:paraId="72C7C2B4" w14:textId="77777777" w:rsidR="00C2314D" w:rsidRDefault="00C2314D">
      <w:pPr>
        <w:spacing w:line="360" w:lineRule="auto"/>
        <w:jc w:val="both"/>
        <w:rPr>
          <w:rFonts w:ascii="Simplified Arabic" w:hAnsi="Simplified Arabic" w:cs="Simplified Arabic"/>
          <w:sz w:val="28"/>
          <w:szCs w:val="28"/>
          <w:rtl/>
          <w:lang w:bidi="ar-EG"/>
        </w:rPr>
      </w:pPr>
    </w:p>
    <w:p w14:paraId="74855B77" w14:textId="77777777" w:rsidR="00C2314D" w:rsidRDefault="00C2314D">
      <w:pPr>
        <w:spacing w:line="360" w:lineRule="auto"/>
        <w:jc w:val="both"/>
        <w:rPr>
          <w:rFonts w:ascii="Simplified Arabic" w:hAnsi="Simplified Arabic" w:cs="Simplified Arabic"/>
          <w:sz w:val="28"/>
          <w:szCs w:val="28"/>
          <w:rtl/>
          <w:lang w:bidi="ar-EG"/>
        </w:rPr>
      </w:pPr>
    </w:p>
    <w:p w14:paraId="3B12C99C" w14:textId="77777777" w:rsidR="00C2314D" w:rsidRDefault="00C2314D">
      <w:pPr>
        <w:spacing w:line="360" w:lineRule="auto"/>
        <w:jc w:val="both"/>
        <w:rPr>
          <w:rFonts w:ascii="Simplified Arabic" w:hAnsi="Simplified Arabic" w:cs="Simplified Arabic"/>
          <w:sz w:val="28"/>
          <w:szCs w:val="28"/>
          <w:rtl/>
          <w:lang w:bidi="ar-EG"/>
        </w:rPr>
      </w:pPr>
    </w:p>
    <w:p w14:paraId="5ACD365E" w14:textId="77777777" w:rsidR="00C2314D" w:rsidRDefault="00C2314D">
      <w:pPr>
        <w:spacing w:line="360" w:lineRule="auto"/>
        <w:jc w:val="both"/>
        <w:rPr>
          <w:rFonts w:ascii="Simplified Arabic" w:hAnsi="Simplified Arabic" w:cs="Simplified Arabic"/>
          <w:sz w:val="28"/>
          <w:szCs w:val="28"/>
          <w:rtl/>
          <w:lang w:bidi="ar-EG"/>
        </w:rPr>
      </w:pPr>
    </w:p>
    <w:p w14:paraId="0DABA60B" w14:textId="77777777" w:rsidR="00C2314D" w:rsidRDefault="00C2314D">
      <w:pPr>
        <w:spacing w:line="360" w:lineRule="auto"/>
        <w:jc w:val="both"/>
        <w:rPr>
          <w:rFonts w:ascii="Simplified Arabic" w:hAnsi="Simplified Arabic" w:cs="Simplified Arabic"/>
          <w:sz w:val="28"/>
          <w:szCs w:val="28"/>
          <w:rtl/>
          <w:lang w:bidi="ar-EG"/>
        </w:rPr>
      </w:pPr>
    </w:p>
    <w:p w14:paraId="0D0DAB12" w14:textId="77777777" w:rsidR="00C2314D" w:rsidRDefault="00C2314D">
      <w:pPr>
        <w:spacing w:line="360" w:lineRule="auto"/>
        <w:jc w:val="both"/>
        <w:rPr>
          <w:rFonts w:ascii="Simplified Arabic" w:hAnsi="Simplified Arabic" w:cs="Simplified Arabic"/>
          <w:sz w:val="28"/>
          <w:szCs w:val="28"/>
          <w:rtl/>
          <w:lang w:bidi="ar-EG"/>
        </w:rPr>
      </w:pPr>
    </w:p>
    <w:p w14:paraId="6068986B" w14:textId="77777777" w:rsidR="00C2314D" w:rsidRDefault="001A5421">
      <w:pPr>
        <w:spacing w:line="360" w:lineRule="auto"/>
        <w:ind w:left="-852"/>
        <w:jc w:val="center"/>
        <w:rPr>
          <w:rFonts w:ascii="Simplified Arabic" w:hAnsi="Simplified Arabic" w:cs="Simplified Arabic"/>
          <w:b/>
          <w:bCs/>
          <w:sz w:val="52"/>
          <w:szCs w:val="52"/>
          <w:rtl/>
          <w:lang w:bidi="ar-EG"/>
        </w:rPr>
      </w:pPr>
      <w:r>
        <w:rPr>
          <w:rFonts w:ascii="Simplified Arabic" w:hAnsi="Simplified Arabic" w:cs="Simplified Arabic" w:hint="cs"/>
          <w:b/>
          <w:bCs/>
          <w:sz w:val="52"/>
          <w:szCs w:val="52"/>
          <w:rtl/>
          <w:lang w:bidi="ar-EG"/>
        </w:rPr>
        <w:t xml:space="preserve">الفصل الثالث </w:t>
      </w:r>
    </w:p>
    <w:p w14:paraId="27AC3AA2" w14:textId="77777777" w:rsidR="00C2314D" w:rsidRDefault="001A5421">
      <w:pPr>
        <w:spacing w:line="360" w:lineRule="auto"/>
        <w:ind w:left="-852"/>
        <w:jc w:val="center"/>
        <w:rPr>
          <w:rFonts w:ascii="Simplified Arabic" w:hAnsi="Simplified Arabic" w:cs="Simplified Arabic"/>
          <w:b/>
          <w:bCs/>
          <w:sz w:val="28"/>
          <w:szCs w:val="28"/>
          <w:rtl/>
          <w:lang w:bidi="ar-EG"/>
        </w:rPr>
      </w:pPr>
      <w:r>
        <w:rPr>
          <w:rFonts w:ascii="Simplified Arabic" w:hAnsi="Simplified Arabic" w:cs="Simplified Arabic" w:hint="cs"/>
          <w:b/>
          <w:bCs/>
          <w:sz w:val="52"/>
          <w:szCs w:val="52"/>
          <w:rtl/>
          <w:lang w:bidi="ar-EG"/>
        </w:rPr>
        <w:t>الاطار النظري</w:t>
      </w:r>
    </w:p>
    <w:p w14:paraId="155212B3" w14:textId="77777777" w:rsidR="00C2314D" w:rsidRDefault="00C2314D">
      <w:pPr>
        <w:spacing w:line="360" w:lineRule="auto"/>
        <w:jc w:val="both"/>
        <w:rPr>
          <w:rFonts w:ascii="Simplified Arabic" w:hAnsi="Simplified Arabic" w:cs="Simplified Arabic"/>
          <w:sz w:val="28"/>
          <w:szCs w:val="28"/>
          <w:rtl/>
          <w:lang w:bidi="ar-EG"/>
        </w:rPr>
      </w:pPr>
    </w:p>
    <w:p w14:paraId="08A41933" w14:textId="77777777" w:rsidR="00C2314D" w:rsidRDefault="00C2314D">
      <w:pPr>
        <w:spacing w:line="360" w:lineRule="auto"/>
        <w:jc w:val="both"/>
        <w:rPr>
          <w:rFonts w:ascii="Simplified Arabic" w:hAnsi="Simplified Arabic" w:cs="Simplified Arabic"/>
          <w:sz w:val="28"/>
          <w:szCs w:val="28"/>
          <w:rtl/>
          <w:lang w:bidi="ar-EG"/>
        </w:rPr>
      </w:pPr>
    </w:p>
    <w:p w14:paraId="1A676789" w14:textId="77777777" w:rsidR="00C2314D" w:rsidRDefault="00C2314D">
      <w:pPr>
        <w:spacing w:line="360" w:lineRule="auto"/>
        <w:jc w:val="both"/>
        <w:rPr>
          <w:rFonts w:ascii="Simplified Arabic" w:hAnsi="Simplified Arabic" w:cs="Simplified Arabic"/>
          <w:sz w:val="28"/>
          <w:szCs w:val="28"/>
          <w:rtl/>
          <w:lang w:bidi="ar-EG"/>
        </w:rPr>
      </w:pPr>
    </w:p>
    <w:p w14:paraId="0BFBBA7B" w14:textId="77777777" w:rsidR="00C2314D" w:rsidRDefault="00C2314D">
      <w:pPr>
        <w:spacing w:line="360" w:lineRule="auto"/>
        <w:jc w:val="both"/>
        <w:rPr>
          <w:rFonts w:ascii="Simplified Arabic" w:hAnsi="Simplified Arabic" w:cs="Simplified Arabic"/>
          <w:b/>
          <w:bCs/>
          <w:sz w:val="30"/>
          <w:szCs w:val="30"/>
          <w:u w:val="single"/>
          <w:rtl/>
        </w:rPr>
      </w:pPr>
    </w:p>
    <w:p w14:paraId="532DADA4" w14:textId="77777777" w:rsidR="00C2314D" w:rsidRDefault="00C2314D">
      <w:pPr>
        <w:spacing w:line="360" w:lineRule="auto"/>
        <w:jc w:val="both"/>
        <w:rPr>
          <w:rFonts w:ascii="Simplified Arabic" w:hAnsi="Simplified Arabic" w:cs="Simplified Arabic"/>
          <w:b/>
          <w:bCs/>
          <w:sz w:val="30"/>
          <w:szCs w:val="30"/>
          <w:u w:val="single"/>
          <w:rtl/>
        </w:rPr>
      </w:pPr>
    </w:p>
    <w:p w14:paraId="1A6B45D2" w14:textId="77777777" w:rsidR="00C2314D" w:rsidRDefault="00C2314D">
      <w:pPr>
        <w:spacing w:line="360" w:lineRule="auto"/>
        <w:jc w:val="both"/>
        <w:rPr>
          <w:rFonts w:ascii="Simplified Arabic" w:hAnsi="Simplified Arabic" w:cs="Simplified Arabic"/>
          <w:b/>
          <w:bCs/>
          <w:sz w:val="30"/>
          <w:szCs w:val="30"/>
          <w:u w:val="single"/>
          <w:rtl/>
        </w:rPr>
      </w:pPr>
    </w:p>
    <w:p w14:paraId="20624994" w14:textId="77777777" w:rsidR="00C2314D" w:rsidRDefault="00C2314D">
      <w:pPr>
        <w:spacing w:line="360" w:lineRule="auto"/>
        <w:jc w:val="both"/>
        <w:rPr>
          <w:rFonts w:ascii="Simplified Arabic" w:hAnsi="Simplified Arabic" w:cs="Simplified Arabic"/>
          <w:b/>
          <w:bCs/>
          <w:sz w:val="30"/>
          <w:szCs w:val="30"/>
          <w:u w:val="single"/>
          <w:rtl/>
        </w:rPr>
      </w:pPr>
    </w:p>
    <w:p w14:paraId="75AD86C2" w14:textId="77777777" w:rsidR="00C2314D" w:rsidRDefault="001A5421">
      <w:pPr>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30"/>
          <w:szCs w:val="30"/>
          <w:u w:val="single"/>
          <w:rtl/>
        </w:rPr>
        <w:lastRenderedPageBreak/>
        <w:t>المنطلقات النظرية للدراسة:</w:t>
      </w:r>
    </w:p>
    <w:p w14:paraId="1D17B212" w14:textId="77777777" w:rsidR="00C2314D" w:rsidRDefault="00C2314D">
      <w:pPr>
        <w:spacing w:line="360" w:lineRule="auto"/>
        <w:jc w:val="center"/>
        <w:rPr>
          <w:rFonts w:ascii="Simplified Arabic" w:hAnsi="Simplified Arabic" w:cs="Simplified Arabic"/>
          <w:b/>
          <w:bCs/>
          <w:sz w:val="28"/>
          <w:szCs w:val="28"/>
          <w:rtl/>
        </w:rPr>
      </w:pPr>
    </w:p>
    <w:p w14:paraId="31171E1A" w14:textId="77777777" w:rsidR="00C2314D" w:rsidRDefault="001A5421">
      <w:pPr>
        <w:spacing w:line="360" w:lineRule="auto"/>
        <w:ind w:left="-285" w:hanging="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5EEAA2CF"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يشكل التحفيز أحد الركائز الأساسية في تحسين أداء العاملين داخل المؤسسات، إذ يلعب دورًا فاعلًا في تعزيز الإنتاجية </w:t>
      </w:r>
      <w:r>
        <w:rPr>
          <w:rFonts w:ascii="Simplified Arabic" w:hAnsi="Simplified Arabic" w:cs="Simplified Arabic" w:hint="cs"/>
          <w:sz w:val="28"/>
          <w:szCs w:val="28"/>
          <w:rtl/>
        </w:rPr>
        <w:t>والرفع من مستويات الرضا الوظيفي. ويُعد التحفيز المادي - بما يشمله من رواتب، مكافآت، علاوات، ومزايا مالية أخرى - من أبرز الأساليب المستخدمة لتحقيق هذا الهدف، خاصة في المؤسسات ذات الطابع الأكاديمي مثل جامعة الملك سعود. فالتحفيز المالي لا يقتصر فقط على تحسين الأداء، بل يمتد ليؤثر على جودة الخدمات التعليمية والبحثية المقدمة (العتيبي، 2020).</w:t>
      </w:r>
    </w:p>
    <w:p w14:paraId="6A74D775"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ومع ذلك، فإن الاعتماد المفرط على هذا النوع من التحفيز قد يحمل آثارًا جانبية سلبية، مثل خلق بيئة تنافسية غير صحية، وإضعاف الحافز الداخلي لدى الموظف، بالإضافة إلى الضغط على ميزانية المؤسسة (الزهراني، 2020). من هنا، تبرز الحاجة إلى فهم أعمق لحدود فاعلية التحفيز المادي وتوظيفه ضمن إطار متوازن يعزز من الأثر الإيجابي ويحد من سلبياته.</w:t>
      </w:r>
    </w:p>
    <w:p w14:paraId="1F7A91CD" w14:textId="77777777" w:rsidR="00C2314D" w:rsidRDefault="00C2314D">
      <w:pPr>
        <w:spacing w:line="360" w:lineRule="auto"/>
        <w:ind w:left="-285" w:hanging="142"/>
        <w:jc w:val="both"/>
        <w:rPr>
          <w:rFonts w:ascii="Simplified Arabic" w:hAnsi="Simplified Arabic" w:cs="Simplified Arabic"/>
          <w:sz w:val="28"/>
          <w:szCs w:val="28"/>
          <w:rtl/>
        </w:rPr>
      </w:pPr>
    </w:p>
    <w:p w14:paraId="3C382756"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b/>
          <w:bCs/>
          <w:sz w:val="28"/>
          <w:szCs w:val="28"/>
          <w:rtl/>
        </w:rPr>
        <w:t>المبحث الأول: الحوافز</w:t>
      </w:r>
    </w:p>
    <w:p w14:paraId="5149DB1E" w14:textId="77777777" w:rsidR="00C2314D" w:rsidRDefault="001A5421">
      <w:pPr>
        <w:spacing w:line="360" w:lineRule="auto"/>
        <w:ind w:left="-285" w:hanging="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مفهوم الحوافز وتحليلها</w:t>
      </w:r>
    </w:p>
    <w:p w14:paraId="1967F5AD" w14:textId="77777777" w:rsidR="00C2314D" w:rsidRDefault="00C2314D">
      <w:pPr>
        <w:spacing w:line="360" w:lineRule="auto"/>
        <w:ind w:left="-285" w:hanging="142"/>
        <w:jc w:val="both"/>
        <w:rPr>
          <w:rFonts w:ascii="Simplified Arabic" w:hAnsi="Simplified Arabic" w:cs="Simplified Arabic"/>
          <w:sz w:val="28"/>
          <w:szCs w:val="28"/>
          <w:rtl/>
        </w:rPr>
      </w:pPr>
    </w:p>
    <w:p w14:paraId="4448B747"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تُعرف الحوافز بأنها مثيرات خارجية تهدف إلى توجيه السلوك الإنساني نحو أداء أفضل، من خلال إشباع الحاجات والرغبات المادية والمعنوية (الهيتي، 2005؛ ربيع، 2008؛ الغزاوي، 2010). ويبدو أن هناك اتفاقًا </w:t>
      </w:r>
      <w:r>
        <w:rPr>
          <w:rFonts w:ascii="Simplified Arabic" w:hAnsi="Simplified Arabic" w:cs="Simplified Arabic" w:hint="cs"/>
          <w:sz w:val="28"/>
          <w:szCs w:val="28"/>
          <w:rtl/>
        </w:rPr>
        <w:lastRenderedPageBreak/>
        <w:t>عامًا في الأدبيات على أن الحوافز لا تقتصر على المكافآت المالية، بل تشمل أيضًا عناصر نفسية واجتماعية تدفع الموظف للعطاء.</w:t>
      </w:r>
    </w:p>
    <w:p w14:paraId="34ABF8EF"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التحليل هنا يكشف أن فاعلية الحوافز لا تعتمد فقط على نوعها، بل أيضًا على مدى توافقها مع حاجات الموظفين، ومدى عدالتها وتوقيت تقديمها. الحوافز تصبح أداة فعالة عندما تُصمم بناءً على فهم شامل لتنوع دوافع الأفراد.</w:t>
      </w:r>
    </w:p>
    <w:p w14:paraId="4479B002"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التطور التاريخي للتحفيز</w:t>
      </w:r>
    </w:p>
    <w:p w14:paraId="0B6205A3"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تطوّر الفكر </w:t>
      </w:r>
      <w:r>
        <w:rPr>
          <w:rFonts w:ascii="Simplified Arabic" w:hAnsi="Simplified Arabic" w:cs="Simplified Arabic" w:hint="cs"/>
          <w:sz w:val="28"/>
          <w:szCs w:val="28"/>
          <w:rtl/>
        </w:rPr>
        <w:t>الإداري المتعلق بالتحفيز عبر ثلاث مراحل أساسية:</w:t>
      </w:r>
    </w:p>
    <w:p w14:paraId="4A7EE793" w14:textId="77777777" w:rsidR="00C2314D" w:rsidRDefault="00C2314D">
      <w:pPr>
        <w:spacing w:line="360" w:lineRule="auto"/>
        <w:ind w:left="-285" w:hanging="142"/>
        <w:jc w:val="both"/>
        <w:rPr>
          <w:rFonts w:ascii="Simplified Arabic" w:hAnsi="Simplified Arabic" w:cs="Simplified Arabic"/>
          <w:sz w:val="28"/>
          <w:szCs w:val="28"/>
          <w:rtl/>
        </w:rPr>
      </w:pPr>
    </w:p>
    <w:p w14:paraId="0186D670"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1. المرحلة التقليدية: ركزت على الحافز المادي كعنصر أساسي للتحفيز (تايلور – الفارس، 2011).</w:t>
      </w:r>
    </w:p>
    <w:p w14:paraId="2CDD269C"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2. مرحلة العلاقات الإنسانية: أدخلت البُعد الإنساني والاجتماعي في بيئة العمل (</w:t>
      </w:r>
      <w:proofErr w:type="spellStart"/>
      <w:r>
        <w:rPr>
          <w:rFonts w:ascii="Simplified Arabic" w:hAnsi="Simplified Arabic" w:cs="Simplified Arabic"/>
          <w:sz w:val="28"/>
          <w:szCs w:val="28"/>
          <w:rtl/>
          <w:lang w:val="ar-SA"/>
        </w:rPr>
        <w:t>الحلايبة</w:t>
      </w:r>
      <w:proofErr w:type="spellEnd"/>
      <w:r>
        <w:rPr>
          <w:rFonts w:ascii="Simplified Arabic" w:hAnsi="Simplified Arabic" w:cs="Simplified Arabic"/>
          <w:sz w:val="28"/>
          <w:szCs w:val="28"/>
          <w:rtl/>
          <w:lang w:val="ar-SA"/>
        </w:rPr>
        <w:t>، 2013).</w:t>
      </w:r>
    </w:p>
    <w:p w14:paraId="3B1EF0AF"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3. المرحلة الحديثة: دمجت بين الحوافز والنتائج وراعت الفروق الفردية في استجابات الموظفين للحوافز (ربيع، 2008).</w:t>
      </w:r>
    </w:p>
    <w:p w14:paraId="2D044FE4"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يمكن القول إن تطور هذه المراحل عكس انتقال المؤسسات من منظور ميكانيكي إلى نهج أكثر شمولية وإنسانية، ما يشير إلى ضرورة التعامل مع الحوافز بشكل ديناميكي يتماشى مع متغيرات بيئة العمل.</w:t>
      </w:r>
    </w:p>
    <w:p w14:paraId="1979A5B0" w14:textId="77777777" w:rsidR="00C2314D" w:rsidRDefault="00C2314D">
      <w:pPr>
        <w:spacing w:line="360" w:lineRule="auto"/>
        <w:jc w:val="both"/>
        <w:rPr>
          <w:rFonts w:ascii="Simplified Arabic" w:hAnsi="Simplified Arabic" w:cs="Simplified Arabic"/>
          <w:sz w:val="28"/>
          <w:szCs w:val="28"/>
          <w:rtl/>
        </w:rPr>
      </w:pPr>
    </w:p>
    <w:p w14:paraId="6AD60BD4"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b/>
          <w:bCs/>
          <w:sz w:val="28"/>
          <w:szCs w:val="28"/>
          <w:rtl/>
        </w:rPr>
        <w:t>أهمية الحوافز</w:t>
      </w:r>
    </w:p>
    <w:p w14:paraId="3090BB61" w14:textId="77777777" w:rsidR="00C2314D" w:rsidRDefault="00C2314D">
      <w:pPr>
        <w:spacing w:line="360" w:lineRule="auto"/>
        <w:ind w:left="-285" w:hanging="142"/>
        <w:jc w:val="both"/>
        <w:rPr>
          <w:rFonts w:ascii="Simplified Arabic" w:hAnsi="Simplified Arabic" w:cs="Simplified Arabic"/>
          <w:sz w:val="28"/>
          <w:szCs w:val="28"/>
          <w:rtl/>
        </w:rPr>
      </w:pPr>
    </w:p>
    <w:p w14:paraId="3B71395A"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b/>
          <w:bCs/>
          <w:sz w:val="28"/>
          <w:szCs w:val="28"/>
          <w:rtl/>
        </w:rPr>
        <w:t>تلعب الحوافز دورًا استراتيجيًا في:</w:t>
      </w:r>
    </w:p>
    <w:p w14:paraId="01B2059E" w14:textId="77777777" w:rsidR="00C2314D" w:rsidRDefault="001A5421">
      <w:pPr>
        <w:numPr>
          <w:ilvl w:val="0"/>
          <w:numId w:val="31"/>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رفع الكفاءة الإنتاجية.</w:t>
      </w:r>
    </w:p>
    <w:p w14:paraId="258E42A9" w14:textId="77777777" w:rsidR="00C2314D" w:rsidRDefault="001A5421">
      <w:pPr>
        <w:numPr>
          <w:ilvl w:val="0"/>
          <w:numId w:val="31"/>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تحسين الحالة النفسية والمادية للعاملين.</w:t>
      </w:r>
    </w:p>
    <w:p w14:paraId="5DA01314" w14:textId="77777777" w:rsidR="00C2314D" w:rsidRDefault="001A5421">
      <w:pPr>
        <w:numPr>
          <w:ilvl w:val="0"/>
          <w:numId w:val="31"/>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خفض تكاليف الإنتاج من خلال الابتكار.</w:t>
      </w:r>
    </w:p>
    <w:p w14:paraId="6108D442" w14:textId="77777777" w:rsidR="00C2314D" w:rsidRDefault="001A5421">
      <w:pPr>
        <w:numPr>
          <w:ilvl w:val="0"/>
          <w:numId w:val="31"/>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تعزيز الرضا الوظيفي والحد من مشكلات الأداء (ربيع، 2008؛ </w:t>
      </w:r>
      <w:proofErr w:type="spellStart"/>
      <w:r>
        <w:rPr>
          <w:rFonts w:ascii="Simplified Arabic" w:hAnsi="Simplified Arabic" w:cs="Simplified Arabic" w:hint="cs"/>
          <w:sz w:val="28"/>
          <w:szCs w:val="28"/>
          <w:rtl/>
        </w:rPr>
        <w:t>الجساسي</w:t>
      </w:r>
      <w:proofErr w:type="spellEnd"/>
      <w:r>
        <w:rPr>
          <w:rFonts w:ascii="Simplified Arabic" w:hAnsi="Simplified Arabic" w:cs="Simplified Arabic" w:hint="cs"/>
          <w:sz w:val="28"/>
          <w:szCs w:val="28"/>
          <w:rtl/>
        </w:rPr>
        <w:t>، 2011).</w:t>
      </w:r>
    </w:p>
    <w:p w14:paraId="2AC3DAB2"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لكن من الأهمية بمكان عدم الاكتفاء بالحوافز كحل سحري، بل ينبغي إدماجها ضمن منظومة إدارية أوسع تعزز من ثقافة التقدير والتمكين.</w:t>
      </w:r>
    </w:p>
    <w:p w14:paraId="36A995AA" w14:textId="77777777" w:rsidR="00C2314D" w:rsidRDefault="00C2314D">
      <w:pPr>
        <w:spacing w:line="360" w:lineRule="auto"/>
        <w:jc w:val="both"/>
        <w:rPr>
          <w:rFonts w:ascii="Simplified Arabic" w:hAnsi="Simplified Arabic" w:cs="Simplified Arabic"/>
          <w:b/>
          <w:bCs/>
          <w:sz w:val="28"/>
          <w:szCs w:val="28"/>
          <w:rtl/>
        </w:rPr>
      </w:pPr>
    </w:p>
    <w:p w14:paraId="22DF5AAC"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b/>
          <w:bCs/>
          <w:sz w:val="28"/>
          <w:szCs w:val="28"/>
          <w:rtl/>
        </w:rPr>
        <w:t>أنواع الحوافز وتحليلها</w:t>
      </w:r>
    </w:p>
    <w:p w14:paraId="6DA65000" w14:textId="77777777" w:rsidR="00C2314D" w:rsidRDefault="001A5421">
      <w:pPr>
        <w:spacing w:line="360" w:lineRule="auto"/>
        <w:ind w:left="-285" w:hanging="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تنقسم الحوافز إلى:</w:t>
      </w:r>
    </w:p>
    <w:p w14:paraId="2057EFD6" w14:textId="77777777" w:rsidR="00C2314D" w:rsidRDefault="00C2314D">
      <w:pPr>
        <w:spacing w:line="360" w:lineRule="auto"/>
        <w:ind w:left="-285" w:hanging="142"/>
        <w:jc w:val="both"/>
        <w:rPr>
          <w:rFonts w:ascii="Simplified Arabic" w:hAnsi="Simplified Arabic" w:cs="Simplified Arabic"/>
          <w:sz w:val="28"/>
          <w:szCs w:val="28"/>
          <w:rtl/>
        </w:rPr>
      </w:pPr>
    </w:p>
    <w:p w14:paraId="6898A481" w14:textId="77777777" w:rsidR="00C2314D" w:rsidRDefault="001A5421">
      <w:pPr>
        <w:numPr>
          <w:ilvl w:val="0"/>
          <w:numId w:val="32"/>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مادية: مثل الأجور والمكافآت.</w:t>
      </w:r>
    </w:p>
    <w:p w14:paraId="42EBD8CE" w14:textId="77777777" w:rsidR="00C2314D" w:rsidRDefault="001A5421">
      <w:pPr>
        <w:numPr>
          <w:ilvl w:val="0"/>
          <w:numId w:val="32"/>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معنوية: كالتقدير والترقيات (</w:t>
      </w:r>
      <w:proofErr w:type="spellStart"/>
      <w:r>
        <w:rPr>
          <w:rFonts w:ascii="Simplified Arabic" w:hAnsi="Simplified Arabic" w:cs="Simplified Arabic" w:hint="cs"/>
          <w:sz w:val="28"/>
          <w:szCs w:val="28"/>
          <w:rtl/>
        </w:rPr>
        <w:t>الفريجات</w:t>
      </w:r>
      <w:proofErr w:type="spellEnd"/>
      <w:r>
        <w:rPr>
          <w:rFonts w:ascii="Simplified Arabic" w:hAnsi="Simplified Arabic" w:cs="Simplified Arabic" w:hint="cs"/>
          <w:sz w:val="28"/>
          <w:szCs w:val="28"/>
          <w:rtl/>
        </w:rPr>
        <w:t xml:space="preserve"> وآخرون، 2009).</w:t>
      </w:r>
    </w:p>
    <w:p w14:paraId="6CE93EE9" w14:textId="77777777" w:rsidR="00C2314D" w:rsidRDefault="001A5421">
      <w:pPr>
        <w:numPr>
          <w:ilvl w:val="0"/>
          <w:numId w:val="32"/>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فردية وجماعية: بحسب </w:t>
      </w:r>
      <w:r>
        <w:rPr>
          <w:rFonts w:ascii="Simplified Arabic" w:hAnsi="Simplified Arabic" w:cs="Simplified Arabic" w:hint="cs"/>
          <w:sz w:val="28"/>
          <w:szCs w:val="28"/>
          <w:rtl/>
        </w:rPr>
        <w:t>طبيعة الفريق وأهداف المؤسسة (</w:t>
      </w:r>
      <w:proofErr w:type="spellStart"/>
      <w:r>
        <w:rPr>
          <w:rFonts w:ascii="Simplified Arabic" w:hAnsi="Simplified Arabic" w:cs="Simplified Arabic" w:hint="cs"/>
          <w:sz w:val="28"/>
          <w:szCs w:val="28"/>
          <w:rtl/>
        </w:rPr>
        <w:t>القريوتي</w:t>
      </w:r>
      <w:proofErr w:type="spellEnd"/>
      <w:r>
        <w:rPr>
          <w:rFonts w:ascii="Simplified Arabic" w:hAnsi="Simplified Arabic" w:cs="Simplified Arabic" w:hint="cs"/>
          <w:sz w:val="28"/>
          <w:szCs w:val="28"/>
          <w:rtl/>
        </w:rPr>
        <w:t>، 2009).</w:t>
      </w:r>
    </w:p>
    <w:p w14:paraId="4B1F55F2" w14:textId="77777777" w:rsidR="00C2314D" w:rsidRDefault="001A5421">
      <w:pPr>
        <w:numPr>
          <w:ilvl w:val="0"/>
          <w:numId w:val="32"/>
        </w:num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إيجابية وسلبية: الأولى تعزز الأداء، والثانية تستخدم للردع (ربيع، 2008).</w:t>
      </w:r>
    </w:p>
    <w:p w14:paraId="0C3114EF"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التحليل هنا يُظهر أن التنوع في الحوافز يجب أن يراعي الأهداف التنظيمية، والثقافة المؤسسية، والخصائص النفسية للأفراد لتجنب الآثار العكسية.</w:t>
      </w:r>
    </w:p>
    <w:p w14:paraId="51FCDD81" w14:textId="77777777" w:rsidR="00C2314D" w:rsidRDefault="00C2314D">
      <w:pPr>
        <w:spacing w:line="360" w:lineRule="auto"/>
        <w:jc w:val="both"/>
        <w:rPr>
          <w:rFonts w:ascii="Simplified Arabic" w:hAnsi="Simplified Arabic" w:cs="Simplified Arabic"/>
          <w:sz w:val="28"/>
          <w:szCs w:val="28"/>
          <w:rtl/>
        </w:rPr>
      </w:pPr>
    </w:p>
    <w:p w14:paraId="6CCA7F0B" w14:textId="77777777" w:rsidR="00C2314D" w:rsidRDefault="001A5421">
      <w:pPr>
        <w:spacing w:line="360" w:lineRule="auto"/>
        <w:ind w:left="-285" w:hanging="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نظريات التحفيز: عرض وتحليل</w:t>
      </w:r>
    </w:p>
    <w:p w14:paraId="2F78B964" w14:textId="77777777" w:rsidR="00C2314D" w:rsidRDefault="00C2314D">
      <w:pPr>
        <w:spacing w:line="360" w:lineRule="auto"/>
        <w:ind w:left="-285" w:hanging="142"/>
        <w:jc w:val="both"/>
        <w:rPr>
          <w:rFonts w:ascii="Simplified Arabic" w:hAnsi="Simplified Arabic" w:cs="Simplified Arabic"/>
          <w:sz w:val="28"/>
          <w:szCs w:val="28"/>
          <w:rtl/>
        </w:rPr>
      </w:pPr>
    </w:p>
    <w:p w14:paraId="456CF67D"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1. نظرية الإدارة العلمية: تؤكد على الحافز المادي كمحرك رئيسي للأداء (</w:t>
      </w:r>
      <w:proofErr w:type="spellStart"/>
      <w:r>
        <w:rPr>
          <w:rFonts w:ascii="Simplified Arabic" w:hAnsi="Simplified Arabic" w:cs="Simplified Arabic"/>
          <w:sz w:val="28"/>
          <w:szCs w:val="28"/>
          <w:rtl/>
          <w:lang w:val="ar-SA"/>
        </w:rPr>
        <w:t>الفريجات</w:t>
      </w:r>
      <w:proofErr w:type="spellEnd"/>
      <w:r>
        <w:rPr>
          <w:rFonts w:ascii="Simplified Arabic" w:hAnsi="Simplified Arabic" w:cs="Simplified Arabic"/>
          <w:sz w:val="28"/>
          <w:szCs w:val="28"/>
          <w:rtl/>
          <w:lang w:val="ar-SA"/>
        </w:rPr>
        <w:t xml:space="preserve"> وآخرون، 2009). لكنها تُنتقد لتجاهلها الدوافع النفسية.</w:t>
      </w:r>
    </w:p>
    <w:p w14:paraId="0038E5FE"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 xml:space="preserve">2. نظرية </w:t>
      </w:r>
      <w:proofErr w:type="spellStart"/>
      <w:r>
        <w:rPr>
          <w:rFonts w:ascii="Simplified Arabic" w:hAnsi="Simplified Arabic" w:cs="Simplified Arabic"/>
          <w:sz w:val="28"/>
          <w:szCs w:val="28"/>
          <w:rtl/>
          <w:lang w:val="ar-SA"/>
        </w:rPr>
        <w:t>ماسلو</w:t>
      </w:r>
      <w:proofErr w:type="spellEnd"/>
      <w:r>
        <w:rPr>
          <w:rFonts w:ascii="Simplified Arabic" w:hAnsi="Simplified Arabic" w:cs="Simplified Arabic"/>
          <w:sz w:val="28"/>
          <w:szCs w:val="28"/>
          <w:rtl/>
          <w:lang w:val="ar-SA"/>
        </w:rPr>
        <w:t>: تدرج الحاجات من الفسيولوجية حتى الذاتية. تُبرز هذه النظرية أهمية توفير الحوافز بما يتلاءم مع مراحل الإشباع المختلفة للفرد.</w:t>
      </w:r>
    </w:p>
    <w:p w14:paraId="21DBE6D1"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 xml:space="preserve">3. نظرية </w:t>
      </w:r>
      <w:proofErr w:type="spellStart"/>
      <w:r>
        <w:rPr>
          <w:rFonts w:ascii="Simplified Arabic" w:hAnsi="Simplified Arabic" w:cs="Simplified Arabic"/>
          <w:sz w:val="28"/>
          <w:szCs w:val="28"/>
          <w:rtl/>
          <w:lang w:val="ar-SA"/>
        </w:rPr>
        <w:t>ماكليلاند</w:t>
      </w:r>
      <w:proofErr w:type="spellEnd"/>
      <w:r>
        <w:rPr>
          <w:rFonts w:ascii="Simplified Arabic" w:hAnsi="Simplified Arabic" w:cs="Simplified Arabic"/>
          <w:sz w:val="28"/>
          <w:szCs w:val="28"/>
          <w:rtl/>
          <w:lang w:val="ar-SA"/>
        </w:rPr>
        <w:t>: تركز على حاجات القوة، الانتماء، والإنجاز. وتُعد مناسبة لتحليل الفروق الفردية في الاستجابة للتحفيز (علاقي، 2013).</w:t>
      </w:r>
    </w:p>
    <w:p w14:paraId="0C32937B"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4. نظرية هدف الإنجاز: تفترض أن الأهداف الطموحة ترفع الدافعية، شرط أن تكون محددة وقابلة للقياس (</w:t>
      </w:r>
      <w:proofErr w:type="spellStart"/>
      <w:r>
        <w:rPr>
          <w:rFonts w:ascii="Simplified Arabic" w:hAnsi="Simplified Arabic" w:cs="Simplified Arabic"/>
          <w:sz w:val="28"/>
          <w:szCs w:val="28"/>
          <w:rtl/>
          <w:lang w:val="ar-SA"/>
        </w:rPr>
        <w:t>الفريجات</w:t>
      </w:r>
      <w:proofErr w:type="spellEnd"/>
      <w:r>
        <w:rPr>
          <w:rFonts w:ascii="Simplified Arabic" w:hAnsi="Simplified Arabic" w:cs="Simplified Arabic"/>
          <w:sz w:val="28"/>
          <w:szCs w:val="28"/>
          <w:rtl/>
          <w:lang w:val="ar-SA"/>
        </w:rPr>
        <w:t xml:space="preserve"> وآخرون، 2009).</w:t>
      </w:r>
    </w:p>
    <w:p w14:paraId="0B50965A"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 xml:space="preserve">5. نظرية </w:t>
      </w:r>
      <w:proofErr w:type="spellStart"/>
      <w:r>
        <w:rPr>
          <w:rFonts w:ascii="Simplified Arabic" w:hAnsi="Simplified Arabic" w:cs="Simplified Arabic"/>
          <w:sz w:val="28"/>
          <w:szCs w:val="28"/>
          <w:rtl/>
          <w:lang w:val="ar-SA"/>
        </w:rPr>
        <w:t>هيرزبرغ</w:t>
      </w:r>
      <w:proofErr w:type="spellEnd"/>
      <w:r>
        <w:rPr>
          <w:rFonts w:ascii="Simplified Arabic" w:hAnsi="Simplified Arabic" w:cs="Simplified Arabic"/>
          <w:sz w:val="28"/>
          <w:szCs w:val="28"/>
          <w:rtl/>
          <w:lang w:val="ar-SA"/>
        </w:rPr>
        <w:t>: تميز بين العوامل الحافزة والعوامل الوقائية. تشير إلى أن غياب العوامل الصحية قد يسبب عدم الرضا، لكن وجودها لا يعني تحفيزًا حقيقيًا (الغزاوي وجواد، 2010).</w:t>
      </w:r>
    </w:p>
    <w:p w14:paraId="2DA4A4CE"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sz w:val="28"/>
          <w:szCs w:val="28"/>
          <w:rtl/>
          <w:lang w:val="ar-SA"/>
        </w:rPr>
        <w:t>6. نظرية فروم (التوقع): تؤسس على التفاعل بين الجهد، الأداء، والنتائج. تُعد من أكثر النظريات تكاملاً، إذ تأخذ بالحسبان العدل والإدراك الشخصي للعائد المتوقع (</w:t>
      </w:r>
      <w:proofErr w:type="spellStart"/>
      <w:r>
        <w:rPr>
          <w:rFonts w:ascii="Simplified Arabic" w:hAnsi="Simplified Arabic" w:cs="Simplified Arabic"/>
          <w:sz w:val="28"/>
          <w:szCs w:val="28"/>
          <w:rtl/>
          <w:lang w:val="ar-SA"/>
        </w:rPr>
        <w:t>Vroom</w:t>
      </w:r>
      <w:proofErr w:type="spellEnd"/>
      <w:r>
        <w:rPr>
          <w:rFonts w:ascii="Simplified Arabic" w:hAnsi="Simplified Arabic" w:cs="Simplified Arabic"/>
          <w:sz w:val="28"/>
          <w:szCs w:val="28"/>
          <w:rtl/>
          <w:lang w:val="ar-SA"/>
        </w:rPr>
        <w:t>, 2011).</w:t>
      </w:r>
    </w:p>
    <w:p w14:paraId="20534FD3" w14:textId="77777777" w:rsidR="00C2314D" w:rsidRDefault="00C2314D">
      <w:pPr>
        <w:spacing w:line="360" w:lineRule="auto"/>
        <w:ind w:left="-285" w:hanging="142"/>
        <w:jc w:val="both"/>
        <w:rPr>
          <w:rFonts w:ascii="Simplified Arabic" w:hAnsi="Simplified Arabic" w:cs="Simplified Arabic"/>
          <w:sz w:val="28"/>
          <w:szCs w:val="28"/>
          <w:rtl/>
        </w:rPr>
      </w:pPr>
    </w:p>
    <w:p w14:paraId="372A1517" w14:textId="77777777" w:rsidR="00C2314D" w:rsidRDefault="001A5421">
      <w:pPr>
        <w:spacing w:line="360" w:lineRule="auto"/>
        <w:ind w:left="-285" w:hanging="142"/>
        <w:jc w:val="both"/>
        <w:rPr>
          <w:rFonts w:ascii="Simplified Arabic" w:hAnsi="Simplified Arabic" w:cs="Simplified Arabic"/>
          <w:sz w:val="24"/>
          <w:szCs w:val="24"/>
          <w:lang w:bidi="ar-EG"/>
        </w:rPr>
      </w:pPr>
      <w:r>
        <w:rPr>
          <w:rFonts w:ascii="Simplified Arabic" w:hAnsi="Simplified Arabic" w:cs="Simplified Arabic" w:hint="cs"/>
          <w:sz w:val="28"/>
          <w:szCs w:val="28"/>
          <w:rtl/>
        </w:rPr>
        <w:t xml:space="preserve">هذه النظريات تفتح المجال لفهم عميق لدوافع الموظفين وتؤكد أن تصميم نظام تحفيزي فعال يتطلب فهمًا متعدد الأبعاد للدوافع الفردية </w:t>
      </w:r>
      <w:r>
        <w:rPr>
          <w:rFonts w:ascii="Simplified Arabic" w:hAnsi="Simplified Arabic" w:cs="Simplified Arabic" w:hint="cs"/>
          <w:sz w:val="28"/>
          <w:szCs w:val="28"/>
          <w:rtl/>
        </w:rPr>
        <w:t>والجماعية، وليس الاقتصار على الجانب المادي فقط.</w:t>
      </w:r>
    </w:p>
    <w:p w14:paraId="6477D91D"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المبحث الثاني: التحفيز المادي</w:t>
      </w:r>
    </w:p>
    <w:p w14:paraId="64D10B7E" w14:textId="77777777" w:rsidR="00C2314D" w:rsidRDefault="001A5421">
      <w:pPr>
        <w:spacing w:line="360" w:lineRule="auto"/>
        <w:ind w:left="-285" w:hanging="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أولاً: مفهوم التحفيز المادي</w:t>
      </w:r>
    </w:p>
    <w:p w14:paraId="42B2D86F"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t>يُعد التحفيز المادي من العوامل المحورية التي تؤثر في أداء الموظفين داخل المؤسسات، لا سيما في البيئة الأكاديمية كجامعة الملك سعود. ويُقصد به مجموعة المكافآت والتعويضات المالية التي يحصل عليها الموظف مقابل جهده في العمل، مثل الرواتب، العلاوات، المكافآت، والتأمينات الصحية والسكنية. ويُسهم هذا النوع من التحفيز في رفع مستوى الرضا الوظيفي وتعزيز الإنتاجية من خلال تقديم حوافز ملموسة تُشجّع العاملين على الأداء الأفضل (الناصر، 2019).</w:t>
      </w:r>
    </w:p>
    <w:p w14:paraId="6225F73C"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t>ويمتاز التحفيز المادي بتركيزه على الجوانب الاقتصادية، في مقابل التحفيز المعنوي الذي يركّز على التقدير والدعم النفسي والاجتماعي. وتؤكد الدراسات الحديثة أن الجمع بين النمطين يُحقق أفضل النتائج على مستوى الأداء والرضا الوظيفي (الخليفي، 2021).</w:t>
      </w:r>
    </w:p>
    <w:p w14:paraId="658A9BA0" w14:textId="77777777" w:rsidR="00C2314D" w:rsidRDefault="001A5421">
      <w:pPr>
        <w:spacing w:line="360" w:lineRule="auto"/>
        <w:ind w:left="-285" w:hanging="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ثانياً: أنواع التحفيز المادي</w:t>
      </w:r>
    </w:p>
    <w:p w14:paraId="1181395F" w14:textId="77777777" w:rsidR="00C2314D" w:rsidRDefault="001A5421">
      <w:pPr>
        <w:spacing w:line="360" w:lineRule="auto"/>
        <w:ind w:left="-285" w:hanging="142"/>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يتخذ التحفيز المادي أشكالاً متعددة تختلف باختلاف طبيعة المؤسسة وسياساتها التنظيمية، ومن </w:t>
      </w:r>
      <w:r>
        <w:rPr>
          <w:rFonts w:ascii="Simplified Arabic" w:hAnsi="Simplified Arabic" w:cs="Simplified Arabic" w:hint="cs"/>
          <w:b/>
          <w:bCs/>
          <w:sz w:val="28"/>
          <w:szCs w:val="28"/>
          <w:rtl/>
        </w:rPr>
        <w:t>أبرز هذه الأنواع:</w:t>
      </w:r>
    </w:p>
    <w:p w14:paraId="2582A8BC" w14:textId="77777777" w:rsidR="00C2314D" w:rsidRDefault="00C2314D">
      <w:pPr>
        <w:spacing w:line="360" w:lineRule="auto"/>
        <w:ind w:left="-285" w:hanging="142"/>
        <w:jc w:val="both"/>
        <w:rPr>
          <w:rFonts w:ascii="Simplified Arabic" w:hAnsi="Simplified Arabic" w:cs="Simplified Arabic"/>
          <w:sz w:val="28"/>
          <w:szCs w:val="28"/>
          <w:lang w:bidi="ar-EG"/>
        </w:rPr>
      </w:pPr>
    </w:p>
    <w:p w14:paraId="2090091E" w14:textId="77777777" w:rsidR="00C2314D" w:rsidRDefault="001A5421">
      <w:pPr>
        <w:spacing w:line="360" w:lineRule="auto"/>
        <w:ind w:left="-285" w:hanging="142"/>
        <w:jc w:val="both"/>
        <w:rPr>
          <w:rFonts w:ascii="Simplified Arabic" w:hAnsi="Simplified Arabic" w:cs="Simplified Arabic"/>
          <w:b/>
          <w:bCs/>
          <w:sz w:val="28"/>
          <w:szCs w:val="28"/>
          <w:rtl/>
          <w:lang w:val="ar-SA" w:bidi="ar-EG"/>
        </w:rPr>
      </w:pPr>
      <w:r>
        <w:rPr>
          <w:rFonts w:ascii="Simplified Arabic" w:hAnsi="Simplified Arabic" w:cs="Simplified Arabic"/>
          <w:b/>
          <w:bCs/>
          <w:sz w:val="28"/>
          <w:szCs w:val="28"/>
          <w:rtl/>
          <w:lang w:val="ar-SA" w:bidi="ar-EG"/>
        </w:rPr>
        <w:t>1. الرواتب الأساسية:</w:t>
      </w:r>
    </w:p>
    <w:p w14:paraId="50BA8F0D"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t>تشكل الراتب الثابت الذي يتقاضاه الموظف شهريًا، ويُحدد بناءً على المؤهل العلمي، سنوات الخبرة، ومتطلبات الوظيفة. وقد أكدت دراسة الشمري (2020) أن الرواتب التنافسية تُعد محفزًا فعالًا لجذب الكفاءات والحفاظ عليها.</w:t>
      </w:r>
    </w:p>
    <w:p w14:paraId="200EC6AF" w14:textId="77777777" w:rsidR="00C2314D" w:rsidRDefault="001A5421">
      <w:pPr>
        <w:spacing w:line="360" w:lineRule="auto"/>
        <w:ind w:left="-285" w:hanging="142"/>
        <w:jc w:val="both"/>
        <w:rPr>
          <w:rFonts w:ascii="Simplified Arabic" w:hAnsi="Simplified Arabic" w:cs="Simplified Arabic"/>
          <w:sz w:val="28"/>
          <w:szCs w:val="28"/>
          <w:rtl/>
          <w:lang w:val="ar-SA" w:bidi="ar-EG"/>
        </w:rPr>
      </w:pPr>
      <w:r>
        <w:rPr>
          <w:rFonts w:ascii="Simplified Arabic" w:hAnsi="Simplified Arabic" w:cs="Simplified Arabic"/>
          <w:b/>
          <w:bCs/>
          <w:sz w:val="28"/>
          <w:szCs w:val="28"/>
          <w:rtl/>
          <w:lang w:val="ar-SA" w:bidi="ar-EG"/>
        </w:rPr>
        <w:t>2. المكافآت والحوافز</w:t>
      </w:r>
      <w:r>
        <w:rPr>
          <w:rFonts w:ascii="Simplified Arabic" w:hAnsi="Simplified Arabic" w:cs="Simplified Arabic"/>
          <w:sz w:val="28"/>
          <w:szCs w:val="28"/>
          <w:rtl/>
          <w:lang w:val="ar-SA" w:bidi="ar-EG"/>
        </w:rPr>
        <w:t>:</w:t>
      </w:r>
    </w:p>
    <w:p w14:paraId="71E8DCB2"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lastRenderedPageBreak/>
        <w:t xml:space="preserve">تشمل المكافآت النقدية والحوافز المرتبطة بالأداء، كالمكافآت السنوية أو مكافآت الإنجاز. وقد بيّنت دراسة العتيبي </w:t>
      </w:r>
      <w:r>
        <w:rPr>
          <w:rFonts w:ascii="Simplified Arabic" w:hAnsi="Simplified Arabic" w:cs="Simplified Arabic" w:hint="cs"/>
          <w:sz w:val="28"/>
          <w:szCs w:val="28"/>
          <w:rtl/>
        </w:rPr>
        <w:t>(2021) أن الموظفين الذين يحصلون على مكافآت قائمة على الأداء يُظهرون التزامًا أعلى من غيرهم.</w:t>
      </w:r>
    </w:p>
    <w:p w14:paraId="0D67908E" w14:textId="77777777" w:rsidR="00C2314D" w:rsidRDefault="001A5421">
      <w:pPr>
        <w:spacing w:line="360" w:lineRule="auto"/>
        <w:ind w:left="-285" w:hanging="142"/>
        <w:jc w:val="both"/>
        <w:rPr>
          <w:rFonts w:ascii="Simplified Arabic" w:hAnsi="Simplified Arabic" w:cs="Simplified Arabic"/>
          <w:b/>
          <w:bCs/>
          <w:sz w:val="28"/>
          <w:szCs w:val="28"/>
          <w:rtl/>
          <w:lang w:val="ar-SA" w:bidi="ar-EG"/>
        </w:rPr>
      </w:pPr>
      <w:r>
        <w:rPr>
          <w:rFonts w:ascii="Simplified Arabic" w:hAnsi="Simplified Arabic" w:cs="Simplified Arabic"/>
          <w:b/>
          <w:bCs/>
          <w:sz w:val="28"/>
          <w:szCs w:val="28"/>
          <w:rtl/>
          <w:lang w:val="ar-SA" w:bidi="ar-EG"/>
        </w:rPr>
        <w:t>3. العلاوات الدورية:</w:t>
      </w:r>
    </w:p>
    <w:p w14:paraId="59213CAD" w14:textId="77777777" w:rsidR="00C2314D" w:rsidRDefault="001A5421">
      <w:pPr>
        <w:spacing w:line="360" w:lineRule="auto"/>
        <w:ind w:left="-285" w:hanging="142"/>
        <w:jc w:val="both"/>
        <w:rPr>
          <w:rFonts w:ascii="Simplified Arabic" w:hAnsi="Simplified Arabic" w:cs="Simplified Arabic"/>
          <w:sz w:val="24"/>
          <w:szCs w:val="24"/>
          <w:lang w:bidi="ar-EG"/>
        </w:rPr>
      </w:pPr>
      <w:r>
        <w:rPr>
          <w:rFonts w:ascii="Simplified Arabic" w:hAnsi="Simplified Arabic" w:cs="Simplified Arabic" w:hint="cs"/>
          <w:sz w:val="28"/>
          <w:szCs w:val="28"/>
          <w:rtl/>
        </w:rPr>
        <w:t>تُمنح بناءً على الأداء أو الأقدمية، وتُعد من الوسائل المشجعة على الاستمرارية والإنتاجية. وتشير دراسة البقمي (2022) إلى دور العلاوات في تقليل معدلات دوران الموظفين وزيادة الولاء المؤسسي.</w:t>
      </w:r>
    </w:p>
    <w:p w14:paraId="6B218F50" w14:textId="77777777" w:rsidR="00C2314D" w:rsidRDefault="001A5421">
      <w:pPr>
        <w:spacing w:line="360" w:lineRule="auto"/>
        <w:ind w:left="-427"/>
        <w:jc w:val="both"/>
        <w:rPr>
          <w:rFonts w:ascii="Simplified Arabic" w:hAnsi="Simplified Arabic" w:cs="Simplified Arabic"/>
          <w:b/>
          <w:bCs/>
          <w:sz w:val="28"/>
          <w:szCs w:val="28"/>
        </w:rPr>
      </w:pPr>
      <w:r>
        <w:rPr>
          <w:rFonts w:ascii="Simplified Arabic" w:hAnsi="Simplified Arabic" w:cs="Simplified Arabic"/>
          <w:b/>
          <w:bCs/>
          <w:sz w:val="28"/>
          <w:szCs w:val="28"/>
          <w:rtl/>
        </w:rPr>
        <w:t>جدول يوضح العلاقة بين التحفيز المادي والتحفيز المعنوي من حيث العناصر، التأثير، المزايا، العيوب، والأمثلة</w:t>
      </w:r>
      <w:r>
        <w:rPr>
          <w:rFonts w:ascii="Simplified Arabic" w:hAnsi="Simplified Arabic" w:cs="Simplified Arabic"/>
          <w:b/>
          <w:bCs/>
          <w:sz w:val="28"/>
          <w:szCs w:val="28"/>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33"/>
        <w:gridCol w:w="4401"/>
        <w:gridCol w:w="947"/>
      </w:tblGrid>
      <w:tr w:rsidR="00C2314D" w14:paraId="0AC27A24" w14:textId="77777777">
        <w:trPr>
          <w:tblHeader/>
        </w:trPr>
        <w:tc>
          <w:tcPr>
            <w:tcW w:w="0" w:type="auto"/>
            <w:shd w:val="clear" w:color="auto" w:fill="E7E6E6"/>
            <w:vAlign w:val="center"/>
          </w:tcPr>
          <w:p w14:paraId="0183E16F" w14:textId="77777777" w:rsidR="00C2314D" w:rsidRDefault="001A5421">
            <w:pPr>
              <w:spacing w:line="276"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التحفيز المادي</w:t>
            </w:r>
          </w:p>
        </w:tc>
        <w:tc>
          <w:tcPr>
            <w:tcW w:w="4401" w:type="dxa"/>
            <w:shd w:val="clear" w:color="auto" w:fill="E7E6E6"/>
            <w:vAlign w:val="center"/>
          </w:tcPr>
          <w:p w14:paraId="3B6C0C0F" w14:textId="77777777" w:rsidR="00C2314D" w:rsidRDefault="001A5421">
            <w:pPr>
              <w:spacing w:line="276"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التحفيز المعنوي</w:t>
            </w:r>
          </w:p>
        </w:tc>
        <w:tc>
          <w:tcPr>
            <w:tcW w:w="947" w:type="dxa"/>
            <w:shd w:val="clear" w:color="auto" w:fill="E7E6E6"/>
            <w:vAlign w:val="center"/>
          </w:tcPr>
          <w:p w14:paraId="3B175FC9" w14:textId="77777777" w:rsidR="00C2314D" w:rsidRDefault="001A5421">
            <w:pPr>
              <w:spacing w:line="276"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العنصر</w:t>
            </w:r>
          </w:p>
        </w:tc>
      </w:tr>
      <w:tr w:rsidR="00C2314D" w14:paraId="57E29D2D" w14:textId="77777777">
        <w:tc>
          <w:tcPr>
            <w:tcW w:w="0" w:type="auto"/>
            <w:shd w:val="clear" w:color="auto" w:fill="auto"/>
            <w:vAlign w:val="center"/>
          </w:tcPr>
          <w:p w14:paraId="61D45B91"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المكافآت المالية والمزايا</w:t>
            </w:r>
          </w:p>
          <w:p w14:paraId="2AC9B520"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المادية التي تقدمها المؤسسة لتحفيز </w:t>
            </w:r>
            <w:r>
              <w:rPr>
                <w:rFonts w:ascii="Simplified Arabic" w:hAnsi="Simplified Arabic" w:cs="Simplified Arabic"/>
                <w:sz w:val="28"/>
                <w:szCs w:val="28"/>
                <w:rtl/>
              </w:rPr>
              <w:t>الأفراد</w:t>
            </w:r>
            <w:r>
              <w:rPr>
                <w:rFonts w:ascii="Simplified Arabic" w:hAnsi="Simplified Arabic" w:cs="Simplified Arabic"/>
                <w:sz w:val="28"/>
                <w:szCs w:val="28"/>
              </w:rPr>
              <w:t>.</w:t>
            </w:r>
          </w:p>
        </w:tc>
        <w:tc>
          <w:tcPr>
            <w:tcW w:w="4401" w:type="dxa"/>
            <w:shd w:val="clear" w:color="auto" w:fill="auto"/>
            <w:vAlign w:val="center"/>
          </w:tcPr>
          <w:p w14:paraId="1736523C"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المكافآت غير المادية التي تهدف</w:t>
            </w:r>
          </w:p>
          <w:p w14:paraId="19FD97D3"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إلى تعزيز الرضا الوظيفي والانتماء</w:t>
            </w:r>
            <w:r>
              <w:rPr>
                <w:rFonts w:ascii="Simplified Arabic" w:hAnsi="Simplified Arabic" w:cs="Simplified Arabic"/>
                <w:sz w:val="28"/>
                <w:szCs w:val="28"/>
              </w:rPr>
              <w:t>.</w:t>
            </w:r>
          </w:p>
        </w:tc>
        <w:tc>
          <w:tcPr>
            <w:tcW w:w="947" w:type="dxa"/>
            <w:shd w:val="clear" w:color="auto" w:fill="auto"/>
            <w:vAlign w:val="center"/>
          </w:tcPr>
          <w:p w14:paraId="30B62CD4"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التعريف</w:t>
            </w:r>
          </w:p>
        </w:tc>
      </w:tr>
      <w:tr w:rsidR="00C2314D" w14:paraId="14B666FD" w14:textId="77777777">
        <w:tc>
          <w:tcPr>
            <w:tcW w:w="0" w:type="auto"/>
            <w:shd w:val="clear" w:color="auto" w:fill="auto"/>
            <w:vAlign w:val="center"/>
          </w:tcPr>
          <w:p w14:paraId="2BB4B139"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الرواتب، العلاوات، المكافآت المالية،</w:t>
            </w:r>
          </w:p>
          <w:p w14:paraId="4DFFA46F"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الحوافز الإنتاجية، الامتيازات المادية (تأمين صحي، سكن، مواصلات)</w:t>
            </w:r>
            <w:r>
              <w:rPr>
                <w:rFonts w:ascii="Simplified Arabic" w:hAnsi="Simplified Arabic" w:cs="Simplified Arabic"/>
                <w:sz w:val="28"/>
                <w:szCs w:val="28"/>
              </w:rPr>
              <w:t>.</w:t>
            </w:r>
          </w:p>
        </w:tc>
        <w:tc>
          <w:tcPr>
            <w:tcW w:w="4401" w:type="dxa"/>
            <w:shd w:val="clear" w:color="auto" w:fill="auto"/>
            <w:vAlign w:val="center"/>
          </w:tcPr>
          <w:p w14:paraId="63541029"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التقدير، الاعتراف بالإنجاز،</w:t>
            </w:r>
          </w:p>
          <w:p w14:paraId="2AFCECEE"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الترقيات، بيئة العمل الداعمة،</w:t>
            </w:r>
          </w:p>
          <w:p w14:paraId="441A3FDA"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فرص </w:t>
            </w:r>
            <w:r>
              <w:rPr>
                <w:rFonts w:ascii="Simplified Arabic" w:hAnsi="Simplified Arabic" w:cs="Simplified Arabic"/>
                <w:sz w:val="28"/>
                <w:szCs w:val="28"/>
                <w:rtl/>
              </w:rPr>
              <w:t>التدريب والتطوير</w:t>
            </w:r>
            <w:r>
              <w:rPr>
                <w:rFonts w:ascii="Simplified Arabic" w:hAnsi="Simplified Arabic" w:cs="Simplified Arabic"/>
                <w:sz w:val="28"/>
                <w:szCs w:val="28"/>
              </w:rPr>
              <w:t>.</w:t>
            </w:r>
          </w:p>
        </w:tc>
        <w:tc>
          <w:tcPr>
            <w:tcW w:w="947" w:type="dxa"/>
            <w:shd w:val="clear" w:color="auto" w:fill="auto"/>
            <w:vAlign w:val="center"/>
          </w:tcPr>
          <w:p w14:paraId="3E105C6C"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العناصر</w:t>
            </w:r>
          </w:p>
        </w:tc>
      </w:tr>
      <w:tr w:rsidR="00C2314D" w14:paraId="0465CA11" w14:textId="77777777">
        <w:tc>
          <w:tcPr>
            <w:tcW w:w="0" w:type="auto"/>
            <w:shd w:val="clear" w:color="auto" w:fill="auto"/>
            <w:vAlign w:val="center"/>
          </w:tcPr>
          <w:p w14:paraId="3499C3E3"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يزيد الدافعية قصيرة</w:t>
            </w:r>
          </w:p>
          <w:p w14:paraId="09FCBC5A"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المدى ويركز على تحقيق الأهداف السريعة</w:t>
            </w:r>
            <w:r>
              <w:rPr>
                <w:rFonts w:ascii="Simplified Arabic" w:hAnsi="Simplified Arabic" w:cs="Simplified Arabic"/>
                <w:sz w:val="28"/>
                <w:szCs w:val="28"/>
              </w:rPr>
              <w:t>.</w:t>
            </w:r>
          </w:p>
        </w:tc>
        <w:tc>
          <w:tcPr>
            <w:tcW w:w="4401" w:type="dxa"/>
            <w:shd w:val="clear" w:color="auto" w:fill="auto"/>
            <w:vAlign w:val="center"/>
          </w:tcPr>
          <w:p w14:paraId="3FD276DA"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يعزز الرضا الوظيفي والولاء المؤسسي</w:t>
            </w:r>
          </w:p>
          <w:p w14:paraId="08265ED8"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على المدى الطويل</w:t>
            </w:r>
            <w:r>
              <w:rPr>
                <w:rFonts w:ascii="Simplified Arabic" w:hAnsi="Simplified Arabic" w:cs="Simplified Arabic"/>
                <w:sz w:val="28"/>
                <w:szCs w:val="28"/>
              </w:rPr>
              <w:t>.</w:t>
            </w:r>
          </w:p>
        </w:tc>
        <w:tc>
          <w:tcPr>
            <w:tcW w:w="947" w:type="dxa"/>
            <w:shd w:val="clear" w:color="auto" w:fill="auto"/>
            <w:vAlign w:val="center"/>
          </w:tcPr>
          <w:p w14:paraId="4311292F"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التأثير</w:t>
            </w:r>
          </w:p>
        </w:tc>
      </w:tr>
      <w:tr w:rsidR="00C2314D" w14:paraId="24B84D73" w14:textId="77777777">
        <w:tc>
          <w:tcPr>
            <w:tcW w:w="0" w:type="auto"/>
            <w:shd w:val="clear" w:color="auto" w:fill="auto"/>
            <w:vAlign w:val="center"/>
          </w:tcPr>
          <w:p w14:paraId="5005A76C"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يحسن الأداء بسرعة،</w:t>
            </w:r>
          </w:p>
          <w:p w14:paraId="03F4AB63"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ويجذب الموظفين ذوي الكفاءات العالية</w:t>
            </w:r>
            <w:r>
              <w:rPr>
                <w:rFonts w:ascii="Simplified Arabic" w:hAnsi="Simplified Arabic" w:cs="Simplified Arabic"/>
                <w:sz w:val="28"/>
                <w:szCs w:val="28"/>
              </w:rPr>
              <w:t>.</w:t>
            </w:r>
          </w:p>
        </w:tc>
        <w:tc>
          <w:tcPr>
            <w:tcW w:w="4401" w:type="dxa"/>
            <w:shd w:val="clear" w:color="auto" w:fill="auto"/>
            <w:vAlign w:val="center"/>
          </w:tcPr>
          <w:p w14:paraId="5C5F9D93"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يحسن الإبداع والابتكار،</w:t>
            </w:r>
          </w:p>
          <w:p w14:paraId="5B2CFB79"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ويزيد الشعور بالرضا </w:t>
            </w:r>
            <w:r>
              <w:rPr>
                <w:rFonts w:ascii="Simplified Arabic" w:hAnsi="Simplified Arabic" w:cs="Simplified Arabic"/>
                <w:sz w:val="28"/>
                <w:szCs w:val="28"/>
                <w:rtl/>
              </w:rPr>
              <w:t>الوظيفي</w:t>
            </w:r>
          </w:p>
          <w:p w14:paraId="67B84073"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والاستقرار النفسي</w:t>
            </w:r>
            <w:r>
              <w:rPr>
                <w:rFonts w:ascii="Simplified Arabic" w:hAnsi="Simplified Arabic" w:cs="Simplified Arabic"/>
                <w:sz w:val="28"/>
                <w:szCs w:val="28"/>
              </w:rPr>
              <w:t>.</w:t>
            </w:r>
          </w:p>
        </w:tc>
        <w:tc>
          <w:tcPr>
            <w:tcW w:w="947" w:type="dxa"/>
            <w:shd w:val="clear" w:color="auto" w:fill="auto"/>
            <w:vAlign w:val="center"/>
          </w:tcPr>
          <w:p w14:paraId="228D6068"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المزايا</w:t>
            </w:r>
          </w:p>
        </w:tc>
      </w:tr>
      <w:tr w:rsidR="00C2314D" w14:paraId="035A2FAF" w14:textId="77777777">
        <w:tc>
          <w:tcPr>
            <w:tcW w:w="0" w:type="auto"/>
            <w:shd w:val="clear" w:color="auto" w:fill="auto"/>
            <w:vAlign w:val="center"/>
          </w:tcPr>
          <w:p w14:paraId="4D7FFC2F"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قد يؤدي إلى الاعتماد</w:t>
            </w:r>
          </w:p>
          <w:p w14:paraId="41FA74E2"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lastRenderedPageBreak/>
              <w:t>الزائد على المال كمحفز أساسي، ويقل تأثيره مع الوقت</w:t>
            </w:r>
            <w:r>
              <w:rPr>
                <w:rFonts w:ascii="Simplified Arabic" w:hAnsi="Simplified Arabic" w:cs="Simplified Arabic"/>
                <w:sz w:val="28"/>
                <w:szCs w:val="28"/>
              </w:rPr>
              <w:t>.</w:t>
            </w:r>
          </w:p>
        </w:tc>
        <w:tc>
          <w:tcPr>
            <w:tcW w:w="4401" w:type="dxa"/>
            <w:shd w:val="clear" w:color="auto" w:fill="auto"/>
            <w:vAlign w:val="center"/>
          </w:tcPr>
          <w:p w14:paraId="4062EBD3"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lastRenderedPageBreak/>
              <w:t>قد لا يكون كافيًا لتحفيز</w:t>
            </w:r>
          </w:p>
          <w:p w14:paraId="2DFDE2CF"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lastRenderedPageBreak/>
              <w:t>بعض الموظفين الذين</w:t>
            </w:r>
          </w:p>
          <w:p w14:paraId="7FF2DAEA"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يعتمدون على الدوافع المالية</w:t>
            </w:r>
            <w:r>
              <w:rPr>
                <w:rFonts w:ascii="Simplified Arabic" w:hAnsi="Simplified Arabic" w:cs="Simplified Arabic"/>
                <w:sz w:val="28"/>
                <w:szCs w:val="28"/>
              </w:rPr>
              <w:t>.</w:t>
            </w:r>
          </w:p>
        </w:tc>
        <w:tc>
          <w:tcPr>
            <w:tcW w:w="947" w:type="dxa"/>
            <w:shd w:val="clear" w:color="auto" w:fill="auto"/>
            <w:vAlign w:val="center"/>
          </w:tcPr>
          <w:p w14:paraId="22C53A4C"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b/>
                <w:bCs/>
                <w:sz w:val="28"/>
                <w:szCs w:val="28"/>
                <w:rtl/>
              </w:rPr>
              <w:lastRenderedPageBreak/>
              <w:t>العيوب</w:t>
            </w:r>
          </w:p>
        </w:tc>
      </w:tr>
      <w:tr w:rsidR="00C2314D" w14:paraId="2881BC22" w14:textId="77777777">
        <w:tc>
          <w:tcPr>
            <w:tcW w:w="0" w:type="auto"/>
            <w:shd w:val="clear" w:color="auto" w:fill="auto"/>
            <w:vAlign w:val="center"/>
          </w:tcPr>
          <w:p w14:paraId="35E3F749"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زيادة الراتب، مكافآت الأداء، الحوافز المالية عند تحقيق </w:t>
            </w:r>
            <w:r>
              <w:rPr>
                <w:rFonts w:ascii="Simplified Arabic" w:hAnsi="Simplified Arabic" w:cs="Simplified Arabic"/>
                <w:sz w:val="28"/>
                <w:szCs w:val="28"/>
                <w:rtl/>
              </w:rPr>
              <w:t>الأهداف</w:t>
            </w:r>
            <w:r>
              <w:rPr>
                <w:rFonts w:ascii="Simplified Arabic" w:hAnsi="Simplified Arabic" w:cs="Simplified Arabic"/>
                <w:sz w:val="28"/>
                <w:szCs w:val="28"/>
              </w:rPr>
              <w:t>.</w:t>
            </w:r>
          </w:p>
        </w:tc>
        <w:tc>
          <w:tcPr>
            <w:tcW w:w="4401" w:type="dxa"/>
            <w:shd w:val="clear" w:color="auto" w:fill="auto"/>
            <w:vAlign w:val="center"/>
          </w:tcPr>
          <w:p w14:paraId="05927388" w14:textId="77777777" w:rsidR="00C2314D" w:rsidRDefault="001A5421">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منح شهادة تقدير، الإشادة بالموظف أمام زملائه، توفير بيئة عمل إيجابية، إعطاؤه صلاحيات أكبر</w:t>
            </w:r>
            <w:r>
              <w:rPr>
                <w:rFonts w:ascii="Simplified Arabic" w:hAnsi="Simplified Arabic" w:cs="Simplified Arabic"/>
                <w:sz w:val="28"/>
                <w:szCs w:val="28"/>
              </w:rPr>
              <w:t>.</w:t>
            </w:r>
          </w:p>
        </w:tc>
        <w:tc>
          <w:tcPr>
            <w:tcW w:w="947" w:type="dxa"/>
            <w:shd w:val="clear" w:color="auto" w:fill="auto"/>
            <w:vAlign w:val="center"/>
          </w:tcPr>
          <w:p w14:paraId="5E66CADF" w14:textId="77777777" w:rsidR="00C2314D" w:rsidRDefault="001A5421">
            <w:pPr>
              <w:spacing w:line="276"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أمثلة</w:t>
            </w:r>
          </w:p>
        </w:tc>
      </w:tr>
    </w:tbl>
    <w:p w14:paraId="141B2624" w14:textId="77777777" w:rsidR="00C2314D" w:rsidRDefault="00C2314D">
      <w:pPr>
        <w:spacing w:line="360" w:lineRule="auto"/>
        <w:jc w:val="both"/>
        <w:rPr>
          <w:rFonts w:ascii="Simplified Arabic" w:hAnsi="Simplified Arabic" w:cs="Simplified Arabic"/>
          <w:b/>
          <w:bCs/>
          <w:sz w:val="28"/>
          <w:szCs w:val="28"/>
          <w:rtl/>
        </w:rPr>
      </w:pPr>
    </w:p>
    <w:p w14:paraId="7092F8FC" w14:textId="77777777" w:rsidR="00C2314D" w:rsidRDefault="00C2314D">
      <w:pPr>
        <w:spacing w:line="360" w:lineRule="auto"/>
        <w:jc w:val="both"/>
        <w:rPr>
          <w:rFonts w:ascii="Simplified Arabic" w:hAnsi="Simplified Arabic" w:cs="Simplified Arabic"/>
          <w:b/>
          <w:bCs/>
          <w:sz w:val="28"/>
          <w:szCs w:val="28"/>
        </w:rPr>
      </w:pPr>
    </w:p>
    <w:p w14:paraId="5166C771" w14:textId="77777777" w:rsidR="00C2314D" w:rsidRDefault="001A5421">
      <w:pPr>
        <w:spacing w:line="360" w:lineRule="auto"/>
        <w:ind w:left="-427"/>
        <w:jc w:val="both"/>
        <w:rPr>
          <w:rFonts w:ascii="Simplified Arabic" w:hAnsi="Simplified Arabic" w:cs="Simplified Arabic"/>
          <w:sz w:val="28"/>
          <w:szCs w:val="28"/>
        </w:rPr>
      </w:pPr>
      <w:r>
        <w:rPr>
          <w:rFonts w:ascii="Simplified Arabic" w:hAnsi="Simplified Arabic" w:cs="Simplified Arabic"/>
          <w:sz w:val="28"/>
          <w:szCs w:val="28"/>
          <w:rtl/>
        </w:rPr>
        <w:t>التحفيز المادي مهم لزيادة الأداء الفوري، في حين أن التحفيز المعنوي يعزز الولاء والإبداع</w:t>
      </w:r>
      <w:r>
        <w:rPr>
          <w:rFonts w:ascii="Simplified Arabic" w:hAnsi="Simplified Arabic" w:cs="Simplified Arabic"/>
          <w:sz w:val="28"/>
          <w:szCs w:val="28"/>
        </w:rPr>
        <w:t>.</w:t>
      </w:r>
    </w:p>
    <w:p w14:paraId="6EFE2977" w14:textId="77777777" w:rsidR="00C2314D" w:rsidRDefault="001A5421">
      <w:pPr>
        <w:spacing w:line="360" w:lineRule="auto"/>
        <w:ind w:left="-427"/>
        <w:jc w:val="both"/>
        <w:rPr>
          <w:rFonts w:ascii="Simplified Arabic" w:hAnsi="Simplified Arabic" w:cs="Simplified Arabic"/>
          <w:sz w:val="28"/>
          <w:szCs w:val="28"/>
        </w:rPr>
      </w:pPr>
      <w:r>
        <w:rPr>
          <w:rFonts w:ascii="Simplified Arabic" w:hAnsi="Simplified Arabic" w:cs="Simplified Arabic"/>
          <w:sz w:val="28"/>
          <w:szCs w:val="28"/>
          <w:rtl/>
        </w:rPr>
        <w:t xml:space="preserve">الجمع بين التحفيز المادي والمعنوي يحقق أفضل </w:t>
      </w:r>
      <w:r>
        <w:rPr>
          <w:rFonts w:ascii="Simplified Arabic" w:hAnsi="Simplified Arabic" w:cs="Simplified Arabic"/>
          <w:sz w:val="28"/>
          <w:szCs w:val="28"/>
          <w:rtl/>
        </w:rPr>
        <w:t>النتائج، حيث يشعر الموظف بالتقدير المادي والمعنوي معًا</w:t>
      </w:r>
      <w:r>
        <w:rPr>
          <w:rFonts w:ascii="Simplified Arabic" w:hAnsi="Simplified Arabic" w:cs="Simplified Arabic"/>
          <w:sz w:val="28"/>
          <w:szCs w:val="28"/>
        </w:rPr>
        <w:t>.</w:t>
      </w:r>
    </w:p>
    <w:p w14:paraId="2789BE42" w14:textId="77777777" w:rsidR="00C2314D" w:rsidRDefault="001A5421">
      <w:pPr>
        <w:spacing w:line="360" w:lineRule="auto"/>
        <w:ind w:left="-285" w:hanging="142"/>
        <w:jc w:val="both"/>
        <w:rPr>
          <w:rFonts w:ascii="Simplified Arabic" w:hAnsi="Simplified Arabic" w:cs="Simplified Arabic"/>
          <w:sz w:val="24"/>
          <w:szCs w:val="24"/>
          <w:lang w:bidi="ar-EG"/>
        </w:rPr>
      </w:pPr>
      <w:r>
        <w:rPr>
          <w:rFonts w:ascii="Simplified Arabic" w:hAnsi="Simplified Arabic" w:cs="Simplified Arabic"/>
          <w:sz w:val="28"/>
          <w:szCs w:val="28"/>
          <w:rtl/>
        </w:rPr>
        <w:t>الشركات الناجحة تستخدم مزيجًا من الاثنين للحفاظ على إنتاجية الموظفين وتحفيزهم على المدى الطويل</w:t>
      </w:r>
      <w:r>
        <w:rPr>
          <w:rFonts w:ascii="Simplified Arabic" w:hAnsi="Simplified Arabic" w:cs="Simplified Arabic"/>
          <w:sz w:val="28"/>
          <w:szCs w:val="28"/>
        </w:rPr>
        <w:t>.</w:t>
      </w:r>
    </w:p>
    <w:p w14:paraId="6A549F66" w14:textId="77777777" w:rsidR="00C2314D" w:rsidRDefault="001A5421">
      <w:pPr>
        <w:spacing w:line="360" w:lineRule="auto"/>
        <w:ind w:left="-285" w:hanging="142"/>
        <w:jc w:val="both"/>
        <w:rPr>
          <w:rFonts w:ascii="Simplified Arabic" w:hAnsi="Simplified Arabic" w:cs="Simplified Arabic"/>
          <w:sz w:val="28"/>
          <w:szCs w:val="28"/>
          <w:rtl/>
          <w:lang w:val="ar-SA" w:bidi="ar-EG"/>
        </w:rPr>
      </w:pPr>
      <w:r>
        <w:rPr>
          <w:rFonts w:ascii="Simplified Arabic" w:hAnsi="Simplified Arabic" w:cs="Simplified Arabic"/>
          <w:b/>
          <w:bCs/>
          <w:sz w:val="28"/>
          <w:szCs w:val="28"/>
          <w:rtl/>
          <w:lang w:val="ar-SA" w:bidi="ar-EG"/>
        </w:rPr>
        <w:t>4. المزايا الإضافية</w:t>
      </w:r>
      <w:r>
        <w:rPr>
          <w:rFonts w:ascii="Simplified Arabic" w:hAnsi="Simplified Arabic" w:cs="Simplified Arabic"/>
          <w:sz w:val="28"/>
          <w:szCs w:val="28"/>
          <w:rtl/>
          <w:lang w:val="ar-SA" w:bidi="ar-EG"/>
        </w:rPr>
        <w:t>:</w:t>
      </w:r>
    </w:p>
    <w:p w14:paraId="4B73F973"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t>تشمل التأمين الصحي، بدل السكن، وبدل النقل، وتُسهم في تحسين جودة الحياة المهنية والشخصية للموظف. وقد أوضحت دراسة الصالح (2021) أن المؤسسات التي تقدم مزايا إضافية تحقق معدلات أعلى في الاحتفاظ بالموظفين.</w:t>
      </w:r>
    </w:p>
    <w:p w14:paraId="3B35921C" w14:textId="77777777" w:rsidR="00C2314D" w:rsidRDefault="001A5421">
      <w:pPr>
        <w:spacing w:line="360" w:lineRule="auto"/>
        <w:ind w:left="-285" w:hanging="142"/>
        <w:jc w:val="both"/>
        <w:rPr>
          <w:rFonts w:ascii="Simplified Arabic" w:hAnsi="Simplified Arabic" w:cs="Simplified Arabic"/>
          <w:b/>
          <w:bCs/>
          <w:sz w:val="28"/>
          <w:szCs w:val="28"/>
          <w:rtl/>
          <w:lang w:val="ar-SA" w:bidi="ar-EG"/>
        </w:rPr>
      </w:pPr>
      <w:r>
        <w:rPr>
          <w:rFonts w:ascii="Simplified Arabic" w:hAnsi="Simplified Arabic" w:cs="Simplified Arabic"/>
          <w:b/>
          <w:bCs/>
          <w:sz w:val="28"/>
          <w:szCs w:val="28"/>
          <w:rtl/>
          <w:lang w:val="ar-SA" w:bidi="ar-EG"/>
        </w:rPr>
        <w:t>5. الحوافز طويلة الأجل:</w:t>
      </w:r>
    </w:p>
    <w:p w14:paraId="11331424"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مثل برامج تملك الأسهم والمكافآت التقاعدية، التي تربط بين مصلحة الموظف والمستقبل المؤسسي، مما يُعزز </w:t>
      </w:r>
      <w:r>
        <w:rPr>
          <w:rFonts w:ascii="Simplified Arabic" w:hAnsi="Simplified Arabic" w:cs="Simplified Arabic" w:hint="cs"/>
          <w:sz w:val="28"/>
          <w:szCs w:val="28"/>
          <w:rtl/>
        </w:rPr>
        <w:t>الالتزام طويل المدى (الزهراني، 2022).</w:t>
      </w:r>
    </w:p>
    <w:p w14:paraId="6F9865FE"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b/>
          <w:bCs/>
          <w:sz w:val="28"/>
          <w:szCs w:val="28"/>
          <w:rtl/>
        </w:rPr>
        <w:t>ثالثاً: مقارنة بين التحفيز المادي والمعنوي</w:t>
      </w:r>
    </w:p>
    <w:tbl>
      <w:tblPr>
        <w:tblStyle w:val="afa"/>
        <w:tblW w:w="0" w:type="auto"/>
        <w:tblInd w:w="-285" w:type="dxa"/>
        <w:tblLook w:val="04A0" w:firstRow="1" w:lastRow="0" w:firstColumn="1" w:lastColumn="0" w:noHBand="0" w:noVBand="1"/>
      </w:tblPr>
      <w:tblGrid>
        <w:gridCol w:w="3114"/>
        <w:gridCol w:w="3116"/>
        <w:gridCol w:w="3116"/>
      </w:tblGrid>
      <w:tr w:rsidR="00C2314D" w14:paraId="74DF011E" w14:textId="77777777">
        <w:tc>
          <w:tcPr>
            <w:tcW w:w="3190" w:type="dxa"/>
          </w:tcPr>
          <w:p w14:paraId="448DB4F6"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العنصر</w:t>
            </w:r>
          </w:p>
        </w:tc>
        <w:tc>
          <w:tcPr>
            <w:tcW w:w="3190" w:type="dxa"/>
          </w:tcPr>
          <w:p w14:paraId="0B642C98"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التحفيز المادي</w:t>
            </w:r>
          </w:p>
        </w:tc>
        <w:tc>
          <w:tcPr>
            <w:tcW w:w="3190" w:type="dxa"/>
          </w:tcPr>
          <w:p w14:paraId="1D0F73ED"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التحفيز المعنوي</w:t>
            </w:r>
          </w:p>
        </w:tc>
      </w:tr>
      <w:tr w:rsidR="00C2314D" w14:paraId="080BE442" w14:textId="77777777">
        <w:tc>
          <w:tcPr>
            <w:tcW w:w="3190" w:type="dxa"/>
          </w:tcPr>
          <w:p w14:paraId="2A3ADAAE"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التعريف </w:t>
            </w:r>
          </w:p>
        </w:tc>
        <w:tc>
          <w:tcPr>
            <w:tcW w:w="3190" w:type="dxa"/>
          </w:tcPr>
          <w:p w14:paraId="2EE40593"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مكافآت مالية ومزايا اقتصادية</w:t>
            </w:r>
          </w:p>
        </w:tc>
        <w:tc>
          <w:tcPr>
            <w:tcW w:w="3190" w:type="dxa"/>
          </w:tcPr>
          <w:p w14:paraId="7CB6B35D"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دعم نفسي وتقدير اجتماعي</w:t>
            </w:r>
          </w:p>
        </w:tc>
      </w:tr>
      <w:tr w:rsidR="00C2314D" w14:paraId="22D2BC34" w14:textId="77777777">
        <w:tc>
          <w:tcPr>
            <w:tcW w:w="3190" w:type="dxa"/>
          </w:tcPr>
          <w:p w14:paraId="4B4079FD"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الأمثلة </w:t>
            </w:r>
          </w:p>
        </w:tc>
        <w:tc>
          <w:tcPr>
            <w:tcW w:w="3190" w:type="dxa"/>
          </w:tcPr>
          <w:p w14:paraId="0394B9BA"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الرواتب الحوافز التأمين</w:t>
            </w:r>
          </w:p>
        </w:tc>
        <w:tc>
          <w:tcPr>
            <w:tcW w:w="3190" w:type="dxa"/>
          </w:tcPr>
          <w:p w14:paraId="7BA5CDBD"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الترقيات الإشادة التدريب</w:t>
            </w:r>
          </w:p>
        </w:tc>
      </w:tr>
      <w:tr w:rsidR="00C2314D" w14:paraId="1742D502" w14:textId="77777777">
        <w:tc>
          <w:tcPr>
            <w:tcW w:w="3190" w:type="dxa"/>
          </w:tcPr>
          <w:p w14:paraId="098AE9FD"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التأثير </w:t>
            </w:r>
          </w:p>
        </w:tc>
        <w:tc>
          <w:tcPr>
            <w:tcW w:w="3190" w:type="dxa"/>
          </w:tcPr>
          <w:p w14:paraId="313F533F"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دافع سريع وقصير المدى</w:t>
            </w:r>
          </w:p>
        </w:tc>
        <w:tc>
          <w:tcPr>
            <w:tcW w:w="3190" w:type="dxa"/>
          </w:tcPr>
          <w:p w14:paraId="65696489"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دافع مستمر طويل الأمد</w:t>
            </w:r>
          </w:p>
        </w:tc>
      </w:tr>
      <w:tr w:rsidR="00C2314D" w14:paraId="6F9CD6AA" w14:textId="77777777">
        <w:tc>
          <w:tcPr>
            <w:tcW w:w="3190" w:type="dxa"/>
          </w:tcPr>
          <w:p w14:paraId="79F25D27"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المزايا </w:t>
            </w:r>
          </w:p>
        </w:tc>
        <w:tc>
          <w:tcPr>
            <w:tcW w:w="3190" w:type="dxa"/>
          </w:tcPr>
          <w:p w14:paraId="61ECA08B"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جذب الكفاءات رفع الأداء الفوري</w:t>
            </w:r>
          </w:p>
        </w:tc>
        <w:tc>
          <w:tcPr>
            <w:tcW w:w="3190" w:type="dxa"/>
          </w:tcPr>
          <w:p w14:paraId="4DD7EC9B"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تعزيز الإبداع والولاء</w:t>
            </w:r>
          </w:p>
        </w:tc>
      </w:tr>
      <w:tr w:rsidR="00C2314D" w14:paraId="2DCC0296" w14:textId="77777777">
        <w:tc>
          <w:tcPr>
            <w:tcW w:w="3190" w:type="dxa"/>
          </w:tcPr>
          <w:p w14:paraId="6EE42839"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العيوب</w:t>
            </w:r>
          </w:p>
        </w:tc>
        <w:tc>
          <w:tcPr>
            <w:tcW w:w="3190" w:type="dxa"/>
          </w:tcPr>
          <w:p w14:paraId="41E80546"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الاعتماد الزائد تكاليف مرتفعة</w:t>
            </w:r>
          </w:p>
        </w:tc>
        <w:tc>
          <w:tcPr>
            <w:tcW w:w="3190" w:type="dxa"/>
          </w:tcPr>
          <w:p w14:paraId="7D1F1DED" w14:textId="77777777" w:rsidR="00C2314D" w:rsidRDefault="001A5421">
            <w:pPr>
              <w:spacing w:line="360"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تأثير محدود على البعض</w:t>
            </w:r>
          </w:p>
        </w:tc>
      </w:tr>
    </w:tbl>
    <w:p w14:paraId="068C0724" w14:textId="77777777" w:rsidR="00C2314D" w:rsidRDefault="00C2314D">
      <w:pPr>
        <w:spacing w:line="360" w:lineRule="auto"/>
        <w:ind w:left="-285" w:hanging="142"/>
        <w:jc w:val="both"/>
        <w:rPr>
          <w:rFonts w:ascii="Simplified Arabic" w:hAnsi="Simplified Arabic" w:cs="Simplified Arabic"/>
          <w:sz w:val="28"/>
          <w:szCs w:val="28"/>
          <w:lang w:bidi="ar-EG"/>
        </w:rPr>
      </w:pPr>
    </w:p>
    <w:p w14:paraId="44FAB0F7"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t>تشير النتائج إلى أن استخدام مزيج متوازن من التحفيز المادي والمعنوي يُحقق مستويات أعلى من الإنتاجية والالتزام، مقارنة بالاعتماد على نوع واحد فقط (القرني، 2023).</w:t>
      </w:r>
    </w:p>
    <w:p w14:paraId="6063D91B"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رابعاً: أثر التحفيز المادي على الأداء الوظيفي</w:t>
      </w:r>
    </w:p>
    <w:p w14:paraId="718CD7CB" w14:textId="77777777" w:rsidR="00C2314D" w:rsidRDefault="001A5421">
      <w:pPr>
        <w:spacing w:line="360" w:lineRule="auto"/>
        <w:ind w:left="-285" w:hanging="142"/>
        <w:jc w:val="both"/>
        <w:rPr>
          <w:rFonts w:ascii="Simplified Arabic" w:hAnsi="Simplified Arabic" w:cs="Simplified Arabic"/>
          <w:b/>
          <w:bCs/>
          <w:sz w:val="28"/>
          <w:szCs w:val="28"/>
          <w:rtl/>
          <w:lang w:val="ar-SA" w:bidi="ar-EG"/>
        </w:rPr>
      </w:pPr>
      <w:r>
        <w:rPr>
          <w:rFonts w:ascii="Simplified Arabic" w:hAnsi="Simplified Arabic" w:cs="Simplified Arabic"/>
          <w:b/>
          <w:bCs/>
          <w:sz w:val="28"/>
          <w:szCs w:val="28"/>
          <w:rtl/>
          <w:lang w:val="ar-SA" w:bidi="ar-EG"/>
        </w:rPr>
        <w:t>1. تحسين الإنتاجية والكفاءة</w:t>
      </w:r>
    </w:p>
    <w:p w14:paraId="433F71AB"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توصلت دراسة اليحيى (2020) إلى أن المؤسسات التي تعتمد على التحفيز المادي تسجل زيادة في إنتاجية </w:t>
      </w:r>
      <w:r>
        <w:rPr>
          <w:rFonts w:ascii="Simplified Arabic" w:hAnsi="Simplified Arabic" w:cs="Simplified Arabic" w:hint="cs"/>
          <w:sz w:val="28"/>
          <w:szCs w:val="28"/>
          <w:rtl/>
        </w:rPr>
        <w:t>الموظفين بنسبة تصل إلى 30% مقارنة بالمؤسسات الأخرى.</w:t>
      </w:r>
    </w:p>
    <w:p w14:paraId="73F88EC0" w14:textId="77777777" w:rsidR="00C2314D" w:rsidRDefault="001A5421">
      <w:pPr>
        <w:spacing w:line="360" w:lineRule="auto"/>
        <w:ind w:left="-285" w:hanging="142"/>
        <w:jc w:val="both"/>
        <w:rPr>
          <w:rFonts w:ascii="Simplified Arabic" w:hAnsi="Simplified Arabic" w:cs="Simplified Arabic"/>
          <w:b/>
          <w:bCs/>
          <w:sz w:val="28"/>
          <w:szCs w:val="28"/>
          <w:rtl/>
          <w:lang w:val="ar-SA" w:bidi="ar-EG"/>
        </w:rPr>
      </w:pPr>
      <w:r>
        <w:rPr>
          <w:rFonts w:ascii="Simplified Arabic" w:hAnsi="Simplified Arabic" w:cs="Simplified Arabic"/>
          <w:b/>
          <w:bCs/>
          <w:sz w:val="28"/>
          <w:szCs w:val="28"/>
          <w:rtl/>
          <w:lang w:val="ar-SA" w:bidi="ar-EG"/>
        </w:rPr>
        <w:t>2. تعزيز الالتزام والانتماء</w:t>
      </w:r>
    </w:p>
    <w:p w14:paraId="21894F97"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t>يساعد التحفيز المادي في خلق شعور بالانتماء لدى الموظف، ما يقلل من معدلات التسرب الوظيفي (السبيعي، 2021).</w:t>
      </w:r>
    </w:p>
    <w:p w14:paraId="2BBF26A7" w14:textId="77777777" w:rsidR="00C2314D" w:rsidRDefault="001A5421">
      <w:pPr>
        <w:spacing w:line="360" w:lineRule="auto"/>
        <w:ind w:left="-285" w:hanging="142"/>
        <w:jc w:val="both"/>
        <w:rPr>
          <w:rFonts w:ascii="Simplified Arabic" w:hAnsi="Simplified Arabic" w:cs="Simplified Arabic"/>
          <w:b/>
          <w:bCs/>
          <w:sz w:val="28"/>
          <w:szCs w:val="28"/>
          <w:rtl/>
          <w:lang w:val="ar-SA" w:bidi="ar-EG"/>
        </w:rPr>
      </w:pPr>
      <w:r>
        <w:rPr>
          <w:rFonts w:ascii="Simplified Arabic" w:hAnsi="Simplified Arabic" w:cs="Simplified Arabic"/>
          <w:b/>
          <w:bCs/>
          <w:sz w:val="28"/>
          <w:szCs w:val="28"/>
          <w:rtl/>
          <w:lang w:val="ar-SA" w:bidi="ar-EG"/>
        </w:rPr>
        <w:t>3. رفع جودة العمل والخدمات</w:t>
      </w:r>
    </w:p>
    <w:p w14:paraId="5F3AA37E"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sz w:val="28"/>
          <w:szCs w:val="28"/>
          <w:rtl/>
        </w:rPr>
        <w:lastRenderedPageBreak/>
        <w:t xml:space="preserve">ترتبط المكافآت المالية بتحسين جودة </w:t>
      </w:r>
      <w:r>
        <w:rPr>
          <w:rFonts w:ascii="Simplified Arabic" w:hAnsi="Simplified Arabic" w:cs="Simplified Arabic" w:hint="cs"/>
          <w:sz w:val="28"/>
          <w:szCs w:val="28"/>
          <w:rtl/>
        </w:rPr>
        <w:t>الأداء المهني، إذ يسعى الموظف لتقديم الأفضل في مقابل الحصول على مزايا إضافية (الراجحي، 2022).</w:t>
      </w:r>
    </w:p>
    <w:p w14:paraId="679EF5E8" w14:textId="77777777" w:rsidR="00C2314D" w:rsidRDefault="001A5421">
      <w:pPr>
        <w:spacing w:line="360" w:lineRule="auto"/>
        <w:ind w:left="-285" w:hanging="142"/>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خامساً: الآثار السلبية للتحفيز المادي</w:t>
      </w:r>
    </w:p>
    <w:p w14:paraId="584CBD04" w14:textId="77777777" w:rsidR="00C2314D" w:rsidRDefault="001A5421">
      <w:pPr>
        <w:spacing w:line="360" w:lineRule="auto"/>
        <w:ind w:left="-285" w:hanging="142"/>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rPr>
        <w:t>رغم فوائده، قد يُفضي التحفيز المادي إلى نتائج سلبية إذا لم يُوظف بشكل مدروس، ومنها</w:t>
      </w:r>
      <w:r>
        <w:rPr>
          <w:rFonts w:ascii="Simplified Arabic" w:hAnsi="Simplified Arabic" w:cs="Simplified Arabic" w:hint="cs"/>
          <w:sz w:val="28"/>
          <w:szCs w:val="28"/>
          <w:rtl/>
        </w:rPr>
        <w:t>:</w:t>
      </w:r>
    </w:p>
    <w:p w14:paraId="12FC2656" w14:textId="77777777" w:rsidR="00C2314D" w:rsidRDefault="001A5421">
      <w:pPr>
        <w:numPr>
          <w:ilvl w:val="0"/>
          <w:numId w:val="33"/>
        </w:numPr>
        <w:spacing w:line="360" w:lineRule="auto"/>
        <w:ind w:left="360"/>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الاعتماد الزائد على المكافآت</w:t>
      </w:r>
      <w:r>
        <w:rPr>
          <w:rFonts w:ascii="Simplified Arabic" w:hAnsi="Simplified Arabic" w:cs="Simplified Arabic" w:hint="cs"/>
          <w:sz w:val="28"/>
          <w:szCs w:val="28"/>
          <w:rtl/>
        </w:rPr>
        <w:t>: ما قد يضعف الدافعية الذاتية (الغامدي، 2022).</w:t>
      </w:r>
    </w:p>
    <w:p w14:paraId="6E576996" w14:textId="77777777" w:rsidR="00C2314D" w:rsidRDefault="001A5421">
      <w:pPr>
        <w:numPr>
          <w:ilvl w:val="0"/>
          <w:numId w:val="33"/>
        </w:numPr>
        <w:spacing w:line="360" w:lineRule="auto"/>
        <w:ind w:left="360"/>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خلق بيئة تنافسية سلبية</w:t>
      </w:r>
      <w:r>
        <w:rPr>
          <w:rFonts w:ascii="Simplified Arabic" w:hAnsi="Simplified Arabic" w:cs="Simplified Arabic" w:hint="cs"/>
          <w:sz w:val="28"/>
          <w:szCs w:val="28"/>
          <w:rtl/>
        </w:rPr>
        <w:t>: تؤثر على العلاقات المهنية والتعاون الداخلي.</w:t>
      </w:r>
    </w:p>
    <w:p w14:paraId="2A7A901C" w14:textId="77777777" w:rsidR="00C2314D" w:rsidRDefault="001A5421">
      <w:pPr>
        <w:numPr>
          <w:ilvl w:val="0"/>
          <w:numId w:val="33"/>
        </w:numPr>
        <w:spacing w:line="360" w:lineRule="auto"/>
        <w:ind w:left="360"/>
        <w:jc w:val="both"/>
        <w:rPr>
          <w:rFonts w:ascii="Simplified Arabic" w:hAnsi="Simplified Arabic" w:cs="Simplified Arabic"/>
          <w:sz w:val="28"/>
          <w:szCs w:val="28"/>
          <w:rtl/>
        </w:rPr>
      </w:pPr>
      <w:r>
        <w:rPr>
          <w:rFonts w:ascii="Simplified Arabic" w:hAnsi="Simplified Arabic" w:cs="Simplified Arabic" w:hint="cs"/>
          <w:b/>
          <w:bCs/>
          <w:sz w:val="28"/>
          <w:szCs w:val="28"/>
          <w:rtl/>
        </w:rPr>
        <w:t>الضغط على الميزانية: إذ تتطلب</w:t>
      </w:r>
      <w:r>
        <w:rPr>
          <w:rFonts w:ascii="Simplified Arabic" w:hAnsi="Simplified Arabic" w:cs="Simplified Arabic" w:hint="cs"/>
          <w:sz w:val="28"/>
          <w:szCs w:val="28"/>
          <w:rtl/>
        </w:rPr>
        <w:t xml:space="preserve"> الحوافز المالية موارد كبيرة لا تكون دائمًا متاحة.</w:t>
      </w:r>
    </w:p>
    <w:p w14:paraId="3AF75C50" w14:textId="77777777" w:rsidR="00C2314D" w:rsidRDefault="00C2314D">
      <w:pPr>
        <w:spacing w:line="360" w:lineRule="auto"/>
        <w:ind w:left="-285" w:hanging="142"/>
        <w:jc w:val="both"/>
        <w:rPr>
          <w:rFonts w:ascii="Simplified Arabic" w:hAnsi="Simplified Arabic" w:cs="Simplified Arabic"/>
          <w:sz w:val="28"/>
          <w:szCs w:val="28"/>
          <w:lang w:bidi="ar-EG"/>
        </w:rPr>
      </w:pPr>
    </w:p>
    <w:p w14:paraId="3E9D303F" w14:textId="77777777" w:rsidR="00C2314D" w:rsidRDefault="00C2314D">
      <w:pPr>
        <w:spacing w:line="360" w:lineRule="auto"/>
        <w:ind w:left="-285" w:hanging="142"/>
        <w:jc w:val="both"/>
        <w:rPr>
          <w:rFonts w:ascii="Simplified Arabic" w:hAnsi="Simplified Arabic" w:cs="Simplified Arabic"/>
          <w:b/>
          <w:bCs/>
          <w:sz w:val="28"/>
          <w:szCs w:val="28"/>
          <w:lang w:bidi="ar-EG"/>
        </w:rPr>
      </w:pPr>
    </w:p>
    <w:p w14:paraId="2F50A9CB" w14:textId="77777777" w:rsidR="00C2314D" w:rsidRDefault="001A5421">
      <w:pPr>
        <w:spacing w:line="360" w:lineRule="auto"/>
        <w:ind w:left="-285" w:hanging="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سادساً: التحفيز المادي في جامعة الملك سعود – دراسة حالة</w:t>
      </w:r>
    </w:p>
    <w:p w14:paraId="448EA078" w14:textId="77777777" w:rsidR="00C2314D" w:rsidRDefault="001A5421">
      <w:pPr>
        <w:numPr>
          <w:ilvl w:val="0"/>
          <w:numId w:val="35"/>
        </w:numPr>
        <w:spacing w:line="360" w:lineRule="auto"/>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t>تُعد جامعة الملك سعود من المؤسسات الأكاديمية الرائدة في تطبيق سياسات التحفيز المادي لدعم الكفاءات، ويتجلى ذلك في:</w:t>
      </w:r>
    </w:p>
    <w:p w14:paraId="2EAEFFA0" w14:textId="77777777" w:rsidR="00C2314D" w:rsidRDefault="001A5421">
      <w:pPr>
        <w:numPr>
          <w:ilvl w:val="0"/>
          <w:numId w:val="34"/>
        </w:numPr>
        <w:spacing w:line="360" w:lineRule="auto"/>
        <w:ind w:left="360"/>
        <w:jc w:val="both"/>
        <w:rPr>
          <w:rFonts w:ascii="Simplified Arabic" w:hAnsi="Simplified Arabic" w:cs="Simplified Arabic"/>
          <w:sz w:val="28"/>
          <w:szCs w:val="28"/>
          <w:lang w:bidi="ar-EG"/>
        </w:rPr>
      </w:pPr>
      <w:r>
        <w:rPr>
          <w:rFonts w:ascii="Simplified Arabic" w:hAnsi="Simplified Arabic" w:cs="Simplified Arabic" w:hint="cs"/>
          <w:sz w:val="28"/>
          <w:szCs w:val="28"/>
          <w:rtl/>
        </w:rPr>
        <w:t>المكافآت المباشرة: كالعلاوات التشجيعية لأعضاء هيئة التدريس المتميزين.</w:t>
      </w:r>
    </w:p>
    <w:p w14:paraId="0A916369" w14:textId="77777777" w:rsidR="00C2314D" w:rsidRDefault="001A5421">
      <w:pPr>
        <w:numPr>
          <w:ilvl w:val="0"/>
          <w:numId w:val="34"/>
        </w:numPr>
        <w:spacing w:line="360" w:lineRule="auto"/>
        <w:ind w:left="360"/>
        <w:jc w:val="both"/>
        <w:rPr>
          <w:rFonts w:ascii="Simplified Arabic" w:hAnsi="Simplified Arabic" w:cs="Simplified Arabic"/>
          <w:sz w:val="28"/>
          <w:szCs w:val="28"/>
          <w:lang w:bidi="ar-EG"/>
        </w:rPr>
      </w:pPr>
      <w:r>
        <w:rPr>
          <w:rFonts w:ascii="Simplified Arabic" w:hAnsi="Simplified Arabic" w:cs="Simplified Arabic" w:hint="cs"/>
          <w:sz w:val="28"/>
          <w:szCs w:val="28"/>
          <w:rtl/>
        </w:rPr>
        <w:t>الدعم البحثي: من خلال تقديم منح مالية للمشاريع البحثية.</w:t>
      </w:r>
    </w:p>
    <w:p w14:paraId="069F7529" w14:textId="77777777" w:rsidR="00C2314D" w:rsidRDefault="001A5421">
      <w:pPr>
        <w:numPr>
          <w:ilvl w:val="0"/>
          <w:numId w:val="34"/>
        </w:numPr>
        <w:spacing w:line="360" w:lineRule="auto"/>
        <w:ind w:left="360"/>
        <w:jc w:val="both"/>
        <w:rPr>
          <w:rFonts w:ascii="Simplified Arabic" w:hAnsi="Simplified Arabic" w:cs="Simplified Arabic"/>
          <w:sz w:val="28"/>
          <w:szCs w:val="28"/>
          <w:lang w:bidi="ar-EG"/>
        </w:rPr>
      </w:pPr>
      <w:r>
        <w:rPr>
          <w:rFonts w:ascii="Simplified Arabic" w:hAnsi="Simplified Arabic" w:cs="Simplified Arabic" w:hint="cs"/>
          <w:sz w:val="28"/>
          <w:szCs w:val="28"/>
          <w:rtl/>
        </w:rPr>
        <w:t>المزايا العينية: مثل التأمين الصحي، والابتعاث للمؤتمرات الدولية.</w:t>
      </w:r>
    </w:p>
    <w:p w14:paraId="2E5E5A59" w14:textId="77777777" w:rsidR="00C2314D" w:rsidRDefault="001A5421">
      <w:pPr>
        <w:numPr>
          <w:ilvl w:val="0"/>
          <w:numId w:val="34"/>
        </w:numPr>
        <w:spacing w:line="360" w:lineRule="auto"/>
        <w:ind w:left="360"/>
        <w:jc w:val="both"/>
        <w:rPr>
          <w:rFonts w:ascii="Simplified Arabic" w:hAnsi="Simplified Arabic" w:cs="Simplified Arabic"/>
          <w:sz w:val="28"/>
          <w:szCs w:val="28"/>
          <w:lang w:bidi="ar-EG"/>
        </w:rPr>
      </w:pPr>
      <w:r>
        <w:rPr>
          <w:rFonts w:ascii="Simplified Arabic" w:hAnsi="Simplified Arabic" w:cs="Simplified Arabic" w:hint="cs"/>
          <w:sz w:val="28"/>
          <w:szCs w:val="28"/>
          <w:rtl/>
        </w:rPr>
        <w:t>برامج الترقية الوظيفية: وفق ضوابط ومعايير محددة تعزز المنافسة الإيجابية.</w:t>
      </w:r>
    </w:p>
    <w:p w14:paraId="74BCC180" w14:textId="77777777" w:rsidR="00C2314D" w:rsidRDefault="001A5421">
      <w:pPr>
        <w:spacing w:line="360" w:lineRule="auto"/>
        <w:ind w:left="-285" w:hanging="14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وقد أظهرت دراسات داخلية أن هذه البرامج ساعدت على تحسين الأداء الأكاديمي وزيادة الرضا الوظيفي بين الموظفين، بما ينعكس إيجابًا على مخرجات </w:t>
      </w:r>
      <w:r>
        <w:rPr>
          <w:rFonts w:ascii="Simplified Arabic" w:hAnsi="Simplified Arabic" w:cs="Simplified Arabic" w:hint="cs"/>
          <w:sz w:val="28"/>
          <w:szCs w:val="28"/>
          <w:rtl/>
        </w:rPr>
        <w:t>الجامعة التعليمية والبحثية.</w:t>
      </w:r>
    </w:p>
    <w:p w14:paraId="08583C0C" w14:textId="77777777" w:rsidR="00C2314D" w:rsidRDefault="001A5421">
      <w:pPr>
        <w:spacing w:line="240" w:lineRule="auto"/>
        <w:ind w:left="-568"/>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أهمية التحفيز المادي في بيئة العمل</w:t>
      </w:r>
    </w:p>
    <w:p w14:paraId="3C044518" w14:textId="77777777" w:rsidR="00C2314D" w:rsidRDefault="001A5421">
      <w:pPr>
        <w:spacing w:line="240" w:lineRule="auto"/>
        <w:ind w:left="-568"/>
        <w:jc w:val="both"/>
        <w:rPr>
          <w:rFonts w:ascii="Simplified Arabic" w:hAnsi="Simplified Arabic" w:cs="Simplified Arabic"/>
          <w:sz w:val="28"/>
          <w:szCs w:val="28"/>
        </w:rPr>
      </w:pPr>
      <w:r>
        <w:rPr>
          <w:rFonts w:ascii="Simplified Arabic" w:hAnsi="Simplified Arabic" w:cs="Simplified Arabic"/>
          <w:sz w:val="28"/>
          <w:szCs w:val="28"/>
          <w:rtl/>
        </w:rPr>
        <w:t>تؤكد العديد من الدراسات على الدور الحيوي للتحفيز المادي في تعزيز بيئة العمل وزيادة الإنتاجية، حيث تؤثر المكافآت المالية على سلوك الموظفين واتجاهاتهم نحو العمل (السبيعي، 2021). وتكمن أهمية التحفيز المادي في النقاط التالية</w:t>
      </w:r>
      <w:r>
        <w:rPr>
          <w:rFonts w:ascii="Simplified Arabic" w:hAnsi="Simplified Arabic" w:cs="Simplified Arabic"/>
          <w:sz w:val="28"/>
          <w:szCs w:val="28"/>
        </w:rPr>
        <w:t>:</w:t>
      </w:r>
    </w:p>
    <w:p w14:paraId="0ADB6E0F" w14:textId="77777777" w:rsidR="00C2314D" w:rsidRDefault="001A5421">
      <w:pPr>
        <w:numPr>
          <w:ilvl w:val="0"/>
          <w:numId w:val="12"/>
        </w:numPr>
        <w:tabs>
          <w:tab w:val="clear" w:pos="720"/>
          <w:tab w:val="num" w:pos="140"/>
        </w:tabs>
        <w:spacing w:line="240" w:lineRule="auto"/>
        <w:ind w:left="-285"/>
        <w:jc w:val="both"/>
        <w:rPr>
          <w:rFonts w:ascii="Simplified Arabic" w:hAnsi="Simplified Arabic" w:cs="Simplified Arabic"/>
          <w:sz w:val="28"/>
          <w:szCs w:val="28"/>
        </w:rPr>
      </w:pPr>
      <w:r>
        <w:rPr>
          <w:rFonts w:ascii="Simplified Arabic" w:hAnsi="Simplified Arabic" w:cs="Simplified Arabic"/>
          <w:b/>
          <w:bCs/>
          <w:sz w:val="28"/>
          <w:szCs w:val="28"/>
          <w:rtl/>
        </w:rPr>
        <w:t>زيادة الإنتاجية وتحقيق الأهداف المؤسسية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عندما يحصل الموظفون على مكافآت مالية تتناسب مع أدائهم، فإن ذلك يعزز من دافعيتهم للعمل بجدية لتحقيق الأهداف التنظيمية (الخطيب، 2020)</w:t>
      </w:r>
      <w:r>
        <w:rPr>
          <w:rFonts w:ascii="Simplified Arabic" w:hAnsi="Simplified Arabic" w:cs="Simplified Arabic"/>
          <w:sz w:val="28"/>
          <w:szCs w:val="28"/>
        </w:rPr>
        <w:t>.</w:t>
      </w:r>
    </w:p>
    <w:p w14:paraId="1F19DBBD" w14:textId="77777777" w:rsidR="00C2314D" w:rsidRDefault="001A5421">
      <w:pPr>
        <w:numPr>
          <w:ilvl w:val="0"/>
          <w:numId w:val="12"/>
        </w:numPr>
        <w:tabs>
          <w:tab w:val="clear" w:pos="720"/>
          <w:tab w:val="num" w:pos="140"/>
        </w:tabs>
        <w:spacing w:line="276" w:lineRule="auto"/>
        <w:ind w:left="-285"/>
        <w:jc w:val="both"/>
        <w:rPr>
          <w:rFonts w:ascii="Simplified Arabic" w:hAnsi="Simplified Arabic" w:cs="Simplified Arabic"/>
          <w:sz w:val="28"/>
          <w:szCs w:val="28"/>
        </w:rPr>
      </w:pPr>
      <w:r>
        <w:rPr>
          <w:rFonts w:ascii="Simplified Arabic" w:hAnsi="Simplified Arabic" w:cs="Simplified Arabic"/>
          <w:b/>
          <w:bCs/>
          <w:sz w:val="28"/>
          <w:szCs w:val="28"/>
          <w:rtl/>
        </w:rPr>
        <w:t>تحسين الرضا الوظيفي والاستقرار المهني</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يشعر </w:t>
      </w:r>
      <w:r>
        <w:rPr>
          <w:rFonts w:ascii="Simplified Arabic" w:hAnsi="Simplified Arabic" w:cs="Simplified Arabic"/>
          <w:sz w:val="28"/>
          <w:szCs w:val="28"/>
          <w:rtl/>
        </w:rPr>
        <w:t>الموظفون بالتقدير عندما يحصلون على تعويضات مالية عادلة، مما يسهم في تقليل معدلات الدوران الوظيفي وزيادة الولاء للمؤسسة (الشهراني، 2019)</w:t>
      </w:r>
      <w:r>
        <w:rPr>
          <w:rFonts w:ascii="Simplified Arabic" w:hAnsi="Simplified Arabic" w:cs="Simplified Arabic"/>
          <w:sz w:val="28"/>
          <w:szCs w:val="28"/>
        </w:rPr>
        <w:t>.</w:t>
      </w:r>
    </w:p>
    <w:p w14:paraId="3E0FB488" w14:textId="77777777" w:rsidR="00C2314D" w:rsidRDefault="001A5421">
      <w:pPr>
        <w:numPr>
          <w:ilvl w:val="0"/>
          <w:numId w:val="12"/>
        </w:numPr>
        <w:tabs>
          <w:tab w:val="clear" w:pos="720"/>
          <w:tab w:val="num" w:pos="140"/>
        </w:tabs>
        <w:spacing w:line="276" w:lineRule="auto"/>
        <w:ind w:left="-285"/>
        <w:jc w:val="both"/>
        <w:rPr>
          <w:rFonts w:ascii="Simplified Arabic" w:hAnsi="Simplified Arabic" w:cs="Simplified Arabic"/>
          <w:sz w:val="28"/>
          <w:szCs w:val="28"/>
        </w:rPr>
      </w:pPr>
      <w:r>
        <w:rPr>
          <w:rFonts w:ascii="Simplified Arabic" w:hAnsi="Simplified Arabic" w:cs="Simplified Arabic"/>
          <w:b/>
          <w:bCs/>
          <w:sz w:val="28"/>
          <w:szCs w:val="28"/>
          <w:rtl/>
        </w:rPr>
        <w:t>جذب المواهب والاحتفاظ بها</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المؤسسات التي تقدم حوافز مالية تنافسية تكون أكثر قدرة على استقطاب الموظفين ذوي الكفاءة العالية، مما يعزز من قوة العمل لديها ويسهم في تحقيق النجاح المؤسسي (القحطاني، 2022)</w:t>
      </w:r>
      <w:r>
        <w:rPr>
          <w:rFonts w:ascii="Simplified Arabic" w:hAnsi="Simplified Arabic" w:cs="Simplified Arabic"/>
          <w:sz w:val="28"/>
          <w:szCs w:val="28"/>
        </w:rPr>
        <w:t>.</w:t>
      </w:r>
    </w:p>
    <w:p w14:paraId="7B8D9B32" w14:textId="77777777" w:rsidR="00C2314D" w:rsidRDefault="001A5421">
      <w:pPr>
        <w:numPr>
          <w:ilvl w:val="0"/>
          <w:numId w:val="12"/>
        </w:numPr>
        <w:tabs>
          <w:tab w:val="clear" w:pos="720"/>
          <w:tab w:val="num" w:pos="140"/>
        </w:tabs>
        <w:spacing w:line="276" w:lineRule="auto"/>
        <w:ind w:left="-285"/>
        <w:jc w:val="both"/>
        <w:rPr>
          <w:rFonts w:ascii="Simplified Arabic" w:hAnsi="Simplified Arabic" w:cs="Simplified Arabic"/>
          <w:sz w:val="28"/>
          <w:szCs w:val="28"/>
        </w:rPr>
      </w:pPr>
      <w:r>
        <w:rPr>
          <w:rFonts w:ascii="Simplified Arabic" w:hAnsi="Simplified Arabic" w:cs="Simplified Arabic"/>
          <w:b/>
          <w:bCs/>
          <w:sz w:val="28"/>
          <w:szCs w:val="28"/>
          <w:rtl/>
        </w:rPr>
        <w:t>تحقيق العدالة التنظيمية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وجود نظام واضح وعادل للتحفيز المادي يقلل من الشعور بالتمييز بين الموظفين، حيث يربط المكافآت بالأداء الفعلي، مما يعزز من روح الفريق والالتزام المؤسسي (العنزي، 2021)</w:t>
      </w:r>
      <w:r>
        <w:rPr>
          <w:rFonts w:ascii="Simplified Arabic" w:hAnsi="Simplified Arabic" w:cs="Simplified Arabic"/>
          <w:sz w:val="28"/>
          <w:szCs w:val="28"/>
        </w:rPr>
        <w:t>.</w:t>
      </w:r>
    </w:p>
    <w:p w14:paraId="0287CC8C" w14:textId="77777777" w:rsidR="00C2314D" w:rsidRDefault="001A5421">
      <w:pPr>
        <w:numPr>
          <w:ilvl w:val="0"/>
          <w:numId w:val="12"/>
        </w:numPr>
        <w:tabs>
          <w:tab w:val="clear" w:pos="720"/>
          <w:tab w:val="num" w:pos="140"/>
        </w:tabs>
        <w:spacing w:line="276" w:lineRule="auto"/>
        <w:ind w:left="-285"/>
        <w:jc w:val="both"/>
        <w:rPr>
          <w:rFonts w:ascii="Simplified Arabic" w:hAnsi="Simplified Arabic" w:cs="Simplified Arabic"/>
          <w:sz w:val="28"/>
          <w:szCs w:val="28"/>
          <w:rtl/>
        </w:rPr>
      </w:pPr>
      <w:r>
        <w:rPr>
          <w:rFonts w:ascii="Simplified Arabic" w:hAnsi="Simplified Arabic" w:cs="Simplified Arabic"/>
          <w:b/>
          <w:bCs/>
          <w:sz w:val="28"/>
          <w:szCs w:val="28"/>
          <w:rtl/>
        </w:rPr>
        <w:t>تحفيز الإبداع والابتكار</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بعض المؤسسات تقدم حوافز مالية للأفكار المبتكرة والمشاريع الريادية، مما يشجع الموظفين على تقديم حلول جديدة وتحسين طرق العمل (العمري، 2020)</w:t>
      </w:r>
      <w:r>
        <w:rPr>
          <w:rFonts w:ascii="Simplified Arabic" w:hAnsi="Simplified Arabic" w:cs="Simplified Arabic"/>
          <w:sz w:val="28"/>
          <w:szCs w:val="28"/>
        </w:rPr>
        <w:t>.</w:t>
      </w:r>
    </w:p>
    <w:p w14:paraId="2EBEC23F" w14:textId="77777777" w:rsidR="00C2314D" w:rsidRDefault="001A5421">
      <w:pPr>
        <w:spacing w:line="276" w:lineRule="auto"/>
        <w:ind w:left="-645"/>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الحاجة إلى الإنجاز</w:t>
      </w:r>
    </w:p>
    <w:p w14:paraId="672EA4E2" w14:textId="77777777" w:rsidR="00C2314D" w:rsidRDefault="001A5421">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4"/>
          <w:szCs w:val="24"/>
          <w:rtl/>
          <w:lang w:bidi="ar-EG"/>
        </w:rPr>
        <w:t>الأفراد الذين لديهم حاجة عالية لتحقيق الإنجاز يسعون دائماً إلى بلوغ النجاح وتجنب الفشل. هؤلاء الأفراد غالباً ما يضعون أهدافاً شخصية ويتحملون مسؤوليات كبيرة، كما يرغبون في معرفة تقييم الآخرين لإنجازاتهم</w:t>
      </w:r>
      <w:r>
        <w:rPr>
          <w:rFonts w:ascii="Simplified Arabic" w:hAnsi="Simplified Arabic" w:cs="Simplified Arabic" w:hint="cs"/>
          <w:sz w:val="28"/>
          <w:szCs w:val="28"/>
          <w:rtl/>
          <w:lang w:bidi="ar-EG"/>
        </w:rPr>
        <w:t xml:space="preserve">. نظرية "اتجاه الهدف" تدعم فكرة أن الأفراد يبدلون جهوداً أكبر لتحقيق الأهداف الطموحة بدلاً من الأهداف </w:t>
      </w:r>
      <w:r>
        <w:rPr>
          <w:rFonts w:ascii="Simplified Arabic" w:hAnsi="Simplified Arabic" w:cs="Simplified Arabic" w:hint="cs"/>
          <w:sz w:val="28"/>
          <w:szCs w:val="28"/>
          <w:rtl/>
          <w:lang w:bidi="ar-EG"/>
        </w:rPr>
        <w:t>السهلة، خاصة عندما ترتبط بنتائج كبيرة.</w:t>
      </w:r>
    </w:p>
    <w:p w14:paraId="03785336" w14:textId="77777777" w:rsidR="00C2314D" w:rsidRDefault="001A5421">
      <w:pPr>
        <w:spacing w:line="276" w:lineRule="auto"/>
        <w:jc w:val="both"/>
        <w:rPr>
          <w:rFonts w:ascii="Simplified Arabic" w:hAnsi="Simplified Arabic" w:cs="Simplified Arabic"/>
          <w:sz w:val="28"/>
          <w:szCs w:val="28"/>
          <w:lang w:bidi="ar-EG"/>
        </w:rPr>
      </w:pPr>
      <w:r>
        <w:rPr>
          <w:rFonts w:ascii="Simplified Arabic" w:hAnsi="Simplified Arabic" w:cs="Simplified Arabic" w:hint="cs"/>
          <w:b/>
          <w:bCs/>
          <w:sz w:val="30"/>
          <w:szCs w:val="30"/>
          <w:rtl/>
        </w:rPr>
        <w:t xml:space="preserve"> نظرية الموظفين  (</w:t>
      </w:r>
      <w:proofErr w:type="spellStart"/>
      <w:r>
        <w:rPr>
          <w:rFonts w:ascii="Simplified Arabic" w:hAnsi="Simplified Arabic" w:cs="Simplified Arabic" w:hint="cs"/>
          <w:b/>
          <w:bCs/>
          <w:sz w:val="30"/>
          <w:szCs w:val="30"/>
          <w:rtl/>
        </w:rPr>
        <w:t>هيرزبرغ</w:t>
      </w:r>
      <w:proofErr w:type="spellEnd"/>
      <w:r>
        <w:rPr>
          <w:rFonts w:ascii="Simplified Arabic" w:hAnsi="Simplified Arabic" w:cs="Simplified Arabic" w:hint="cs"/>
          <w:b/>
          <w:bCs/>
          <w:sz w:val="30"/>
          <w:szCs w:val="30"/>
          <w:rtl/>
        </w:rPr>
        <w:t>)</w:t>
      </w:r>
    </w:p>
    <w:p w14:paraId="3A1D01AE"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قام </w:t>
      </w:r>
      <w:proofErr w:type="spellStart"/>
      <w:r>
        <w:rPr>
          <w:rFonts w:ascii="Simplified Arabic" w:hAnsi="Simplified Arabic" w:cs="Simplified Arabic" w:hint="cs"/>
          <w:sz w:val="28"/>
          <w:szCs w:val="28"/>
          <w:rtl/>
          <w:lang w:bidi="ar-EG"/>
        </w:rPr>
        <w:t>هيرزبرغ</w:t>
      </w:r>
      <w:proofErr w:type="spellEnd"/>
      <w:r>
        <w:rPr>
          <w:rFonts w:ascii="Simplified Arabic" w:hAnsi="Simplified Arabic" w:cs="Simplified Arabic" w:hint="cs"/>
          <w:sz w:val="28"/>
          <w:szCs w:val="28"/>
          <w:rtl/>
          <w:lang w:bidi="ar-EG"/>
        </w:rPr>
        <w:t xml:space="preserve"> وزملاؤه بدراسة حول دوافع الأفراد ورضاهم، وتمحورت دراستهم حول العوامل التي تؤدي إلى الرضا (العوامل الدافعة) والعوامل التي تؤدي إلى عدم الرضا (العوامل الوقائية). العوامل الدافعة تشمل الشعور بالإنجاز، التقدير الذاتي، طبيعة العمل، المسؤولية، وفرص التقدم. أما العوامل الوقائية فتشمل </w:t>
      </w:r>
      <w:r>
        <w:rPr>
          <w:rFonts w:ascii="Simplified Arabic" w:hAnsi="Simplified Arabic" w:cs="Simplified Arabic" w:hint="cs"/>
          <w:sz w:val="28"/>
          <w:szCs w:val="28"/>
          <w:rtl/>
          <w:lang w:bidi="ar-EG"/>
        </w:rPr>
        <w:lastRenderedPageBreak/>
        <w:t xml:space="preserve">سياسات الشركة، ظروف العمل، الرواتب، والعلاقات الشخصية. وفقاً </w:t>
      </w:r>
      <w:proofErr w:type="spellStart"/>
      <w:r>
        <w:rPr>
          <w:rFonts w:ascii="Simplified Arabic" w:hAnsi="Simplified Arabic" w:cs="Simplified Arabic" w:hint="cs"/>
          <w:sz w:val="28"/>
          <w:szCs w:val="28"/>
          <w:rtl/>
          <w:lang w:bidi="ar-EG"/>
        </w:rPr>
        <w:t>لهيرزبرغ</w:t>
      </w:r>
      <w:proofErr w:type="spellEnd"/>
      <w:r>
        <w:rPr>
          <w:rFonts w:ascii="Simplified Arabic" w:hAnsi="Simplified Arabic" w:cs="Simplified Arabic" w:hint="cs"/>
          <w:sz w:val="28"/>
          <w:szCs w:val="28"/>
          <w:rtl/>
          <w:lang w:bidi="ar-EG"/>
        </w:rPr>
        <w:t>، فإن العوامل الوقائية تمنع حالة عدم الرضا ولكنها لا تحفز الموظف، بينما العوامل الدافعة تعزز الرضا والدافعية.</w:t>
      </w:r>
    </w:p>
    <w:p w14:paraId="05D6397F" w14:textId="77777777" w:rsidR="00C2314D" w:rsidRDefault="001A5421">
      <w:pPr>
        <w:spacing w:line="360" w:lineRule="auto"/>
        <w:jc w:val="both"/>
        <w:rPr>
          <w:rFonts w:ascii="Simplified Arabic" w:hAnsi="Simplified Arabic" w:cs="Simplified Arabic"/>
          <w:b/>
          <w:bCs/>
          <w:sz w:val="30"/>
          <w:szCs w:val="30"/>
        </w:rPr>
      </w:pPr>
      <w:r>
        <w:rPr>
          <w:rFonts w:ascii="Simplified Arabic" w:hAnsi="Simplified Arabic" w:cs="Simplified Arabic" w:hint="cs"/>
          <w:b/>
          <w:bCs/>
          <w:sz w:val="30"/>
          <w:szCs w:val="30"/>
          <w:rtl/>
        </w:rPr>
        <w:t xml:space="preserve"> حاجات الأمن والطمأنينة (</w:t>
      </w:r>
      <w:proofErr w:type="spellStart"/>
      <w:r>
        <w:rPr>
          <w:rFonts w:ascii="Simplified Arabic" w:hAnsi="Simplified Arabic" w:cs="Simplified Arabic" w:hint="cs"/>
          <w:b/>
          <w:bCs/>
          <w:sz w:val="30"/>
          <w:szCs w:val="30"/>
          <w:rtl/>
        </w:rPr>
        <w:t>ماسلو</w:t>
      </w:r>
      <w:proofErr w:type="spellEnd"/>
      <w:r>
        <w:rPr>
          <w:rFonts w:ascii="Simplified Arabic" w:hAnsi="Simplified Arabic" w:cs="Simplified Arabic" w:hint="cs"/>
          <w:b/>
          <w:bCs/>
          <w:sz w:val="30"/>
          <w:szCs w:val="30"/>
          <w:rtl/>
        </w:rPr>
        <w:t>)</w:t>
      </w:r>
    </w:p>
    <w:p w14:paraId="066862FB"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حدد </w:t>
      </w:r>
      <w:proofErr w:type="spellStart"/>
      <w:r>
        <w:rPr>
          <w:rFonts w:ascii="Simplified Arabic" w:hAnsi="Simplified Arabic" w:cs="Simplified Arabic" w:hint="cs"/>
          <w:sz w:val="28"/>
          <w:szCs w:val="28"/>
          <w:rtl/>
          <w:lang w:bidi="ar-EG"/>
        </w:rPr>
        <w:t>ماسلو</w:t>
      </w:r>
      <w:proofErr w:type="spellEnd"/>
      <w:r>
        <w:rPr>
          <w:rFonts w:ascii="Simplified Arabic" w:hAnsi="Simplified Arabic" w:cs="Simplified Arabic" w:hint="cs"/>
          <w:sz w:val="28"/>
          <w:szCs w:val="28"/>
          <w:rtl/>
          <w:lang w:bidi="ar-EG"/>
        </w:rPr>
        <w:t xml:space="preserve"> مجموعة من الحاجات التي تؤثر في سلوك الأفراد وترتيبها في هرم، يبدأ بالحاجات الفسيولوجية مثل الطعام والماء، ثم حاجات الأمن والطمأنينة، والحاجات الاجتماعية، وحاجات التقدير، وأخيراً حاجة تحقيق الذات. الأفراد يسعون إلى إشباع هذه الحاجات وفقاً لأولوية معينة.</w:t>
      </w:r>
    </w:p>
    <w:p w14:paraId="6DA9E03E"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b/>
          <w:bCs/>
          <w:sz w:val="30"/>
          <w:szCs w:val="30"/>
          <w:rtl/>
        </w:rPr>
        <w:t xml:space="preserve"> نظرية </w:t>
      </w:r>
      <w:proofErr w:type="spellStart"/>
      <w:r>
        <w:rPr>
          <w:rFonts w:ascii="Simplified Arabic" w:hAnsi="Simplified Arabic" w:cs="Simplified Arabic" w:hint="cs"/>
          <w:b/>
          <w:bCs/>
          <w:sz w:val="30"/>
          <w:szCs w:val="30"/>
          <w:rtl/>
        </w:rPr>
        <w:t>ماكليلاند</w:t>
      </w:r>
      <w:proofErr w:type="spellEnd"/>
      <w:r>
        <w:rPr>
          <w:rFonts w:ascii="Simplified Arabic" w:hAnsi="Simplified Arabic" w:cs="Simplified Arabic" w:hint="cs"/>
          <w:b/>
          <w:bCs/>
          <w:sz w:val="30"/>
          <w:szCs w:val="30"/>
          <w:rtl/>
        </w:rPr>
        <w:t xml:space="preserve"> في الحاجات</w:t>
      </w:r>
    </w:p>
    <w:p w14:paraId="290C990B"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حدد </w:t>
      </w:r>
      <w:proofErr w:type="spellStart"/>
      <w:r>
        <w:rPr>
          <w:rFonts w:ascii="Simplified Arabic" w:hAnsi="Simplified Arabic" w:cs="Simplified Arabic" w:hint="cs"/>
          <w:sz w:val="28"/>
          <w:szCs w:val="28"/>
          <w:rtl/>
          <w:lang w:bidi="ar-EG"/>
        </w:rPr>
        <w:t>ماكليلاند</w:t>
      </w:r>
      <w:proofErr w:type="spellEnd"/>
      <w:r>
        <w:rPr>
          <w:rFonts w:ascii="Simplified Arabic" w:hAnsi="Simplified Arabic" w:cs="Simplified Arabic" w:hint="cs"/>
          <w:sz w:val="28"/>
          <w:szCs w:val="28"/>
          <w:rtl/>
          <w:lang w:bidi="ar-EG"/>
        </w:rPr>
        <w:t xml:space="preserve"> ثلاثة أنواع رئيسية من الحاجات التي تؤثر في دافعية الأفراد: الحاجة إلى القوة، الحاجة إلى الانتماء، والحاجة إلى الإنجاز. الأفراد الذين لديهم حاجة إلى القوة يسعون إلى الحصول على مراكز القيادة ويتميزون بالقدرة على فرض آرائهم. أما أولئك الذين لديهم حاجة إلى الانتماء، فإنهم يسعون إلى إقامة علاقات اجتماعية قوية ويرغبون في أن يكونوا مقبولين اجتماعياً.</w:t>
      </w:r>
    </w:p>
    <w:p w14:paraId="635811D6"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توسيع وإثراء العمل</w:t>
      </w:r>
    </w:p>
    <w:p w14:paraId="44B12C96"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توسيع العمل يعني إضافة مهام جديدة للفرد خارج تخصصه الأصلي كحافز معنوي، بينما إثراء العمل يشمل إضافة مهام قريبة من اختصاص الفرد وإشراكه في اتخاذ القرارات المتعلقة بعمله.</w:t>
      </w:r>
    </w:p>
    <w:p w14:paraId="5C085B45" w14:textId="77777777" w:rsidR="00C2314D" w:rsidRDefault="001A5421">
      <w:pPr>
        <w:spacing w:line="360" w:lineRule="auto"/>
        <w:ind w:left="-568"/>
        <w:jc w:val="both"/>
        <w:rPr>
          <w:rFonts w:ascii="Simplified Arabic" w:hAnsi="Simplified Arabic" w:cs="Simplified Arabic"/>
          <w:sz w:val="28"/>
          <w:szCs w:val="28"/>
          <w:lang w:bidi="ar-EG"/>
        </w:rPr>
      </w:pPr>
      <w:r>
        <w:rPr>
          <w:rFonts w:ascii="Simplified Arabic" w:hAnsi="Simplified Arabic" w:cs="Simplified Arabic" w:hint="cs"/>
          <w:b/>
          <w:bCs/>
          <w:sz w:val="30"/>
          <w:szCs w:val="30"/>
          <w:rtl/>
        </w:rPr>
        <w:t xml:space="preserve"> شروط النظام الجيد للحوافز</w:t>
      </w:r>
    </w:p>
    <w:p w14:paraId="47A24BAB"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النظام الجيد للحوافز يجب أن يكون عادلاً، بسيطاً، واضحاً، وأن يشمل جميع الموظفين  بدون استثناء. يجب أن يضمن النظام دخلاً لا يقل عن ما كان يحصل عليه العامل قبل تطبيقه.</w:t>
      </w:r>
    </w:p>
    <w:p w14:paraId="383DC4A6"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النظريات المفسرة للحوافز</w:t>
      </w:r>
    </w:p>
    <w:p w14:paraId="34ADF2DD"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تُعتبر نظرية الإدارة العلمية من أقدم النظريات في مجال الحوافز، حيث تركز على العوامل الاقتصادية كالدافع الرئيسي للعمل، إذ أن الأجر هو العائد الأساسي الذي يسعى </w:t>
      </w:r>
      <w:r>
        <w:rPr>
          <w:rFonts w:ascii="Simplified Arabic" w:hAnsi="Simplified Arabic" w:cs="Simplified Arabic" w:hint="cs"/>
          <w:sz w:val="28"/>
          <w:szCs w:val="28"/>
          <w:rtl/>
          <w:lang w:bidi="ar-EG"/>
        </w:rPr>
        <w:t xml:space="preserve">العامل لتحقيقه. من جهة أخرى، نظرية </w:t>
      </w:r>
      <w:proofErr w:type="spellStart"/>
      <w:r>
        <w:rPr>
          <w:rFonts w:ascii="Simplified Arabic" w:hAnsi="Simplified Arabic" w:cs="Simplified Arabic" w:hint="cs"/>
          <w:sz w:val="28"/>
          <w:szCs w:val="28"/>
          <w:rtl/>
          <w:lang w:bidi="ar-EG"/>
        </w:rPr>
        <w:t>ماسلو</w:t>
      </w:r>
      <w:proofErr w:type="spellEnd"/>
      <w:r>
        <w:rPr>
          <w:rFonts w:ascii="Simplified Arabic" w:hAnsi="Simplified Arabic" w:cs="Simplified Arabic" w:hint="cs"/>
          <w:sz w:val="28"/>
          <w:szCs w:val="28"/>
          <w:rtl/>
          <w:lang w:bidi="ar-EG"/>
        </w:rPr>
        <w:t xml:space="preserve"> للحاجات هي من أشهر نظريات الحوافز التي تؤكد على أن الحاجات الإنسانية هي التي توجه سلوك الأفراد، وتتفاوت في درجة تأثيرها حسب الأولوية.</w:t>
      </w:r>
    </w:p>
    <w:p w14:paraId="104AEAF8" w14:textId="77777777" w:rsidR="00C2314D" w:rsidRDefault="001A5421">
      <w:pPr>
        <w:spacing w:line="360" w:lineRule="auto"/>
        <w:jc w:val="both"/>
        <w:rPr>
          <w:rFonts w:ascii="Simplified Arabic" w:hAnsi="Simplified Arabic" w:cs="Simplified Arabic"/>
          <w:b/>
          <w:bCs/>
          <w:sz w:val="30"/>
          <w:szCs w:val="30"/>
        </w:rPr>
      </w:pPr>
      <w:r>
        <w:rPr>
          <w:rFonts w:ascii="Simplified Arabic" w:hAnsi="Simplified Arabic" w:cs="Simplified Arabic" w:hint="cs"/>
          <w:b/>
          <w:bCs/>
          <w:sz w:val="30"/>
          <w:szCs w:val="30"/>
          <w:rtl/>
        </w:rPr>
        <w:t xml:space="preserve"> معايير الأداء الوظيفي</w:t>
      </w:r>
    </w:p>
    <w:p w14:paraId="2524E80A"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معايير الأداء الوظيفي تشمل الجودة، الكمية، الوقت، والإجراءات. وتعد هذه المعايير الدستور الداخلي الذي يحدد مستوى الأداء المتوقع من الموظف.</w:t>
      </w:r>
    </w:p>
    <w:p w14:paraId="13E6871A"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b/>
          <w:bCs/>
          <w:sz w:val="30"/>
          <w:szCs w:val="30"/>
          <w:rtl/>
        </w:rPr>
        <w:t xml:space="preserve"> العوامل المؤثرة في الأداء الوظيفي</w:t>
      </w:r>
    </w:p>
    <w:p w14:paraId="0DD99E28"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العوامل التي تؤثر على الأداء الوظيفي تشمل تحديد أهداف المنظمة، الرضا الوظيفي، التسيب الإداري، البيئة المادية، ونظام الحوافز.</w:t>
      </w:r>
    </w:p>
    <w:p w14:paraId="7095105D" w14:textId="77777777" w:rsidR="00C2314D" w:rsidRDefault="001A5421">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b/>
          <w:bCs/>
          <w:sz w:val="30"/>
          <w:szCs w:val="30"/>
          <w:rtl/>
        </w:rPr>
        <w:t>أهمية الأداء الوظيفي</w:t>
      </w:r>
    </w:p>
    <w:p w14:paraId="21A1A398"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يعد الأداء الوظيفي عاملاً مهماً للعاملين والمنظمات على حد سواء. بالنسبة للعامل، يرتبط الأداء الوظيفي بمستقبله الوظيفي والاقتصادي والاجتماعي. أما بالنسبة للمنظمة، فإن الأداء </w:t>
      </w:r>
    </w:p>
    <w:p w14:paraId="510DAF99"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الوظيفي يعكس فاعليتها واستقرارها، ويعتبر مؤشراً على نجاحها.</w:t>
      </w:r>
    </w:p>
    <w:p w14:paraId="15164EF6" w14:textId="77777777" w:rsidR="00C2314D" w:rsidRDefault="00C2314D">
      <w:pPr>
        <w:spacing w:line="360" w:lineRule="auto"/>
        <w:jc w:val="both"/>
        <w:rPr>
          <w:rFonts w:ascii="Simplified Arabic" w:hAnsi="Simplified Arabic" w:cs="Simplified Arabic"/>
          <w:sz w:val="28"/>
          <w:szCs w:val="28"/>
          <w:rtl/>
          <w:lang w:bidi="ar-EG"/>
        </w:rPr>
      </w:pPr>
    </w:p>
    <w:p w14:paraId="13DFE6B2" w14:textId="77777777" w:rsidR="00C2314D" w:rsidRDefault="00C2314D">
      <w:pPr>
        <w:spacing w:line="360" w:lineRule="auto"/>
        <w:jc w:val="both"/>
        <w:rPr>
          <w:rFonts w:ascii="Simplified Arabic" w:hAnsi="Simplified Arabic" w:cs="Simplified Arabic"/>
          <w:sz w:val="28"/>
          <w:szCs w:val="28"/>
          <w:rtl/>
          <w:lang w:bidi="ar-EG"/>
        </w:rPr>
      </w:pPr>
    </w:p>
    <w:p w14:paraId="0FA1FE67" w14:textId="77777777" w:rsidR="00C2314D" w:rsidRDefault="00C2314D">
      <w:pPr>
        <w:spacing w:line="360" w:lineRule="auto"/>
        <w:jc w:val="both"/>
        <w:rPr>
          <w:rFonts w:ascii="Simplified Arabic" w:hAnsi="Simplified Arabic" w:cs="Simplified Arabic"/>
          <w:sz w:val="28"/>
          <w:szCs w:val="28"/>
          <w:rtl/>
          <w:lang w:bidi="ar-EG"/>
        </w:rPr>
      </w:pPr>
    </w:p>
    <w:p w14:paraId="54A970AF" w14:textId="77777777" w:rsidR="00C2314D" w:rsidRDefault="00C2314D">
      <w:pPr>
        <w:spacing w:line="360" w:lineRule="auto"/>
        <w:jc w:val="both"/>
        <w:rPr>
          <w:rFonts w:ascii="Simplified Arabic" w:hAnsi="Simplified Arabic" w:cs="Simplified Arabic"/>
          <w:sz w:val="28"/>
          <w:szCs w:val="28"/>
          <w:rtl/>
        </w:rPr>
      </w:pPr>
    </w:p>
    <w:p w14:paraId="0354DD6B" w14:textId="77777777" w:rsidR="00C2314D" w:rsidRDefault="00C2314D">
      <w:pPr>
        <w:spacing w:line="360" w:lineRule="auto"/>
        <w:jc w:val="both"/>
        <w:rPr>
          <w:rFonts w:ascii="Simplified Arabic" w:hAnsi="Simplified Arabic" w:cs="Simplified Arabic"/>
          <w:sz w:val="28"/>
          <w:szCs w:val="28"/>
          <w:rtl/>
          <w:lang w:bidi="ar-EG"/>
        </w:rPr>
      </w:pPr>
    </w:p>
    <w:p w14:paraId="69BEFE4D" w14:textId="77777777" w:rsidR="00C2314D" w:rsidRDefault="00C2314D">
      <w:pPr>
        <w:spacing w:line="360" w:lineRule="auto"/>
        <w:jc w:val="both"/>
        <w:rPr>
          <w:rFonts w:ascii="Simplified Arabic" w:hAnsi="Simplified Arabic" w:cs="Simplified Arabic"/>
          <w:sz w:val="28"/>
          <w:szCs w:val="28"/>
          <w:rtl/>
          <w:lang w:bidi="ar-EG"/>
        </w:rPr>
      </w:pPr>
    </w:p>
    <w:p w14:paraId="5F2EC529" w14:textId="77777777" w:rsidR="00C2314D" w:rsidRDefault="001A5421">
      <w:pPr>
        <w:spacing w:line="360" w:lineRule="auto"/>
        <w:jc w:val="both"/>
        <w:rPr>
          <w:rFonts w:ascii="Simplified Arabic" w:hAnsi="Simplified Arabic" w:cs="Simplified Arabic"/>
          <w:sz w:val="28"/>
          <w:szCs w:val="28"/>
          <w:rtl/>
          <w:lang w:val="ar-SA" w:bidi="ar-EG"/>
        </w:rPr>
      </w:pPr>
      <w:r>
        <w:rPr>
          <w:rFonts w:ascii="Simplified Arabic" w:hAnsi="Simplified Arabic" w:cs="Simplified Arabic"/>
          <w:sz w:val="28"/>
          <w:szCs w:val="28"/>
          <w:rtl/>
          <w:lang w:val="ar-SA" w:bidi="ar-EG"/>
        </w:rPr>
        <w:t>---</w:t>
      </w:r>
    </w:p>
    <w:p w14:paraId="204EAA09" w14:textId="77777777" w:rsidR="00C2314D" w:rsidRDefault="00C2314D">
      <w:pPr>
        <w:spacing w:line="360" w:lineRule="auto"/>
        <w:jc w:val="both"/>
        <w:rPr>
          <w:rFonts w:ascii="Simplified Arabic" w:hAnsi="Simplified Arabic" w:cs="Simplified Arabic"/>
          <w:b/>
          <w:bCs/>
          <w:sz w:val="28"/>
          <w:szCs w:val="28"/>
          <w:rtl/>
          <w:lang w:bidi="ar-EG"/>
        </w:rPr>
      </w:pPr>
    </w:p>
    <w:p w14:paraId="04DDE394" w14:textId="77777777" w:rsidR="00C2314D" w:rsidRDefault="001A5421">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المبحث الثالث: أثر الحوافز المادية والمعنوية في أداء الموظفين</w:t>
      </w:r>
    </w:p>
    <w:p w14:paraId="4F70631B"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أولاً: العلاقة بين الحوافز وتحسين الأداء</w:t>
      </w:r>
    </w:p>
    <w:p w14:paraId="2596E172"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يُعد التحفيز، سواء كان ماديًا أو معنويًا، من العوامل الجوهرية التي تسهم في تحسين أداء الموظف داخل المؤسسة. فقد أشار عدد من الباحثين إلى أن تقديم الحوافز يُسهم في تحفيز العاملين ودفعهم نحو تقديم أداء أفضل. فعلى سبيل المثال، أوضح ملائكة (2007، ص 448) أن حصول العامل على حوافز مادية مثل فرص التعليم والتدريب، يسهم في تطوير قدراته وبالتالي تحسين أدائه. كما أن توفر الحوافز المعنوية، كإتاحة فرص التعبير عن الآراء والمنافسة العادلة، يدفع العامل لتحمّل مسؤوليات أكبر والانخراط بفاعلية في بيئة العمل، خاصة إذا كان المناخ</w:t>
      </w:r>
      <w:r>
        <w:rPr>
          <w:rFonts w:ascii="Simplified Arabic" w:hAnsi="Simplified Arabic" w:cs="Simplified Arabic" w:hint="cs"/>
          <w:sz w:val="28"/>
          <w:szCs w:val="28"/>
          <w:rtl/>
        </w:rPr>
        <w:t xml:space="preserve"> التنظيمي داعمًا ومحفزًا.</w:t>
      </w:r>
    </w:p>
    <w:p w14:paraId="285395B4"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ثانيًا: العوامل المؤثرة في الدافعية</w:t>
      </w:r>
    </w:p>
    <w:p w14:paraId="29A2D237" w14:textId="77777777" w:rsidR="00C2314D" w:rsidRDefault="001A5421">
      <w:pPr>
        <w:numPr>
          <w:ilvl w:val="0"/>
          <w:numId w:val="37"/>
        </w:numPr>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تتعدد العوامل التي تُعزز الدافعية لدى الأفراد، وقد صنّفها ربيع (2008، ص </w:t>
      </w:r>
      <w:proofErr w:type="spellStart"/>
      <w:r>
        <w:rPr>
          <w:rFonts w:ascii="Simplified Arabic" w:hAnsi="Simplified Arabic" w:cs="Simplified Arabic" w:hint="cs"/>
          <w:b/>
          <w:bCs/>
          <w:sz w:val="28"/>
          <w:szCs w:val="28"/>
          <w:rtl/>
        </w:rPr>
        <w:t>ص</w:t>
      </w:r>
      <w:proofErr w:type="spellEnd"/>
      <w:r>
        <w:rPr>
          <w:rFonts w:ascii="Simplified Arabic" w:hAnsi="Simplified Arabic" w:cs="Simplified Arabic" w:hint="cs"/>
          <w:b/>
          <w:bCs/>
          <w:sz w:val="28"/>
          <w:szCs w:val="28"/>
          <w:rtl/>
        </w:rPr>
        <w:t xml:space="preserve"> 197-198) ضمن العناصر التالية:</w:t>
      </w:r>
    </w:p>
    <w:p w14:paraId="666747D1" w14:textId="77777777" w:rsidR="00C2314D" w:rsidRDefault="00C2314D">
      <w:pPr>
        <w:spacing w:line="360" w:lineRule="auto"/>
        <w:jc w:val="both"/>
        <w:rPr>
          <w:rFonts w:ascii="Simplified Arabic" w:hAnsi="Simplified Arabic" w:cs="Simplified Arabic"/>
          <w:sz w:val="28"/>
          <w:szCs w:val="28"/>
          <w:rtl/>
          <w:lang w:bidi="ar-EG"/>
        </w:rPr>
      </w:pPr>
    </w:p>
    <w:p w14:paraId="233B13D7"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زيادة الدخل وتحسين المستوى المعيشي.</w:t>
      </w:r>
    </w:p>
    <w:p w14:paraId="2C74DCB3"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اكتساب الاحترام والمكانة الاجتماعية.</w:t>
      </w:r>
    </w:p>
    <w:p w14:paraId="1A437E58"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lastRenderedPageBreak/>
        <w:t>الشعور بالأمان الوظيفي.</w:t>
      </w:r>
    </w:p>
    <w:p w14:paraId="2A52BC1A"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جاذبية العمل وملاءمته لتطلعات الفرد.</w:t>
      </w:r>
    </w:p>
    <w:p w14:paraId="43070BE2"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فرص الترقية والتقدم المهني.</w:t>
      </w:r>
    </w:p>
    <w:p w14:paraId="005FC029"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القيمة الاجتماعية للعمل.</w:t>
      </w:r>
    </w:p>
    <w:p w14:paraId="745B9D50"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التمكّن من ممارسة النفوذ وصنع القرار.</w:t>
      </w:r>
    </w:p>
    <w:p w14:paraId="79AEFDA5"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المعاملة </w:t>
      </w:r>
      <w:r>
        <w:rPr>
          <w:rFonts w:ascii="Simplified Arabic" w:hAnsi="Simplified Arabic" w:cs="Simplified Arabic" w:hint="cs"/>
          <w:sz w:val="28"/>
          <w:szCs w:val="28"/>
          <w:rtl/>
        </w:rPr>
        <w:t>الإنسانية من قبل الإدارة.</w:t>
      </w:r>
    </w:p>
    <w:p w14:paraId="4945ADA2"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إشراك الموظف في اتخاذ القرارات.</w:t>
      </w:r>
    </w:p>
    <w:p w14:paraId="11230216" w14:textId="77777777" w:rsidR="00C2314D" w:rsidRDefault="001A5421">
      <w:pPr>
        <w:numPr>
          <w:ilvl w:val="0"/>
          <w:numId w:val="36"/>
        </w:numPr>
        <w:spacing w:line="360" w:lineRule="auto"/>
        <w:ind w:left="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جودة الإشراف الإداري.</w:t>
      </w:r>
    </w:p>
    <w:p w14:paraId="0713BE7E"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ويُفهم من هذه العوامل أن دافعية الفرد لا تنبع فقط من الأجر أو الحافز المباشر، بل تشمل أيضًا أبعادًا اجتماعية ونفسية تسهم في تشكيل سلوكه وأدائه.</w:t>
      </w:r>
    </w:p>
    <w:p w14:paraId="1B7F999A" w14:textId="77777777" w:rsidR="00C2314D" w:rsidRDefault="00C2314D">
      <w:pPr>
        <w:spacing w:line="360" w:lineRule="auto"/>
        <w:jc w:val="both"/>
        <w:rPr>
          <w:rFonts w:ascii="Simplified Arabic" w:hAnsi="Simplified Arabic" w:cs="Simplified Arabic"/>
          <w:sz w:val="28"/>
          <w:szCs w:val="28"/>
          <w:rtl/>
          <w:lang w:bidi="ar-EG"/>
        </w:rPr>
      </w:pPr>
    </w:p>
    <w:p w14:paraId="09347AC5"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ثالثًا: العلاقة بين الحوافز والأداء الوظيفي</w:t>
      </w:r>
    </w:p>
    <w:p w14:paraId="3D569888"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يعتمد الأداء الوظيفي على مجموعة من المتغيرات، ويمكن تمثيله بالصيغة الرياضية:</w:t>
      </w:r>
    </w:p>
    <w:p w14:paraId="3E265F64"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الأداء = التحفيز × (القدرة + المعلومات)</w:t>
      </w:r>
    </w:p>
    <w:p w14:paraId="61264BD4"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يُعبَّر عنه أيضًا بـ:</w:t>
      </w:r>
    </w:p>
    <w:p w14:paraId="1537EF51"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الأداء = القدرة × الرغبة</w:t>
      </w:r>
    </w:p>
    <w:p w14:paraId="1DE4AE1A"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val="ar-SA" w:bidi="ar-EG"/>
        </w:rPr>
        <w:t>(الغزاوي، 2010، ص 333)</w:t>
      </w:r>
    </w:p>
    <w:p w14:paraId="68F7CD58"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lastRenderedPageBreak/>
        <w:t>وهذا يعني أن توفر القدرة والمعرفة لا يكفي لضمان أداء فعّال، بل لابد من توفر الرغبة، التي تُعزز عبر نظام حوافز فعّال. فحين يشعر الموظف أن جهده مرتبط مباشرة بتحقيق مكاسب مادية أو معنوية، تزداد دافعيته للعمل، مما ينعكس إيجابًا على كفاءة المؤسسة. ومن هذا المنطلق، لا يقتصر دور إدارة الموارد البشرية على اختيار الموظفين وتدريبهم، بل يتجاوز ذلك إلى إيجاد بيئة تُشجع الرغبة في الإنجاز والتميّز من خلال سياسات عادلة ومحفزة (الغزاوي، 2010، ص 334).</w:t>
      </w:r>
    </w:p>
    <w:p w14:paraId="058DA820"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وفي المقابل، إذا فشل النظام التحفيزي في تلبية حاجات الموظف، أو شعر بأنه يعمل تحت الإكراه أو التهديد، فإن ذلك ينعكس سلبًا على مستوى أدائه، بل وقد يدفعه إلى تقليل الإنتاج أو محاولة تعطيل العمل بطرق غير مباشرة.</w:t>
      </w:r>
    </w:p>
    <w:p w14:paraId="26779078"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رابعًا: أثر الحوافز المادية على تحسين الأداء</w:t>
      </w:r>
    </w:p>
    <w:p w14:paraId="53EE11F3" w14:textId="77777777" w:rsidR="00C2314D" w:rsidRDefault="001A5421">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أثبتت الدراسات أن الحوافز المادية تسهم بشكل مباشر في رفع مستوى الأداء وتحسين الإنتاجية. وقد أشار </w:t>
      </w:r>
      <w:proofErr w:type="spellStart"/>
      <w:r>
        <w:rPr>
          <w:rFonts w:ascii="Simplified Arabic" w:hAnsi="Simplified Arabic" w:cs="Simplified Arabic" w:hint="cs"/>
          <w:sz w:val="28"/>
          <w:szCs w:val="28"/>
          <w:rtl/>
        </w:rPr>
        <w:t>الجساسي</w:t>
      </w:r>
      <w:proofErr w:type="spellEnd"/>
      <w:r>
        <w:rPr>
          <w:rFonts w:ascii="Simplified Arabic" w:hAnsi="Simplified Arabic" w:cs="Simplified Arabic" w:hint="cs"/>
          <w:sz w:val="28"/>
          <w:szCs w:val="28"/>
          <w:rtl/>
        </w:rPr>
        <w:t xml:space="preserve"> (2011، ص 130) إلى أن أسلوب توزيع أسهم التملك في المؤسسات أدى إلى تحقيق نتائج إيجابية ملموسة. فشعور الموظف بكونه مساهمًا في المؤسسة يرفع من إحساسه بالانتماء، ويدفعه لبذل جهد إضافي لتحقيق أهدافها، وهو ما ينعكس على الأداء العام.</w:t>
      </w:r>
    </w:p>
    <w:p w14:paraId="6F33869E" w14:textId="77777777" w:rsidR="00C2314D" w:rsidRDefault="001A5421">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خامسًا: نظام الأجر حسب الإنتاج</w:t>
      </w:r>
    </w:p>
    <w:p w14:paraId="26C05875"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بيّن شاويش </w:t>
      </w:r>
      <w:r>
        <w:rPr>
          <w:rFonts w:ascii="Simplified Arabic" w:hAnsi="Simplified Arabic" w:cs="Simplified Arabic" w:hint="cs"/>
          <w:sz w:val="28"/>
          <w:szCs w:val="28"/>
          <w:rtl/>
        </w:rPr>
        <w:t>(2011، ص 184) أن من أبرز مزايا هذا النظام هو تشجيع الموظفين على الابتكار وتحسين جودة العمل، في سبيل تحقيق إنتاج أعلى وبالتالي زيادة الأجر. ويؤدي هذا النظام إلى ارتباط وثيق بين الأداء الفردي والتحفيز، مما يجعل الموظف مسؤولًا عن مستوى إنتاجيته، ويدفعه نحو تطوير نفسه باستمرار.</w:t>
      </w:r>
    </w:p>
    <w:p w14:paraId="3C0E3A20" w14:textId="77777777" w:rsidR="00C2314D" w:rsidRDefault="00C2314D">
      <w:pPr>
        <w:spacing w:line="360" w:lineRule="auto"/>
        <w:jc w:val="both"/>
        <w:rPr>
          <w:rFonts w:ascii="Simplified Arabic" w:hAnsi="Simplified Arabic" w:cs="Simplified Arabic"/>
          <w:sz w:val="28"/>
          <w:szCs w:val="28"/>
          <w:rtl/>
          <w:lang w:bidi="ar-EG"/>
        </w:rPr>
      </w:pPr>
    </w:p>
    <w:p w14:paraId="08D8AB41" w14:textId="77777777" w:rsidR="00C2314D" w:rsidRDefault="001A5421">
      <w:pPr>
        <w:spacing w:line="360" w:lineRule="auto"/>
        <w:jc w:val="both"/>
        <w:rPr>
          <w:rFonts w:ascii="Simplified Arabic" w:hAnsi="Simplified Arabic" w:cs="Simplified Arabic"/>
          <w:sz w:val="28"/>
          <w:szCs w:val="28"/>
          <w:u w:val="single"/>
          <w:rtl/>
          <w:lang w:val="ar-SA"/>
        </w:rPr>
      </w:pPr>
      <w:r>
        <w:rPr>
          <w:rFonts w:ascii="Simplified Arabic" w:hAnsi="Simplified Arabic" w:cs="Simplified Arabic" w:hint="cs"/>
          <w:sz w:val="28"/>
          <w:szCs w:val="28"/>
          <w:rtl/>
        </w:rPr>
        <w:lastRenderedPageBreak/>
        <w:t>ويُستخلص من ذلك أن فعالية نظام الحوافز ترتبط بمدى اتساقه مع احتياجات العاملين، وعدالته في التوزيع، ووضوح المعايير التي يُبنى عليها. كما أن اعتماد سياسة حوافز واضحة ومتكاملة يُحقق توازنًا بين مصالح المؤسسة وتطلعات الموظفين، وهو ما يُعد حجر الأساس في بناء بيئة عمل منتجة ومحفز</w:t>
      </w:r>
    </w:p>
    <w:p w14:paraId="7B2E96FB" w14:textId="77777777" w:rsidR="00C2314D" w:rsidRDefault="00C2314D">
      <w:pPr>
        <w:spacing w:line="240" w:lineRule="auto"/>
        <w:jc w:val="both"/>
        <w:rPr>
          <w:rFonts w:ascii="Simplified Arabic" w:hAnsi="Simplified Arabic" w:cs="Simplified Arabic"/>
          <w:sz w:val="28"/>
          <w:szCs w:val="28"/>
          <w:u w:val="single"/>
          <w:rtl/>
        </w:rPr>
      </w:pPr>
    </w:p>
    <w:p w14:paraId="45630821" w14:textId="77777777" w:rsidR="00C2314D" w:rsidRDefault="001A5421">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المبحث الرابع: الفروقات بين التحفيز المادي والتحفيز المعنوي وأثر التحفيز المادي على أداء الموظفين في جامعة الملك سعود</w:t>
      </w:r>
    </w:p>
    <w:p w14:paraId="033BB7E1" w14:textId="77777777" w:rsidR="00C2314D" w:rsidRDefault="00C2314D">
      <w:pPr>
        <w:spacing w:line="240" w:lineRule="auto"/>
        <w:jc w:val="both"/>
        <w:rPr>
          <w:rFonts w:ascii="Simplified Arabic" w:hAnsi="Simplified Arabic" w:cs="Simplified Arabic"/>
          <w:sz w:val="28"/>
          <w:szCs w:val="28"/>
          <w:rtl/>
        </w:rPr>
      </w:pPr>
    </w:p>
    <w:p w14:paraId="2509D6B5" w14:textId="77777777" w:rsidR="00C2314D" w:rsidRDefault="001A5421">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أولاً: الفروقات بين التحفيز المادي والتحفيز المعنوي</w:t>
      </w:r>
    </w:p>
    <w:p w14:paraId="057E986E" w14:textId="77777777" w:rsidR="00C2314D" w:rsidRDefault="00C2314D">
      <w:pPr>
        <w:spacing w:line="240" w:lineRule="auto"/>
        <w:jc w:val="both"/>
        <w:rPr>
          <w:rFonts w:ascii="Simplified Arabic" w:hAnsi="Simplified Arabic" w:cs="Simplified Arabic"/>
          <w:sz w:val="28"/>
          <w:szCs w:val="28"/>
          <w:rtl/>
        </w:rPr>
      </w:pPr>
    </w:p>
    <w:p w14:paraId="64AA60B1"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يشكل كل من التحفيز المادي والتحفيز </w:t>
      </w:r>
      <w:r>
        <w:rPr>
          <w:rFonts w:ascii="Simplified Arabic" w:hAnsi="Simplified Arabic" w:cs="Simplified Arabic" w:hint="cs"/>
          <w:sz w:val="28"/>
          <w:szCs w:val="28"/>
          <w:rtl/>
        </w:rPr>
        <w:t>المعنوي عنصرين أساسيين في تعزيز أداء الموظفين داخل المؤسسات، إلا أن لكل منهما طبيعة مختلفة من حيث المصدر والتأثير والاستمرارية. ويمكن تلخيص أبرز الفروقات بينهما في الجدول الآتي (الحربي، 2021):</w:t>
      </w:r>
    </w:p>
    <w:tbl>
      <w:tblPr>
        <w:tblW w:w="11199"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70"/>
        <w:gridCol w:w="4555"/>
        <w:gridCol w:w="1674"/>
      </w:tblGrid>
      <w:tr w:rsidR="00C2314D" w14:paraId="3087F9CC" w14:textId="77777777">
        <w:trPr>
          <w:tblHeader/>
        </w:trPr>
        <w:tc>
          <w:tcPr>
            <w:tcW w:w="4917" w:type="dxa"/>
            <w:shd w:val="clear" w:color="auto" w:fill="E7E6E6"/>
            <w:vAlign w:val="center"/>
          </w:tcPr>
          <w:p w14:paraId="774C50FF" w14:textId="77777777" w:rsidR="00C2314D" w:rsidRDefault="001A5421">
            <w:pPr>
              <w:spacing w:line="24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التحفيز المادي</w:t>
            </w:r>
          </w:p>
        </w:tc>
        <w:tc>
          <w:tcPr>
            <w:tcW w:w="4506" w:type="dxa"/>
            <w:shd w:val="clear" w:color="auto" w:fill="E7E6E6"/>
            <w:vAlign w:val="center"/>
          </w:tcPr>
          <w:p w14:paraId="45CC39A7" w14:textId="77777777" w:rsidR="00C2314D" w:rsidRDefault="001A5421">
            <w:pPr>
              <w:spacing w:line="240"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التحفيز المعنوي</w:t>
            </w:r>
          </w:p>
        </w:tc>
        <w:tc>
          <w:tcPr>
            <w:tcW w:w="1656" w:type="dxa"/>
            <w:shd w:val="clear" w:color="auto" w:fill="E7E6E6"/>
            <w:vAlign w:val="center"/>
          </w:tcPr>
          <w:p w14:paraId="46CC8E9D" w14:textId="77777777" w:rsidR="00C2314D" w:rsidRDefault="001A5421">
            <w:pPr>
              <w:spacing w:line="240"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العنصر</w:t>
            </w:r>
          </w:p>
        </w:tc>
      </w:tr>
      <w:tr w:rsidR="00C2314D" w14:paraId="64396A24" w14:textId="77777777">
        <w:tc>
          <w:tcPr>
            <w:tcW w:w="4917" w:type="dxa"/>
            <w:shd w:val="clear" w:color="auto" w:fill="auto"/>
            <w:vAlign w:val="center"/>
          </w:tcPr>
          <w:p w14:paraId="6B86DC00"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يعتمد على تقديم</w:t>
            </w:r>
          </w:p>
          <w:p w14:paraId="2FB2E47C"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 المكافآت المالية والمزايا المادية</w:t>
            </w:r>
          </w:p>
        </w:tc>
        <w:tc>
          <w:tcPr>
            <w:tcW w:w="4506" w:type="dxa"/>
            <w:shd w:val="clear" w:color="auto" w:fill="auto"/>
            <w:vAlign w:val="center"/>
          </w:tcPr>
          <w:p w14:paraId="7CF445E1"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يعتمد على التقدير، الاحترام، والترقيات</w:t>
            </w:r>
          </w:p>
          <w:p w14:paraId="4229CAF7"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 غير المالية</w:t>
            </w:r>
          </w:p>
        </w:tc>
        <w:tc>
          <w:tcPr>
            <w:tcW w:w="1656" w:type="dxa"/>
            <w:shd w:val="clear" w:color="auto" w:fill="E7E6E6"/>
            <w:vAlign w:val="center"/>
          </w:tcPr>
          <w:p w14:paraId="585C33BB"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التعريف</w:t>
            </w:r>
          </w:p>
        </w:tc>
      </w:tr>
      <w:tr w:rsidR="00C2314D" w14:paraId="6872B888" w14:textId="77777777">
        <w:tc>
          <w:tcPr>
            <w:tcW w:w="4917" w:type="dxa"/>
            <w:shd w:val="clear" w:color="auto" w:fill="auto"/>
            <w:vAlign w:val="center"/>
          </w:tcPr>
          <w:p w14:paraId="09A9E5C9"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الرواتب، العلاوات،</w:t>
            </w:r>
          </w:p>
          <w:p w14:paraId="55E1096A"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 المكافآت النقدية، البدلات</w:t>
            </w:r>
          </w:p>
        </w:tc>
        <w:tc>
          <w:tcPr>
            <w:tcW w:w="4506" w:type="dxa"/>
            <w:shd w:val="clear" w:color="auto" w:fill="auto"/>
            <w:vAlign w:val="center"/>
          </w:tcPr>
          <w:p w14:paraId="35330698"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شهادات التقدير، الترقيات،</w:t>
            </w:r>
          </w:p>
          <w:p w14:paraId="0190BBF5"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 الإشادة العلنية، منح المسؤوليات</w:t>
            </w:r>
          </w:p>
        </w:tc>
        <w:tc>
          <w:tcPr>
            <w:tcW w:w="1656" w:type="dxa"/>
            <w:shd w:val="clear" w:color="auto" w:fill="E7E6E6"/>
            <w:vAlign w:val="center"/>
          </w:tcPr>
          <w:p w14:paraId="2887451A"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أمثلة</w:t>
            </w:r>
          </w:p>
        </w:tc>
      </w:tr>
      <w:tr w:rsidR="00C2314D" w14:paraId="0FB0D67E" w14:textId="77777777">
        <w:tc>
          <w:tcPr>
            <w:tcW w:w="4917" w:type="dxa"/>
            <w:shd w:val="clear" w:color="auto" w:fill="auto"/>
            <w:vAlign w:val="center"/>
          </w:tcPr>
          <w:p w14:paraId="141E26B1"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تأثيره سريع ومباشر على الأداء</w:t>
            </w:r>
          </w:p>
        </w:tc>
        <w:tc>
          <w:tcPr>
            <w:tcW w:w="4506" w:type="dxa"/>
            <w:shd w:val="clear" w:color="auto" w:fill="auto"/>
            <w:vAlign w:val="center"/>
          </w:tcPr>
          <w:p w14:paraId="63BF1809"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تأثيره </w:t>
            </w:r>
            <w:r>
              <w:rPr>
                <w:rFonts w:ascii="Simplified Arabic" w:hAnsi="Simplified Arabic" w:cs="Simplified Arabic"/>
                <w:sz w:val="28"/>
                <w:szCs w:val="28"/>
                <w:rtl/>
              </w:rPr>
              <w:t>تدريجي</w:t>
            </w:r>
          </w:p>
          <w:p w14:paraId="3509F2E7"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 ومستمر على الروح المعنوية</w:t>
            </w:r>
          </w:p>
        </w:tc>
        <w:tc>
          <w:tcPr>
            <w:tcW w:w="1656" w:type="dxa"/>
            <w:shd w:val="clear" w:color="auto" w:fill="E7E6E6"/>
            <w:vAlign w:val="center"/>
          </w:tcPr>
          <w:p w14:paraId="59B85565"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التأثير الفوري</w:t>
            </w:r>
          </w:p>
        </w:tc>
      </w:tr>
      <w:tr w:rsidR="00C2314D" w14:paraId="2E209C02" w14:textId="77777777">
        <w:tc>
          <w:tcPr>
            <w:tcW w:w="4917" w:type="dxa"/>
            <w:shd w:val="clear" w:color="auto" w:fill="auto"/>
            <w:vAlign w:val="center"/>
          </w:tcPr>
          <w:p w14:paraId="0E21483D"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قد يكون تأثيره مؤقتًا </w:t>
            </w:r>
          </w:p>
          <w:p w14:paraId="2DDD02EF"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ويحتاج إلى تجديد دوري</w:t>
            </w:r>
          </w:p>
        </w:tc>
        <w:tc>
          <w:tcPr>
            <w:tcW w:w="4506" w:type="dxa"/>
            <w:shd w:val="clear" w:color="auto" w:fill="auto"/>
            <w:vAlign w:val="center"/>
          </w:tcPr>
          <w:p w14:paraId="12C65C33"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تأثير طويل الأمد</w:t>
            </w:r>
          </w:p>
          <w:p w14:paraId="5ECBCE0B"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 إذا تم تطبيقه بفعالية</w:t>
            </w:r>
          </w:p>
        </w:tc>
        <w:tc>
          <w:tcPr>
            <w:tcW w:w="1656" w:type="dxa"/>
            <w:shd w:val="clear" w:color="auto" w:fill="E7E6E6"/>
            <w:vAlign w:val="center"/>
          </w:tcPr>
          <w:p w14:paraId="4BAC5AB4"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الاستمرارية</w:t>
            </w:r>
          </w:p>
        </w:tc>
      </w:tr>
      <w:tr w:rsidR="00C2314D" w14:paraId="75D8142E" w14:textId="77777777">
        <w:tc>
          <w:tcPr>
            <w:tcW w:w="4917" w:type="dxa"/>
            <w:shd w:val="clear" w:color="auto" w:fill="auto"/>
            <w:vAlign w:val="center"/>
          </w:tcPr>
          <w:p w14:paraId="340DD2CB"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يحتاج إلى ميزانية مالية مخصصة</w:t>
            </w:r>
          </w:p>
        </w:tc>
        <w:tc>
          <w:tcPr>
            <w:tcW w:w="4506" w:type="dxa"/>
            <w:shd w:val="clear" w:color="auto" w:fill="auto"/>
            <w:vAlign w:val="center"/>
          </w:tcPr>
          <w:p w14:paraId="115C75F6"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أقل تكلفة، وغالبًا يعتمد</w:t>
            </w:r>
          </w:p>
          <w:p w14:paraId="23262B65"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 على الإدارة وثقافة المؤسسة</w:t>
            </w:r>
          </w:p>
        </w:tc>
        <w:tc>
          <w:tcPr>
            <w:tcW w:w="1656" w:type="dxa"/>
            <w:shd w:val="clear" w:color="auto" w:fill="E7E6E6"/>
            <w:vAlign w:val="center"/>
          </w:tcPr>
          <w:p w14:paraId="0A5B910B"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التكلفة</w:t>
            </w:r>
          </w:p>
        </w:tc>
      </w:tr>
      <w:tr w:rsidR="00C2314D" w14:paraId="6D055CFE" w14:textId="77777777">
        <w:tc>
          <w:tcPr>
            <w:tcW w:w="4917" w:type="dxa"/>
            <w:shd w:val="clear" w:color="auto" w:fill="auto"/>
            <w:vAlign w:val="center"/>
          </w:tcPr>
          <w:p w14:paraId="7D8B29F5"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lastRenderedPageBreak/>
              <w:t>خارجي، يعتمد على المكافآت</w:t>
            </w:r>
          </w:p>
        </w:tc>
        <w:tc>
          <w:tcPr>
            <w:tcW w:w="4506" w:type="dxa"/>
            <w:shd w:val="clear" w:color="auto" w:fill="auto"/>
            <w:vAlign w:val="center"/>
          </w:tcPr>
          <w:p w14:paraId="5ED5A8F1"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داخلي، ينبع من شعور</w:t>
            </w:r>
          </w:p>
          <w:p w14:paraId="45BF1904" w14:textId="77777777" w:rsidR="00C2314D" w:rsidRDefault="001A5421">
            <w:pPr>
              <w:spacing w:line="240" w:lineRule="auto"/>
              <w:jc w:val="center"/>
              <w:rPr>
                <w:rFonts w:ascii="Simplified Arabic" w:hAnsi="Simplified Arabic" w:cs="Simplified Arabic"/>
                <w:sz w:val="28"/>
                <w:szCs w:val="28"/>
              </w:rPr>
            </w:pPr>
            <w:r>
              <w:rPr>
                <w:rFonts w:ascii="Simplified Arabic" w:hAnsi="Simplified Arabic" w:cs="Simplified Arabic"/>
                <w:sz w:val="28"/>
                <w:szCs w:val="28"/>
                <w:rtl/>
              </w:rPr>
              <w:t xml:space="preserve"> الموظف بالإنجاز والتقدير</w:t>
            </w:r>
          </w:p>
        </w:tc>
        <w:tc>
          <w:tcPr>
            <w:tcW w:w="1656" w:type="dxa"/>
            <w:shd w:val="clear" w:color="auto" w:fill="E7E6E6"/>
            <w:vAlign w:val="center"/>
          </w:tcPr>
          <w:p w14:paraId="4F2F84C5" w14:textId="77777777" w:rsidR="00C2314D" w:rsidRDefault="001A5421">
            <w:pPr>
              <w:spacing w:line="240" w:lineRule="auto"/>
              <w:jc w:val="center"/>
              <w:rPr>
                <w:rFonts w:ascii="Simplified Arabic" w:hAnsi="Simplified Arabic" w:cs="Simplified Arabic"/>
                <w:sz w:val="28"/>
                <w:szCs w:val="28"/>
                <w:rtl/>
              </w:rPr>
            </w:pPr>
            <w:r>
              <w:rPr>
                <w:rFonts w:ascii="Simplified Arabic" w:hAnsi="Simplified Arabic" w:cs="Simplified Arabic"/>
                <w:b/>
                <w:bCs/>
                <w:sz w:val="28"/>
                <w:szCs w:val="28"/>
                <w:rtl/>
              </w:rPr>
              <w:t>المصدر</w:t>
            </w:r>
          </w:p>
        </w:tc>
      </w:tr>
    </w:tbl>
    <w:p w14:paraId="01CD7DE7" w14:textId="77777777" w:rsidR="00C2314D" w:rsidRDefault="00C2314D">
      <w:pPr>
        <w:spacing w:line="240" w:lineRule="auto"/>
        <w:jc w:val="both"/>
        <w:rPr>
          <w:rFonts w:ascii="Simplified Arabic" w:hAnsi="Simplified Arabic" w:cs="Simplified Arabic"/>
          <w:sz w:val="28"/>
          <w:szCs w:val="28"/>
          <w:u w:val="single"/>
          <w:rtl/>
        </w:rPr>
      </w:pPr>
    </w:p>
    <w:p w14:paraId="4363C389" w14:textId="77777777" w:rsidR="00C2314D" w:rsidRDefault="001A5421">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ثانيًا: أثر التحفيز المادي على أداء الموظفين في جامعة الملك سعود</w:t>
      </w:r>
    </w:p>
    <w:p w14:paraId="65513696" w14:textId="77777777" w:rsidR="00C2314D" w:rsidRDefault="00C2314D">
      <w:pPr>
        <w:spacing w:line="240" w:lineRule="auto"/>
        <w:jc w:val="both"/>
        <w:rPr>
          <w:rFonts w:ascii="Simplified Arabic" w:hAnsi="Simplified Arabic" w:cs="Simplified Arabic"/>
          <w:sz w:val="28"/>
          <w:szCs w:val="28"/>
          <w:rtl/>
        </w:rPr>
      </w:pPr>
    </w:p>
    <w:p w14:paraId="77A804D6"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أظهرت دراسة ميدانية أُجريت على موظفي جامعة الملك سعود أن نظام </w:t>
      </w:r>
      <w:r>
        <w:rPr>
          <w:rFonts w:ascii="Simplified Arabic" w:hAnsi="Simplified Arabic" w:cs="Simplified Arabic" w:hint="cs"/>
          <w:sz w:val="28"/>
          <w:szCs w:val="28"/>
          <w:rtl/>
        </w:rPr>
        <w:t>التحفيز المادي يسهم في تحسين الأداء الوظيفي بنسبة تصل إلى 30% مقارنةً بالمؤسسات التي لا تعتمد بشكل منهجي على الحوافز المالية (</w:t>
      </w:r>
      <w:proofErr w:type="spellStart"/>
      <w:r>
        <w:rPr>
          <w:rFonts w:ascii="Simplified Arabic" w:hAnsi="Simplified Arabic" w:cs="Simplified Arabic" w:hint="cs"/>
          <w:sz w:val="28"/>
          <w:szCs w:val="28"/>
          <w:rtl/>
        </w:rPr>
        <w:t>الروقي</w:t>
      </w:r>
      <w:proofErr w:type="spellEnd"/>
      <w:r>
        <w:rPr>
          <w:rFonts w:ascii="Simplified Arabic" w:hAnsi="Simplified Arabic" w:cs="Simplified Arabic" w:hint="cs"/>
          <w:sz w:val="28"/>
          <w:szCs w:val="28"/>
          <w:rtl/>
        </w:rPr>
        <w:t>، 2021). كما بينت النتائج ما يلي:</w:t>
      </w:r>
    </w:p>
    <w:p w14:paraId="03CE789C"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أبدى 80% من الموظفين رضاهم عند حصولهم على مكافآت مالية تتناسب مع جهودهم (الحارثي، 2020).</w:t>
      </w:r>
    </w:p>
    <w:p w14:paraId="22F5BDAF"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أظهر 65% من الموظفين التزامًا أكبر بأهداف الجامعة عند تلقيهم حوافز مالية إضافية (الأنصاري، 2019).</w:t>
      </w:r>
    </w:p>
    <w:p w14:paraId="487AA137"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الموظفون الحاصلون على امتيازات مالية، مثل بدل السكن والتأمين الصحي، أبدوا استقرارًا وظيفيًا أعلى، وميلاً أقل للبحث عن فرص بديلة (</w:t>
      </w:r>
      <w:proofErr w:type="spellStart"/>
      <w:r>
        <w:rPr>
          <w:rFonts w:ascii="Simplified Arabic" w:hAnsi="Simplified Arabic" w:cs="Simplified Arabic" w:hint="cs"/>
          <w:sz w:val="28"/>
          <w:szCs w:val="28"/>
          <w:rtl/>
        </w:rPr>
        <w:t>الدويسي</w:t>
      </w:r>
      <w:proofErr w:type="spellEnd"/>
      <w:r>
        <w:rPr>
          <w:rFonts w:ascii="Simplified Arabic" w:hAnsi="Simplified Arabic" w:cs="Simplified Arabic" w:hint="cs"/>
          <w:sz w:val="28"/>
          <w:szCs w:val="28"/>
          <w:rtl/>
        </w:rPr>
        <w:t>، 2022).</w:t>
      </w:r>
    </w:p>
    <w:p w14:paraId="23878F21"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ثالثًا: </w:t>
      </w:r>
      <w:r>
        <w:rPr>
          <w:rFonts w:ascii="Simplified Arabic" w:hAnsi="Simplified Arabic" w:cs="Simplified Arabic" w:hint="cs"/>
          <w:b/>
          <w:bCs/>
          <w:sz w:val="28"/>
          <w:szCs w:val="28"/>
          <w:rtl/>
        </w:rPr>
        <w:t>الآثار السلبية للتحفيز المادي</w:t>
      </w:r>
    </w:p>
    <w:p w14:paraId="228A97CB"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بالرغم من أهمية التحفيز المادي، إلا أن الإفراط في الاعتماد عليه قد يؤدي إلى مجموعة من الآثار السلبية، منها:</w:t>
      </w:r>
    </w:p>
    <w:p w14:paraId="39EE0011" w14:textId="77777777" w:rsidR="00C2314D" w:rsidRDefault="001A5421">
      <w:pPr>
        <w:spacing w:line="240" w:lineRule="auto"/>
        <w:jc w:val="both"/>
        <w:rPr>
          <w:rFonts w:ascii="Simplified Arabic" w:hAnsi="Simplified Arabic" w:cs="Simplified Arabic"/>
          <w:b/>
          <w:bCs/>
          <w:sz w:val="28"/>
          <w:szCs w:val="28"/>
          <w:rtl/>
          <w:lang w:val="ar-SA"/>
        </w:rPr>
      </w:pPr>
      <w:r>
        <w:rPr>
          <w:rFonts w:ascii="Simplified Arabic" w:hAnsi="Simplified Arabic" w:cs="Simplified Arabic"/>
          <w:b/>
          <w:bCs/>
          <w:sz w:val="28"/>
          <w:szCs w:val="28"/>
          <w:rtl/>
          <w:lang w:val="ar-SA"/>
        </w:rPr>
        <w:t>1. إضعاف الدافع الداخلي</w:t>
      </w:r>
    </w:p>
    <w:p w14:paraId="7A85644A"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يشير العتيبي (2019) إلى أن الموظفين الذين يعتمدون كليًا على الحوافز المالية غالبًا ما يعانون من ضعف الالتزام بالقيم المؤسسية، ويميلون إلى الأداء التقليدي دون إبداع أو ابتكار.</w:t>
      </w:r>
    </w:p>
    <w:p w14:paraId="6A655C19" w14:textId="77777777" w:rsidR="00C2314D" w:rsidRDefault="001A5421">
      <w:pPr>
        <w:spacing w:line="240" w:lineRule="auto"/>
        <w:jc w:val="both"/>
        <w:rPr>
          <w:rFonts w:ascii="Simplified Arabic" w:hAnsi="Simplified Arabic" w:cs="Simplified Arabic"/>
          <w:b/>
          <w:bCs/>
          <w:sz w:val="28"/>
          <w:szCs w:val="28"/>
          <w:rtl/>
          <w:lang w:val="ar-SA"/>
        </w:rPr>
      </w:pPr>
      <w:r>
        <w:rPr>
          <w:rFonts w:ascii="Simplified Arabic" w:hAnsi="Simplified Arabic" w:cs="Simplified Arabic"/>
          <w:b/>
          <w:bCs/>
          <w:sz w:val="28"/>
          <w:szCs w:val="28"/>
          <w:rtl/>
          <w:lang w:val="ar-SA"/>
        </w:rPr>
        <w:t>2. خلق بيئة تنافسية غير صحية</w:t>
      </w:r>
    </w:p>
    <w:p w14:paraId="4D8B169B"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قد تؤدي المكافآت الفردية إلى التنافس غير الإيجابي، مما يدفع بعض الموظفين إلى تهميش زملائهم أو احتكار الموارد لتحقيق المكاسب، وهو ما يضر بروح الفريق ويزيد من مستويات التوتر والاحتراق النفسي (الشريف، 2021).</w:t>
      </w:r>
    </w:p>
    <w:p w14:paraId="6BEF04E2" w14:textId="77777777" w:rsidR="00C2314D" w:rsidRDefault="00C2314D">
      <w:pPr>
        <w:spacing w:line="240" w:lineRule="auto"/>
        <w:jc w:val="both"/>
        <w:rPr>
          <w:rFonts w:ascii="Simplified Arabic" w:hAnsi="Simplified Arabic" w:cs="Simplified Arabic"/>
          <w:sz w:val="28"/>
          <w:szCs w:val="28"/>
          <w:rtl/>
        </w:rPr>
      </w:pPr>
    </w:p>
    <w:p w14:paraId="4B9B445E" w14:textId="77777777" w:rsidR="00C2314D" w:rsidRDefault="001A5421">
      <w:pPr>
        <w:spacing w:line="240" w:lineRule="auto"/>
        <w:jc w:val="both"/>
        <w:rPr>
          <w:rFonts w:ascii="Simplified Arabic" w:hAnsi="Simplified Arabic" w:cs="Simplified Arabic"/>
          <w:b/>
          <w:bCs/>
          <w:sz w:val="28"/>
          <w:szCs w:val="28"/>
          <w:rtl/>
          <w:lang w:val="ar-SA"/>
        </w:rPr>
      </w:pPr>
      <w:r>
        <w:rPr>
          <w:rFonts w:ascii="Simplified Arabic" w:hAnsi="Simplified Arabic" w:cs="Simplified Arabic"/>
          <w:b/>
          <w:bCs/>
          <w:sz w:val="28"/>
          <w:szCs w:val="28"/>
          <w:rtl/>
          <w:lang w:val="ar-SA"/>
        </w:rPr>
        <w:lastRenderedPageBreak/>
        <w:t>3. الضغط على الميزانية المؤسسية</w:t>
      </w:r>
    </w:p>
    <w:p w14:paraId="1E9AA424"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اعتماد المؤسسات على الحوافز المالية بشكل مفرط قد يفرض تحديات مالية طويلة المدى، كما أشار الغامدي (2020)، إذ يُصبح من الصعب تقليص الحوافز دون التأثير على رضا الموظفين.</w:t>
      </w:r>
    </w:p>
    <w:p w14:paraId="2D97B253" w14:textId="77777777" w:rsidR="00C2314D" w:rsidRDefault="001A5421">
      <w:pPr>
        <w:spacing w:line="240" w:lineRule="auto"/>
        <w:jc w:val="both"/>
        <w:rPr>
          <w:rFonts w:ascii="Simplified Arabic" w:hAnsi="Simplified Arabic" w:cs="Simplified Arabic"/>
          <w:b/>
          <w:bCs/>
          <w:sz w:val="28"/>
          <w:szCs w:val="28"/>
          <w:rtl/>
          <w:lang w:val="ar-SA"/>
        </w:rPr>
      </w:pPr>
      <w:r>
        <w:rPr>
          <w:rFonts w:ascii="Simplified Arabic" w:hAnsi="Simplified Arabic" w:cs="Simplified Arabic"/>
          <w:b/>
          <w:bCs/>
          <w:sz w:val="28"/>
          <w:szCs w:val="28"/>
          <w:rtl/>
          <w:lang w:val="ar-SA"/>
        </w:rPr>
        <w:t>4. تناقص فاعلية التحفيز بمرور الوقت</w:t>
      </w:r>
    </w:p>
    <w:p w14:paraId="2FA0EB4D"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أوضح القحطاني (2018) أن الموظفين يعتادون على المكافآت المالية تدريجيًا، مما يقلل من تأثيرها التحفيزي، ويجعل المؤسسة في حاجة دائمة لرفع قيمتها للحفاظ على الحماس ذاته.</w:t>
      </w:r>
    </w:p>
    <w:p w14:paraId="4B6FB7F2" w14:textId="77777777" w:rsidR="00C2314D" w:rsidRDefault="00C2314D">
      <w:pPr>
        <w:spacing w:line="240" w:lineRule="auto"/>
        <w:jc w:val="both"/>
        <w:rPr>
          <w:rFonts w:ascii="Simplified Arabic" w:hAnsi="Simplified Arabic" w:cs="Simplified Arabic"/>
          <w:sz w:val="28"/>
          <w:szCs w:val="28"/>
          <w:rtl/>
        </w:rPr>
      </w:pPr>
    </w:p>
    <w:p w14:paraId="17F0A9FD"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رابعًا: أمثلة على التحفيز المادي في المؤسسات الأكاديمية</w:t>
      </w:r>
    </w:p>
    <w:p w14:paraId="06B6180B" w14:textId="77777777" w:rsidR="00C2314D" w:rsidRDefault="001A5421">
      <w:pPr>
        <w:spacing w:line="240" w:lineRule="auto"/>
        <w:jc w:val="both"/>
        <w:rPr>
          <w:rFonts w:ascii="Simplified Arabic" w:hAnsi="Simplified Arabic" w:cs="Simplified Arabic"/>
          <w:b/>
          <w:bCs/>
          <w:sz w:val="28"/>
          <w:szCs w:val="28"/>
          <w:rtl/>
          <w:lang w:val="ar-SA"/>
        </w:rPr>
      </w:pPr>
      <w:r>
        <w:rPr>
          <w:rFonts w:ascii="Simplified Arabic" w:hAnsi="Simplified Arabic" w:cs="Simplified Arabic"/>
          <w:b/>
          <w:bCs/>
          <w:sz w:val="28"/>
          <w:szCs w:val="28"/>
          <w:rtl/>
          <w:lang w:val="ar-SA"/>
        </w:rPr>
        <w:t>1. برامج الحوافز في الجامعات</w:t>
      </w:r>
    </w:p>
    <w:p w14:paraId="12C51C44"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تعتمد الجامعات على مجموعة من الحوافز المادية لتحفيز الأداء الأكاديمي، كمنح مالية للأبحاث، مكافآت للنشر العلمي، ومكافآت الأداء التدريسي والإداري (العنزي، 2021).</w:t>
      </w:r>
    </w:p>
    <w:p w14:paraId="2EDA0E02" w14:textId="77777777" w:rsidR="00C2314D" w:rsidRDefault="001A5421">
      <w:pPr>
        <w:spacing w:line="240" w:lineRule="auto"/>
        <w:jc w:val="both"/>
        <w:rPr>
          <w:rFonts w:ascii="Simplified Arabic" w:hAnsi="Simplified Arabic" w:cs="Simplified Arabic"/>
          <w:b/>
          <w:bCs/>
          <w:sz w:val="28"/>
          <w:szCs w:val="28"/>
          <w:rtl/>
          <w:lang w:val="ar-SA"/>
        </w:rPr>
      </w:pPr>
      <w:r>
        <w:rPr>
          <w:rFonts w:ascii="Simplified Arabic" w:hAnsi="Simplified Arabic" w:cs="Simplified Arabic"/>
          <w:b/>
          <w:bCs/>
          <w:sz w:val="28"/>
          <w:szCs w:val="28"/>
          <w:rtl/>
          <w:lang w:val="ar-SA"/>
        </w:rPr>
        <w:t>2. دراسة حالة: جامعة الملك سعود</w:t>
      </w:r>
    </w:p>
    <w:p w14:paraId="7E582A21" w14:textId="77777777" w:rsidR="00C2314D" w:rsidRDefault="001A5421">
      <w:pPr>
        <w:numPr>
          <w:ilvl w:val="0"/>
          <w:numId w:val="38"/>
        </w:numPr>
        <w:spacing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تُعد جامعة الملك سعود نموذجًا متقدمًا في تطبيق برامج التحفيز المادي، وتشمل سياساتها</w:t>
      </w:r>
      <w:r>
        <w:rPr>
          <w:rFonts w:ascii="Simplified Arabic" w:hAnsi="Simplified Arabic" w:cs="Simplified Arabic" w:hint="cs"/>
          <w:sz w:val="28"/>
          <w:szCs w:val="28"/>
          <w:rtl/>
        </w:rPr>
        <w:t>:</w:t>
      </w:r>
    </w:p>
    <w:p w14:paraId="1755382A" w14:textId="77777777" w:rsidR="00C2314D" w:rsidRDefault="001A5421">
      <w:pPr>
        <w:numPr>
          <w:ilvl w:val="0"/>
          <w:numId w:val="40"/>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مكافآت للنشر في مجلات مصنفة.</w:t>
      </w:r>
    </w:p>
    <w:p w14:paraId="3B58669E" w14:textId="77777777" w:rsidR="00C2314D" w:rsidRDefault="001A5421">
      <w:pPr>
        <w:numPr>
          <w:ilvl w:val="0"/>
          <w:numId w:val="40"/>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منح مالية للأبحاث ذات الأثر.</w:t>
      </w:r>
    </w:p>
    <w:p w14:paraId="4965A08D" w14:textId="77777777" w:rsidR="00C2314D" w:rsidRDefault="001A5421">
      <w:pPr>
        <w:numPr>
          <w:ilvl w:val="0"/>
          <w:numId w:val="40"/>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حوافز للأداء المتميز في التدريس والإشراف الأكاديمي.</w:t>
      </w:r>
    </w:p>
    <w:p w14:paraId="5ACD234D" w14:textId="77777777" w:rsidR="00C2314D" w:rsidRDefault="001A5421">
      <w:pPr>
        <w:numPr>
          <w:ilvl w:val="0"/>
          <w:numId w:val="39"/>
        </w:num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وقد ساهمت هذه السياسات في تحقيق إنجازات ملموسة، منها:</w:t>
      </w:r>
    </w:p>
    <w:p w14:paraId="0AD03843" w14:textId="77777777" w:rsidR="00C2314D" w:rsidRDefault="001A5421">
      <w:pPr>
        <w:numPr>
          <w:ilvl w:val="0"/>
          <w:numId w:val="41"/>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ارتفاع معدل النشر العلمي.</w:t>
      </w:r>
    </w:p>
    <w:p w14:paraId="710B1C68" w14:textId="77777777" w:rsidR="00C2314D" w:rsidRDefault="001A5421">
      <w:pPr>
        <w:numPr>
          <w:ilvl w:val="0"/>
          <w:numId w:val="41"/>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تحسن </w:t>
      </w:r>
      <w:r>
        <w:rPr>
          <w:rFonts w:ascii="Simplified Arabic" w:hAnsi="Simplified Arabic" w:cs="Simplified Arabic" w:hint="cs"/>
          <w:sz w:val="28"/>
          <w:szCs w:val="28"/>
          <w:rtl/>
        </w:rPr>
        <w:t>جودة التدريس ورضا الطلاب.</w:t>
      </w:r>
    </w:p>
    <w:p w14:paraId="524DB937" w14:textId="77777777" w:rsidR="00C2314D" w:rsidRDefault="001A5421">
      <w:pPr>
        <w:numPr>
          <w:ilvl w:val="0"/>
          <w:numId w:val="41"/>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زيادة الاستقرار الوظيفي وتراجع الاستقالات (الشهري، 2023).</w:t>
      </w:r>
    </w:p>
    <w:p w14:paraId="0AC7615A" w14:textId="77777777" w:rsidR="00C2314D" w:rsidRDefault="00C2314D">
      <w:pPr>
        <w:spacing w:line="240" w:lineRule="auto"/>
        <w:jc w:val="both"/>
        <w:rPr>
          <w:rFonts w:ascii="Simplified Arabic" w:hAnsi="Simplified Arabic" w:cs="Simplified Arabic"/>
          <w:sz w:val="28"/>
          <w:szCs w:val="28"/>
          <w:rtl/>
        </w:rPr>
      </w:pPr>
    </w:p>
    <w:p w14:paraId="1DEE8287" w14:textId="77777777" w:rsidR="00C2314D" w:rsidRDefault="001A5421">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خامسًا: نتائج الدراسات السابقة حول التحفيز المادي</w:t>
      </w:r>
    </w:p>
    <w:p w14:paraId="62123DCC" w14:textId="77777777" w:rsidR="00C2314D" w:rsidRDefault="00C2314D">
      <w:pPr>
        <w:spacing w:line="240" w:lineRule="auto"/>
        <w:jc w:val="both"/>
        <w:rPr>
          <w:rFonts w:ascii="Simplified Arabic" w:hAnsi="Simplified Arabic" w:cs="Simplified Arabic"/>
          <w:sz w:val="28"/>
          <w:szCs w:val="28"/>
          <w:rtl/>
        </w:rPr>
      </w:pPr>
    </w:p>
    <w:p w14:paraId="70D9A342"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جامعة القاهرة (2020): أظهرت تحسنًا بنسبة 20% في أداء أعضاء هيئة التدريس نتيجة لزيادة الحوافز المالية.</w:t>
      </w:r>
    </w:p>
    <w:p w14:paraId="6859073F"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جامعة </w:t>
      </w:r>
      <w:r>
        <w:rPr>
          <w:rFonts w:ascii="Simplified Arabic" w:hAnsi="Simplified Arabic" w:cs="Simplified Arabic" w:hint="cs"/>
          <w:sz w:val="28"/>
          <w:szCs w:val="28"/>
          <w:rtl/>
        </w:rPr>
        <w:t>أكسفورد (2019): أكدت أن الحوافز المالية ترفع من معدلات الرضا والإنتاجية البحثية.</w:t>
      </w:r>
    </w:p>
    <w:p w14:paraId="3A77E7DC" w14:textId="77777777" w:rsidR="00C2314D" w:rsidRDefault="00C2314D">
      <w:pPr>
        <w:spacing w:line="240" w:lineRule="auto"/>
        <w:jc w:val="both"/>
        <w:rPr>
          <w:rFonts w:ascii="Simplified Arabic" w:hAnsi="Simplified Arabic" w:cs="Simplified Arabic"/>
          <w:sz w:val="28"/>
          <w:szCs w:val="28"/>
          <w:rtl/>
        </w:rPr>
      </w:pPr>
    </w:p>
    <w:p w14:paraId="2506B2F2" w14:textId="77777777" w:rsidR="00C2314D" w:rsidRDefault="001A5421">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سادسًا: المراجعة النظرية للعلاقة بين الحوافز والأداء</w:t>
      </w:r>
    </w:p>
    <w:p w14:paraId="0D0BC775" w14:textId="77777777" w:rsidR="00C2314D" w:rsidRDefault="00C2314D">
      <w:pPr>
        <w:spacing w:line="240" w:lineRule="auto"/>
        <w:jc w:val="both"/>
        <w:rPr>
          <w:rFonts w:ascii="Simplified Arabic" w:hAnsi="Simplified Arabic" w:cs="Simplified Arabic"/>
          <w:sz w:val="28"/>
          <w:szCs w:val="28"/>
          <w:rtl/>
        </w:rPr>
      </w:pPr>
    </w:p>
    <w:p w14:paraId="17EF894E"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نظرية التحفيز </w:t>
      </w:r>
      <w:proofErr w:type="spellStart"/>
      <w:r>
        <w:rPr>
          <w:rFonts w:ascii="Simplified Arabic" w:hAnsi="Simplified Arabic" w:cs="Simplified Arabic" w:hint="cs"/>
          <w:sz w:val="28"/>
          <w:szCs w:val="28"/>
          <w:rtl/>
        </w:rPr>
        <w:t>لهيرزبرغ</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Herzberg</w:t>
      </w:r>
      <w:proofErr w:type="spellEnd"/>
      <w:r>
        <w:rPr>
          <w:rFonts w:ascii="Simplified Arabic" w:hAnsi="Simplified Arabic" w:cs="Simplified Arabic" w:hint="cs"/>
          <w:sz w:val="28"/>
          <w:szCs w:val="28"/>
          <w:rtl/>
        </w:rPr>
        <w:t>, 1959): تؤكد أهمية العوامل المالية في التحفيز، لكنها لا تكفي لوحدها، وتحتاج إلى مزجها بالعوامل المعنوية.</w:t>
      </w:r>
    </w:p>
    <w:p w14:paraId="5B7338D8" w14:textId="77777777" w:rsidR="00C2314D" w:rsidRDefault="001A5421">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both"/>
        <w:rPr>
          <w:rFonts w:ascii="Simplified Arabic" w:cs="Simplified Arabic"/>
          <w:sz w:val="28"/>
          <w:szCs w:val="28"/>
          <w:rtl/>
        </w:rPr>
      </w:pPr>
      <w:r>
        <w:rPr>
          <w:rFonts w:ascii="Simplified Arabic" w:cs="Simplified Arabic"/>
          <w:sz w:val="28"/>
          <w:szCs w:val="28"/>
          <w:rtl/>
        </w:rPr>
        <w:t xml:space="preserve">نظرية التحديد الذاتي لـ </w:t>
      </w:r>
      <w:proofErr w:type="spellStart"/>
      <w:r>
        <w:rPr>
          <w:rFonts w:ascii="Simplified Arabic" w:cs="Simplified Arabic"/>
          <w:sz w:val="28"/>
          <w:szCs w:val="28"/>
        </w:rPr>
        <w:t>Deci</w:t>
      </w:r>
      <w:proofErr w:type="spellEnd"/>
      <w:r>
        <w:rPr>
          <w:rFonts w:ascii="Simplified Arabic" w:cs="Simplified Arabic"/>
          <w:sz w:val="28"/>
          <w:szCs w:val="28"/>
        </w:rPr>
        <w:t xml:space="preserve"> &amp; Ryan (2017) </w:t>
      </w:r>
      <w:r>
        <w:rPr>
          <w:rFonts w:ascii="Simplified Arabic" w:cs="Simplified Arabic"/>
          <w:sz w:val="28"/>
          <w:szCs w:val="28"/>
          <w:rtl/>
        </w:rPr>
        <w:t>توضح أن المكافآت المالية تعزز الأداء إذا ما اقترنت بالتقدير المعنوي وبيئة عمل داعمة.</w:t>
      </w:r>
    </w:p>
    <w:p w14:paraId="6E58A98E" w14:textId="77777777" w:rsidR="00C2314D" w:rsidRDefault="00C2314D">
      <w:pPr>
        <w:spacing w:line="240" w:lineRule="auto"/>
        <w:jc w:val="both"/>
        <w:rPr>
          <w:rFonts w:ascii="Simplified Arabic" w:hAnsi="Simplified Arabic" w:cs="Simplified Arabic"/>
          <w:sz w:val="28"/>
          <w:szCs w:val="28"/>
          <w:rtl/>
        </w:rPr>
      </w:pPr>
    </w:p>
    <w:p w14:paraId="5A6DACC9" w14:textId="77777777" w:rsidR="00C2314D" w:rsidRDefault="001A5421">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سابعًا: نتائج تطبيقية في بيئات العمل المختلفة</w:t>
      </w:r>
    </w:p>
    <w:p w14:paraId="3C8A9321"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في الجامعات: تسهم الحوافز المالية في رفع الإنتاجية البحثية وتحسين جودة التعليم.</w:t>
      </w:r>
    </w:p>
    <w:p w14:paraId="2B3B3959" w14:textId="77777777" w:rsidR="00C2314D" w:rsidRDefault="001A5421">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في القطاع الخاص: تحقق المؤسسات التي تعتمد على أنظمة الحوافز مستويات إنتاجية أعلى مقارنة بالمؤسسات التي تفتقر إلى تلك السياسات.</w:t>
      </w:r>
    </w:p>
    <w:p w14:paraId="1A13D570" w14:textId="77777777" w:rsidR="00C2314D" w:rsidRDefault="00C2314D">
      <w:pPr>
        <w:spacing w:line="240" w:lineRule="auto"/>
        <w:jc w:val="both"/>
        <w:rPr>
          <w:rFonts w:ascii="Simplified Arabic" w:hAnsi="Simplified Arabic" w:cs="Simplified Arabic"/>
          <w:sz w:val="28"/>
          <w:szCs w:val="28"/>
        </w:rPr>
      </w:pPr>
    </w:p>
    <w:p w14:paraId="05EFF5D2"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المبحث الخامس: الأداء الوظيفي</w:t>
      </w:r>
    </w:p>
    <w:p w14:paraId="61B61B61"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أولاً: مفهوم الأداء الوظيفي</w:t>
      </w:r>
    </w:p>
    <w:p w14:paraId="22454AE1"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يشير الأداء الوظيفي إلى مستوى كفاءة الموظف في </w:t>
      </w:r>
      <w:r>
        <w:rPr>
          <w:rFonts w:ascii="Simplified Arabic" w:hAnsi="Simplified Arabic" w:cs="Simplified Arabic" w:hint="cs"/>
          <w:sz w:val="28"/>
          <w:szCs w:val="28"/>
          <w:rtl/>
        </w:rPr>
        <w:t>تنفيذ المهام والمسؤوليات المكلف بها، وفقًا لمعايير محددة تعتمدها المؤسسة. ويتأثر هذا الأداء بعدة عوامل، من بينها المهارات الفردية، والدافعية، وظروف بيئة العمل، فضلاً عن نظام الحوافز المتبع داخل المنظمة.</w:t>
      </w:r>
    </w:p>
    <w:p w14:paraId="57567021"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يُفرّق بين نوعين من الأداء:</w:t>
      </w:r>
    </w:p>
    <w:p w14:paraId="2A188C63"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الأداء الفردي: يتصل بفاعلية وكفاءة الموظف على مستوى شخصي، ويتأثر بقدراته الذاتية، وتحفيزه الداخلي، ومدى التزامه الوظيفي. الأداء التنظيمي: يعكس الكفاءة الكلية للمنظمة، باعتباره حصيلة تراكُمية لأداء جميع الموظفين، ويتجلى في مدى تحقيق الأهداف العامة، وجودة الخدمات المقدمة، والقدرة على مجاراة التغيرات. </w:t>
      </w:r>
    </w:p>
    <w:p w14:paraId="0ACE891C"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lastRenderedPageBreak/>
        <w:t>معايير تقييم الأداء الوظيفي تشمل ما يلي:</w:t>
      </w:r>
    </w:p>
    <w:p w14:paraId="306EB42A" w14:textId="77777777" w:rsidR="00C2314D" w:rsidRDefault="001A5421">
      <w:pPr>
        <w:spacing w:line="24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الإنتاجية والجودة: تقاس بمدى تحقيق الموظف للأهداف المحددة بجودة عالية. الالتزام والانضباط: ويشمل احترام الأنظمة والسياسات المؤسسية. الابتكار والتطوير: يُقوَّم بناءً على مدى مساهمة الموظف في تحسين العمل واقتراح حلول جديدة. العمل الجماعي: يُنظر في قدرة الموظف على التعاون والتفاعل مع فريق العمل. المرونة والتكيف: تتعلق باستجابة الموظف للتغيرات في بيئة العمل. رضا المستفيدين: مدى تلبيتهم لاحتياجات وتوقعات العملاء أو الطلبة أو المنتفعين من الخدمة. </w:t>
      </w:r>
    </w:p>
    <w:p w14:paraId="2202838E" w14:textId="77777777" w:rsidR="00C2314D" w:rsidRDefault="001A5421">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ثانيًا: أهمية الأداء الوظيفي في المؤسسات الأكاديمية</w:t>
      </w:r>
    </w:p>
    <w:p w14:paraId="557D9F53"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يُعد الأداء الوظيفي من الدعائم الأساسية لنجاح المؤسسات الأكاديمية، إذ ينعكس بصورة مباشرة على جودة التعليم، وفاعلية الخدمات الإدارية، ورضا كل من الطلاب وأعضاء هيئة التدريس.</w:t>
      </w:r>
    </w:p>
    <w:p w14:paraId="4F560A98" w14:textId="77777777" w:rsidR="00C2314D" w:rsidRDefault="001A5421">
      <w:pPr>
        <w:numPr>
          <w:ilvl w:val="0"/>
          <w:numId w:val="42"/>
        </w:num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دور الأداء في تحقيق أهداف الجامعة وجودة التعليم </w:t>
      </w:r>
    </w:p>
    <w:p w14:paraId="32E14216"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تسعى الجامعات إلى تقديم تعليم متميز، وبحوث علمية رائدة، وخدمة مجتمعية فعالة، وجميع هذه الأهداف تتطلب أداء وظيفيًا عالي المستوى من جميع العاملين:</w:t>
      </w:r>
    </w:p>
    <w:p w14:paraId="06B109CE"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تحسين جودة التعليم: يؤثر أداء أعضاء هيئة التدريس في جودة المحاضرات، وتصميم المقررات، والإرشاد الأكاديمي. وتشير الأبحاث إلى أن الأداء المهني المرتفع يعزز من مستوى مهارات الطلاب وتفكيرهم النقدي (</w:t>
      </w:r>
      <w:proofErr w:type="spellStart"/>
      <w:r>
        <w:rPr>
          <w:rFonts w:ascii="Simplified Arabic" w:hAnsi="Simplified Arabic" w:cs="Simplified Arabic" w:hint="cs"/>
          <w:sz w:val="28"/>
          <w:szCs w:val="28"/>
          <w:rtl/>
        </w:rPr>
        <w:t>Smith</w:t>
      </w:r>
      <w:proofErr w:type="spellEnd"/>
      <w:r>
        <w:rPr>
          <w:rFonts w:ascii="Simplified Arabic" w:hAnsi="Simplified Arabic" w:cs="Simplified Arabic" w:hint="cs"/>
          <w:sz w:val="28"/>
          <w:szCs w:val="28"/>
          <w:rtl/>
        </w:rPr>
        <w:t xml:space="preserve"> &amp; </w:t>
      </w:r>
      <w:proofErr w:type="spellStart"/>
      <w:r>
        <w:rPr>
          <w:rFonts w:ascii="Simplified Arabic" w:hAnsi="Simplified Arabic" w:cs="Simplified Arabic" w:hint="cs"/>
          <w:sz w:val="28"/>
          <w:szCs w:val="28"/>
          <w:rtl/>
        </w:rPr>
        <w:t>Hughey</w:t>
      </w:r>
      <w:proofErr w:type="spellEnd"/>
      <w:r>
        <w:rPr>
          <w:rFonts w:ascii="Simplified Arabic" w:hAnsi="Simplified Arabic" w:cs="Simplified Arabic" w:hint="cs"/>
          <w:sz w:val="28"/>
          <w:szCs w:val="28"/>
          <w:rtl/>
        </w:rPr>
        <w:t>, 2006). تعزيز الإنتاج البحثي: يرتبط أداء أعضاء هيئة التدريس في البحث العلمي بتوفير بيئة عمل مناسبة ونظام تحفيز فعّال (</w:t>
      </w:r>
      <w:proofErr w:type="spellStart"/>
      <w:r>
        <w:rPr>
          <w:rFonts w:ascii="Simplified Arabic" w:hAnsi="Simplified Arabic" w:cs="Simplified Arabic" w:hint="cs"/>
          <w:sz w:val="28"/>
          <w:szCs w:val="28"/>
          <w:rtl/>
        </w:rPr>
        <w:t>Gander</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et</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al</w:t>
      </w:r>
      <w:proofErr w:type="spellEnd"/>
      <w:r>
        <w:rPr>
          <w:rFonts w:ascii="Simplified Arabic" w:hAnsi="Simplified Arabic" w:cs="Simplified Arabic" w:hint="cs"/>
          <w:sz w:val="28"/>
          <w:szCs w:val="28"/>
          <w:rtl/>
        </w:rPr>
        <w:t>., 2019). توظيف التكنولوجيا التعليمية: الأداء العالي يدعم تطبيق تقنيات التعليم الحديثة، مثل أنظمة التعليم الإلكتروني (</w:t>
      </w:r>
      <w:proofErr w:type="spellStart"/>
      <w:r>
        <w:rPr>
          <w:rFonts w:ascii="Simplified Arabic" w:hAnsi="Simplified Arabic" w:cs="Simplified Arabic" w:hint="cs"/>
          <w:sz w:val="28"/>
          <w:szCs w:val="28"/>
          <w:rtl/>
        </w:rPr>
        <w:t>Alghamdi</w:t>
      </w:r>
      <w:proofErr w:type="spellEnd"/>
      <w:r>
        <w:rPr>
          <w:rFonts w:ascii="Simplified Arabic" w:hAnsi="Simplified Arabic" w:cs="Simplified Arabic" w:hint="cs"/>
          <w:sz w:val="28"/>
          <w:szCs w:val="28"/>
          <w:rtl/>
        </w:rPr>
        <w:t xml:space="preserve"> &amp; </w:t>
      </w:r>
      <w:proofErr w:type="spellStart"/>
      <w:r>
        <w:rPr>
          <w:rFonts w:ascii="Simplified Arabic" w:hAnsi="Simplified Arabic" w:cs="Simplified Arabic" w:hint="cs"/>
          <w:sz w:val="28"/>
          <w:szCs w:val="28"/>
          <w:rtl/>
        </w:rPr>
        <w:t>Holland</w:t>
      </w:r>
      <w:proofErr w:type="spellEnd"/>
      <w:r>
        <w:rPr>
          <w:rFonts w:ascii="Simplified Arabic" w:hAnsi="Simplified Arabic" w:cs="Simplified Arabic" w:hint="cs"/>
          <w:sz w:val="28"/>
          <w:szCs w:val="28"/>
          <w:rtl/>
        </w:rPr>
        <w:t xml:space="preserve">, 2020). </w:t>
      </w:r>
    </w:p>
    <w:p w14:paraId="50D1E612" w14:textId="77777777" w:rsidR="00C2314D" w:rsidRDefault="00C2314D">
      <w:pPr>
        <w:spacing w:line="240" w:lineRule="auto"/>
        <w:jc w:val="both"/>
        <w:rPr>
          <w:rFonts w:ascii="Simplified Arabic" w:hAnsi="Simplified Arabic" w:cs="Simplified Arabic"/>
          <w:sz w:val="28"/>
          <w:szCs w:val="28"/>
        </w:rPr>
      </w:pPr>
    </w:p>
    <w:p w14:paraId="1F743042"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sz w:val="28"/>
          <w:szCs w:val="28"/>
        </w:rPr>
        <w:t xml:space="preserve"> .2.</w:t>
      </w:r>
      <w:r>
        <w:rPr>
          <w:rFonts w:ascii="Simplified Arabic" w:hAnsi="Simplified Arabic" w:cs="Simplified Arabic" w:hint="cs"/>
          <w:sz w:val="28"/>
          <w:szCs w:val="28"/>
          <w:rtl/>
        </w:rPr>
        <w:t xml:space="preserve">تأثير الأداء الوظيفي على كفاءة الخدمات الإدارية </w:t>
      </w:r>
    </w:p>
    <w:p w14:paraId="476C2726"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تحسين العمليات الإدارية: يُسهم الأداء الفعّال في تبسيط الإجراءات وتحسين إدارة الموارد والخدمات (</w:t>
      </w:r>
      <w:proofErr w:type="spellStart"/>
      <w:r>
        <w:rPr>
          <w:rFonts w:ascii="Simplified Arabic" w:hAnsi="Simplified Arabic" w:cs="Simplified Arabic" w:hint="cs"/>
          <w:sz w:val="28"/>
          <w:szCs w:val="28"/>
          <w:rtl/>
        </w:rPr>
        <w:t>Meyer</w:t>
      </w:r>
      <w:proofErr w:type="spellEnd"/>
      <w:r>
        <w:rPr>
          <w:rFonts w:ascii="Simplified Arabic" w:hAnsi="Simplified Arabic" w:cs="Simplified Arabic" w:hint="cs"/>
          <w:sz w:val="28"/>
          <w:szCs w:val="28"/>
          <w:rtl/>
        </w:rPr>
        <w:t xml:space="preserve"> &amp; </w:t>
      </w:r>
      <w:proofErr w:type="spellStart"/>
      <w:r>
        <w:rPr>
          <w:rFonts w:ascii="Simplified Arabic" w:hAnsi="Simplified Arabic" w:cs="Simplified Arabic" w:hint="cs"/>
          <w:sz w:val="28"/>
          <w:szCs w:val="28"/>
          <w:rtl/>
        </w:rPr>
        <w:t>Allen</w:t>
      </w:r>
      <w:proofErr w:type="spellEnd"/>
      <w:r>
        <w:rPr>
          <w:rFonts w:ascii="Simplified Arabic" w:hAnsi="Simplified Arabic" w:cs="Simplified Arabic" w:hint="cs"/>
          <w:sz w:val="28"/>
          <w:szCs w:val="28"/>
          <w:rtl/>
        </w:rPr>
        <w:t>, 1997). رفع مستوى رضا الموظفين: يعزز الأداء الجيد رضا الموظفين الأكاديميين والإداريين عن بيئة العمل (</w:t>
      </w:r>
      <w:proofErr w:type="spellStart"/>
      <w:r>
        <w:rPr>
          <w:rFonts w:ascii="Simplified Arabic" w:hAnsi="Simplified Arabic" w:cs="Simplified Arabic" w:hint="cs"/>
          <w:sz w:val="28"/>
          <w:szCs w:val="28"/>
          <w:rtl/>
        </w:rPr>
        <w:t>Dessler</w:t>
      </w:r>
      <w:proofErr w:type="spellEnd"/>
      <w:r>
        <w:rPr>
          <w:rFonts w:ascii="Simplified Arabic" w:hAnsi="Simplified Arabic" w:cs="Simplified Arabic" w:hint="cs"/>
          <w:sz w:val="28"/>
          <w:szCs w:val="28"/>
          <w:rtl/>
        </w:rPr>
        <w:t>, 2019). الاستجابة الفعالة للطلاب: يؤدي الأداء المرتفع للموظفين الإداريين إلى تحسين جودة الخدمات الطلابية، مثل الاستشارات والدعم الفني (</w:t>
      </w:r>
      <w:proofErr w:type="spellStart"/>
      <w:r>
        <w:rPr>
          <w:rFonts w:ascii="Simplified Arabic" w:hAnsi="Simplified Arabic" w:cs="Simplified Arabic" w:hint="cs"/>
          <w:sz w:val="28"/>
          <w:szCs w:val="28"/>
          <w:rtl/>
        </w:rPr>
        <w:t>Bolman</w:t>
      </w:r>
      <w:proofErr w:type="spellEnd"/>
      <w:r>
        <w:rPr>
          <w:rFonts w:ascii="Simplified Arabic" w:hAnsi="Simplified Arabic" w:cs="Simplified Arabic" w:hint="cs"/>
          <w:sz w:val="28"/>
          <w:szCs w:val="28"/>
          <w:rtl/>
        </w:rPr>
        <w:t xml:space="preserve"> &amp; </w:t>
      </w:r>
      <w:proofErr w:type="spellStart"/>
      <w:r>
        <w:rPr>
          <w:rFonts w:ascii="Simplified Arabic" w:hAnsi="Simplified Arabic" w:cs="Simplified Arabic" w:hint="cs"/>
          <w:sz w:val="28"/>
          <w:szCs w:val="28"/>
          <w:rtl/>
        </w:rPr>
        <w:t>Deal</w:t>
      </w:r>
      <w:proofErr w:type="spellEnd"/>
      <w:r>
        <w:rPr>
          <w:rFonts w:ascii="Simplified Arabic" w:hAnsi="Simplified Arabic" w:cs="Simplified Arabic" w:hint="cs"/>
          <w:sz w:val="28"/>
          <w:szCs w:val="28"/>
          <w:rtl/>
        </w:rPr>
        <w:t xml:space="preserve">, 2017). </w:t>
      </w:r>
    </w:p>
    <w:p w14:paraId="1B26A81C" w14:textId="77777777" w:rsidR="00C2314D" w:rsidRDefault="00C2314D">
      <w:pPr>
        <w:spacing w:line="240" w:lineRule="auto"/>
        <w:jc w:val="both"/>
        <w:rPr>
          <w:rFonts w:ascii="Simplified Arabic" w:hAnsi="Simplified Arabic" w:cs="Simplified Arabic"/>
          <w:sz w:val="28"/>
          <w:szCs w:val="28"/>
        </w:rPr>
      </w:pPr>
    </w:p>
    <w:p w14:paraId="350C02B4"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ثالثًا: العلاقة بين الأداء الوظيفي ورضا الطلاب وأعضاء هيئة التدريس</w:t>
      </w:r>
    </w:p>
    <w:p w14:paraId="28D086A3" w14:textId="77777777" w:rsidR="00C2314D" w:rsidRDefault="00C2314D">
      <w:pPr>
        <w:spacing w:line="240" w:lineRule="auto"/>
        <w:jc w:val="both"/>
        <w:rPr>
          <w:rFonts w:ascii="Simplified Arabic" w:hAnsi="Simplified Arabic" w:cs="Simplified Arabic"/>
          <w:sz w:val="28"/>
          <w:szCs w:val="28"/>
        </w:rPr>
      </w:pPr>
    </w:p>
    <w:p w14:paraId="62C9ED7C"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يُعد رضا المستفيدين من التعليم (الطلاب وأعضاء هيئة التدريس) من المؤشرات المهمة لجودة البيئة الأكاديمية، ويتأثر بدرجة كبيرة بالأداء الوظيفي للعاملين في الجامعة:</w:t>
      </w:r>
    </w:p>
    <w:p w14:paraId="77A898D1"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رضا الطلاب: تُظهر الدراسات أن وجود بيئة أكاديمية منظمة يدعم أداء الطلاب وتحقيقهم الأكاديمي (</w:t>
      </w:r>
      <w:proofErr w:type="spellStart"/>
      <w:r>
        <w:rPr>
          <w:rFonts w:ascii="Simplified Arabic" w:hAnsi="Simplified Arabic" w:cs="Simplified Arabic" w:hint="cs"/>
          <w:sz w:val="28"/>
          <w:szCs w:val="28"/>
          <w:rtl/>
        </w:rPr>
        <w:t>Tinto</w:t>
      </w:r>
      <w:proofErr w:type="spellEnd"/>
      <w:r>
        <w:rPr>
          <w:rFonts w:ascii="Simplified Arabic" w:hAnsi="Simplified Arabic" w:cs="Simplified Arabic" w:hint="cs"/>
          <w:sz w:val="28"/>
          <w:szCs w:val="28"/>
          <w:rtl/>
        </w:rPr>
        <w:t>, 1993). رضا أعضاء هيئة التدريس: يعتمد على توفر بيئة داعمة، تشمل حوافز مناسبة وفرصًا للنمو المهني (</w:t>
      </w:r>
      <w:proofErr w:type="spellStart"/>
      <w:r>
        <w:rPr>
          <w:rFonts w:ascii="Simplified Arabic" w:hAnsi="Simplified Arabic" w:cs="Simplified Arabic" w:hint="cs"/>
          <w:sz w:val="28"/>
          <w:szCs w:val="28"/>
          <w:rtl/>
        </w:rPr>
        <w:t>Herzberg</w:t>
      </w:r>
      <w:proofErr w:type="spellEnd"/>
      <w:r>
        <w:rPr>
          <w:rFonts w:ascii="Simplified Arabic" w:hAnsi="Simplified Arabic" w:cs="Simplified Arabic" w:hint="cs"/>
          <w:sz w:val="28"/>
          <w:szCs w:val="28"/>
          <w:rtl/>
        </w:rPr>
        <w:t>, 1966). كما تشير الأدبيات إلى أن وجود نظام تقييم وتحفيز فعّال يعزز من إنتاجية وولاء الموظفين (</w:t>
      </w:r>
      <w:proofErr w:type="spellStart"/>
      <w:r>
        <w:rPr>
          <w:rFonts w:ascii="Simplified Arabic" w:hAnsi="Simplified Arabic" w:cs="Simplified Arabic" w:hint="cs"/>
          <w:sz w:val="28"/>
          <w:szCs w:val="28"/>
          <w:rtl/>
        </w:rPr>
        <w:t>Robbins</w:t>
      </w:r>
      <w:proofErr w:type="spellEnd"/>
      <w:r>
        <w:rPr>
          <w:rFonts w:ascii="Simplified Arabic" w:hAnsi="Simplified Arabic" w:cs="Simplified Arabic" w:hint="cs"/>
          <w:sz w:val="28"/>
          <w:szCs w:val="28"/>
          <w:rtl/>
        </w:rPr>
        <w:t xml:space="preserve"> &amp; </w:t>
      </w:r>
      <w:proofErr w:type="spellStart"/>
      <w:r>
        <w:rPr>
          <w:rFonts w:ascii="Simplified Arabic" w:hAnsi="Simplified Arabic" w:cs="Simplified Arabic" w:hint="cs"/>
          <w:sz w:val="28"/>
          <w:szCs w:val="28"/>
          <w:rtl/>
        </w:rPr>
        <w:t>Judge</w:t>
      </w:r>
      <w:proofErr w:type="spellEnd"/>
      <w:r>
        <w:rPr>
          <w:rFonts w:ascii="Simplified Arabic" w:hAnsi="Simplified Arabic" w:cs="Simplified Arabic" w:hint="cs"/>
          <w:sz w:val="28"/>
          <w:szCs w:val="28"/>
          <w:rtl/>
        </w:rPr>
        <w:t>, 2020). ترسيخ ثقافة الأداء المؤسسي: يسهم الأداء العالي في تعزيز ثقافة تنظيمية قائمة على التميز والجودة، مما يدفع جميع الموظفين إلى تحقيق الأهداف المؤسسية (</w:t>
      </w:r>
      <w:proofErr w:type="spellStart"/>
      <w:r>
        <w:rPr>
          <w:rFonts w:ascii="Simplified Arabic" w:hAnsi="Simplified Arabic" w:cs="Simplified Arabic" w:hint="cs"/>
          <w:sz w:val="28"/>
          <w:szCs w:val="28"/>
          <w:rtl/>
        </w:rPr>
        <w:t>Schein</w:t>
      </w:r>
      <w:proofErr w:type="spellEnd"/>
      <w:r>
        <w:rPr>
          <w:rFonts w:ascii="Simplified Arabic" w:hAnsi="Simplified Arabic" w:cs="Simplified Arabic" w:hint="cs"/>
          <w:sz w:val="28"/>
          <w:szCs w:val="28"/>
          <w:rtl/>
        </w:rPr>
        <w:t xml:space="preserve">, 2010). </w:t>
      </w:r>
    </w:p>
    <w:p w14:paraId="19FB83E9" w14:textId="77777777" w:rsidR="00C2314D" w:rsidRDefault="001A5421">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رابعًا: العوامل المؤثرة في الأداء الوظيفي</w:t>
      </w:r>
    </w:p>
    <w:p w14:paraId="61005064" w14:textId="77777777" w:rsidR="00C2314D" w:rsidRDefault="001A5421">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تتوزع العوامل المؤثرة في الأداء الوظيفي إلى ثلاثة محاور رئيسة:</w:t>
      </w:r>
    </w:p>
    <w:p w14:paraId="641908DB" w14:textId="77777777" w:rsidR="00C2314D" w:rsidRDefault="001A5421">
      <w:pPr>
        <w:numPr>
          <w:ilvl w:val="0"/>
          <w:numId w:val="43"/>
        </w:numPr>
        <w:spacing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العوامل</w:t>
      </w:r>
      <w:proofErr w:type="spellEnd"/>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الفردية</w:t>
      </w:r>
      <w:proofErr w:type="spellEnd"/>
      <w:r>
        <w:rPr>
          <w:rFonts w:ascii="Simplified Arabic" w:hAnsi="Simplified Arabic" w:cs="Simplified Arabic"/>
          <w:b/>
          <w:bCs/>
          <w:sz w:val="28"/>
          <w:szCs w:val="28"/>
        </w:rPr>
        <w:t>:</w:t>
      </w:r>
    </w:p>
    <w:p w14:paraId="2F75B56B" w14:textId="77777777" w:rsidR="00C2314D" w:rsidRDefault="00C2314D">
      <w:pPr>
        <w:spacing w:line="240" w:lineRule="auto"/>
        <w:jc w:val="both"/>
        <w:rPr>
          <w:rFonts w:ascii="Simplified Arabic" w:hAnsi="Simplified Arabic" w:cs="Simplified Arabic"/>
          <w:sz w:val="28"/>
          <w:szCs w:val="28"/>
        </w:rPr>
      </w:pPr>
    </w:p>
    <w:p w14:paraId="51BD8703"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الكفاءة: تعكس مدى قدرة الموظف على تنفيذ المهام بكفاءة بناءً على خبراته ومعرفته. الخبرة: تُحسّن الخبرة من جودة اتخاذ القرار وحل المشكلات. المهارات: تتضمن المهارات الفنية (مثل استخدام الأنظمة) والمهارات الشخصية (مثل التواصل والعمل الجماعي). </w:t>
      </w:r>
    </w:p>
    <w:p w14:paraId="6EF16051" w14:textId="77777777" w:rsidR="00C2314D" w:rsidRDefault="001A5421">
      <w:pPr>
        <w:numPr>
          <w:ilvl w:val="0"/>
          <w:numId w:val="44"/>
        </w:numPr>
        <w:spacing w:line="240" w:lineRule="auto"/>
        <w:jc w:val="both"/>
        <w:rPr>
          <w:rFonts w:ascii="Simplified Arabic" w:hAnsi="Simplified Arabic" w:cs="Simplified Arabic"/>
          <w:sz w:val="28"/>
          <w:szCs w:val="28"/>
        </w:rPr>
      </w:pPr>
      <w:proofErr w:type="spellStart"/>
      <w:r>
        <w:rPr>
          <w:rFonts w:ascii="Simplified Arabic" w:hAnsi="Simplified Arabic" w:cs="Simplified Arabic"/>
          <w:b/>
          <w:bCs/>
          <w:sz w:val="28"/>
          <w:szCs w:val="28"/>
        </w:rPr>
        <w:t>العوامل</w:t>
      </w:r>
      <w:proofErr w:type="spellEnd"/>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التنظيمية</w:t>
      </w:r>
      <w:proofErr w:type="spellEnd"/>
      <w:r>
        <w:rPr>
          <w:rFonts w:ascii="Simplified Arabic" w:hAnsi="Simplified Arabic" w:cs="Simplified Arabic"/>
          <w:sz w:val="28"/>
          <w:szCs w:val="28"/>
        </w:rPr>
        <w:t>:</w:t>
      </w:r>
    </w:p>
    <w:p w14:paraId="3D0908A6"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بيئة العمل: بيئة العمل المناسبة ترفع من مستوى الأداء وتقلل التوتر. الثقافة المؤسسية: تلعب القيم التنظيمية دورًا في تحفيز الموظفين على الإنجاز. أنظمة التقييم: التقييم المستمر والموضوعي يتيح تحسين الأداء وتطوير المهارات. </w:t>
      </w:r>
    </w:p>
    <w:p w14:paraId="1E9DA07F" w14:textId="77777777" w:rsidR="00C2314D" w:rsidRDefault="001A5421">
      <w:pPr>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خامسًا: معايير قياس الأداء الوظيفي</w:t>
      </w:r>
    </w:p>
    <w:p w14:paraId="2022F9F6"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تستند عملية قياس الأداء إلى مجموعة من المعايير الكمية والنوعية، أبرزها:</w:t>
      </w:r>
    </w:p>
    <w:p w14:paraId="78DC1354" w14:textId="77777777" w:rsidR="00C2314D" w:rsidRDefault="001A5421">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الإنتاجية وجودة العمل. الالتزام والانضباط. الابتكار والتطوير. الرضا الوظيفي. التعاون والعمل الجماعي. </w:t>
      </w:r>
    </w:p>
    <w:p w14:paraId="2DDE69DD" w14:textId="77777777" w:rsidR="00C2314D" w:rsidRDefault="00C2314D">
      <w:pPr>
        <w:spacing w:line="240" w:lineRule="auto"/>
        <w:jc w:val="both"/>
        <w:rPr>
          <w:rFonts w:ascii="Simplified Arabic" w:hAnsi="Simplified Arabic" w:cs="Simplified Arabic"/>
          <w:sz w:val="28"/>
          <w:szCs w:val="28"/>
        </w:rPr>
      </w:pPr>
    </w:p>
    <w:p w14:paraId="48900FC9" w14:textId="77777777" w:rsidR="00C2314D" w:rsidRDefault="00C2314D">
      <w:pPr>
        <w:spacing w:line="240" w:lineRule="auto"/>
        <w:jc w:val="both"/>
        <w:rPr>
          <w:rFonts w:ascii="Simplified Arabic" w:hAnsi="Simplified Arabic" w:cs="Simplified Arabic"/>
          <w:sz w:val="28"/>
          <w:szCs w:val="28"/>
        </w:rPr>
      </w:pPr>
    </w:p>
    <w:p w14:paraId="59BA7D51" w14:textId="77777777" w:rsidR="00C2314D" w:rsidRDefault="00C2314D">
      <w:pPr>
        <w:spacing w:line="240" w:lineRule="auto"/>
        <w:jc w:val="both"/>
        <w:rPr>
          <w:rFonts w:ascii="Simplified Arabic" w:hAnsi="Simplified Arabic" w:cs="Simplified Arabic"/>
          <w:sz w:val="28"/>
          <w:szCs w:val="28"/>
          <w:u w:val="single"/>
        </w:rPr>
      </w:pPr>
    </w:p>
    <w:p w14:paraId="62666A76" w14:textId="77777777" w:rsidR="00C2314D" w:rsidRDefault="00C2314D">
      <w:pPr>
        <w:spacing w:line="276" w:lineRule="auto"/>
        <w:ind w:left="-427"/>
        <w:jc w:val="both"/>
        <w:rPr>
          <w:rFonts w:ascii="Simplified Arabic" w:hAnsi="Simplified Arabic" w:cs="Simplified Arabic"/>
          <w:sz w:val="28"/>
          <w:szCs w:val="28"/>
        </w:rPr>
      </w:pPr>
    </w:p>
    <w:p w14:paraId="0E0F0923" w14:textId="77777777" w:rsidR="00C2314D" w:rsidRDefault="001A5421">
      <w:pPr>
        <w:spacing w:line="24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العلاقة بين التحفيز المادي والأداء الوظيفي</w:t>
      </w:r>
    </w:p>
    <w:p w14:paraId="71DE3624" w14:textId="77777777" w:rsidR="00C2314D" w:rsidRDefault="001A5421">
      <w:pPr>
        <w:spacing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جدول يوضح العلاقة بين التحفيز المادي والأداء الوظيفي من حيث العناصر المختلفة</w:t>
      </w:r>
      <w:r>
        <w:rPr>
          <w:rFonts w:ascii="Simplified Arabic" w:hAnsi="Simplified Arabic" w:cs="Simplified Arabic"/>
          <w:b/>
          <w:bCs/>
          <w:sz w:val="28"/>
          <w:szCs w:val="28"/>
        </w:rPr>
        <w:t>:</w:t>
      </w:r>
    </w:p>
    <w:tbl>
      <w:tblPr>
        <w:tblW w:w="1022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8"/>
        <w:gridCol w:w="30"/>
        <w:gridCol w:w="2498"/>
        <w:gridCol w:w="48"/>
        <w:gridCol w:w="3043"/>
        <w:gridCol w:w="43"/>
        <w:gridCol w:w="54"/>
        <w:gridCol w:w="1546"/>
      </w:tblGrid>
      <w:tr w:rsidR="00C2314D" w14:paraId="6599CA91" w14:textId="77777777">
        <w:trPr>
          <w:tblHeader/>
        </w:trPr>
        <w:tc>
          <w:tcPr>
            <w:tcW w:w="2916" w:type="dxa"/>
            <w:shd w:val="clear" w:color="auto" w:fill="E7E6E6"/>
            <w:vAlign w:val="center"/>
          </w:tcPr>
          <w:p w14:paraId="74CFE648" w14:textId="77777777" w:rsidR="00C2314D" w:rsidRDefault="001A5421">
            <w:pPr>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العلاقة بينهما</w:t>
            </w:r>
          </w:p>
        </w:tc>
        <w:tc>
          <w:tcPr>
            <w:tcW w:w="2491" w:type="dxa"/>
            <w:gridSpan w:val="2"/>
            <w:shd w:val="clear" w:color="auto" w:fill="E7E6E6"/>
            <w:vAlign w:val="center"/>
          </w:tcPr>
          <w:p w14:paraId="66C244E0" w14:textId="77777777" w:rsidR="00C2314D" w:rsidRDefault="001A5421">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الأداء الوظيفي</w:t>
            </w:r>
          </w:p>
        </w:tc>
        <w:tc>
          <w:tcPr>
            <w:tcW w:w="3045" w:type="dxa"/>
            <w:gridSpan w:val="2"/>
            <w:shd w:val="clear" w:color="auto" w:fill="E7E6E6"/>
            <w:vAlign w:val="center"/>
          </w:tcPr>
          <w:p w14:paraId="45D934CB" w14:textId="77777777" w:rsidR="00C2314D" w:rsidRDefault="001A5421">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التحفيز المادي</w:t>
            </w:r>
          </w:p>
        </w:tc>
        <w:tc>
          <w:tcPr>
            <w:tcW w:w="1618" w:type="dxa"/>
            <w:gridSpan w:val="3"/>
            <w:shd w:val="clear" w:color="auto" w:fill="E7E6E6"/>
            <w:vAlign w:val="center"/>
          </w:tcPr>
          <w:p w14:paraId="38CB2D68" w14:textId="77777777" w:rsidR="00C2314D" w:rsidRDefault="001A5421">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العنصر</w:t>
            </w:r>
          </w:p>
        </w:tc>
      </w:tr>
      <w:tr w:rsidR="00C2314D" w14:paraId="4D0A9927" w14:textId="77777777">
        <w:tc>
          <w:tcPr>
            <w:tcW w:w="2916" w:type="dxa"/>
            <w:shd w:val="clear" w:color="auto" w:fill="auto"/>
            <w:vAlign w:val="center"/>
          </w:tcPr>
          <w:p w14:paraId="57FD0A12"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التحفيز المادي</w:t>
            </w:r>
          </w:p>
          <w:p w14:paraId="217835E0"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يعزز الأداء الوظيفي من</w:t>
            </w:r>
          </w:p>
          <w:p w14:paraId="1BB783FB" w14:textId="77777777" w:rsidR="00C2314D" w:rsidRDefault="001A5421">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tl/>
              </w:rPr>
              <w:t>خلال تقديم حوافز تدفع الموظف لبذل جهد أكبر</w:t>
            </w:r>
            <w:r>
              <w:rPr>
                <w:rFonts w:ascii="Simplified Arabic" w:hAnsi="Simplified Arabic" w:cs="Simplified Arabic"/>
                <w:sz w:val="24"/>
                <w:szCs w:val="24"/>
              </w:rPr>
              <w:t>.</w:t>
            </w:r>
          </w:p>
        </w:tc>
        <w:tc>
          <w:tcPr>
            <w:tcW w:w="2491" w:type="dxa"/>
            <w:gridSpan w:val="2"/>
            <w:shd w:val="clear" w:color="auto" w:fill="auto"/>
            <w:vAlign w:val="center"/>
          </w:tcPr>
          <w:p w14:paraId="6A4EF119"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مستوى كفاءة الموظف</w:t>
            </w:r>
          </w:p>
          <w:p w14:paraId="71843FC5"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في أداء مهامه</w:t>
            </w:r>
          </w:p>
          <w:p w14:paraId="798F53C9"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وتحقيق أهداف العمل</w:t>
            </w:r>
            <w:r>
              <w:rPr>
                <w:rFonts w:ascii="Simplified Arabic" w:hAnsi="Simplified Arabic" w:cs="Simplified Arabic"/>
                <w:sz w:val="24"/>
                <w:szCs w:val="24"/>
              </w:rPr>
              <w:t>.</w:t>
            </w:r>
          </w:p>
        </w:tc>
        <w:tc>
          <w:tcPr>
            <w:tcW w:w="3045" w:type="dxa"/>
            <w:gridSpan w:val="2"/>
            <w:shd w:val="clear" w:color="auto" w:fill="auto"/>
            <w:vAlign w:val="center"/>
          </w:tcPr>
          <w:p w14:paraId="0A8E4387"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 xml:space="preserve">تقديم مكافآت مالية أو </w:t>
            </w:r>
            <w:r>
              <w:rPr>
                <w:rFonts w:ascii="Simplified Arabic" w:hAnsi="Simplified Arabic" w:cs="Simplified Arabic"/>
                <w:sz w:val="24"/>
                <w:szCs w:val="24"/>
                <w:rtl/>
              </w:rPr>
              <w:t>مزايا</w:t>
            </w:r>
          </w:p>
          <w:p w14:paraId="0EC14F1D"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مادية للموظف لتحفيزه</w:t>
            </w:r>
          </w:p>
          <w:p w14:paraId="2904C070"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على تحسين أدائه</w:t>
            </w:r>
            <w:r>
              <w:rPr>
                <w:rFonts w:ascii="Simplified Arabic" w:hAnsi="Simplified Arabic" w:cs="Simplified Arabic"/>
                <w:sz w:val="24"/>
                <w:szCs w:val="24"/>
              </w:rPr>
              <w:t>.</w:t>
            </w:r>
          </w:p>
        </w:tc>
        <w:tc>
          <w:tcPr>
            <w:tcW w:w="1618" w:type="dxa"/>
            <w:gridSpan w:val="3"/>
            <w:shd w:val="clear" w:color="auto" w:fill="auto"/>
            <w:vAlign w:val="center"/>
          </w:tcPr>
          <w:p w14:paraId="3657454E" w14:textId="77777777" w:rsidR="00C2314D" w:rsidRDefault="001A5421">
            <w:pPr>
              <w:spacing w:line="360" w:lineRule="auto"/>
              <w:jc w:val="center"/>
              <w:rPr>
                <w:rFonts w:ascii="Simplified Arabic" w:hAnsi="Simplified Arabic" w:cs="Simplified Arabic"/>
                <w:b/>
                <w:bCs/>
                <w:sz w:val="24"/>
                <w:szCs w:val="24"/>
                <w:rtl/>
              </w:rPr>
            </w:pPr>
            <w:r>
              <w:rPr>
                <w:rFonts w:ascii="Simplified Arabic" w:hAnsi="Simplified Arabic" w:cs="Simplified Arabic"/>
                <w:b/>
                <w:bCs/>
                <w:sz w:val="24"/>
                <w:szCs w:val="24"/>
                <w:rtl/>
              </w:rPr>
              <w:t>التعريف</w:t>
            </w:r>
          </w:p>
        </w:tc>
      </w:tr>
      <w:tr w:rsidR="00C2314D" w14:paraId="3CEF9B31" w14:textId="77777777">
        <w:tc>
          <w:tcPr>
            <w:tcW w:w="2916" w:type="dxa"/>
            <w:shd w:val="clear" w:color="auto" w:fill="auto"/>
            <w:vAlign w:val="center"/>
          </w:tcPr>
          <w:p w14:paraId="2AA24283" w14:textId="77777777" w:rsidR="00C2314D" w:rsidRDefault="001A5421">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tl/>
              </w:rPr>
              <w:t>زيادة الحوافز المادية تؤدي غالبًا إلى تحسين جودة العمل وزيادة الإنتاجية</w:t>
            </w:r>
            <w:r>
              <w:rPr>
                <w:rFonts w:ascii="Simplified Arabic" w:hAnsi="Simplified Arabic" w:cs="Simplified Arabic"/>
                <w:sz w:val="24"/>
                <w:szCs w:val="24"/>
              </w:rPr>
              <w:t>.</w:t>
            </w:r>
          </w:p>
        </w:tc>
        <w:tc>
          <w:tcPr>
            <w:tcW w:w="2491" w:type="dxa"/>
            <w:gridSpan w:val="2"/>
            <w:shd w:val="clear" w:color="auto" w:fill="auto"/>
            <w:vAlign w:val="center"/>
          </w:tcPr>
          <w:p w14:paraId="2DDE7129"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الجودة، الكفاءة، الإنتاجية، الالتزام بالمواعيد، تحقيق الأهداف التنظيمية</w:t>
            </w:r>
            <w:r>
              <w:rPr>
                <w:rFonts w:ascii="Simplified Arabic" w:hAnsi="Simplified Arabic" w:cs="Simplified Arabic"/>
                <w:sz w:val="24"/>
                <w:szCs w:val="24"/>
              </w:rPr>
              <w:t>.</w:t>
            </w:r>
          </w:p>
        </w:tc>
        <w:tc>
          <w:tcPr>
            <w:tcW w:w="3087" w:type="dxa"/>
            <w:gridSpan w:val="3"/>
            <w:shd w:val="clear" w:color="auto" w:fill="auto"/>
            <w:vAlign w:val="center"/>
          </w:tcPr>
          <w:p w14:paraId="49A7F601"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 xml:space="preserve">الرواتب، المكافآت، العلاوات، الحوافز الإنتاجية، </w:t>
            </w:r>
            <w:r>
              <w:rPr>
                <w:rFonts w:ascii="Simplified Arabic" w:hAnsi="Simplified Arabic" w:cs="Simplified Arabic"/>
                <w:sz w:val="24"/>
                <w:szCs w:val="24"/>
                <w:rtl/>
              </w:rPr>
              <w:t>الامتيازات المالية</w:t>
            </w:r>
            <w:r>
              <w:rPr>
                <w:rFonts w:ascii="Simplified Arabic" w:hAnsi="Simplified Arabic" w:cs="Simplified Arabic"/>
                <w:sz w:val="24"/>
                <w:szCs w:val="24"/>
              </w:rPr>
              <w:t>.</w:t>
            </w:r>
          </w:p>
        </w:tc>
        <w:tc>
          <w:tcPr>
            <w:tcW w:w="1576" w:type="dxa"/>
            <w:gridSpan w:val="2"/>
            <w:shd w:val="clear" w:color="auto" w:fill="auto"/>
            <w:vAlign w:val="center"/>
          </w:tcPr>
          <w:p w14:paraId="4B956279" w14:textId="77777777" w:rsidR="00C2314D" w:rsidRDefault="001A5421">
            <w:pPr>
              <w:spacing w:line="360" w:lineRule="auto"/>
              <w:jc w:val="center"/>
              <w:rPr>
                <w:rFonts w:ascii="Simplified Arabic" w:hAnsi="Simplified Arabic" w:cs="Simplified Arabic"/>
                <w:b/>
                <w:bCs/>
                <w:sz w:val="24"/>
                <w:szCs w:val="24"/>
                <w:rtl/>
              </w:rPr>
            </w:pPr>
            <w:r>
              <w:rPr>
                <w:rFonts w:ascii="Simplified Arabic" w:hAnsi="Simplified Arabic" w:cs="Simplified Arabic"/>
                <w:b/>
                <w:bCs/>
                <w:sz w:val="24"/>
                <w:szCs w:val="24"/>
                <w:rtl/>
              </w:rPr>
              <w:t>العناصر</w:t>
            </w:r>
          </w:p>
        </w:tc>
      </w:tr>
      <w:tr w:rsidR="00C2314D" w14:paraId="32964421" w14:textId="77777777">
        <w:tc>
          <w:tcPr>
            <w:tcW w:w="2916" w:type="dxa"/>
            <w:shd w:val="clear" w:color="auto" w:fill="auto"/>
            <w:vAlign w:val="center"/>
          </w:tcPr>
          <w:p w14:paraId="4F217B78" w14:textId="77777777" w:rsidR="00C2314D" w:rsidRDefault="001A5421">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tl/>
              </w:rPr>
              <w:t>تحفيز الموظف ماديًا يؤدي إلى تحسن في الأداء، لكن قد يكون تأثيره محدودًا إذا لم يكن مصحوبًا بعوامل أخرى</w:t>
            </w:r>
            <w:r>
              <w:rPr>
                <w:rFonts w:ascii="Simplified Arabic" w:hAnsi="Simplified Arabic" w:cs="Simplified Arabic"/>
                <w:sz w:val="24"/>
                <w:szCs w:val="24"/>
              </w:rPr>
              <w:t>.</w:t>
            </w:r>
          </w:p>
        </w:tc>
        <w:tc>
          <w:tcPr>
            <w:tcW w:w="2491" w:type="dxa"/>
            <w:gridSpan w:val="2"/>
            <w:shd w:val="clear" w:color="auto" w:fill="auto"/>
            <w:vAlign w:val="center"/>
          </w:tcPr>
          <w:p w14:paraId="528A8E2C"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يتأثر بدرجة التحفيز، سواء كان مادياً أو معنوياً</w:t>
            </w:r>
            <w:r>
              <w:rPr>
                <w:rFonts w:ascii="Simplified Arabic" w:hAnsi="Simplified Arabic" w:cs="Simplified Arabic"/>
                <w:sz w:val="24"/>
                <w:szCs w:val="24"/>
              </w:rPr>
              <w:t>.</w:t>
            </w:r>
          </w:p>
        </w:tc>
        <w:tc>
          <w:tcPr>
            <w:tcW w:w="3087" w:type="dxa"/>
            <w:gridSpan w:val="3"/>
            <w:shd w:val="clear" w:color="auto" w:fill="auto"/>
            <w:vAlign w:val="center"/>
          </w:tcPr>
          <w:p w14:paraId="287D172F"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يزيد من رضا الموظفين مؤقتًا، ويحفزهم على تحقيق الأهداف قصيرة المدى</w:t>
            </w:r>
            <w:r>
              <w:rPr>
                <w:rFonts w:ascii="Simplified Arabic" w:hAnsi="Simplified Arabic" w:cs="Simplified Arabic"/>
                <w:sz w:val="24"/>
                <w:szCs w:val="24"/>
              </w:rPr>
              <w:t>.</w:t>
            </w:r>
          </w:p>
        </w:tc>
        <w:tc>
          <w:tcPr>
            <w:tcW w:w="1576" w:type="dxa"/>
            <w:gridSpan w:val="2"/>
            <w:shd w:val="clear" w:color="auto" w:fill="auto"/>
            <w:vAlign w:val="center"/>
          </w:tcPr>
          <w:p w14:paraId="61EF40D0" w14:textId="77777777" w:rsidR="00C2314D" w:rsidRDefault="001A5421">
            <w:pPr>
              <w:spacing w:line="360" w:lineRule="auto"/>
              <w:jc w:val="center"/>
              <w:rPr>
                <w:rFonts w:ascii="Simplified Arabic" w:hAnsi="Simplified Arabic" w:cs="Simplified Arabic"/>
                <w:b/>
                <w:bCs/>
                <w:sz w:val="24"/>
                <w:szCs w:val="24"/>
                <w:rtl/>
              </w:rPr>
            </w:pPr>
            <w:r>
              <w:rPr>
                <w:rFonts w:ascii="Simplified Arabic" w:hAnsi="Simplified Arabic" w:cs="Simplified Arabic"/>
                <w:b/>
                <w:bCs/>
                <w:sz w:val="24"/>
                <w:szCs w:val="24"/>
                <w:rtl/>
              </w:rPr>
              <w:t>التأثير</w:t>
            </w:r>
          </w:p>
        </w:tc>
      </w:tr>
      <w:tr w:rsidR="00C2314D" w14:paraId="11AC47D3" w14:textId="77777777">
        <w:tc>
          <w:tcPr>
            <w:tcW w:w="2916" w:type="dxa"/>
            <w:shd w:val="clear" w:color="auto" w:fill="auto"/>
            <w:vAlign w:val="center"/>
          </w:tcPr>
          <w:p w14:paraId="49C0744A" w14:textId="77777777" w:rsidR="00C2314D" w:rsidRDefault="001A5421">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tl/>
              </w:rPr>
              <w:t>التحفيز المادي يشجع الموظفين على تحسين أدائهم لتحقيق المكافآت</w:t>
            </w:r>
            <w:r>
              <w:rPr>
                <w:rFonts w:ascii="Simplified Arabic" w:hAnsi="Simplified Arabic" w:cs="Simplified Arabic"/>
                <w:sz w:val="24"/>
                <w:szCs w:val="24"/>
              </w:rPr>
              <w:t>.</w:t>
            </w:r>
          </w:p>
        </w:tc>
        <w:tc>
          <w:tcPr>
            <w:tcW w:w="2491" w:type="dxa"/>
            <w:gridSpan w:val="2"/>
            <w:shd w:val="clear" w:color="auto" w:fill="auto"/>
            <w:vAlign w:val="center"/>
          </w:tcPr>
          <w:p w14:paraId="773A0D9A"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يحسن كفاءة العمل، يزيد الإنتاجية، ويحقق أهداف المنظمة</w:t>
            </w:r>
            <w:r>
              <w:rPr>
                <w:rFonts w:ascii="Simplified Arabic" w:hAnsi="Simplified Arabic" w:cs="Simplified Arabic"/>
                <w:sz w:val="24"/>
                <w:szCs w:val="24"/>
              </w:rPr>
              <w:t>.</w:t>
            </w:r>
          </w:p>
        </w:tc>
        <w:tc>
          <w:tcPr>
            <w:tcW w:w="3087" w:type="dxa"/>
            <w:gridSpan w:val="3"/>
            <w:shd w:val="clear" w:color="auto" w:fill="auto"/>
            <w:vAlign w:val="center"/>
          </w:tcPr>
          <w:p w14:paraId="0928BB2B"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يعزز الرضا الوظيفي، يقلل من معدلات دوران الموظفين، ويجذب الكفاءات</w:t>
            </w:r>
            <w:r>
              <w:rPr>
                <w:rFonts w:ascii="Simplified Arabic" w:hAnsi="Simplified Arabic" w:cs="Simplified Arabic"/>
                <w:sz w:val="24"/>
                <w:szCs w:val="24"/>
              </w:rPr>
              <w:t>.</w:t>
            </w:r>
          </w:p>
        </w:tc>
        <w:tc>
          <w:tcPr>
            <w:tcW w:w="1576" w:type="dxa"/>
            <w:gridSpan w:val="2"/>
            <w:shd w:val="clear" w:color="auto" w:fill="auto"/>
            <w:vAlign w:val="center"/>
          </w:tcPr>
          <w:p w14:paraId="7AA11B96" w14:textId="77777777" w:rsidR="00C2314D" w:rsidRDefault="001A5421">
            <w:pPr>
              <w:spacing w:line="360" w:lineRule="auto"/>
              <w:jc w:val="center"/>
              <w:rPr>
                <w:rFonts w:ascii="Simplified Arabic" w:hAnsi="Simplified Arabic" w:cs="Simplified Arabic"/>
                <w:b/>
                <w:bCs/>
                <w:sz w:val="24"/>
                <w:szCs w:val="24"/>
                <w:rtl/>
              </w:rPr>
            </w:pPr>
            <w:r>
              <w:rPr>
                <w:rFonts w:ascii="Simplified Arabic" w:hAnsi="Simplified Arabic" w:cs="Simplified Arabic"/>
                <w:b/>
                <w:bCs/>
                <w:sz w:val="24"/>
                <w:szCs w:val="24"/>
                <w:rtl/>
              </w:rPr>
              <w:t>المزايا</w:t>
            </w:r>
          </w:p>
        </w:tc>
      </w:tr>
      <w:tr w:rsidR="00C2314D" w14:paraId="516CFA3D" w14:textId="77777777">
        <w:tc>
          <w:tcPr>
            <w:tcW w:w="2946" w:type="dxa"/>
            <w:gridSpan w:val="2"/>
            <w:shd w:val="clear" w:color="auto" w:fill="auto"/>
            <w:vAlign w:val="center"/>
          </w:tcPr>
          <w:p w14:paraId="194C2692"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إذا كان التحفيز المادي</w:t>
            </w:r>
          </w:p>
          <w:p w14:paraId="19707C5E"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هو العامل الوحيد،</w:t>
            </w:r>
          </w:p>
          <w:p w14:paraId="0B5FE703"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 xml:space="preserve">فقد يصبح </w:t>
            </w:r>
            <w:r>
              <w:rPr>
                <w:rFonts w:ascii="Simplified Arabic" w:hAnsi="Simplified Arabic" w:cs="Simplified Arabic"/>
                <w:sz w:val="24"/>
                <w:szCs w:val="24"/>
                <w:rtl/>
              </w:rPr>
              <w:t>غير</w:t>
            </w:r>
          </w:p>
          <w:p w14:paraId="792E0ECA" w14:textId="77777777" w:rsidR="00C2314D" w:rsidRDefault="001A5421">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tl/>
              </w:rPr>
              <w:lastRenderedPageBreak/>
              <w:t>فعال على المدى الطويل</w:t>
            </w:r>
            <w:r>
              <w:rPr>
                <w:rFonts w:ascii="Simplified Arabic" w:hAnsi="Simplified Arabic" w:cs="Simplified Arabic"/>
                <w:sz w:val="24"/>
                <w:szCs w:val="24"/>
              </w:rPr>
              <w:t>.</w:t>
            </w:r>
          </w:p>
        </w:tc>
        <w:tc>
          <w:tcPr>
            <w:tcW w:w="2508" w:type="dxa"/>
            <w:gridSpan w:val="2"/>
            <w:shd w:val="clear" w:color="auto" w:fill="auto"/>
            <w:vAlign w:val="center"/>
          </w:tcPr>
          <w:p w14:paraId="76FA5E21"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lastRenderedPageBreak/>
              <w:t>قد يتراجع الأداء إذا لم</w:t>
            </w:r>
          </w:p>
          <w:p w14:paraId="7DFA16D7"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تتوفر بيئة عمل</w:t>
            </w:r>
          </w:p>
          <w:p w14:paraId="7E4B23DF"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مناسبة أو إذا كان</w:t>
            </w:r>
          </w:p>
          <w:p w14:paraId="23AC2643"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lastRenderedPageBreak/>
              <w:t>التحفيز غير كافٍ</w:t>
            </w:r>
            <w:r>
              <w:rPr>
                <w:rFonts w:ascii="Simplified Arabic" w:hAnsi="Simplified Arabic" w:cs="Simplified Arabic"/>
                <w:sz w:val="24"/>
                <w:szCs w:val="24"/>
              </w:rPr>
              <w:t>.</w:t>
            </w:r>
          </w:p>
        </w:tc>
        <w:tc>
          <w:tcPr>
            <w:tcW w:w="3093" w:type="dxa"/>
            <w:gridSpan w:val="3"/>
            <w:shd w:val="clear" w:color="auto" w:fill="auto"/>
            <w:vAlign w:val="center"/>
          </w:tcPr>
          <w:p w14:paraId="1E44A2BF"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lastRenderedPageBreak/>
              <w:t>قد يؤدي إلى الاعتماد</w:t>
            </w:r>
          </w:p>
          <w:p w14:paraId="4A243B06"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على المكافآت فقط،</w:t>
            </w:r>
          </w:p>
          <w:p w14:paraId="6AF93383"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مما يقلل من الدافع الداخلي للعمل</w:t>
            </w:r>
            <w:r>
              <w:rPr>
                <w:rFonts w:ascii="Simplified Arabic" w:hAnsi="Simplified Arabic" w:cs="Simplified Arabic"/>
                <w:sz w:val="24"/>
                <w:szCs w:val="24"/>
              </w:rPr>
              <w:t>.</w:t>
            </w:r>
          </w:p>
        </w:tc>
        <w:tc>
          <w:tcPr>
            <w:tcW w:w="1488" w:type="dxa"/>
            <w:shd w:val="clear" w:color="auto" w:fill="auto"/>
            <w:vAlign w:val="center"/>
          </w:tcPr>
          <w:p w14:paraId="753A1CBA" w14:textId="77777777" w:rsidR="00C2314D" w:rsidRDefault="001A5421">
            <w:pPr>
              <w:spacing w:line="360" w:lineRule="auto"/>
              <w:jc w:val="center"/>
              <w:rPr>
                <w:rFonts w:ascii="Simplified Arabic" w:hAnsi="Simplified Arabic" w:cs="Simplified Arabic"/>
                <w:b/>
                <w:bCs/>
                <w:sz w:val="24"/>
                <w:szCs w:val="24"/>
                <w:rtl/>
              </w:rPr>
            </w:pPr>
            <w:r>
              <w:rPr>
                <w:rFonts w:ascii="Simplified Arabic" w:hAnsi="Simplified Arabic" w:cs="Simplified Arabic"/>
                <w:b/>
                <w:bCs/>
                <w:sz w:val="24"/>
                <w:szCs w:val="24"/>
                <w:rtl/>
              </w:rPr>
              <w:t>العيوب</w:t>
            </w:r>
          </w:p>
        </w:tc>
      </w:tr>
      <w:tr w:rsidR="00C2314D" w14:paraId="1758772D" w14:textId="77777777">
        <w:tc>
          <w:tcPr>
            <w:tcW w:w="2946" w:type="dxa"/>
            <w:gridSpan w:val="2"/>
            <w:shd w:val="clear" w:color="auto" w:fill="auto"/>
            <w:vAlign w:val="center"/>
          </w:tcPr>
          <w:p w14:paraId="5CC8DAF0"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عند تقديم مكافآت</w:t>
            </w:r>
          </w:p>
          <w:p w14:paraId="20840ECB"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مالية للموظفين بناءً</w:t>
            </w:r>
          </w:p>
          <w:p w14:paraId="053840EA"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على الأداء، يتحسن</w:t>
            </w:r>
          </w:p>
          <w:p w14:paraId="5A1F0934" w14:textId="77777777" w:rsidR="00C2314D" w:rsidRDefault="001A5421">
            <w:pPr>
              <w:spacing w:line="360" w:lineRule="auto"/>
              <w:jc w:val="center"/>
              <w:rPr>
                <w:rFonts w:ascii="Simplified Arabic" w:hAnsi="Simplified Arabic" w:cs="Simplified Arabic"/>
                <w:sz w:val="24"/>
                <w:szCs w:val="24"/>
              </w:rPr>
            </w:pPr>
            <w:r>
              <w:rPr>
                <w:rFonts w:ascii="Simplified Arabic" w:hAnsi="Simplified Arabic" w:cs="Simplified Arabic"/>
                <w:sz w:val="24"/>
                <w:szCs w:val="24"/>
                <w:rtl/>
              </w:rPr>
              <w:t xml:space="preserve">الإنتاج </w:t>
            </w:r>
            <w:r>
              <w:rPr>
                <w:rFonts w:ascii="Simplified Arabic" w:hAnsi="Simplified Arabic" w:cs="Simplified Arabic"/>
                <w:sz w:val="24"/>
                <w:szCs w:val="24"/>
                <w:rtl/>
              </w:rPr>
              <w:t>والالتزام بالعمل</w:t>
            </w:r>
          </w:p>
        </w:tc>
        <w:tc>
          <w:tcPr>
            <w:tcW w:w="2508" w:type="dxa"/>
            <w:gridSpan w:val="2"/>
            <w:shd w:val="clear" w:color="auto" w:fill="auto"/>
            <w:vAlign w:val="center"/>
          </w:tcPr>
          <w:p w14:paraId="73B0F291"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تحقيق أهداف المبيعات،</w:t>
            </w:r>
          </w:p>
          <w:p w14:paraId="6656AD58"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تقليل الأخطاء في</w:t>
            </w:r>
          </w:p>
          <w:p w14:paraId="2644EECC"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العمل، زيادة</w:t>
            </w:r>
          </w:p>
          <w:p w14:paraId="3D89DC2E"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الإنتاجية في المصنع</w:t>
            </w:r>
            <w:r>
              <w:rPr>
                <w:rFonts w:ascii="Simplified Arabic" w:hAnsi="Simplified Arabic" w:cs="Simplified Arabic"/>
                <w:sz w:val="24"/>
                <w:szCs w:val="24"/>
              </w:rPr>
              <w:t>.</w:t>
            </w:r>
          </w:p>
        </w:tc>
        <w:tc>
          <w:tcPr>
            <w:tcW w:w="3093" w:type="dxa"/>
            <w:gridSpan w:val="3"/>
            <w:shd w:val="clear" w:color="auto" w:fill="auto"/>
            <w:vAlign w:val="center"/>
          </w:tcPr>
          <w:p w14:paraId="6CD0A2E8"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زيادة الراتب عند تحقيق الأهداف،</w:t>
            </w:r>
          </w:p>
          <w:p w14:paraId="1B068217"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مكافآت الأداء، الحوافز</w:t>
            </w:r>
          </w:p>
          <w:p w14:paraId="63B95DBB" w14:textId="77777777" w:rsidR="00C2314D" w:rsidRDefault="001A5421">
            <w:pPr>
              <w:spacing w:line="360" w:lineRule="auto"/>
              <w:jc w:val="center"/>
              <w:rPr>
                <w:rFonts w:ascii="Simplified Arabic" w:hAnsi="Simplified Arabic" w:cs="Simplified Arabic"/>
                <w:sz w:val="24"/>
                <w:szCs w:val="24"/>
                <w:rtl/>
              </w:rPr>
            </w:pPr>
            <w:r>
              <w:rPr>
                <w:rFonts w:ascii="Simplified Arabic" w:hAnsi="Simplified Arabic" w:cs="Simplified Arabic"/>
                <w:sz w:val="24"/>
                <w:szCs w:val="24"/>
                <w:rtl/>
              </w:rPr>
              <w:t>المالية الشهرية</w:t>
            </w:r>
            <w:r>
              <w:rPr>
                <w:rFonts w:ascii="Simplified Arabic" w:hAnsi="Simplified Arabic" w:cs="Simplified Arabic"/>
                <w:sz w:val="24"/>
                <w:szCs w:val="24"/>
              </w:rPr>
              <w:t>.</w:t>
            </w:r>
          </w:p>
        </w:tc>
        <w:tc>
          <w:tcPr>
            <w:tcW w:w="1488" w:type="dxa"/>
            <w:shd w:val="clear" w:color="auto" w:fill="auto"/>
            <w:vAlign w:val="center"/>
          </w:tcPr>
          <w:p w14:paraId="594DC3AC" w14:textId="77777777" w:rsidR="00C2314D" w:rsidRDefault="001A5421">
            <w:pPr>
              <w:spacing w:line="360" w:lineRule="auto"/>
              <w:jc w:val="center"/>
              <w:rPr>
                <w:rFonts w:ascii="Simplified Arabic" w:hAnsi="Simplified Arabic" w:cs="Simplified Arabic"/>
                <w:b/>
                <w:bCs/>
                <w:sz w:val="24"/>
                <w:szCs w:val="24"/>
                <w:rtl/>
              </w:rPr>
            </w:pPr>
            <w:r>
              <w:rPr>
                <w:rFonts w:ascii="Simplified Arabic" w:hAnsi="Simplified Arabic" w:cs="Simplified Arabic"/>
                <w:b/>
                <w:bCs/>
                <w:sz w:val="24"/>
                <w:szCs w:val="24"/>
                <w:rtl/>
              </w:rPr>
              <w:t>أمثلة</w:t>
            </w:r>
          </w:p>
        </w:tc>
      </w:tr>
    </w:tbl>
    <w:p w14:paraId="37E0BD15" w14:textId="77777777" w:rsidR="00C2314D" w:rsidRDefault="00C2314D">
      <w:pPr>
        <w:spacing w:line="360" w:lineRule="auto"/>
        <w:jc w:val="both"/>
        <w:rPr>
          <w:rFonts w:ascii="Simplified Arabic" w:hAnsi="Simplified Arabic" w:cs="Simplified Arabic"/>
          <w:b/>
          <w:bCs/>
          <w:sz w:val="28"/>
          <w:szCs w:val="28"/>
        </w:rPr>
      </w:pPr>
    </w:p>
    <w:p w14:paraId="43C2B043" w14:textId="77777777" w:rsidR="00C2314D" w:rsidRDefault="001A5421">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يؤثر التحفيز المادي بشكل مباشر على الأداء الوظيفي، حيث يعتبر دافعًا أساسيًا </w:t>
      </w:r>
      <w:r>
        <w:rPr>
          <w:rFonts w:ascii="Simplified Arabic" w:hAnsi="Simplified Arabic" w:cs="Simplified Arabic"/>
          <w:sz w:val="28"/>
          <w:szCs w:val="28"/>
          <w:rtl/>
        </w:rPr>
        <w:t>للموظفين لبذل المزيد من الجهد وتحقيق نتائج أفضل</w:t>
      </w:r>
      <w:r>
        <w:rPr>
          <w:rFonts w:ascii="Simplified Arabic" w:hAnsi="Simplified Arabic" w:cs="Simplified Arabic"/>
          <w:sz w:val="28"/>
          <w:szCs w:val="28"/>
        </w:rPr>
        <w:t>.</w:t>
      </w:r>
    </w:p>
    <w:p w14:paraId="1EF0C7D1" w14:textId="77777777" w:rsidR="00C2314D" w:rsidRDefault="001A5421">
      <w:pPr>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دور الرواتب والمكافآت في تحسين الأداء</w:t>
      </w:r>
    </w:p>
    <w:p w14:paraId="162E6FB9" w14:textId="77777777" w:rsidR="00C2314D" w:rsidRDefault="001A5421">
      <w:pPr>
        <w:spacing w:line="360" w:lineRule="auto"/>
        <w:ind w:left="-285"/>
        <w:jc w:val="both"/>
        <w:rPr>
          <w:rFonts w:ascii="Simplified Arabic" w:hAnsi="Simplified Arabic" w:cs="Simplified Arabic"/>
          <w:sz w:val="28"/>
          <w:szCs w:val="28"/>
        </w:rPr>
      </w:pPr>
      <w:r>
        <w:rPr>
          <w:rFonts w:ascii="Simplified Arabic" w:hAnsi="Simplified Arabic" w:cs="Simplified Arabic"/>
          <w:sz w:val="28"/>
          <w:szCs w:val="28"/>
          <w:rtl/>
        </w:rPr>
        <w:t>تؤدي الرواتب التنافسية والمكافآت المستندة إلى الأداء إلى رفع مستوى التحفيز لدى الموظفين</w:t>
      </w:r>
      <w:r>
        <w:rPr>
          <w:rFonts w:ascii="Simplified Arabic" w:hAnsi="Simplified Arabic" w:cs="Simplified Arabic"/>
          <w:sz w:val="28"/>
          <w:szCs w:val="28"/>
        </w:rPr>
        <w:t>.</w:t>
      </w:r>
    </w:p>
    <w:p w14:paraId="0E80DB09" w14:textId="77777777" w:rsidR="00C2314D" w:rsidRDefault="001A5421">
      <w:pPr>
        <w:spacing w:line="360" w:lineRule="auto"/>
        <w:ind w:left="-285"/>
        <w:jc w:val="both"/>
        <w:rPr>
          <w:rFonts w:ascii="Simplified Arabic" w:hAnsi="Simplified Arabic" w:cs="Simplified Arabic"/>
          <w:sz w:val="28"/>
          <w:szCs w:val="28"/>
        </w:rPr>
      </w:pPr>
      <w:r>
        <w:rPr>
          <w:rFonts w:ascii="Simplified Arabic" w:hAnsi="Simplified Arabic" w:cs="Simplified Arabic"/>
          <w:sz w:val="28"/>
          <w:szCs w:val="28"/>
          <w:rtl/>
        </w:rPr>
        <w:t>تشير الدراسات إلى أن الموظفين الذين يتلقون رواتب عادلة يشعرون بمزيد من الرضا والاستقرار الوظيفي، مما يعزز ولاءهم للمؤسسة</w:t>
      </w:r>
      <w:r>
        <w:rPr>
          <w:rFonts w:ascii="Simplified Arabic" w:hAnsi="Simplified Arabic" w:cs="Simplified Arabic"/>
          <w:sz w:val="28"/>
          <w:szCs w:val="28"/>
        </w:rPr>
        <w:t xml:space="preserve"> (Robbins &amp; Judge, 2020).</w:t>
      </w:r>
    </w:p>
    <w:p w14:paraId="005F9F0C" w14:textId="77777777" w:rsidR="00C2314D" w:rsidRDefault="001A5421">
      <w:pPr>
        <w:spacing w:line="360" w:lineRule="auto"/>
        <w:ind w:left="-285"/>
        <w:jc w:val="both"/>
        <w:rPr>
          <w:rFonts w:ascii="Simplified Arabic" w:hAnsi="Simplified Arabic" w:cs="Simplified Arabic"/>
          <w:sz w:val="28"/>
          <w:szCs w:val="28"/>
        </w:rPr>
      </w:pPr>
      <w:r>
        <w:rPr>
          <w:rFonts w:ascii="Simplified Arabic" w:hAnsi="Simplified Arabic" w:cs="Simplified Arabic"/>
          <w:sz w:val="28"/>
          <w:szCs w:val="28"/>
          <w:rtl/>
        </w:rPr>
        <w:t>تمنح المكافآت على الأداء المرتفع الموظفين حافزًا للعمل بجدية أكبر وتحقيق أهداف المؤسسة بشكل أكثر كفاءة</w:t>
      </w:r>
      <w:r>
        <w:rPr>
          <w:rFonts w:ascii="Simplified Arabic" w:hAnsi="Simplified Arabic" w:cs="Simplified Arabic"/>
          <w:sz w:val="28"/>
          <w:szCs w:val="28"/>
        </w:rPr>
        <w:t>.</w:t>
      </w:r>
    </w:p>
    <w:p w14:paraId="6F653A5E" w14:textId="77777777" w:rsidR="00C2314D" w:rsidRDefault="001A5421">
      <w:pPr>
        <w:spacing w:line="360" w:lineRule="auto"/>
        <w:ind w:left="-285"/>
        <w:jc w:val="both"/>
        <w:rPr>
          <w:rFonts w:ascii="Simplified Arabic" w:hAnsi="Simplified Arabic" w:cs="Simplified Arabic"/>
          <w:b/>
          <w:bCs/>
          <w:sz w:val="28"/>
          <w:szCs w:val="28"/>
        </w:rPr>
      </w:pPr>
      <w:r>
        <w:rPr>
          <w:rFonts w:ascii="Simplified Arabic" w:hAnsi="Simplified Arabic" w:cs="Simplified Arabic"/>
          <w:b/>
          <w:bCs/>
          <w:sz w:val="28"/>
          <w:szCs w:val="28"/>
          <w:rtl/>
        </w:rPr>
        <w:t>تأثير الحوافز المالية على زيادة الإنتاجية</w:t>
      </w:r>
    </w:p>
    <w:p w14:paraId="197D0C08" w14:textId="77777777" w:rsidR="00C2314D" w:rsidRDefault="001A5421">
      <w:pPr>
        <w:spacing w:line="360" w:lineRule="auto"/>
        <w:ind w:left="-285"/>
        <w:jc w:val="both"/>
        <w:rPr>
          <w:rFonts w:ascii="Simplified Arabic" w:hAnsi="Simplified Arabic" w:cs="Simplified Arabic"/>
          <w:sz w:val="28"/>
          <w:szCs w:val="28"/>
        </w:rPr>
      </w:pPr>
      <w:r>
        <w:rPr>
          <w:rFonts w:ascii="Simplified Arabic" w:hAnsi="Simplified Arabic" w:cs="Simplified Arabic"/>
          <w:sz w:val="28"/>
          <w:szCs w:val="28"/>
          <w:rtl/>
        </w:rPr>
        <w:t>تساهم الحوافز المالية، مثل العلاوات والمكافآت، في زيادة إنتاجية الموظفين وتحفيزهم لتحقيق أهداف المؤسسة</w:t>
      </w:r>
      <w:r>
        <w:rPr>
          <w:rFonts w:ascii="Simplified Arabic" w:hAnsi="Simplified Arabic" w:cs="Simplified Arabic"/>
          <w:sz w:val="28"/>
          <w:szCs w:val="28"/>
        </w:rPr>
        <w:t>.</w:t>
      </w:r>
    </w:p>
    <w:p w14:paraId="6D435590" w14:textId="77777777" w:rsidR="00C2314D" w:rsidRDefault="001A5421">
      <w:pPr>
        <w:spacing w:line="360" w:lineRule="auto"/>
        <w:ind w:left="-285"/>
        <w:jc w:val="both"/>
        <w:rPr>
          <w:rFonts w:ascii="Simplified Arabic" w:hAnsi="Simplified Arabic" w:cs="Simplified Arabic"/>
          <w:sz w:val="28"/>
          <w:szCs w:val="28"/>
        </w:rPr>
      </w:pPr>
      <w:r>
        <w:rPr>
          <w:rFonts w:ascii="Simplified Arabic" w:hAnsi="Simplified Arabic" w:cs="Simplified Arabic"/>
          <w:sz w:val="28"/>
          <w:szCs w:val="28"/>
          <w:rtl/>
        </w:rPr>
        <w:lastRenderedPageBreak/>
        <w:t>تُساعد الحوافز على تقليل معدلات الغياب وتحسين التركيز في العمل، مما يؤدي إلى تحقيق نتائج إيجابية للمؤسسة</w:t>
      </w:r>
      <w:r>
        <w:rPr>
          <w:rFonts w:ascii="Simplified Arabic" w:hAnsi="Simplified Arabic" w:cs="Simplified Arabic"/>
          <w:sz w:val="28"/>
          <w:szCs w:val="28"/>
        </w:rPr>
        <w:t>.</w:t>
      </w:r>
    </w:p>
    <w:p w14:paraId="4B365A2A" w14:textId="77777777" w:rsidR="00C2314D" w:rsidRDefault="001A5421">
      <w:pPr>
        <w:spacing w:line="360" w:lineRule="auto"/>
        <w:ind w:left="-285"/>
        <w:jc w:val="both"/>
        <w:rPr>
          <w:rFonts w:ascii="Simplified Arabic" w:hAnsi="Simplified Arabic" w:cs="Simplified Arabic"/>
          <w:b/>
          <w:bCs/>
          <w:sz w:val="32"/>
          <w:szCs w:val="32"/>
        </w:rPr>
      </w:pPr>
      <w:r>
        <w:rPr>
          <w:rFonts w:ascii="Simplified Arabic" w:hAnsi="Simplified Arabic" w:cs="Simplified Arabic"/>
          <w:b/>
          <w:bCs/>
          <w:sz w:val="32"/>
          <w:szCs w:val="32"/>
          <w:rtl/>
        </w:rPr>
        <w:t>التحفيز المادي</w:t>
      </w:r>
      <w:r>
        <w:rPr>
          <w:rFonts w:ascii="Simplified Arabic" w:hAnsi="Simplified Arabic" w:cs="Simplified Arabic" w:hint="cs"/>
          <w:b/>
          <w:bCs/>
          <w:sz w:val="32"/>
          <w:szCs w:val="32"/>
          <w:rtl/>
        </w:rPr>
        <w:t xml:space="preserve"> تأثيره</w:t>
      </w:r>
      <w:r>
        <w:rPr>
          <w:rFonts w:ascii="Simplified Arabic" w:hAnsi="Simplified Arabic" w:cs="Simplified Arabic"/>
          <w:b/>
          <w:bCs/>
          <w:sz w:val="32"/>
          <w:szCs w:val="32"/>
          <w:rtl/>
        </w:rPr>
        <w:t xml:space="preserve"> على الرضا الوظيفي والانتماء المؤسسي</w:t>
      </w:r>
    </w:p>
    <w:p w14:paraId="7F2DE9D3" w14:textId="77777777" w:rsidR="00C2314D" w:rsidRDefault="001A5421">
      <w:pPr>
        <w:spacing w:line="360" w:lineRule="auto"/>
        <w:ind w:left="-285"/>
        <w:jc w:val="both"/>
        <w:rPr>
          <w:rFonts w:ascii="Simplified Arabic" w:hAnsi="Simplified Arabic" w:cs="Simplified Arabic"/>
          <w:sz w:val="28"/>
          <w:szCs w:val="28"/>
        </w:rPr>
      </w:pPr>
      <w:r>
        <w:rPr>
          <w:rFonts w:ascii="Simplified Arabic" w:hAnsi="Simplified Arabic" w:cs="Simplified Arabic"/>
          <w:sz w:val="28"/>
          <w:szCs w:val="28"/>
          <w:rtl/>
        </w:rPr>
        <w:t>يعزز التحفيز المادي الشعور بالأمان والاستقرار المالي لدى الموظفين، مما ينعكس إيجابيًا على رضاهم الوظيفي</w:t>
      </w:r>
      <w:r>
        <w:rPr>
          <w:rFonts w:ascii="Simplified Arabic" w:hAnsi="Simplified Arabic" w:cs="Simplified Arabic"/>
          <w:sz w:val="28"/>
          <w:szCs w:val="28"/>
        </w:rPr>
        <w:t>.</w:t>
      </w:r>
    </w:p>
    <w:p w14:paraId="1F704B6D" w14:textId="77777777" w:rsidR="00C2314D" w:rsidRDefault="001A5421">
      <w:pPr>
        <w:spacing w:line="360" w:lineRule="auto"/>
        <w:ind w:left="-285"/>
        <w:jc w:val="both"/>
        <w:rPr>
          <w:rFonts w:ascii="Simplified Arabic" w:hAnsi="Simplified Arabic" w:cs="Simplified Arabic"/>
          <w:sz w:val="28"/>
          <w:szCs w:val="28"/>
        </w:rPr>
      </w:pPr>
      <w:r>
        <w:rPr>
          <w:rFonts w:ascii="Simplified Arabic" w:hAnsi="Simplified Arabic" w:cs="Simplified Arabic"/>
          <w:sz w:val="28"/>
          <w:szCs w:val="28"/>
          <w:rtl/>
        </w:rPr>
        <w:t>يساهم في خلق بيئة تنافسية صحية، حيث يسعى الموظفون إلى تحسين أدائهم للحصول على المكافآت</w:t>
      </w:r>
      <w:r>
        <w:rPr>
          <w:rFonts w:ascii="Simplified Arabic" w:hAnsi="Simplified Arabic" w:cs="Simplified Arabic"/>
          <w:sz w:val="28"/>
          <w:szCs w:val="28"/>
        </w:rPr>
        <w:t>.</w:t>
      </w:r>
    </w:p>
    <w:p w14:paraId="320A4D2B" w14:textId="77777777" w:rsidR="00C2314D" w:rsidRDefault="001A5421">
      <w:pPr>
        <w:spacing w:line="360" w:lineRule="auto"/>
        <w:ind w:left="-285"/>
        <w:jc w:val="both"/>
        <w:rPr>
          <w:rFonts w:ascii="Simplified Arabic" w:hAnsi="Simplified Arabic" w:cs="Simplified Arabic"/>
          <w:sz w:val="28"/>
          <w:szCs w:val="28"/>
        </w:rPr>
      </w:pPr>
      <w:r>
        <w:rPr>
          <w:rFonts w:ascii="Simplified Arabic" w:hAnsi="Simplified Arabic" w:cs="Simplified Arabic"/>
          <w:sz w:val="28"/>
          <w:szCs w:val="28"/>
          <w:rtl/>
        </w:rPr>
        <w:t>يعزز من الانتماء المؤسسي، حيث يشعر الموظفون بالتقدير والاهتمام من قِبل الإدارة، مما يؤدي إلى رفع مستويات الولاء والالتزام تجاه المؤسسة</w:t>
      </w:r>
      <w:r>
        <w:rPr>
          <w:rFonts w:ascii="Simplified Arabic" w:hAnsi="Simplified Arabic" w:cs="Simplified Arabic"/>
          <w:sz w:val="28"/>
          <w:szCs w:val="28"/>
        </w:rPr>
        <w:t xml:space="preserve"> (Herzberg, 1966).</w:t>
      </w:r>
    </w:p>
    <w:p w14:paraId="503F49C8" w14:textId="77777777" w:rsidR="00C2314D" w:rsidRDefault="001A5421">
      <w:pPr>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طرق تحسين الأداء الوظيفي</w:t>
      </w:r>
    </w:p>
    <w:p w14:paraId="26FE4B5C" w14:textId="77777777" w:rsidR="00C2314D" w:rsidRDefault="001A5421">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تسعى المؤسسات الأكاديمية إلى تحسين الأداء الوظيفي لموظفيها وأعضاء هيئة التدريس من خلال تبني استراتيجيات فعالة تعزز الإنتاجية وتزيد من رضا العاملين. ومن أبرز هذه الطرق</w:t>
      </w:r>
      <w:r>
        <w:rPr>
          <w:rFonts w:ascii="Simplified Arabic" w:hAnsi="Simplified Arabic" w:cs="Simplified Arabic"/>
          <w:sz w:val="28"/>
          <w:szCs w:val="28"/>
        </w:rPr>
        <w:t>:</w:t>
      </w:r>
    </w:p>
    <w:p w14:paraId="049DC9C3" w14:textId="77777777" w:rsidR="00C2314D" w:rsidRDefault="001A5421">
      <w:pPr>
        <w:spacing w:line="360" w:lineRule="auto"/>
        <w:ind w:left="-143"/>
        <w:jc w:val="both"/>
        <w:rPr>
          <w:rFonts w:ascii="Simplified Arabic" w:hAnsi="Simplified Arabic" w:cs="Simplified Arabic"/>
          <w:b/>
          <w:bCs/>
          <w:sz w:val="28"/>
          <w:szCs w:val="28"/>
        </w:rPr>
      </w:pPr>
      <w:r>
        <w:rPr>
          <w:rFonts w:ascii="Simplified Arabic" w:hAnsi="Simplified Arabic" w:cs="Simplified Arabic"/>
          <w:b/>
          <w:bCs/>
          <w:sz w:val="28"/>
          <w:szCs w:val="28"/>
          <w:rtl/>
        </w:rPr>
        <w:t>تطوير برامج تحفيزية فعالة</w:t>
      </w:r>
    </w:p>
    <w:p w14:paraId="3452004D" w14:textId="77777777" w:rsidR="00C2314D" w:rsidRDefault="001A5421">
      <w:pPr>
        <w:spacing w:line="360" w:lineRule="auto"/>
        <w:ind w:left="-143"/>
        <w:jc w:val="both"/>
        <w:rPr>
          <w:rFonts w:ascii="Simplified Arabic" w:hAnsi="Simplified Arabic" w:cs="Simplified Arabic"/>
          <w:sz w:val="28"/>
          <w:szCs w:val="28"/>
        </w:rPr>
      </w:pPr>
      <w:r>
        <w:rPr>
          <w:rFonts w:ascii="Simplified Arabic" w:hAnsi="Simplified Arabic" w:cs="Simplified Arabic"/>
          <w:sz w:val="28"/>
          <w:szCs w:val="28"/>
          <w:rtl/>
        </w:rPr>
        <w:t>توفير حوافز مادية مثل المكافآت، العلاوات، والزيادات السنوية لرفع مستوى الدافعية لدى الموظفين</w:t>
      </w:r>
      <w:r>
        <w:rPr>
          <w:rFonts w:ascii="Simplified Arabic" w:hAnsi="Simplified Arabic" w:cs="Simplified Arabic"/>
          <w:sz w:val="28"/>
          <w:szCs w:val="28"/>
        </w:rPr>
        <w:t>.</w:t>
      </w:r>
    </w:p>
    <w:p w14:paraId="48E2683B" w14:textId="77777777" w:rsidR="00C2314D" w:rsidRDefault="001A5421">
      <w:pPr>
        <w:spacing w:line="360" w:lineRule="auto"/>
        <w:ind w:left="-143"/>
        <w:jc w:val="both"/>
        <w:rPr>
          <w:rFonts w:ascii="Simplified Arabic" w:hAnsi="Simplified Arabic" w:cs="Simplified Arabic"/>
          <w:sz w:val="28"/>
          <w:szCs w:val="28"/>
        </w:rPr>
      </w:pPr>
      <w:r>
        <w:rPr>
          <w:rFonts w:ascii="Simplified Arabic" w:hAnsi="Simplified Arabic" w:cs="Simplified Arabic"/>
          <w:sz w:val="28"/>
          <w:szCs w:val="28"/>
          <w:rtl/>
        </w:rPr>
        <w:t>تطبيق الحوافز المعنوية مثل التقدير العلني، برامج الترقية، شهادات التميز، والمزايا الإضافية</w:t>
      </w:r>
      <w:r>
        <w:rPr>
          <w:rFonts w:ascii="Simplified Arabic" w:hAnsi="Simplified Arabic" w:cs="Simplified Arabic"/>
          <w:sz w:val="28"/>
          <w:szCs w:val="28"/>
        </w:rPr>
        <w:t>.</w:t>
      </w:r>
    </w:p>
    <w:p w14:paraId="30C58C9B" w14:textId="77777777" w:rsidR="00C2314D" w:rsidRDefault="001A5421">
      <w:pPr>
        <w:spacing w:line="360" w:lineRule="auto"/>
        <w:ind w:left="-143"/>
        <w:jc w:val="both"/>
        <w:rPr>
          <w:rFonts w:ascii="Simplified Arabic" w:hAnsi="Simplified Arabic" w:cs="Simplified Arabic"/>
          <w:sz w:val="28"/>
          <w:szCs w:val="28"/>
          <w:rtl/>
        </w:rPr>
      </w:pPr>
      <w:r>
        <w:rPr>
          <w:rFonts w:ascii="Simplified Arabic" w:hAnsi="Simplified Arabic" w:cs="Simplified Arabic"/>
          <w:sz w:val="28"/>
          <w:szCs w:val="28"/>
          <w:rtl/>
        </w:rPr>
        <w:t>ربط الحوافز بأداء الموظف وفق معايير واضحة لضمان تحقيق نتائج ملموسة</w:t>
      </w:r>
      <w:r>
        <w:rPr>
          <w:rFonts w:ascii="Simplified Arabic" w:hAnsi="Simplified Arabic" w:cs="Simplified Arabic"/>
          <w:sz w:val="28"/>
          <w:szCs w:val="28"/>
        </w:rPr>
        <w:t>.</w:t>
      </w:r>
    </w:p>
    <w:p w14:paraId="25AFE2BD" w14:textId="77777777" w:rsidR="00C2314D" w:rsidRDefault="001A5421">
      <w:pPr>
        <w:spacing w:line="360" w:lineRule="auto"/>
        <w:ind w:left="-143"/>
        <w:jc w:val="both"/>
        <w:rPr>
          <w:rFonts w:ascii="Simplified Arabic" w:hAnsi="Simplified Arabic" w:cs="Simplified Arabic"/>
          <w:b/>
          <w:bCs/>
          <w:sz w:val="28"/>
          <w:szCs w:val="28"/>
        </w:rPr>
      </w:pPr>
      <w:r>
        <w:rPr>
          <w:rFonts w:ascii="Simplified Arabic" w:hAnsi="Simplified Arabic" w:cs="Simplified Arabic"/>
          <w:b/>
          <w:bCs/>
          <w:sz w:val="28"/>
          <w:szCs w:val="28"/>
          <w:rtl/>
        </w:rPr>
        <w:t>تحسين بيئة العمل لزيادة الإنتاجية</w:t>
      </w:r>
    </w:p>
    <w:p w14:paraId="679A2AA0" w14:textId="77777777" w:rsidR="00C2314D" w:rsidRDefault="001A5421">
      <w:pPr>
        <w:spacing w:line="360" w:lineRule="auto"/>
        <w:ind w:left="-143"/>
        <w:jc w:val="both"/>
        <w:rPr>
          <w:rFonts w:ascii="Simplified Arabic" w:hAnsi="Simplified Arabic" w:cs="Simplified Arabic"/>
          <w:sz w:val="28"/>
          <w:szCs w:val="28"/>
        </w:rPr>
      </w:pPr>
      <w:r>
        <w:rPr>
          <w:rFonts w:ascii="Simplified Arabic" w:hAnsi="Simplified Arabic" w:cs="Simplified Arabic"/>
          <w:sz w:val="28"/>
          <w:szCs w:val="28"/>
          <w:rtl/>
        </w:rPr>
        <w:t>تهيئة بيئة عمل آمنة، مريحة، ومحفزة تسهم في تعزيز الأداء وتقليل التوتر الوظيفي</w:t>
      </w:r>
      <w:r>
        <w:rPr>
          <w:rFonts w:ascii="Simplified Arabic" w:hAnsi="Simplified Arabic" w:cs="Simplified Arabic"/>
          <w:sz w:val="28"/>
          <w:szCs w:val="28"/>
        </w:rPr>
        <w:t>.</w:t>
      </w:r>
    </w:p>
    <w:p w14:paraId="20621E49" w14:textId="77777777" w:rsidR="00C2314D" w:rsidRDefault="001A5421">
      <w:pPr>
        <w:spacing w:line="360" w:lineRule="auto"/>
        <w:ind w:left="-143"/>
        <w:jc w:val="both"/>
        <w:rPr>
          <w:rFonts w:ascii="Simplified Arabic" w:hAnsi="Simplified Arabic" w:cs="Simplified Arabic"/>
          <w:sz w:val="28"/>
          <w:szCs w:val="28"/>
        </w:rPr>
      </w:pPr>
      <w:r>
        <w:rPr>
          <w:rFonts w:ascii="Simplified Arabic" w:hAnsi="Simplified Arabic" w:cs="Simplified Arabic"/>
          <w:sz w:val="28"/>
          <w:szCs w:val="28"/>
          <w:rtl/>
        </w:rPr>
        <w:t>تعزيز ثقافة العمل التعاوني من خلال فرق العمل، والتواصل الفعّال، والتفاعل الإيجابي بين الموظفين</w:t>
      </w:r>
      <w:r>
        <w:rPr>
          <w:rFonts w:ascii="Simplified Arabic" w:hAnsi="Simplified Arabic" w:cs="Simplified Arabic"/>
          <w:sz w:val="28"/>
          <w:szCs w:val="28"/>
        </w:rPr>
        <w:t>.</w:t>
      </w:r>
    </w:p>
    <w:p w14:paraId="6F30880B" w14:textId="77777777" w:rsidR="00C2314D" w:rsidRDefault="001A5421">
      <w:pPr>
        <w:spacing w:line="360" w:lineRule="auto"/>
        <w:ind w:left="-143"/>
        <w:jc w:val="both"/>
        <w:rPr>
          <w:rFonts w:ascii="Simplified Arabic" w:hAnsi="Simplified Arabic" w:cs="Simplified Arabic"/>
          <w:sz w:val="28"/>
          <w:szCs w:val="28"/>
        </w:rPr>
      </w:pPr>
      <w:r>
        <w:rPr>
          <w:rFonts w:ascii="Simplified Arabic" w:hAnsi="Simplified Arabic" w:cs="Simplified Arabic"/>
          <w:sz w:val="28"/>
          <w:szCs w:val="28"/>
          <w:rtl/>
        </w:rPr>
        <w:lastRenderedPageBreak/>
        <w:t>توفير الأدوات والتقنيات الحديثة التي تساعد الموظفين على إنجاز مهامهم بكفاءة</w:t>
      </w:r>
      <w:r>
        <w:rPr>
          <w:rFonts w:ascii="Simplified Arabic" w:hAnsi="Simplified Arabic" w:cs="Simplified Arabic"/>
          <w:sz w:val="28"/>
          <w:szCs w:val="28"/>
        </w:rPr>
        <w:t>.</w:t>
      </w:r>
    </w:p>
    <w:p w14:paraId="33E010AC" w14:textId="77777777" w:rsidR="00C2314D" w:rsidRDefault="001A5421">
      <w:pPr>
        <w:spacing w:line="360" w:lineRule="auto"/>
        <w:ind w:left="-143"/>
        <w:jc w:val="both"/>
        <w:rPr>
          <w:rFonts w:ascii="Simplified Arabic" w:hAnsi="Simplified Arabic" w:cs="Simplified Arabic"/>
          <w:b/>
          <w:bCs/>
          <w:sz w:val="28"/>
          <w:szCs w:val="28"/>
        </w:rPr>
      </w:pPr>
      <w:r>
        <w:rPr>
          <w:rFonts w:ascii="Simplified Arabic" w:hAnsi="Simplified Arabic" w:cs="Simplified Arabic"/>
          <w:b/>
          <w:bCs/>
          <w:sz w:val="28"/>
          <w:szCs w:val="28"/>
          <w:rtl/>
        </w:rPr>
        <w:t>تقديم فرص تدريب وتطوير مهني مستمر</w:t>
      </w:r>
    </w:p>
    <w:p w14:paraId="35EC67EF" w14:textId="77777777" w:rsidR="00C2314D" w:rsidRDefault="001A5421">
      <w:pPr>
        <w:spacing w:line="360" w:lineRule="auto"/>
        <w:ind w:left="-143"/>
        <w:jc w:val="both"/>
        <w:rPr>
          <w:rFonts w:ascii="Simplified Arabic" w:hAnsi="Simplified Arabic" w:cs="Simplified Arabic"/>
          <w:sz w:val="28"/>
          <w:szCs w:val="28"/>
        </w:rPr>
      </w:pPr>
      <w:r>
        <w:rPr>
          <w:rFonts w:ascii="Simplified Arabic" w:hAnsi="Simplified Arabic" w:cs="Simplified Arabic"/>
          <w:sz w:val="28"/>
          <w:szCs w:val="28"/>
          <w:rtl/>
        </w:rPr>
        <w:t>تنظيم ورش عمل ودورات تدريبية تهدف إلى تطوير مهارات الموظفين وتعزيز قدراتهم</w:t>
      </w:r>
      <w:r>
        <w:rPr>
          <w:rFonts w:ascii="Simplified Arabic" w:hAnsi="Simplified Arabic" w:cs="Simplified Arabic"/>
          <w:sz w:val="28"/>
          <w:szCs w:val="28"/>
        </w:rPr>
        <w:t>.</w:t>
      </w:r>
    </w:p>
    <w:p w14:paraId="495C004F" w14:textId="77777777" w:rsidR="00C2314D" w:rsidRDefault="001A5421">
      <w:pPr>
        <w:spacing w:line="360" w:lineRule="auto"/>
        <w:ind w:left="-143"/>
        <w:jc w:val="both"/>
        <w:rPr>
          <w:rFonts w:ascii="Simplified Arabic" w:hAnsi="Simplified Arabic" w:cs="Simplified Arabic"/>
          <w:sz w:val="28"/>
          <w:szCs w:val="28"/>
        </w:rPr>
      </w:pPr>
      <w:r>
        <w:rPr>
          <w:rFonts w:ascii="Simplified Arabic" w:hAnsi="Simplified Arabic" w:cs="Simplified Arabic"/>
          <w:sz w:val="28"/>
          <w:szCs w:val="28"/>
          <w:rtl/>
        </w:rPr>
        <w:t xml:space="preserve">توفير برامج التعليم </w:t>
      </w:r>
      <w:r>
        <w:rPr>
          <w:rFonts w:ascii="Simplified Arabic" w:hAnsi="Simplified Arabic" w:cs="Simplified Arabic"/>
          <w:sz w:val="28"/>
          <w:szCs w:val="28"/>
          <w:rtl/>
        </w:rPr>
        <w:t>المستمر والشهادات المهنية التي تساعد الموظفين على مواكبة التطورات في مجال عملهم</w:t>
      </w:r>
      <w:r>
        <w:rPr>
          <w:rFonts w:ascii="Simplified Arabic" w:hAnsi="Simplified Arabic" w:cs="Simplified Arabic"/>
          <w:sz w:val="28"/>
          <w:szCs w:val="28"/>
        </w:rPr>
        <w:t>.</w:t>
      </w:r>
    </w:p>
    <w:p w14:paraId="6984B149" w14:textId="77777777" w:rsidR="00C2314D" w:rsidRDefault="001A5421">
      <w:pPr>
        <w:spacing w:line="360" w:lineRule="auto"/>
        <w:ind w:left="-143"/>
        <w:jc w:val="both"/>
        <w:rPr>
          <w:rFonts w:ascii="Simplified Arabic" w:hAnsi="Simplified Arabic" w:cs="Simplified Arabic"/>
          <w:sz w:val="28"/>
          <w:szCs w:val="28"/>
          <w:rtl/>
        </w:rPr>
      </w:pPr>
      <w:r>
        <w:rPr>
          <w:rFonts w:ascii="Simplified Arabic" w:hAnsi="Simplified Arabic" w:cs="Simplified Arabic"/>
          <w:sz w:val="28"/>
          <w:szCs w:val="28"/>
          <w:rtl/>
        </w:rPr>
        <w:t>تطبيق برامج الإرشاد والتوجيه المهني لدعم الموظفين الجدد وتحفيزهم على الأداء الفعّال</w:t>
      </w:r>
      <w:r>
        <w:rPr>
          <w:rFonts w:ascii="Simplified Arabic" w:hAnsi="Simplified Arabic" w:cs="Simplified Arabic"/>
          <w:sz w:val="28"/>
          <w:szCs w:val="28"/>
        </w:rPr>
        <w:t>.</w:t>
      </w:r>
    </w:p>
    <w:p w14:paraId="22922E83" w14:textId="77777777" w:rsidR="00C2314D" w:rsidRDefault="00C2314D">
      <w:pPr>
        <w:spacing w:line="360" w:lineRule="auto"/>
        <w:ind w:left="-143"/>
        <w:jc w:val="both"/>
        <w:rPr>
          <w:rFonts w:ascii="Simplified Arabic" w:hAnsi="Simplified Arabic" w:cs="Simplified Arabic"/>
          <w:sz w:val="28"/>
          <w:szCs w:val="28"/>
          <w:rtl/>
        </w:rPr>
      </w:pPr>
    </w:p>
    <w:p w14:paraId="5D0F2E21" w14:textId="77777777" w:rsidR="00C2314D" w:rsidRDefault="00C2314D">
      <w:pPr>
        <w:spacing w:line="360" w:lineRule="auto"/>
        <w:ind w:left="-143"/>
        <w:jc w:val="both"/>
        <w:rPr>
          <w:rFonts w:ascii="Simplified Arabic" w:hAnsi="Simplified Arabic" w:cs="Simplified Arabic"/>
          <w:sz w:val="28"/>
          <w:szCs w:val="28"/>
          <w:rtl/>
        </w:rPr>
      </w:pPr>
    </w:p>
    <w:p w14:paraId="2A69A053" w14:textId="77777777" w:rsidR="00C2314D" w:rsidRDefault="001A5421">
      <w:pPr>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دراسات سابقة حول الأداء الوظيفي</w:t>
      </w:r>
    </w:p>
    <w:p w14:paraId="31385F0E" w14:textId="77777777" w:rsidR="00C2314D" w:rsidRDefault="001A5421">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تناولت العديد من الدراسات الأكاديمية العلاقة بين </w:t>
      </w:r>
      <w:r>
        <w:rPr>
          <w:rFonts w:ascii="Simplified Arabic" w:hAnsi="Simplified Arabic" w:cs="Simplified Arabic"/>
          <w:sz w:val="28"/>
          <w:szCs w:val="28"/>
          <w:rtl/>
        </w:rPr>
        <w:t>الأداء الوظيفي والعوامل المؤثرة عليه، لا سيما الحوافز المادية والمعنوية. فيما يلي مراجعة لبعض الأبحاث التي تطرقت لهذا الموضوع</w:t>
      </w:r>
      <w:r>
        <w:rPr>
          <w:rFonts w:ascii="Simplified Arabic" w:hAnsi="Simplified Arabic" w:cs="Simplified Arabic"/>
          <w:sz w:val="28"/>
          <w:szCs w:val="28"/>
        </w:rPr>
        <w:t>:</w:t>
      </w:r>
    </w:p>
    <w:p w14:paraId="5AA359D3" w14:textId="77777777" w:rsidR="00C2314D" w:rsidRDefault="001A5421">
      <w:pPr>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العلاقة بين التحفيز المادي والأداء الوظيفي</w:t>
      </w:r>
    </w:p>
    <w:p w14:paraId="47B9E744" w14:textId="77777777" w:rsidR="00C2314D" w:rsidRDefault="001A5421">
      <w:pPr>
        <w:numPr>
          <w:ilvl w:val="0"/>
          <w:numId w:val="16"/>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دراسة </w:t>
      </w:r>
      <w:r>
        <w:rPr>
          <w:rFonts w:ascii="Simplified Arabic" w:hAnsi="Simplified Arabic" w:cs="Simplified Arabic"/>
          <w:b/>
          <w:bCs/>
          <w:sz w:val="28"/>
          <w:szCs w:val="28"/>
        </w:rPr>
        <w:t>(Herzberg, 1959)</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حول </w:t>
      </w:r>
      <w:r>
        <w:rPr>
          <w:rFonts w:ascii="Simplified Arabic" w:hAnsi="Simplified Arabic" w:cs="Simplified Arabic"/>
          <w:b/>
          <w:bCs/>
          <w:sz w:val="28"/>
          <w:szCs w:val="28"/>
          <w:rtl/>
        </w:rPr>
        <w:t>نظرية الدافعية-النظافة</w:t>
      </w:r>
      <w:r>
        <w:rPr>
          <w:rFonts w:ascii="Simplified Arabic" w:hAnsi="Simplified Arabic" w:cs="Simplified Arabic"/>
          <w:sz w:val="28"/>
          <w:szCs w:val="28"/>
          <w:rtl/>
        </w:rPr>
        <w:t xml:space="preserve"> أشارت إلى أن الحوافز المادية تؤثر إيجابيًا على الأداء، ولكنها ليست العامل الوحيد لتحقيق الرضا الوظيفي</w:t>
      </w:r>
      <w:r>
        <w:rPr>
          <w:rFonts w:ascii="Simplified Arabic" w:hAnsi="Simplified Arabic" w:cs="Simplified Arabic"/>
          <w:sz w:val="28"/>
          <w:szCs w:val="28"/>
        </w:rPr>
        <w:t>.</w:t>
      </w:r>
    </w:p>
    <w:p w14:paraId="41E9FFF5" w14:textId="77777777" w:rsidR="00C2314D" w:rsidRDefault="001A5421">
      <w:pPr>
        <w:numPr>
          <w:ilvl w:val="0"/>
          <w:numId w:val="16"/>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بحث </w:t>
      </w:r>
      <w:r>
        <w:rPr>
          <w:rFonts w:ascii="Simplified Arabic" w:hAnsi="Simplified Arabic" w:cs="Simplified Arabic"/>
          <w:b/>
          <w:bCs/>
          <w:sz w:val="28"/>
          <w:szCs w:val="28"/>
        </w:rPr>
        <w:t>(</w:t>
      </w:r>
      <w:proofErr w:type="spellStart"/>
      <w:r>
        <w:rPr>
          <w:rFonts w:ascii="Simplified Arabic" w:hAnsi="Simplified Arabic" w:cs="Simplified Arabic"/>
          <w:b/>
          <w:bCs/>
          <w:sz w:val="28"/>
          <w:szCs w:val="28"/>
        </w:rPr>
        <w:t>Deci</w:t>
      </w:r>
      <w:proofErr w:type="spellEnd"/>
      <w:r>
        <w:rPr>
          <w:rFonts w:ascii="Simplified Arabic" w:hAnsi="Simplified Arabic" w:cs="Simplified Arabic"/>
          <w:b/>
          <w:bCs/>
          <w:sz w:val="28"/>
          <w:szCs w:val="28"/>
        </w:rPr>
        <w:t xml:space="preserve"> &amp; Ryan, 2000)</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عن </w:t>
      </w:r>
      <w:r>
        <w:rPr>
          <w:rFonts w:ascii="Simplified Arabic" w:hAnsi="Simplified Arabic" w:cs="Simplified Arabic"/>
          <w:b/>
          <w:bCs/>
          <w:sz w:val="28"/>
          <w:szCs w:val="28"/>
          <w:rtl/>
        </w:rPr>
        <w:t>نظرية التحديد الذاتي</w:t>
      </w:r>
      <w:r>
        <w:rPr>
          <w:rFonts w:ascii="Simplified Arabic" w:hAnsi="Simplified Arabic" w:cs="Simplified Arabic"/>
          <w:sz w:val="28"/>
          <w:szCs w:val="28"/>
          <w:rtl/>
        </w:rPr>
        <w:t xml:space="preserve"> وجد أن التحفيز المادي يعزز الأداء عند دمجه مع الحوافز المعنوية مثل التقدير والاعتراف بالإنجازات</w:t>
      </w:r>
      <w:r>
        <w:rPr>
          <w:rFonts w:ascii="Simplified Arabic" w:hAnsi="Simplified Arabic" w:cs="Simplified Arabic"/>
          <w:sz w:val="28"/>
          <w:szCs w:val="28"/>
        </w:rPr>
        <w:t>.</w:t>
      </w:r>
    </w:p>
    <w:p w14:paraId="490D3531" w14:textId="77777777" w:rsidR="00C2314D" w:rsidRDefault="001A5421">
      <w:pPr>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2 </w:t>
      </w:r>
      <w:r>
        <w:rPr>
          <w:rFonts w:ascii="Simplified Arabic" w:hAnsi="Simplified Arabic" w:cs="Simplified Arabic"/>
          <w:b/>
          <w:bCs/>
          <w:sz w:val="28"/>
          <w:szCs w:val="28"/>
          <w:rtl/>
        </w:rPr>
        <w:t>نتائج الدراسات التطبيقية في المؤسسات الأكاديمية</w:t>
      </w:r>
    </w:p>
    <w:p w14:paraId="1ABE74D1" w14:textId="77777777" w:rsidR="00C2314D" w:rsidRDefault="001A5421">
      <w:pPr>
        <w:numPr>
          <w:ilvl w:val="0"/>
          <w:numId w:val="17"/>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دراسة أجراها </w:t>
      </w:r>
      <w:proofErr w:type="spellStart"/>
      <w:r>
        <w:rPr>
          <w:rFonts w:ascii="Simplified Arabic" w:hAnsi="Simplified Arabic" w:cs="Simplified Arabic"/>
          <w:b/>
          <w:bCs/>
          <w:sz w:val="28"/>
          <w:szCs w:val="28"/>
        </w:rPr>
        <w:t>Alvesson</w:t>
      </w:r>
      <w:proofErr w:type="spellEnd"/>
      <w:r>
        <w:rPr>
          <w:rFonts w:ascii="Simplified Arabic" w:hAnsi="Simplified Arabic" w:cs="Simplified Arabic"/>
          <w:b/>
          <w:bCs/>
          <w:sz w:val="28"/>
          <w:szCs w:val="28"/>
        </w:rPr>
        <w:t xml:space="preserve"> &amp; Spicer (2016)</w:t>
      </w:r>
      <w:r>
        <w:rPr>
          <w:rFonts w:ascii="Simplified Arabic" w:hAnsi="Simplified Arabic" w:cs="Simplified Arabic"/>
          <w:sz w:val="28"/>
          <w:szCs w:val="28"/>
        </w:rPr>
        <w:t xml:space="preserve"> </w:t>
      </w:r>
      <w:r>
        <w:rPr>
          <w:rFonts w:ascii="Simplified Arabic" w:hAnsi="Simplified Arabic" w:cs="Simplified Arabic"/>
          <w:sz w:val="28"/>
          <w:szCs w:val="28"/>
          <w:rtl/>
        </w:rPr>
        <w:t>حول تأثير بيئة العمل الأكاديمية على الأداء، وخلصت إلى أن بيئة العمل التحفيزية ترفع الإنتاجية والرضا الوظيفي بين أعضاء هيئة التدريس</w:t>
      </w:r>
      <w:r>
        <w:rPr>
          <w:rFonts w:ascii="Simplified Arabic" w:hAnsi="Simplified Arabic" w:cs="Simplified Arabic"/>
          <w:sz w:val="28"/>
          <w:szCs w:val="28"/>
        </w:rPr>
        <w:t>.</w:t>
      </w:r>
    </w:p>
    <w:p w14:paraId="17942B81" w14:textId="77777777" w:rsidR="00C2314D" w:rsidRDefault="001A5421">
      <w:pPr>
        <w:numPr>
          <w:ilvl w:val="0"/>
          <w:numId w:val="17"/>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بحث في </w:t>
      </w:r>
      <w:r>
        <w:rPr>
          <w:rFonts w:ascii="Simplified Arabic" w:hAnsi="Simplified Arabic" w:cs="Simplified Arabic"/>
          <w:b/>
          <w:bCs/>
          <w:sz w:val="28"/>
          <w:szCs w:val="28"/>
          <w:rtl/>
        </w:rPr>
        <w:t>جامعة هارفارد</w:t>
      </w:r>
      <w:r>
        <w:rPr>
          <w:rFonts w:ascii="Simplified Arabic" w:hAnsi="Simplified Arabic" w:cs="Simplified Arabic"/>
          <w:sz w:val="28"/>
          <w:szCs w:val="28"/>
          <w:rtl/>
        </w:rPr>
        <w:t xml:space="preserve"> أظهر أن تقديم برامج تدريبية مستمرة ساهم في تحسين الأداء بنسبة </w:t>
      </w:r>
      <w:r>
        <w:rPr>
          <w:rFonts w:ascii="Simplified Arabic" w:hAnsi="Simplified Arabic" w:cs="Simplified Arabic"/>
          <w:b/>
          <w:bCs/>
          <w:sz w:val="28"/>
          <w:szCs w:val="28"/>
        </w:rPr>
        <w:t>30%</w:t>
      </w:r>
      <w:r>
        <w:rPr>
          <w:rFonts w:ascii="Simplified Arabic" w:hAnsi="Simplified Arabic" w:cs="Simplified Arabic"/>
          <w:sz w:val="28"/>
          <w:szCs w:val="28"/>
        </w:rPr>
        <w:t xml:space="preserve"> </w:t>
      </w:r>
      <w:r>
        <w:rPr>
          <w:rFonts w:ascii="Simplified Arabic" w:hAnsi="Simplified Arabic" w:cs="Simplified Arabic"/>
          <w:sz w:val="28"/>
          <w:szCs w:val="28"/>
          <w:rtl/>
        </w:rPr>
        <w:t>مقارنة بالمؤسسات التي لا تقدم تدريبًا منتظمًا</w:t>
      </w:r>
    </w:p>
    <w:p w14:paraId="2A55A278" w14:textId="77777777" w:rsidR="00C2314D" w:rsidRDefault="001A5421">
      <w:pPr>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تحليل الأداء الوظيفي للموظفين في جامعة الملك سعود</w:t>
      </w:r>
    </w:p>
    <w:p w14:paraId="3246AEAF"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باعتبارها واحدة من الجامعات الرائدة في المملكة العربية السعودية، يُعد تحليل الأداء الوظيفي للموظفين في جامعة الملك سعود أمرًا مهمًا لفهم العوامل التي تؤثر على أدائهم، وقياس مدى فعالية نظم التحفيز المعتمدة</w:t>
      </w:r>
      <w:r>
        <w:rPr>
          <w:rFonts w:ascii="Simplified Arabic" w:hAnsi="Simplified Arabic" w:cs="Simplified Arabic"/>
          <w:sz w:val="28"/>
          <w:szCs w:val="28"/>
        </w:rPr>
        <w:t>.</w:t>
      </w:r>
    </w:p>
    <w:p w14:paraId="5CA8484A" w14:textId="77777777" w:rsidR="00C2314D" w:rsidRDefault="00C2314D">
      <w:pPr>
        <w:spacing w:line="360" w:lineRule="auto"/>
        <w:jc w:val="both"/>
        <w:rPr>
          <w:rFonts w:ascii="Simplified Arabic" w:hAnsi="Simplified Arabic" w:cs="Simplified Arabic"/>
          <w:sz w:val="28"/>
          <w:szCs w:val="28"/>
          <w:rtl/>
        </w:rPr>
      </w:pPr>
    </w:p>
    <w:p w14:paraId="3EEA1B1F" w14:textId="77777777" w:rsidR="00C2314D" w:rsidRDefault="00C2314D">
      <w:pPr>
        <w:spacing w:line="360" w:lineRule="auto"/>
        <w:jc w:val="both"/>
        <w:rPr>
          <w:rFonts w:ascii="Simplified Arabic" w:hAnsi="Simplified Arabic" w:cs="Simplified Arabic"/>
          <w:sz w:val="28"/>
          <w:szCs w:val="28"/>
        </w:rPr>
      </w:pPr>
    </w:p>
    <w:p w14:paraId="361F3EBE" w14:textId="77777777" w:rsidR="00C2314D" w:rsidRDefault="001A5421">
      <w:pPr>
        <w:spacing w:line="360" w:lineRule="auto"/>
        <w:ind w:left="140"/>
        <w:rPr>
          <w:rFonts w:ascii="Simplified Arabic" w:hAnsi="Simplified Arabic" w:cs="Simplified Arabic"/>
          <w:b/>
          <w:bCs/>
          <w:sz w:val="28"/>
          <w:szCs w:val="28"/>
        </w:rPr>
      </w:pPr>
      <w:r>
        <w:rPr>
          <w:rFonts w:ascii="Simplified Arabic" w:hAnsi="Simplified Arabic" w:cs="Simplified Arabic"/>
          <w:b/>
          <w:bCs/>
          <w:sz w:val="28"/>
          <w:szCs w:val="28"/>
        </w:rPr>
        <w:t xml:space="preserve">. 1 </w:t>
      </w:r>
      <w:r>
        <w:rPr>
          <w:rFonts w:ascii="Simplified Arabic" w:hAnsi="Simplified Arabic" w:cs="Simplified Arabic"/>
          <w:b/>
          <w:bCs/>
          <w:sz w:val="28"/>
          <w:szCs w:val="28"/>
          <w:rtl/>
        </w:rPr>
        <w:t xml:space="preserve">استخدام الاستبيانات </w:t>
      </w:r>
      <w:proofErr w:type="spellStart"/>
      <w:r>
        <w:rPr>
          <w:rFonts w:ascii="Simplified Arabic" w:hAnsi="Simplified Arabic" w:cs="Simplified Arabic"/>
          <w:b/>
          <w:bCs/>
          <w:sz w:val="28"/>
          <w:szCs w:val="28"/>
          <w:rtl/>
        </w:rPr>
        <w:t>والمسوحات</w:t>
      </w:r>
      <w:proofErr w:type="spellEnd"/>
      <w:r>
        <w:rPr>
          <w:rFonts w:ascii="Simplified Arabic" w:hAnsi="Simplified Arabic" w:cs="Simplified Arabic"/>
          <w:b/>
          <w:bCs/>
          <w:sz w:val="28"/>
          <w:szCs w:val="28"/>
          <w:rtl/>
        </w:rPr>
        <w:t xml:space="preserve"> لقياس رضا الموظفين</w:t>
      </w:r>
    </w:p>
    <w:p w14:paraId="67B6C7A0" w14:textId="77777777" w:rsidR="00C2314D" w:rsidRDefault="001A5421">
      <w:pPr>
        <w:spacing w:line="360" w:lineRule="auto"/>
        <w:ind w:left="140"/>
        <w:rPr>
          <w:rFonts w:ascii="Simplified Arabic" w:hAnsi="Simplified Arabic" w:cs="Simplified Arabic"/>
          <w:sz w:val="28"/>
          <w:szCs w:val="28"/>
        </w:rPr>
      </w:pPr>
      <w:r>
        <w:rPr>
          <w:rFonts w:ascii="Simplified Arabic" w:hAnsi="Simplified Arabic" w:cs="Simplified Arabic"/>
          <w:sz w:val="28"/>
          <w:szCs w:val="28"/>
          <w:rtl/>
        </w:rPr>
        <w:t>توزيع استبيانات دورية لقياس مستوى الرضا الوظيفي، ومدى رضا الموظفين عن بيئة العمل، وأنظمة التحفيز</w:t>
      </w:r>
      <w:r>
        <w:rPr>
          <w:rFonts w:ascii="Simplified Arabic" w:hAnsi="Simplified Arabic" w:cs="Simplified Arabic"/>
          <w:sz w:val="28"/>
          <w:szCs w:val="28"/>
        </w:rPr>
        <w:t>.</w:t>
      </w:r>
    </w:p>
    <w:p w14:paraId="6A1545B3" w14:textId="77777777" w:rsidR="00C2314D" w:rsidRDefault="001A5421">
      <w:pPr>
        <w:spacing w:line="360" w:lineRule="auto"/>
        <w:ind w:left="140"/>
        <w:rPr>
          <w:rFonts w:ascii="Simplified Arabic" w:hAnsi="Simplified Arabic" w:cs="Simplified Arabic"/>
          <w:sz w:val="28"/>
          <w:szCs w:val="28"/>
        </w:rPr>
      </w:pPr>
      <w:r>
        <w:rPr>
          <w:rFonts w:ascii="Simplified Arabic" w:hAnsi="Simplified Arabic" w:cs="Simplified Arabic"/>
          <w:sz w:val="28"/>
          <w:szCs w:val="28"/>
          <w:rtl/>
        </w:rPr>
        <w:t>تحليل البيانات لتحديد العوامل التي تؤثر سلبًا أو إيجابًا على الأداء، مثل ضغط العمل، نظام الحوافز، وبيئة العمل</w:t>
      </w:r>
      <w:r>
        <w:rPr>
          <w:rFonts w:ascii="Simplified Arabic" w:hAnsi="Simplified Arabic" w:cs="Simplified Arabic"/>
          <w:sz w:val="28"/>
          <w:szCs w:val="28"/>
        </w:rPr>
        <w:t>.</w:t>
      </w:r>
    </w:p>
    <w:p w14:paraId="4D1FD88A" w14:textId="77777777" w:rsidR="00C2314D" w:rsidRDefault="001A5421">
      <w:pPr>
        <w:spacing w:line="360" w:lineRule="auto"/>
        <w:ind w:left="140"/>
        <w:rPr>
          <w:rFonts w:ascii="Simplified Arabic" w:hAnsi="Simplified Arabic" w:cs="Simplified Arabic"/>
          <w:sz w:val="28"/>
          <w:szCs w:val="28"/>
        </w:rPr>
      </w:pPr>
      <w:r>
        <w:rPr>
          <w:rFonts w:ascii="Simplified Arabic" w:hAnsi="Simplified Arabic" w:cs="Simplified Arabic"/>
          <w:sz w:val="28"/>
          <w:szCs w:val="28"/>
        </w:rPr>
        <w:t xml:space="preserve">. 2 </w:t>
      </w:r>
      <w:r>
        <w:rPr>
          <w:rFonts w:ascii="Simplified Arabic" w:hAnsi="Simplified Arabic" w:cs="Simplified Arabic"/>
          <w:sz w:val="28"/>
          <w:szCs w:val="28"/>
          <w:rtl/>
        </w:rPr>
        <w:t>مقارنة الأداء بين الموظفين الذين يحصلون على حوافز مالية وأولئك الذين لا يحصلون عليها</w:t>
      </w:r>
    </w:p>
    <w:p w14:paraId="59C31147" w14:textId="77777777" w:rsidR="00C2314D" w:rsidRDefault="001A5421">
      <w:pPr>
        <w:spacing w:line="360" w:lineRule="auto"/>
        <w:ind w:left="140"/>
        <w:rPr>
          <w:rFonts w:ascii="Simplified Arabic" w:hAnsi="Simplified Arabic" w:cs="Simplified Arabic"/>
          <w:sz w:val="28"/>
          <w:szCs w:val="28"/>
        </w:rPr>
      </w:pPr>
      <w:r>
        <w:rPr>
          <w:rFonts w:ascii="Simplified Arabic" w:hAnsi="Simplified Arabic" w:cs="Simplified Arabic"/>
          <w:sz w:val="28"/>
          <w:szCs w:val="28"/>
          <w:rtl/>
        </w:rPr>
        <w:t>دراسة مقارنة بين المجموعتين لقياس تأثير الحوافز المالية على الإنتاجية، وجودة العمل، والالتزام</w:t>
      </w:r>
      <w:r>
        <w:rPr>
          <w:rFonts w:ascii="Simplified Arabic" w:hAnsi="Simplified Arabic" w:cs="Simplified Arabic"/>
          <w:sz w:val="28"/>
          <w:szCs w:val="28"/>
        </w:rPr>
        <w:t>.</w:t>
      </w:r>
    </w:p>
    <w:p w14:paraId="2B7AC742" w14:textId="77777777" w:rsidR="00C2314D" w:rsidRDefault="001A5421">
      <w:pPr>
        <w:spacing w:line="360" w:lineRule="auto"/>
        <w:ind w:left="140"/>
        <w:rPr>
          <w:rFonts w:ascii="Simplified Arabic" w:hAnsi="Simplified Arabic" w:cs="Simplified Arabic"/>
          <w:sz w:val="28"/>
          <w:szCs w:val="28"/>
        </w:rPr>
      </w:pPr>
      <w:r>
        <w:rPr>
          <w:rFonts w:ascii="Simplified Arabic" w:hAnsi="Simplified Arabic" w:cs="Simplified Arabic"/>
          <w:sz w:val="28"/>
          <w:szCs w:val="28"/>
          <w:rtl/>
        </w:rPr>
        <w:t>تحليل نتائج التقييمات السنوية للموظفين وفقًا لمدى استفادتهم من نظام الحوافز</w:t>
      </w:r>
      <w:r>
        <w:rPr>
          <w:rFonts w:ascii="Simplified Arabic" w:hAnsi="Simplified Arabic" w:cs="Simplified Arabic"/>
          <w:sz w:val="28"/>
          <w:szCs w:val="28"/>
        </w:rPr>
        <w:t>. 3</w:t>
      </w:r>
      <w:r>
        <w:rPr>
          <w:rFonts w:ascii="Simplified Arabic" w:hAnsi="Simplified Arabic" w:cs="Simplified Arabic"/>
          <w:sz w:val="28"/>
          <w:szCs w:val="28"/>
          <w:rtl/>
        </w:rPr>
        <w:t>مدى ارتباط نظام الحوافز بأداء الموظفين وتحقيق أهداف الجامعة</w:t>
      </w:r>
    </w:p>
    <w:p w14:paraId="203AE920" w14:textId="77777777" w:rsidR="00C2314D" w:rsidRDefault="001A5421">
      <w:pPr>
        <w:spacing w:line="360" w:lineRule="auto"/>
        <w:ind w:left="140"/>
        <w:rPr>
          <w:rFonts w:ascii="Simplified Arabic" w:hAnsi="Simplified Arabic" w:cs="Simplified Arabic"/>
          <w:sz w:val="28"/>
          <w:szCs w:val="28"/>
        </w:rPr>
      </w:pPr>
      <w:r>
        <w:rPr>
          <w:rFonts w:ascii="Simplified Arabic" w:hAnsi="Simplified Arabic" w:cs="Simplified Arabic"/>
          <w:sz w:val="28"/>
          <w:szCs w:val="28"/>
          <w:rtl/>
        </w:rPr>
        <w:t>قياس العلاقة بين نظام المكافآت والإنتاجية، ومدى تأثيره على تحقيق أهداف الجامعة الأكاديمية والإدارية</w:t>
      </w:r>
      <w:r>
        <w:rPr>
          <w:rFonts w:ascii="Simplified Arabic" w:hAnsi="Simplified Arabic" w:cs="Simplified Arabic"/>
          <w:sz w:val="28"/>
          <w:szCs w:val="28"/>
        </w:rPr>
        <w:t>.</w:t>
      </w:r>
    </w:p>
    <w:p w14:paraId="0F0E224E" w14:textId="77777777" w:rsidR="00C2314D" w:rsidRDefault="001A5421">
      <w:pPr>
        <w:spacing w:line="360" w:lineRule="auto"/>
        <w:ind w:left="140"/>
        <w:rPr>
          <w:rFonts w:ascii="Simplified Arabic" w:hAnsi="Simplified Arabic" w:cs="Simplified Arabic"/>
          <w:sz w:val="28"/>
          <w:szCs w:val="28"/>
        </w:rPr>
      </w:pPr>
      <w:r>
        <w:rPr>
          <w:rFonts w:ascii="Simplified Arabic" w:hAnsi="Simplified Arabic" w:cs="Simplified Arabic"/>
          <w:sz w:val="28"/>
          <w:szCs w:val="28"/>
          <w:rtl/>
        </w:rPr>
        <w:lastRenderedPageBreak/>
        <w:t>مقارنة أداء الموظفين في الكليات والإدارات المختلفة لمعرفة مدى فعالية استراتيجيات التحفيز المطبقة</w:t>
      </w:r>
      <w:r>
        <w:rPr>
          <w:rFonts w:ascii="Simplified Arabic" w:hAnsi="Simplified Arabic" w:cs="Simplified Arabic"/>
          <w:sz w:val="28"/>
          <w:szCs w:val="28"/>
        </w:rPr>
        <w:t>.</w:t>
      </w:r>
    </w:p>
    <w:p w14:paraId="2C46CE39" w14:textId="77777777" w:rsidR="00C2314D" w:rsidRDefault="001A5421">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يُعد تحسين الأداء الوظيفي في المؤسسات الأكاديمية عاملًا أساسيًا لرفع جودة التعليم والخدمات المقدمة. وتظهر الدراسات أن تطوير بيئة عمل محفزة، وتقديم الحوافز المادية والمعنوية، والاستثمار في التدريب والتطوير كلها عوامل تسهم في تحقيق أداء وظيفي متميز. ومن خلال تحليل تجربة جامعة الملك سعود، يمكن استنتاج أن التحفيز المالي والمعنوي يلعبان دورًا حيويًا في تحسين أداء الموظفين وتحقيق الأهداف المؤسسية</w:t>
      </w:r>
      <w:r>
        <w:rPr>
          <w:rFonts w:ascii="Simplified Arabic" w:hAnsi="Simplified Arabic" w:cs="Simplified Arabic"/>
          <w:sz w:val="28"/>
          <w:szCs w:val="28"/>
        </w:rPr>
        <w:t>.</w:t>
      </w:r>
    </w:p>
    <w:p w14:paraId="336229EA" w14:textId="77777777" w:rsidR="00C2314D" w:rsidRDefault="00C2314D">
      <w:pPr>
        <w:spacing w:line="360" w:lineRule="auto"/>
        <w:jc w:val="both"/>
        <w:rPr>
          <w:rFonts w:ascii="Simplified Arabic" w:hAnsi="Simplified Arabic" w:cs="Simplified Arabic"/>
          <w:sz w:val="28"/>
          <w:szCs w:val="28"/>
          <w:rtl/>
        </w:rPr>
      </w:pPr>
    </w:p>
    <w:p w14:paraId="57EEBB3E" w14:textId="77777777" w:rsidR="00C2314D" w:rsidRDefault="00C2314D">
      <w:pPr>
        <w:spacing w:line="360" w:lineRule="auto"/>
        <w:jc w:val="both"/>
        <w:rPr>
          <w:rFonts w:ascii="Simplified Arabic" w:hAnsi="Simplified Arabic" w:cs="Simplified Arabic"/>
          <w:sz w:val="32"/>
          <w:szCs w:val="32"/>
          <w:rtl/>
        </w:rPr>
      </w:pPr>
    </w:p>
    <w:p w14:paraId="7C920D11" w14:textId="77777777" w:rsidR="00C2314D" w:rsidRDefault="00C2314D">
      <w:pPr>
        <w:spacing w:line="360" w:lineRule="auto"/>
        <w:jc w:val="both"/>
        <w:rPr>
          <w:rFonts w:ascii="Simplified Arabic" w:hAnsi="Simplified Arabic" w:cs="Simplified Arabic"/>
          <w:sz w:val="32"/>
          <w:szCs w:val="32"/>
          <w:rtl/>
        </w:rPr>
      </w:pPr>
    </w:p>
    <w:p w14:paraId="0A0C3353" w14:textId="77777777" w:rsidR="00C2314D" w:rsidRDefault="00C2314D">
      <w:pPr>
        <w:spacing w:line="360" w:lineRule="auto"/>
        <w:jc w:val="center"/>
        <w:rPr>
          <w:rFonts w:ascii="Simplified Arabic" w:hAnsi="Simplified Arabic" w:cs="Simplified Arabic"/>
          <w:b/>
          <w:bCs/>
          <w:sz w:val="44"/>
          <w:szCs w:val="44"/>
          <w:rtl/>
        </w:rPr>
      </w:pPr>
    </w:p>
    <w:p w14:paraId="1119AB15" w14:textId="77777777" w:rsidR="00C2314D" w:rsidRDefault="00C2314D">
      <w:pPr>
        <w:spacing w:line="360" w:lineRule="auto"/>
        <w:jc w:val="center"/>
        <w:rPr>
          <w:rFonts w:ascii="Simplified Arabic" w:hAnsi="Simplified Arabic" w:cs="Simplified Arabic"/>
          <w:b/>
          <w:bCs/>
          <w:sz w:val="44"/>
          <w:szCs w:val="44"/>
          <w:rtl/>
        </w:rPr>
      </w:pPr>
    </w:p>
    <w:p w14:paraId="5483ED9F" w14:textId="021E1FD6" w:rsidR="00C2314D" w:rsidRDefault="00C2314D">
      <w:pPr>
        <w:spacing w:line="276" w:lineRule="auto"/>
        <w:ind w:left="57" w:firstLine="283"/>
        <w:jc w:val="center"/>
        <w:rPr>
          <w:rFonts w:ascii="Simplified Arabic" w:eastAsia="Simplified Arabic" w:hAnsi="Simplified Arabic" w:cs="Simplified Arabic"/>
          <w:b/>
          <w:bCs/>
          <w:sz w:val="28"/>
          <w:szCs w:val="28"/>
        </w:rPr>
      </w:pPr>
    </w:p>
    <w:p w14:paraId="643FCA7F" w14:textId="77777777" w:rsidR="00C2314D" w:rsidRDefault="00C2314D">
      <w:pPr>
        <w:bidi w:val="0"/>
        <w:spacing w:line="360" w:lineRule="auto"/>
        <w:ind w:left="-852"/>
        <w:jc w:val="center"/>
      </w:pPr>
    </w:p>
    <w:sectPr w:rsidR="00C2314D">
      <w:headerReference w:type="default" r:id="rId8"/>
      <w:footerReference w:type="even" r:id="rId9"/>
      <w:footerReference w:type="default" r:id="rId10"/>
      <w:pgSz w:w="11906" w:h="16838"/>
      <w:pgMar w:top="1134" w:right="1701" w:bottom="1134" w:left="1134"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DAF3E" w14:textId="77777777" w:rsidR="00C2314D" w:rsidRDefault="001A5421">
      <w:r>
        <w:separator/>
      </w:r>
    </w:p>
  </w:endnote>
  <w:endnote w:type="continuationSeparator" w:id="0">
    <w:p w14:paraId="4766EDB7" w14:textId="77777777" w:rsidR="00C2314D" w:rsidRDefault="001A5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00000000" w:csb1="00000000"/>
  </w:font>
  <w:font w:name="Sakkal Majalla">
    <w:panose1 w:val="02000000000000000000"/>
    <w:charset w:val="B2"/>
    <w:family w:val="auto"/>
    <w:pitch w:val="variable"/>
    <w:sig w:usb0="00000000" w:usb1="0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00000000"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5CD70" w14:textId="77777777" w:rsidR="00C2314D" w:rsidRDefault="001A5421">
    <w:pPr>
      <w:pStyle w:val="af8"/>
      <w:framePr w:wrap="none" w:vAnchor="text" w:hAnchor="margin" w:xAlign="center" w:y="2"/>
      <w:rPr>
        <w:rStyle w:val="af9"/>
      </w:rPr>
    </w:pPr>
    <w:r>
      <w:fldChar w:fldCharType="begin"/>
    </w:r>
    <w:r>
      <w:instrText xml:space="preserve"> PAGE </w:instrText>
    </w:r>
    <w:r>
      <w:fldChar w:fldCharType="separate"/>
    </w:r>
    <w:r>
      <w:t>*</w:t>
    </w:r>
    <w:r>
      <w:rPr>
        <w:rStyle w:val="af9"/>
      </w:rPr>
      <w:fldChar w:fldCharType="end"/>
    </w:r>
  </w:p>
  <w:p w14:paraId="7F2711EF" w14:textId="77777777" w:rsidR="00C2314D" w:rsidRDefault="00C2314D">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FE2DE" w14:textId="77777777" w:rsidR="00C2314D" w:rsidRDefault="001A5421">
    <w:pPr>
      <w:pStyle w:val="af8"/>
      <w:framePr w:wrap="none" w:vAnchor="text" w:hAnchor="margin" w:xAlign="center" w:y="2"/>
      <w:rPr>
        <w:rStyle w:val="af9"/>
        <w:sz w:val="24"/>
        <w:szCs w:val="24"/>
      </w:rPr>
    </w:pPr>
    <w:r>
      <w:rPr>
        <w:rStyle w:val="af9"/>
        <w:sz w:val="24"/>
        <w:szCs w:val="24"/>
      </w:rPr>
      <w:fldChar w:fldCharType="begin"/>
    </w:r>
    <w:r>
      <w:rPr>
        <w:rStyle w:val="af9"/>
        <w:sz w:val="24"/>
        <w:szCs w:val="24"/>
        <w:rtl/>
      </w:rPr>
      <w:instrText xml:space="preserve"> PAGE </w:instrText>
    </w:r>
    <w:r>
      <w:rPr>
        <w:rStyle w:val="af9"/>
        <w:sz w:val="24"/>
        <w:szCs w:val="24"/>
      </w:rPr>
      <w:fldChar w:fldCharType="separate"/>
    </w:r>
    <w:r>
      <w:rPr>
        <w:rStyle w:val="af9"/>
        <w:sz w:val="24"/>
        <w:szCs w:val="24"/>
        <w:rtl/>
      </w:rPr>
      <w:t>16</w:t>
    </w:r>
    <w:r>
      <w:rPr>
        <w:rStyle w:val="af9"/>
        <w:sz w:val="24"/>
        <w:szCs w:val="24"/>
      </w:rPr>
      <w:fldChar w:fldCharType="end"/>
    </w:r>
  </w:p>
  <w:p w14:paraId="3D8F2349" w14:textId="77777777" w:rsidR="00C2314D" w:rsidRDefault="00C2314D">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FE585" w14:textId="77777777" w:rsidR="00C2314D" w:rsidRDefault="001A5421">
      <w:r>
        <w:separator/>
      </w:r>
    </w:p>
  </w:footnote>
  <w:footnote w:type="continuationSeparator" w:id="0">
    <w:p w14:paraId="36878BAC" w14:textId="77777777" w:rsidR="00C2314D" w:rsidRDefault="001A5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C2F88" w14:textId="77777777" w:rsidR="00C2314D" w:rsidRDefault="001A5421">
    <w:pPr>
      <w:pStyle w:val="af7"/>
    </w:pPr>
    <w:r>
      <w:rPr>
        <w:rFonts w:ascii="Simplified Arabic" w:hAnsi="Simplified Arabic" w:cs="Simplified Arabic" w:hint="cs"/>
        <w:b/>
        <w:bCs/>
        <w:noProof/>
        <w:sz w:val="28"/>
        <w:szCs w:val="28"/>
        <w:rtl/>
        <w:lang w:val="ar-EG" w:bidi="ar-EG"/>
      </w:rPr>
      <mc:AlternateContent>
        <mc:Choice Requires="wps">
          <w:drawing>
            <wp:anchor distT="0" distB="0" distL="114300" distR="114300" simplePos="0" relativeHeight="251657728" behindDoc="0" locked="0" layoutInCell="1" allowOverlap="1" wp14:anchorId="33C554A9" wp14:editId="344DA253">
              <wp:simplePos x="0" y="0"/>
              <wp:positionH relativeFrom="column">
                <wp:posOffset>-615315</wp:posOffset>
              </wp:positionH>
              <wp:positionV relativeFrom="paragraph">
                <wp:posOffset>-353695</wp:posOffset>
              </wp:positionV>
              <wp:extent cx="7384415" cy="10485120"/>
              <wp:effectExtent l="0" t="0" r="12700" b="12700"/>
              <wp:wrapNone/>
              <wp:docPr id="253020308" name=" 10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4415" cy="10485120"/>
                      </a:xfrm>
                      <a:prstGeom prst="rect">
                        <a:avLst/>
                      </a:prstGeom>
                      <a:noFill/>
                      <a:ln w="12700" cap="flat" cmpd="sng">
                        <a:solidFill>
                          <a:srgbClr val="000000"/>
                        </a:solidFill>
                        <a:prstDash val="solid"/>
                        <a:miter lim="1220703"/>
                      </a:ln>
                    </wps:spPr>
                    <wps:bodyPr vert="horz"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http://schemas.openxmlformats.org/drawingml/2006/main">
          <w:pict>
            <v:shape id="2033A9ED-C537-C869-E831B879D203" coordsize="21600,21600" style="position:absolute;width:581.45pt;height:825.6pt;mso-width-percent:0;mso-width-relative:margin;mso-height-percent:0;mso-height-relative:margin;margin-top:-27.85pt;margin-left:-48.45pt;mso-wrap-distance-left:9pt;mso-wrap-distance-right:9pt;mso-wrap-distance-top:0pt;mso-wrap-distance-bottom:0pt;rotation:0.000000;z-index:251657728;" strokecolor="#000000" o:spt="1" path="m0,0 l0,21600 r21600,0 l21600,0 x e">
              <v:stroke color="#000000" filltype="solid" joinstyle="miter" linestyle="single" mitterlimit="1220703" weight="1pt"/>
              <w10:wrap side="both"/>
              <o: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17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63F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A1EA5"/>
    <w:multiLevelType w:val="hybridMultilevel"/>
    <w:tmpl w:val="FFFFFFFF"/>
    <w:lvl w:ilvl="0" w:tplc="BDB0B58C">
      <w:start w:val="1"/>
      <w:numFmt w:val="bullet"/>
      <w:lvlText w:val=""/>
      <w:lvlJc w:val="left"/>
      <w:pPr>
        <w:ind w:left="0" w:hanging="360"/>
      </w:pPr>
      <w:rPr>
        <w:rFonts w:ascii="Wingdings" w:hAnsi="Wingdings" w:hint="default"/>
      </w:rPr>
    </w:lvl>
    <w:lvl w:ilvl="1" w:tplc="6F8843E4" w:tentative="1">
      <w:start w:val="1"/>
      <w:numFmt w:val="lowerLetter"/>
      <w:lvlText w:val="%2."/>
      <w:lvlJc w:val="left"/>
      <w:pPr>
        <w:ind w:left="720" w:hanging="360"/>
      </w:pPr>
    </w:lvl>
    <w:lvl w:ilvl="2" w:tplc="CF466AE2" w:tentative="1">
      <w:start w:val="1"/>
      <w:numFmt w:val="lowerRoman"/>
      <w:lvlText w:val="%3."/>
      <w:lvlJc w:val="right"/>
      <w:pPr>
        <w:ind w:left="1440" w:hanging="360"/>
      </w:pPr>
    </w:lvl>
    <w:lvl w:ilvl="3" w:tplc="CEB23F6C" w:tentative="1">
      <w:start w:val="1"/>
      <w:numFmt w:val="decimal"/>
      <w:lvlText w:val="%4."/>
      <w:lvlJc w:val="left"/>
      <w:pPr>
        <w:ind w:left="2160" w:hanging="360"/>
      </w:pPr>
    </w:lvl>
    <w:lvl w:ilvl="4" w:tplc="97DAFB1A" w:tentative="1">
      <w:start w:val="1"/>
      <w:numFmt w:val="lowerLetter"/>
      <w:lvlText w:val="%5."/>
      <w:lvlJc w:val="left"/>
      <w:pPr>
        <w:ind w:left="2880" w:hanging="360"/>
      </w:pPr>
    </w:lvl>
    <w:lvl w:ilvl="5" w:tplc="DBE441C6" w:tentative="1">
      <w:start w:val="1"/>
      <w:numFmt w:val="lowerRoman"/>
      <w:lvlText w:val="%6."/>
      <w:lvlJc w:val="right"/>
      <w:pPr>
        <w:ind w:left="3600" w:hanging="360"/>
      </w:pPr>
    </w:lvl>
    <w:lvl w:ilvl="6" w:tplc="CA326E20" w:tentative="1">
      <w:start w:val="1"/>
      <w:numFmt w:val="decimal"/>
      <w:lvlText w:val="%7."/>
      <w:lvlJc w:val="left"/>
      <w:pPr>
        <w:ind w:left="4320" w:hanging="360"/>
      </w:pPr>
    </w:lvl>
    <w:lvl w:ilvl="7" w:tplc="4AFE7A90" w:tentative="1">
      <w:start w:val="1"/>
      <w:numFmt w:val="lowerLetter"/>
      <w:lvlText w:val="%8."/>
      <w:lvlJc w:val="left"/>
      <w:pPr>
        <w:ind w:left="5040" w:hanging="360"/>
      </w:pPr>
    </w:lvl>
    <w:lvl w:ilvl="8" w:tplc="71401C3A" w:tentative="1">
      <w:start w:val="1"/>
      <w:numFmt w:val="lowerRoman"/>
      <w:lvlText w:val="%9."/>
      <w:lvlJc w:val="right"/>
      <w:pPr>
        <w:ind w:left="5760" w:hanging="360"/>
      </w:pPr>
    </w:lvl>
  </w:abstractNum>
  <w:abstractNum w:abstractNumId="3" w15:restartNumberingAfterBreak="0">
    <w:nsid w:val="120C1748"/>
    <w:multiLevelType w:val="hybridMultilevel"/>
    <w:tmpl w:val="FFFFFFFF"/>
    <w:lvl w:ilvl="0" w:tplc="B952F2E0">
      <w:start w:val="1"/>
      <w:numFmt w:val="bullet"/>
      <w:lvlText w:val="o"/>
      <w:lvlJc w:val="left"/>
      <w:pPr>
        <w:ind w:left="0" w:hanging="360"/>
      </w:pPr>
      <w:rPr>
        <w:rFonts w:ascii="Courier New" w:hAnsi="Courier New"/>
      </w:rPr>
    </w:lvl>
    <w:lvl w:ilvl="1" w:tplc="33662454" w:tentative="1">
      <w:start w:val="1"/>
      <w:numFmt w:val="bullet"/>
      <w:lvlText w:val="o"/>
      <w:lvlJc w:val="left"/>
      <w:pPr>
        <w:ind w:left="720" w:hanging="360"/>
      </w:pPr>
      <w:rPr>
        <w:rFonts w:ascii="Courier New" w:hAnsi="Courier New"/>
      </w:rPr>
    </w:lvl>
    <w:lvl w:ilvl="2" w:tplc="2DDE0056" w:tentative="1">
      <w:start w:val="1"/>
      <w:numFmt w:val="bullet"/>
      <w:lvlText w:val=""/>
      <w:lvlJc w:val="left"/>
      <w:pPr>
        <w:ind w:left="1440" w:hanging="360"/>
      </w:pPr>
      <w:rPr>
        <w:rFonts w:ascii="Wingdings" w:hAnsi="Wingdings"/>
      </w:rPr>
    </w:lvl>
    <w:lvl w:ilvl="3" w:tplc="207EDA24" w:tentative="1">
      <w:start w:val="1"/>
      <w:numFmt w:val="bullet"/>
      <w:lvlText w:val=""/>
      <w:lvlJc w:val="left"/>
      <w:pPr>
        <w:ind w:left="2160" w:hanging="360"/>
      </w:pPr>
      <w:rPr>
        <w:rFonts w:ascii="Symbol" w:hAnsi="Symbol"/>
      </w:rPr>
    </w:lvl>
    <w:lvl w:ilvl="4" w:tplc="3AFA0A60" w:tentative="1">
      <w:start w:val="1"/>
      <w:numFmt w:val="bullet"/>
      <w:lvlText w:val="o"/>
      <w:lvlJc w:val="left"/>
      <w:pPr>
        <w:ind w:left="2880" w:hanging="360"/>
      </w:pPr>
      <w:rPr>
        <w:rFonts w:ascii="Courier New" w:hAnsi="Courier New"/>
      </w:rPr>
    </w:lvl>
    <w:lvl w:ilvl="5" w:tplc="6F66FA1A" w:tentative="1">
      <w:start w:val="1"/>
      <w:numFmt w:val="bullet"/>
      <w:lvlText w:val=""/>
      <w:lvlJc w:val="left"/>
      <w:pPr>
        <w:ind w:left="3600" w:hanging="360"/>
      </w:pPr>
      <w:rPr>
        <w:rFonts w:ascii="Wingdings" w:hAnsi="Wingdings"/>
      </w:rPr>
    </w:lvl>
    <w:lvl w:ilvl="6" w:tplc="6CF0C7E0" w:tentative="1">
      <w:start w:val="1"/>
      <w:numFmt w:val="bullet"/>
      <w:lvlText w:val=""/>
      <w:lvlJc w:val="left"/>
      <w:pPr>
        <w:ind w:left="4320" w:hanging="360"/>
      </w:pPr>
      <w:rPr>
        <w:rFonts w:ascii="Symbol" w:hAnsi="Symbol"/>
      </w:rPr>
    </w:lvl>
    <w:lvl w:ilvl="7" w:tplc="87E24CF4" w:tentative="1">
      <w:start w:val="1"/>
      <w:numFmt w:val="bullet"/>
      <w:lvlText w:val="o"/>
      <w:lvlJc w:val="left"/>
      <w:pPr>
        <w:ind w:left="5040" w:hanging="360"/>
      </w:pPr>
      <w:rPr>
        <w:rFonts w:ascii="Courier New" w:hAnsi="Courier New"/>
      </w:rPr>
    </w:lvl>
    <w:lvl w:ilvl="8" w:tplc="BEE022C2" w:tentative="1">
      <w:start w:val="1"/>
      <w:numFmt w:val="bullet"/>
      <w:lvlText w:val=""/>
      <w:lvlJc w:val="left"/>
      <w:pPr>
        <w:ind w:left="5760" w:hanging="360"/>
      </w:pPr>
      <w:rPr>
        <w:rFonts w:ascii="Wingdings" w:hAnsi="Wingdings"/>
      </w:rPr>
    </w:lvl>
  </w:abstractNum>
  <w:abstractNum w:abstractNumId="4" w15:restartNumberingAfterBreak="0">
    <w:nsid w:val="1B6B0664"/>
    <w:multiLevelType w:val="hybridMultilevel"/>
    <w:tmpl w:val="FFFFFFFF"/>
    <w:lvl w:ilvl="0" w:tplc="944E039C">
      <w:start w:val="1"/>
      <w:numFmt w:val="bullet"/>
      <w:lvlText w:val=""/>
      <w:lvlJc w:val="left"/>
      <w:pPr>
        <w:ind w:left="720" w:hanging="360"/>
      </w:pPr>
      <w:rPr>
        <w:rFonts w:ascii="Wingdings" w:hAnsi="Wingdings" w:hint="default"/>
      </w:rPr>
    </w:lvl>
    <w:lvl w:ilvl="1" w:tplc="E2BE521C" w:tentative="1">
      <w:start w:val="1"/>
      <w:numFmt w:val="bullet"/>
      <w:lvlText w:val="o"/>
      <w:lvlJc w:val="left"/>
      <w:pPr>
        <w:ind w:left="1440" w:hanging="360"/>
      </w:pPr>
      <w:rPr>
        <w:rFonts w:ascii="Courier New" w:hAnsi="Courier New" w:cs="Courier New" w:hint="default"/>
      </w:rPr>
    </w:lvl>
    <w:lvl w:ilvl="2" w:tplc="94B21AB8" w:tentative="1">
      <w:start w:val="1"/>
      <w:numFmt w:val="bullet"/>
      <w:lvlText w:val=""/>
      <w:lvlJc w:val="left"/>
      <w:pPr>
        <w:ind w:left="2160" w:hanging="360"/>
      </w:pPr>
      <w:rPr>
        <w:rFonts w:ascii="Wingdings" w:hAnsi="Wingdings" w:hint="default"/>
      </w:rPr>
    </w:lvl>
    <w:lvl w:ilvl="3" w:tplc="5AD050EA" w:tentative="1">
      <w:start w:val="1"/>
      <w:numFmt w:val="bullet"/>
      <w:lvlText w:val=""/>
      <w:lvlJc w:val="left"/>
      <w:pPr>
        <w:ind w:left="2880" w:hanging="360"/>
      </w:pPr>
      <w:rPr>
        <w:rFonts w:ascii="Symbol" w:hAnsi="Symbol" w:hint="default"/>
      </w:rPr>
    </w:lvl>
    <w:lvl w:ilvl="4" w:tplc="AF56E206" w:tentative="1">
      <w:start w:val="1"/>
      <w:numFmt w:val="bullet"/>
      <w:lvlText w:val="o"/>
      <w:lvlJc w:val="left"/>
      <w:pPr>
        <w:ind w:left="3600" w:hanging="360"/>
      </w:pPr>
      <w:rPr>
        <w:rFonts w:ascii="Courier New" w:hAnsi="Courier New" w:cs="Courier New" w:hint="default"/>
      </w:rPr>
    </w:lvl>
    <w:lvl w:ilvl="5" w:tplc="BBC617B0" w:tentative="1">
      <w:start w:val="1"/>
      <w:numFmt w:val="bullet"/>
      <w:lvlText w:val=""/>
      <w:lvlJc w:val="left"/>
      <w:pPr>
        <w:ind w:left="4320" w:hanging="360"/>
      </w:pPr>
      <w:rPr>
        <w:rFonts w:ascii="Wingdings" w:hAnsi="Wingdings" w:hint="default"/>
      </w:rPr>
    </w:lvl>
    <w:lvl w:ilvl="6" w:tplc="261A246E" w:tentative="1">
      <w:start w:val="1"/>
      <w:numFmt w:val="bullet"/>
      <w:lvlText w:val=""/>
      <w:lvlJc w:val="left"/>
      <w:pPr>
        <w:ind w:left="5040" w:hanging="360"/>
      </w:pPr>
      <w:rPr>
        <w:rFonts w:ascii="Symbol" w:hAnsi="Symbol" w:hint="default"/>
      </w:rPr>
    </w:lvl>
    <w:lvl w:ilvl="7" w:tplc="D5A24C1A" w:tentative="1">
      <w:start w:val="1"/>
      <w:numFmt w:val="bullet"/>
      <w:lvlText w:val="o"/>
      <w:lvlJc w:val="left"/>
      <w:pPr>
        <w:ind w:left="5760" w:hanging="360"/>
      </w:pPr>
      <w:rPr>
        <w:rFonts w:ascii="Courier New" w:hAnsi="Courier New" w:cs="Courier New" w:hint="default"/>
      </w:rPr>
    </w:lvl>
    <w:lvl w:ilvl="8" w:tplc="F8DA4C9E" w:tentative="1">
      <w:start w:val="1"/>
      <w:numFmt w:val="bullet"/>
      <w:lvlText w:val=""/>
      <w:lvlJc w:val="left"/>
      <w:pPr>
        <w:ind w:left="6480" w:hanging="360"/>
      </w:pPr>
      <w:rPr>
        <w:rFonts w:ascii="Wingdings" w:hAnsi="Wingdings" w:hint="default"/>
      </w:rPr>
    </w:lvl>
  </w:abstractNum>
  <w:abstractNum w:abstractNumId="5" w15:restartNumberingAfterBreak="0">
    <w:nsid w:val="1B901172"/>
    <w:multiLevelType w:val="hybridMultilevel"/>
    <w:tmpl w:val="FFFFFFFF"/>
    <w:lvl w:ilvl="0" w:tplc="C8366EB0">
      <w:start w:val="1"/>
      <w:numFmt w:val="bullet"/>
      <w:lvlText w:val=""/>
      <w:lvlJc w:val="left"/>
      <w:pPr>
        <w:ind w:left="720" w:hanging="360"/>
      </w:pPr>
      <w:rPr>
        <w:rFonts w:ascii="Symbol" w:hAnsi="Symbol" w:hint="default"/>
      </w:rPr>
    </w:lvl>
    <w:lvl w:ilvl="1" w:tplc="DE78205A" w:tentative="1">
      <w:start w:val="1"/>
      <w:numFmt w:val="bullet"/>
      <w:lvlText w:val="o"/>
      <w:lvlJc w:val="left"/>
      <w:pPr>
        <w:ind w:left="1440" w:hanging="360"/>
      </w:pPr>
      <w:rPr>
        <w:rFonts w:ascii="Courier New" w:hAnsi="Courier New" w:cs="Courier New" w:hint="default"/>
      </w:rPr>
    </w:lvl>
    <w:lvl w:ilvl="2" w:tplc="5C86FAE2" w:tentative="1">
      <w:start w:val="1"/>
      <w:numFmt w:val="bullet"/>
      <w:lvlText w:val=""/>
      <w:lvlJc w:val="left"/>
      <w:pPr>
        <w:ind w:left="2160" w:hanging="360"/>
      </w:pPr>
      <w:rPr>
        <w:rFonts w:ascii="Wingdings" w:hAnsi="Wingdings" w:hint="default"/>
      </w:rPr>
    </w:lvl>
    <w:lvl w:ilvl="3" w:tplc="7D12A578" w:tentative="1">
      <w:start w:val="1"/>
      <w:numFmt w:val="bullet"/>
      <w:lvlText w:val=""/>
      <w:lvlJc w:val="left"/>
      <w:pPr>
        <w:ind w:left="2880" w:hanging="360"/>
      </w:pPr>
      <w:rPr>
        <w:rFonts w:ascii="Symbol" w:hAnsi="Symbol" w:hint="default"/>
      </w:rPr>
    </w:lvl>
    <w:lvl w:ilvl="4" w:tplc="983488C0" w:tentative="1">
      <w:start w:val="1"/>
      <w:numFmt w:val="bullet"/>
      <w:lvlText w:val="o"/>
      <w:lvlJc w:val="left"/>
      <w:pPr>
        <w:ind w:left="3600" w:hanging="360"/>
      </w:pPr>
      <w:rPr>
        <w:rFonts w:ascii="Courier New" w:hAnsi="Courier New" w:cs="Courier New" w:hint="default"/>
      </w:rPr>
    </w:lvl>
    <w:lvl w:ilvl="5" w:tplc="9D3CA734" w:tentative="1">
      <w:start w:val="1"/>
      <w:numFmt w:val="bullet"/>
      <w:lvlText w:val=""/>
      <w:lvlJc w:val="left"/>
      <w:pPr>
        <w:ind w:left="4320" w:hanging="360"/>
      </w:pPr>
      <w:rPr>
        <w:rFonts w:ascii="Wingdings" w:hAnsi="Wingdings" w:hint="default"/>
      </w:rPr>
    </w:lvl>
    <w:lvl w:ilvl="6" w:tplc="050CF924" w:tentative="1">
      <w:start w:val="1"/>
      <w:numFmt w:val="bullet"/>
      <w:lvlText w:val=""/>
      <w:lvlJc w:val="left"/>
      <w:pPr>
        <w:ind w:left="5040" w:hanging="360"/>
      </w:pPr>
      <w:rPr>
        <w:rFonts w:ascii="Symbol" w:hAnsi="Symbol" w:hint="default"/>
      </w:rPr>
    </w:lvl>
    <w:lvl w:ilvl="7" w:tplc="71927FEE" w:tentative="1">
      <w:start w:val="1"/>
      <w:numFmt w:val="bullet"/>
      <w:lvlText w:val="o"/>
      <w:lvlJc w:val="left"/>
      <w:pPr>
        <w:ind w:left="5760" w:hanging="360"/>
      </w:pPr>
      <w:rPr>
        <w:rFonts w:ascii="Courier New" w:hAnsi="Courier New" w:cs="Courier New" w:hint="default"/>
      </w:rPr>
    </w:lvl>
    <w:lvl w:ilvl="8" w:tplc="63D66386" w:tentative="1">
      <w:start w:val="1"/>
      <w:numFmt w:val="bullet"/>
      <w:lvlText w:val=""/>
      <w:lvlJc w:val="left"/>
      <w:pPr>
        <w:ind w:left="6480" w:hanging="360"/>
      </w:pPr>
      <w:rPr>
        <w:rFonts w:ascii="Wingdings" w:hAnsi="Wingdings" w:hint="default"/>
      </w:rPr>
    </w:lvl>
  </w:abstractNum>
  <w:abstractNum w:abstractNumId="6" w15:restartNumberingAfterBreak="0">
    <w:nsid w:val="1FDC04D8"/>
    <w:multiLevelType w:val="hybridMultilevel"/>
    <w:tmpl w:val="FFFFFFFF"/>
    <w:lvl w:ilvl="0" w:tplc="E66447CE">
      <w:start w:val="1"/>
      <w:numFmt w:val="decimal"/>
      <w:lvlText w:val="%1."/>
      <w:lvlJc w:val="left"/>
      <w:pPr>
        <w:ind w:left="720" w:hanging="360"/>
      </w:pPr>
    </w:lvl>
    <w:lvl w:ilvl="1" w:tplc="022EE1E6" w:tentative="1">
      <w:start w:val="1"/>
      <w:numFmt w:val="lowerLetter"/>
      <w:lvlText w:val="%2."/>
      <w:lvlJc w:val="left"/>
      <w:pPr>
        <w:ind w:left="1440" w:hanging="360"/>
      </w:pPr>
    </w:lvl>
    <w:lvl w:ilvl="2" w:tplc="F34676FE" w:tentative="1">
      <w:start w:val="1"/>
      <w:numFmt w:val="lowerRoman"/>
      <w:lvlText w:val="%3."/>
      <w:lvlJc w:val="right"/>
      <w:pPr>
        <w:ind w:left="2160" w:hanging="360"/>
      </w:pPr>
    </w:lvl>
    <w:lvl w:ilvl="3" w:tplc="54883DE8" w:tentative="1">
      <w:start w:val="1"/>
      <w:numFmt w:val="decimal"/>
      <w:lvlText w:val="%4."/>
      <w:lvlJc w:val="left"/>
      <w:pPr>
        <w:ind w:left="2880" w:hanging="360"/>
      </w:pPr>
    </w:lvl>
    <w:lvl w:ilvl="4" w:tplc="743A6076" w:tentative="1">
      <w:start w:val="1"/>
      <w:numFmt w:val="lowerLetter"/>
      <w:lvlText w:val="%5."/>
      <w:lvlJc w:val="left"/>
      <w:pPr>
        <w:ind w:left="3600" w:hanging="360"/>
      </w:pPr>
    </w:lvl>
    <w:lvl w:ilvl="5" w:tplc="18F2647C" w:tentative="1">
      <w:start w:val="1"/>
      <w:numFmt w:val="lowerRoman"/>
      <w:lvlText w:val="%6."/>
      <w:lvlJc w:val="right"/>
      <w:pPr>
        <w:ind w:left="4320" w:hanging="360"/>
      </w:pPr>
    </w:lvl>
    <w:lvl w:ilvl="6" w:tplc="45CC3466" w:tentative="1">
      <w:start w:val="1"/>
      <w:numFmt w:val="decimal"/>
      <w:lvlText w:val="%7."/>
      <w:lvlJc w:val="left"/>
      <w:pPr>
        <w:ind w:left="5040" w:hanging="360"/>
      </w:pPr>
    </w:lvl>
    <w:lvl w:ilvl="7" w:tplc="8E525EBA" w:tentative="1">
      <w:start w:val="1"/>
      <w:numFmt w:val="lowerLetter"/>
      <w:lvlText w:val="%8."/>
      <w:lvlJc w:val="left"/>
      <w:pPr>
        <w:ind w:left="5760" w:hanging="360"/>
      </w:pPr>
    </w:lvl>
    <w:lvl w:ilvl="8" w:tplc="90128FB4" w:tentative="1">
      <w:start w:val="1"/>
      <w:numFmt w:val="lowerRoman"/>
      <w:lvlText w:val="%9."/>
      <w:lvlJc w:val="right"/>
      <w:pPr>
        <w:ind w:left="6480" w:hanging="360"/>
      </w:pPr>
    </w:lvl>
  </w:abstractNum>
  <w:abstractNum w:abstractNumId="7" w15:restartNumberingAfterBreak="0">
    <w:nsid w:val="202F50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A0F9A"/>
    <w:multiLevelType w:val="hybridMultilevel"/>
    <w:tmpl w:val="FFFFFFFF"/>
    <w:lvl w:ilvl="0" w:tplc="56C8D0DC">
      <w:start w:val="1"/>
      <w:numFmt w:val="bullet"/>
      <w:lvlText w:val=""/>
      <w:lvlJc w:val="left"/>
      <w:pPr>
        <w:ind w:left="720" w:hanging="360"/>
      </w:pPr>
      <w:rPr>
        <w:rFonts w:ascii="Symbol" w:hAnsi="Symbol" w:hint="default"/>
      </w:rPr>
    </w:lvl>
    <w:lvl w:ilvl="1" w:tplc="083AF6B8" w:tentative="1">
      <w:start w:val="1"/>
      <w:numFmt w:val="bullet"/>
      <w:lvlText w:val="o"/>
      <w:lvlJc w:val="left"/>
      <w:pPr>
        <w:ind w:left="1440" w:hanging="360"/>
      </w:pPr>
      <w:rPr>
        <w:rFonts w:ascii="Courier New" w:hAnsi="Courier New" w:hint="default"/>
      </w:rPr>
    </w:lvl>
    <w:lvl w:ilvl="2" w:tplc="A14699D6" w:tentative="1">
      <w:start w:val="1"/>
      <w:numFmt w:val="bullet"/>
      <w:lvlText w:val=""/>
      <w:lvlJc w:val="left"/>
      <w:pPr>
        <w:ind w:left="2160" w:hanging="360"/>
      </w:pPr>
      <w:rPr>
        <w:rFonts w:ascii="Wingdings" w:hAnsi="Wingdings" w:hint="default"/>
      </w:rPr>
    </w:lvl>
    <w:lvl w:ilvl="3" w:tplc="152CB47E" w:tentative="1">
      <w:start w:val="1"/>
      <w:numFmt w:val="bullet"/>
      <w:lvlText w:val=""/>
      <w:lvlJc w:val="left"/>
      <w:pPr>
        <w:ind w:left="2880" w:hanging="360"/>
      </w:pPr>
      <w:rPr>
        <w:rFonts w:ascii="Symbol" w:hAnsi="Symbol" w:hint="default"/>
      </w:rPr>
    </w:lvl>
    <w:lvl w:ilvl="4" w:tplc="EEF6EBC6" w:tentative="1">
      <w:start w:val="1"/>
      <w:numFmt w:val="bullet"/>
      <w:lvlText w:val="o"/>
      <w:lvlJc w:val="left"/>
      <w:pPr>
        <w:ind w:left="3600" w:hanging="360"/>
      </w:pPr>
      <w:rPr>
        <w:rFonts w:ascii="Courier New" w:hAnsi="Courier New" w:hint="default"/>
      </w:rPr>
    </w:lvl>
    <w:lvl w:ilvl="5" w:tplc="AB9E3D4A" w:tentative="1">
      <w:start w:val="1"/>
      <w:numFmt w:val="bullet"/>
      <w:lvlText w:val=""/>
      <w:lvlJc w:val="left"/>
      <w:pPr>
        <w:ind w:left="4320" w:hanging="360"/>
      </w:pPr>
      <w:rPr>
        <w:rFonts w:ascii="Wingdings" w:hAnsi="Wingdings" w:hint="default"/>
      </w:rPr>
    </w:lvl>
    <w:lvl w:ilvl="6" w:tplc="B2526E3A" w:tentative="1">
      <w:start w:val="1"/>
      <w:numFmt w:val="bullet"/>
      <w:lvlText w:val=""/>
      <w:lvlJc w:val="left"/>
      <w:pPr>
        <w:ind w:left="5040" w:hanging="360"/>
      </w:pPr>
      <w:rPr>
        <w:rFonts w:ascii="Symbol" w:hAnsi="Symbol" w:hint="default"/>
      </w:rPr>
    </w:lvl>
    <w:lvl w:ilvl="7" w:tplc="0A56F9EC" w:tentative="1">
      <w:start w:val="1"/>
      <w:numFmt w:val="bullet"/>
      <w:lvlText w:val="o"/>
      <w:lvlJc w:val="left"/>
      <w:pPr>
        <w:ind w:left="5760" w:hanging="360"/>
      </w:pPr>
      <w:rPr>
        <w:rFonts w:ascii="Courier New" w:hAnsi="Courier New" w:hint="default"/>
      </w:rPr>
    </w:lvl>
    <w:lvl w:ilvl="8" w:tplc="707CDF8A" w:tentative="1">
      <w:start w:val="1"/>
      <w:numFmt w:val="bullet"/>
      <w:lvlText w:val=""/>
      <w:lvlJc w:val="left"/>
      <w:pPr>
        <w:ind w:left="6480" w:hanging="360"/>
      </w:pPr>
      <w:rPr>
        <w:rFonts w:ascii="Wingdings" w:hAnsi="Wingdings" w:hint="default"/>
      </w:rPr>
    </w:lvl>
  </w:abstractNum>
  <w:abstractNum w:abstractNumId="9" w15:restartNumberingAfterBreak="0">
    <w:nsid w:val="22217B87"/>
    <w:multiLevelType w:val="hybridMultilevel"/>
    <w:tmpl w:val="FFFFFFFF"/>
    <w:lvl w:ilvl="0" w:tplc="5E42701E">
      <w:start w:val="1"/>
      <w:numFmt w:val="bullet"/>
      <w:lvlText w:val="o"/>
      <w:lvlJc w:val="left"/>
      <w:pPr>
        <w:ind w:left="0" w:hanging="360"/>
      </w:pPr>
      <w:rPr>
        <w:rFonts w:ascii="Courier New" w:hAnsi="Courier New"/>
      </w:rPr>
    </w:lvl>
    <w:lvl w:ilvl="1" w:tplc="892CEB9A" w:tentative="1">
      <w:start w:val="1"/>
      <w:numFmt w:val="bullet"/>
      <w:lvlText w:val="o"/>
      <w:lvlJc w:val="left"/>
      <w:pPr>
        <w:ind w:left="720" w:hanging="360"/>
      </w:pPr>
      <w:rPr>
        <w:rFonts w:ascii="Courier New" w:hAnsi="Courier New"/>
      </w:rPr>
    </w:lvl>
    <w:lvl w:ilvl="2" w:tplc="138C6014" w:tentative="1">
      <w:start w:val="1"/>
      <w:numFmt w:val="bullet"/>
      <w:lvlText w:val=""/>
      <w:lvlJc w:val="left"/>
      <w:pPr>
        <w:ind w:left="1440" w:hanging="360"/>
      </w:pPr>
      <w:rPr>
        <w:rFonts w:ascii="Wingdings" w:hAnsi="Wingdings"/>
      </w:rPr>
    </w:lvl>
    <w:lvl w:ilvl="3" w:tplc="698CA700" w:tentative="1">
      <w:start w:val="1"/>
      <w:numFmt w:val="bullet"/>
      <w:lvlText w:val=""/>
      <w:lvlJc w:val="left"/>
      <w:pPr>
        <w:ind w:left="2160" w:hanging="360"/>
      </w:pPr>
      <w:rPr>
        <w:rFonts w:ascii="Symbol" w:hAnsi="Symbol"/>
      </w:rPr>
    </w:lvl>
    <w:lvl w:ilvl="4" w:tplc="1FA6693C" w:tentative="1">
      <w:start w:val="1"/>
      <w:numFmt w:val="bullet"/>
      <w:lvlText w:val="o"/>
      <w:lvlJc w:val="left"/>
      <w:pPr>
        <w:ind w:left="2880" w:hanging="360"/>
      </w:pPr>
      <w:rPr>
        <w:rFonts w:ascii="Courier New" w:hAnsi="Courier New"/>
      </w:rPr>
    </w:lvl>
    <w:lvl w:ilvl="5" w:tplc="BDA4BDDC" w:tentative="1">
      <w:start w:val="1"/>
      <w:numFmt w:val="bullet"/>
      <w:lvlText w:val=""/>
      <w:lvlJc w:val="left"/>
      <w:pPr>
        <w:ind w:left="3600" w:hanging="360"/>
      </w:pPr>
      <w:rPr>
        <w:rFonts w:ascii="Wingdings" w:hAnsi="Wingdings"/>
      </w:rPr>
    </w:lvl>
    <w:lvl w:ilvl="6" w:tplc="3D983D88" w:tentative="1">
      <w:start w:val="1"/>
      <w:numFmt w:val="bullet"/>
      <w:lvlText w:val=""/>
      <w:lvlJc w:val="left"/>
      <w:pPr>
        <w:ind w:left="4320" w:hanging="360"/>
      </w:pPr>
      <w:rPr>
        <w:rFonts w:ascii="Symbol" w:hAnsi="Symbol"/>
      </w:rPr>
    </w:lvl>
    <w:lvl w:ilvl="7" w:tplc="DD22E6FC" w:tentative="1">
      <w:start w:val="1"/>
      <w:numFmt w:val="bullet"/>
      <w:lvlText w:val="o"/>
      <w:lvlJc w:val="left"/>
      <w:pPr>
        <w:ind w:left="5040" w:hanging="360"/>
      </w:pPr>
      <w:rPr>
        <w:rFonts w:ascii="Courier New" w:hAnsi="Courier New"/>
      </w:rPr>
    </w:lvl>
    <w:lvl w:ilvl="8" w:tplc="F330132A" w:tentative="1">
      <w:start w:val="1"/>
      <w:numFmt w:val="bullet"/>
      <w:lvlText w:val=""/>
      <w:lvlJc w:val="left"/>
      <w:pPr>
        <w:ind w:left="5760" w:hanging="360"/>
      </w:pPr>
      <w:rPr>
        <w:rFonts w:ascii="Wingdings" w:hAnsi="Wingdings"/>
      </w:rPr>
    </w:lvl>
  </w:abstractNum>
  <w:abstractNum w:abstractNumId="10" w15:restartNumberingAfterBreak="0">
    <w:nsid w:val="2B551B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B3E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0E78F7"/>
    <w:multiLevelType w:val="hybridMultilevel"/>
    <w:tmpl w:val="FFFFFFFF"/>
    <w:lvl w:ilvl="0" w:tplc="F03823A6">
      <w:start w:val="1"/>
      <w:numFmt w:val="decimal"/>
      <w:lvlText w:val="%1."/>
      <w:lvlJc w:val="left"/>
      <w:pPr>
        <w:ind w:left="720" w:hanging="360"/>
      </w:pPr>
    </w:lvl>
    <w:lvl w:ilvl="1" w:tplc="0B9C998E" w:tentative="1">
      <w:start w:val="1"/>
      <w:numFmt w:val="lowerLetter"/>
      <w:lvlText w:val="%2."/>
      <w:lvlJc w:val="left"/>
      <w:pPr>
        <w:ind w:left="1440" w:hanging="360"/>
      </w:pPr>
    </w:lvl>
    <w:lvl w:ilvl="2" w:tplc="57F6FED6" w:tentative="1">
      <w:start w:val="1"/>
      <w:numFmt w:val="lowerRoman"/>
      <w:lvlText w:val="%3."/>
      <w:lvlJc w:val="right"/>
      <w:pPr>
        <w:ind w:left="2160" w:hanging="360"/>
      </w:pPr>
    </w:lvl>
    <w:lvl w:ilvl="3" w:tplc="1FF2C78E" w:tentative="1">
      <w:start w:val="1"/>
      <w:numFmt w:val="decimal"/>
      <w:lvlText w:val="%4."/>
      <w:lvlJc w:val="left"/>
      <w:pPr>
        <w:ind w:left="2880" w:hanging="360"/>
      </w:pPr>
    </w:lvl>
    <w:lvl w:ilvl="4" w:tplc="051C6A0E" w:tentative="1">
      <w:start w:val="1"/>
      <w:numFmt w:val="lowerLetter"/>
      <w:lvlText w:val="%5."/>
      <w:lvlJc w:val="left"/>
      <w:pPr>
        <w:ind w:left="3600" w:hanging="360"/>
      </w:pPr>
    </w:lvl>
    <w:lvl w:ilvl="5" w:tplc="212E270C" w:tentative="1">
      <w:start w:val="1"/>
      <w:numFmt w:val="lowerRoman"/>
      <w:lvlText w:val="%6."/>
      <w:lvlJc w:val="right"/>
      <w:pPr>
        <w:ind w:left="4320" w:hanging="360"/>
      </w:pPr>
    </w:lvl>
    <w:lvl w:ilvl="6" w:tplc="7BA02EE8" w:tentative="1">
      <w:start w:val="1"/>
      <w:numFmt w:val="decimal"/>
      <w:lvlText w:val="%7."/>
      <w:lvlJc w:val="left"/>
      <w:pPr>
        <w:ind w:left="5040" w:hanging="360"/>
      </w:pPr>
    </w:lvl>
    <w:lvl w:ilvl="7" w:tplc="C2944970" w:tentative="1">
      <w:start w:val="1"/>
      <w:numFmt w:val="lowerLetter"/>
      <w:lvlText w:val="%8."/>
      <w:lvlJc w:val="left"/>
      <w:pPr>
        <w:ind w:left="5760" w:hanging="360"/>
      </w:pPr>
    </w:lvl>
    <w:lvl w:ilvl="8" w:tplc="D82A3B5A" w:tentative="1">
      <w:start w:val="1"/>
      <w:numFmt w:val="lowerRoman"/>
      <w:lvlText w:val="%9."/>
      <w:lvlJc w:val="right"/>
      <w:pPr>
        <w:ind w:left="6480" w:hanging="360"/>
      </w:pPr>
    </w:lvl>
  </w:abstractNum>
  <w:abstractNum w:abstractNumId="13" w15:restartNumberingAfterBreak="0">
    <w:nsid w:val="32896C27"/>
    <w:multiLevelType w:val="hybridMultilevel"/>
    <w:tmpl w:val="FFFFFFFF"/>
    <w:lvl w:ilvl="0" w:tplc="AD7CF0F2">
      <w:start w:val="1"/>
      <w:numFmt w:val="bullet"/>
      <w:lvlText w:val=""/>
      <w:lvlJc w:val="left"/>
      <w:pPr>
        <w:ind w:left="0" w:hanging="360"/>
      </w:pPr>
      <w:rPr>
        <w:rFonts w:ascii="Symbol" w:hAnsi="Symbol"/>
      </w:rPr>
    </w:lvl>
    <w:lvl w:ilvl="1" w:tplc="3168E824" w:tentative="1">
      <w:start w:val="1"/>
      <w:numFmt w:val="bullet"/>
      <w:lvlText w:val="o"/>
      <w:lvlJc w:val="left"/>
      <w:pPr>
        <w:ind w:left="720" w:hanging="360"/>
      </w:pPr>
      <w:rPr>
        <w:rFonts w:ascii="Courier New" w:hAnsi="Courier New"/>
      </w:rPr>
    </w:lvl>
    <w:lvl w:ilvl="2" w:tplc="2C866C68" w:tentative="1">
      <w:start w:val="1"/>
      <w:numFmt w:val="bullet"/>
      <w:lvlText w:val=""/>
      <w:lvlJc w:val="left"/>
      <w:pPr>
        <w:ind w:left="1440" w:hanging="360"/>
      </w:pPr>
      <w:rPr>
        <w:rFonts w:ascii="Wingdings" w:hAnsi="Wingdings"/>
      </w:rPr>
    </w:lvl>
    <w:lvl w:ilvl="3" w:tplc="2E0AADC8" w:tentative="1">
      <w:start w:val="1"/>
      <w:numFmt w:val="bullet"/>
      <w:lvlText w:val=""/>
      <w:lvlJc w:val="left"/>
      <w:pPr>
        <w:ind w:left="2160" w:hanging="360"/>
      </w:pPr>
      <w:rPr>
        <w:rFonts w:ascii="Symbol" w:hAnsi="Symbol"/>
      </w:rPr>
    </w:lvl>
    <w:lvl w:ilvl="4" w:tplc="7A22D81A" w:tentative="1">
      <w:start w:val="1"/>
      <w:numFmt w:val="bullet"/>
      <w:lvlText w:val="o"/>
      <w:lvlJc w:val="left"/>
      <w:pPr>
        <w:ind w:left="2880" w:hanging="360"/>
      </w:pPr>
      <w:rPr>
        <w:rFonts w:ascii="Courier New" w:hAnsi="Courier New"/>
      </w:rPr>
    </w:lvl>
    <w:lvl w:ilvl="5" w:tplc="133E8C1C" w:tentative="1">
      <w:start w:val="1"/>
      <w:numFmt w:val="bullet"/>
      <w:lvlText w:val=""/>
      <w:lvlJc w:val="left"/>
      <w:pPr>
        <w:ind w:left="3600" w:hanging="360"/>
      </w:pPr>
      <w:rPr>
        <w:rFonts w:ascii="Wingdings" w:hAnsi="Wingdings"/>
      </w:rPr>
    </w:lvl>
    <w:lvl w:ilvl="6" w:tplc="92CC2E22" w:tentative="1">
      <w:start w:val="1"/>
      <w:numFmt w:val="bullet"/>
      <w:lvlText w:val=""/>
      <w:lvlJc w:val="left"/>
      <w:pPr>
        <w:ind w:left="4320" w:hanging="360"/>
      </w:pPr>
      <w:rPr>
        <w:rFonts w:ascii="Symbol" w:hAnsi="Symbol"/>
      </w:rPr>
    </w:lvl>
    <w:lvl w:ilvl="7" w:tplc="4CA6D33A" w:tentative="1">
      <w:start w:val="1"/>
      <w:numFmt w:val="bullet"/>
      <w:lvlText w:val="o"/>
      <w:lvlJc w:val="left"/>
      <w:pPr>
        <w:ind w:left="5040" w:hanging="360"/>
      </w:pPr>
      <w:rPr>
        <w:rFonts w:ascii="Courier New" w:hAnsi="Courier New"/>
      </w:rPr>
    </w:lvl>
    <w:lvl w:ilvl="8" w:tplc="E0C6964A" w:tentative="1">
      <w:start w:val="1"/>
      <w:numFmt w:val="bullet"/>
      <w:lvlText w:val=""/>
      <w:lvlJc w:val="left"/>
      <w:pPr>
        <w:ind w:left="5760" w:hanging="360"/>
      </w:pPr>
      <w:rPr>
        <w:rFonts w:ascii="Wingdings" w:hAnsi="Wingdings"/>
      </w:rPr>
    </w:lvl>
  </w:abstractNum>
  <w:abstractNum w:abstractNumId="14" w15:restartNumberingAfterBreak="0">
    <w:nsid w:val="339B73E1"/>
    <w:multiLevelType w:val="hybridMultilevel"/>
    <w:tmpl w:val="FFFFFFFF"/>
    <w:lvl w:ilvl="0" w:tplc="B96A9172">
      <w:start w:val="1"/>
      <w:numFmt w:val="bullet"/>
      <w:lvlText w:val=""/>
      <w:lvlJc w:val="left"/>
      <w:pPr>
        <w:ind w:left="720" w:hanging="360"/>
      </w:pPr>
      <w:rPr>
        <w:rFonts w:ascii="Symbol" w:hAnsi="Symbol" w:hint="default"/>
      </w:rPr>
    </w:lvl>
    <w:lvl w:ilvl="1" w:tplc="5380D836" w:tentative="1">
      <w:start w:val="1"/>
      <w:numFmt w:val="bullet"/>
      <w:lvlText w:val="o"/>
      <w:lvlJc w:val="left"/>
      <w:pPr>
        <w:ind w:left="1440" w:hanging="360"/>
      </w:pPr>
      <w:rPr>
        <w:rFonts w:ascii="Courier New" w:hAnsi="Courier New" w:cs="Courier New" w:hint="default"/>
      </w:rPr>
    </w:lvl>
    <w:lvl w:ilvl="2" w:tplc="51929F80" w:tentative="1">
      <w:start w:val="1"/>
      <w:numFmt w:val="bullet"/>
      <w:lvlText w:val=""/>
      <w:lvlJc w:val="left"/>
      <w:pPr>
        <w:ind w:left="2160" w:hanging="360"/>
      </w:pPr>
      <w:rPr>
        <w:rFonts w:ascii="Wingdings" w:hAnsi="Wingdings" w:hint="default"/>
      </w:rPr>
    </w:lvl>
    <w:lvl w:ilvl="3" w:tplc="A0D22A7A" w:tentative="1">
      <w:start w:val="1"/>
      <w:numFmt w:val="bullet"/>
      <w:lvlText w:val=""/>
      <w:lvlJc w:val="left"/>
      <w:pPr>
        <w:ind w:left="2880" w:hanging="360"/>
      </w:pPr>
      <w:rPr>
        <w:rFonts w:ascii="Symbol" w:hAnsi="Symbol" w:hint="default"/>
      </w:rPr>
    </w:lvl>
    <w:lvl w:ilvl="4" w:tplc="DD080B30" w:tentative="1">
      <w:start w:val="1"/>
      <w:numFmt w:val="bullet"/>
      <w:lvlText w:val="o"/>
      <w:lvlJc w:val="left"/>
      <w:pPr>
        <w:ind w:left="3600" w:hanging="360"/>
      </w:pPr>
      <w:rPr>
        <w:rFonts w:ascii="Courier New" w:hAnsi="Courier New" w:cs="Courier New" w:hint="default"/>
      </w:rPr>
    </w:lvl>
    <w:lvl w:ilvl="5" w:tplc="7108E0AE" w:tentative="1">
      <w:start w:val="1"/>
      <w:numFmt w:val="bullet"/>
      <w:lvlText w:val=""/>
      <w:lvlJc w:val="left"/>
      <w:pPr>
        <w:ind w:left="4320" w:hanging="360"/>
      </w:pPr>
      <w:rPr>
        <w:rFonts w:ascii="Wingdings" w:hAnsi="Wingdings" w:hint="default"/>
      </w:rPr>
    </w:lvl>
    <w:lvl w:ilvl="6" w:tplc="F24CFEE8" w:tentative="1">
      <w:start w:val="1"/>
      <w:numFmt w:val="bullet"/>
      <w:lvlText w:val=""/>
      <w:lvlJc w:val="left"/>
      <w:pPr>
        <w:ind w:left="5040" w:hanging="360"/>
      </w:pPr>
      <w:rPr>
        <w:rFonts w:ascii="Symbol" w:hAnsi="Symbol" w:hint="default"/>
      </w:rPr>
    </w:lvl>
    <w:lvl w:ilvl="7" w:tplc="94449E54" w:tentative="1">
      <w:start w:val="1"/>
      <w:numFmt w:val="bullet"/>
      <w:lvlText w:val="o"/>
      <w:lvlJc w:val="left"/>
      <w:pPr>
        <w:ind w:left="5760" w:hanging="360"/>
      </w:pPr>
      <w:rPr>
        <w:rFonts w:ascii="Courier New" w:hAnsi="Courier New" w:cs="Courier New" w:hint="default"/>
      </w:rPr>
    </w:lvl>
    <w:lvl w:ilvl="8" w:tplc="A5E489B2" w:tentative="1">
      <w:start w:val="1"/>
      <w:numFmt w:val="bullet"/>
      <w:lvlText w:val=""/>
      <w:lvlJc w:val="left"/>
      <w:pPr>
        <w:ind w:left="6480" w:hanging="360"/>
      </w:pPr>
      <w:rPr>
        <w:rFonts w:ascii="Wingdings" w:hAnsi="Wingdings" w:hint="default"/>
      </w:rPr>
    </w:lvl>
  </w:abstractNum>
  <w:abstractNum w:abstractNumId="15" w15:restartNumberingAfterBreak="0">
    <w:nsid w:val="33B021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1A6744"/>
    <w:multiLevelType w:val="hybridMultilevel"/>
    <w:tmpl w:val="FFFFFFFF"/>
    <w:lvl w:ilvl="0" w:tplc="D37485E0">
      <w:start w:val="1"/>
      <w:numFmt w:val="bullet"/>
      <w:lvlText w:val="o"/>
      <w:lvlJc w:val="left"/>
      <w:pPr>
        <w:ind w:left="0" w:hanging="360"/>
      </w:pPr>
      <w:rPr>
        <w:rFonts w:ascii="Courier New" w:hAnsi="Courier New"/>
      </w:rPr>
    </w:lvl>
    <w:lvl w:ilvl="1" w:tplc="82CC7516" w:tentative="1">
      <w:start w:val="1"/>
      <w:numFmt w:val="bullet"/>
      <w:lvlText w:val="o"/>
      <w:lvlJc w:val="left"/>
      <w:pPr>
        <w:ind w:left="720" w:hanging="360"/>
      </w:pPr>
      <w:rPr>
        <w:rFonts w:ascii="Courier New" w:hAnsi="Courier New"/>
      </w:rPr>
    </w:lvl>
    <w:lvl w:ilvl="2" w:tplc="2FDA0CEA" w:tentative="1">
      <w:start w:val="1"/>
      <w:numFmt w:val="bullet"/>
      <w:lvlText w:val=""/>
      <w:lvlJc w:val="left"/>
      <w:pPr>
        <w:ind w:left="1440" w:hanging="360"/>
      </w:pPr>
      <w:rPr>
        <w:rFonts w:ascii="Wingdings" w:hAnsi="Wingdings"/>
      </w:rPr>
    </w:lvl>
    <w:lvl w:ilvl="3" w:tplc="B2FAAEBA" w:tentative="1">
      <w:start w:val="1"/>
      <w:numFmt w:val="bullet"/>
      <w:lvlText w:val=""/>
      <w:lvlJc w:val="left"/>
      <w:pPr>
        <w:ind w:left="2160" w:hanging="360"/>
      </w:pPr>
      <w:rPr>
        <w:rFonts w:ascii="Symbol" w:hAnsi="Symbol"/>
      </w:rPr>
    </w:lvl>
    <w:lvl w:ilvl="4" w:tplc="ACCCA18A" w:tentative="1">
      <w:start w:val="1"/>
      <w:numFmt w:val="bullet"/>
      <w:lvlText w:val="o"/>
      <w:lvlJc w:val="left"/>
      <w:pPr>
        <w:ind w:left="2880" w:hanging="360"/>
      </w:pPr>
      <w:rPr>
        <w:rFonts w:ascii="Courier New" w:hAnsi="Courier New"/>
      </w:rPr>
    </w:lvl>
    <w:lvl w:ilvl="5" w:tplc="9FB8FC7E" w:tentative="1">
      <w:start w:val="1"/>
      <w:numFmt w:val="bullet"/>
      <w:lvlText w:val=""/>
      <w:lvlJc w:val="left"/>
      <w:pPr>
        <w:ind w:left="3600" w:hanging="360"/>
      </w:pPr>
      <w:rPr>
        <w:rFonts w:ascii="Wingdings" w:hAnsi="Wingdings"/>
      </w:rPr>
    </w:lvl>
    <w:lvl w:ilvl="6" w:tplc="FF94827A" w:tentative="1">
      <w:start w:val="1"/>
      <w:numFmt w:val="bullet"/>
      <w:lvlText w:val=""/>
      <w:lvlJc w:val="left"/>
      <w:pPr>
        <w:ind w:left="4320" w:hanging="360"/>
      </w:pPr>
      <w:rPr>
        <w:rFonts w:ascii="Symbol" w:hAnsi="Symbol"/>
      </w:rPr>
    </w:lvl>
    <w:lvl w:ilvl="7" w:tplc="2982D92A" w:tentative="1">
      <w:start w:val="1"/>
      <w:numFmt w:val="bullet"/>
      <w:lvlText w:val="o"/>
      <w:lvlJc w:val="left"/>
      <w:pPr>
        <w:ind w:left="5040" w:hanging="360"/>
      </w:pPr>
      <w:rPr>
        <w:rFonts w:ascii="Courier New" w:hAnsi="Courier New"/>
      </w:rPr>
    </w:lvl>
    <w:lvl w:ilvl="8" w:tplc="BC2A1E80" w:tentative="1">
      <w:start w:val="1"/>
      <w:numFmt w:val="bullet"/>
      <w:lvlText w:val=""/>
      <w:lvlJc w:val="left"/>
      <w:pPr>
        <w:ind w:left="5760" w:hanging="360"/>
      </w:pPr>
      <w:rPr>
        <w:rFonts w:ascii="Wingdings" w:hAnsi="Wingdings"/>
      </w:rPr>
    </w:lvl>
  </w:abstractNum>
  <w:abstractNum w:abstractNumId="17" w15:restartNumberingAfterBreak="0">
    <w:nsid w:val="35D14B91"/>
    <w:multiLevelType w:val="hybridMultilevel"/>
    <w:tmpl w:val="FFFFFFFF"/>
    <w:lvl w:ilvl="0" w:tplc="78DADC0A">
      <w:start w:val="1"/>
      <w:numFmt w:val="bullet"/>
      <w:lvlText w:val=""/>
      <w:lvlJc w:val="left"/>
      <w:pPr>
        <w:ind w:left="720" w:hanging="360"/>
      </w:pPr>
      <w:rPr>
        <w:rFonts w:ascii="Courier New" w:hAnsi="Courier New" w:hint="default"/>
      </w:rPr>
    </w:lvl>
    <w:lvl w:ilvl="1" w:tplc="F634D0BE" w:tentative="1">
      <w:start w:val="1"/>
      <w:numFmt w:val="bullet"/>
      <w:lvlText w:val="o"/>
      <w:lvlJc w:val="left"/>
      <w:pPr>
        <w:ind w:left="1440" w:hanging="360"/>
      </w:pPr>
      <w:rPr>
        <w:rFonts w:ascii="Times New Roman" w:hAnsi="Times New Roman" w:hint="default"/>
      </w:rPr>
    </w:lvl>
    <w:lvl w:ilvl="2" w:tplc="A6243A08" w:tentative="1">
      <w:start w:val="1"/>
      <w:numFmt w:val="bullet"/>
      <w:lvlText w:val=""/>
      <w:lvlJc w:val="left"/>
      <w:pPr>
        <w:ind w:left="2160" w:hanging="360"/>
      </w:pPr>
      <w:rPr>
        <w:rFonts w:ascii="Wingdings" w:hAnsi="Wingdings" w:hint="default"/>
      </w:rPr>
    </w:lvl>
    <w:lvl w:ilvl="3" w:tplc="A6B84B08" w:tentative="1">
      <w:start w:val="1"/>
      <w:numFmt w:val="bullet"/>
      <w:lvlText w:val=""/>
      <w:lvlJc w:val="left"/>
      <w:pPr>
        <w:ind w:left="2880" w:hanging="360"/>
      </w:pPr>
      <w:rPr>
        <w:rFonts w:ascii="Courier New" w:hAnsi="Courier New" w:hint="default"/>
      </w:rPr>
    </w:lvl>
    <w:lvl w:ilvl="4" w:tplc="F482DFE0" w:tentative="1">
      <w:start w:val="1"/>
      <w:numFmt w:val="bullet"/>
      <w:lvlText w:val="o"/>
      <w:lvlJc w:val="left"/>
      <w:pPr>
        <w:ind w:left="3600" w:hanging="360"/>
      </w:pPr>
      <w:rPr>
        <w:rFonts w:ascii="Times New Roman" w:hAnsi="Times New Roman" w:hint="default"/>
      </w:rPr>
    </w:lvl>
    <w:lvl w:ilvl="5" w:tplc="54907AF4" w:tentative="1">
      <w:start w:val="1"/>
      <w:numFmt w:val="bullet"/>
      <w:lvlText w:val=""/>
      <w:lvlJc w:val="left"/>
      <w:pPr>
        <w:ind w:left="4320" w:hanging="360"/>
      </w:pPr>
      <w:rPr>
        <w:rFonts w:ascii="Wingdings" w:hAnsi="Wingdings" w:hint="default"/>
      </w:rPr>
    </w:lvl>
    <w:lvl w:ilvl="6" w:tplc="4A24D1BC" w:tentative="1">
      <w:start w:val="1"/>
      <w:numFmt w:val="bullet"/>
      <w:lvlText w:val=""/>
      <w:lvlJc w:val="left"/>
      <w:pPr>
        <w:ind w:left="5040" w:hanging="360"/>
      </w:pPr>
      <w:rPr>
        <w:rFonts w:ascii="Courier New" w:hAnsi="Courier New" w:hint="default"/>
      </w:rPr>
    </w:lvl>
    <w:lvl w:ilvl="7" w:tplc="B84A75FC" w:tentative="1">
      <w:start w:val="1"/>
      <w:numFmt w:val="bullet"/>
      <w:lvlText w:val="o"/>
      <w:lvlJc w:val="left"/>
      <w:pPr>
        <w:ind w:left="5760" w:hanging="360"/>
      </w:pPr>
      <w:rPr>
        <w:rFonts w:ascii="Times New Roman" w:hAnsi="Times New Roman" w:hint="default"/>
      </w:rPr>
    </w:lvl>
    <w:lvl w:ilvl="8" w:tplc="EA148310" w:tentative="1">
      <w:start w:val="1"/>
      <w:numFmt w:val="bullet"/>
      <w:lvlText w:val=""/>
      <w:lvlJc w:val="left"/>
      <w:pPr>
        <w:ind w:left="6480" w:hanging="360"/>
      </w:pPr>
      <w:rPr>
        <w:rFonts w:ascii="Wingdings" w:hAnsi="Wingdings" w:hint="default"/>
      </w:rPr>
    </w:lvl>
  </w:abstractNum>
  <w:abstractNum w:abstractNumId="18" w15:restartNumberingAfterBreak="0">
    <w:nsid w:val="3CB94CE0"/>
    <w:multiLevelType w:val="hybridMultilevel"/>
    <w:tmpl w:val="FFFFFFFF"/>
    <w:lvl w:ilvl="0" w:tplc="D6C86736">
      <w:start w:val="1"/>
      <w:numFmt w:val="bullet"/>
      <w:lvlText w:val=""/>
      <w:lvlJc w:val="left"/>
      <w:pPr>
        <w:ind w:left="0" w:hanging="360"/>
      </w:pPr>
      <w:rPr>
        <w:rFonts w:ascii="Symbol" w:hAnsi="Symbol"/>
      </w:rPr>
    </w:lvl>
    <w:lvl w:ilvl="1" w:tplc="DD1624C8" w:tentative="1">
      <w:start w:val="1"/>
      <w:numFmt w:val="bullet"/>
      <w:lvlText w:val="o"/>
      <w:lvlJc w:val="left"/>
      <w:pPr>
        <w:ind w:left="720" w:hanging="360"/>
      </w:pPr>
      <w:rPr>
        <w:rFonts w:ascii="Courier New" w:hAnsi="Courier New"/>
      </w:rPr>
    </w:lvl>
    <w:lvl w:ilvl="2" w:tplc="82F8EFE4" w:tentative="1">
      <w:start w:val="1"/>
      <w:numFmt w:val="bullet"/>
      <w:lvlText w:val=""/>
      <w:lvlJc w:val="left"/>
      <w:pPr>
        <w:ind w:left="1440" w:hanging="360"/>
      </w:pPr>
      <w:rPr>
        <w:rFonts w:ascii="Wingdings" w:hAnsi="Wingdings"/>
      </w:rPr>
    </w:lvl>
    <w:lvl w:ilvl="3" w:tplc="9240315E" w:tentative="1">
      <w:start w:val="1"/>
      <w:numFmt w:val="bullet"/>
      <w:lvlText w:val=""/>
      <w:lvlJc w:val="left"/>
      <w:pPr>
        <w:ind w:left="2160" w:hanging="360"/>
      </w:pPr>
      <w:rPr>
        <w:rFonts w:ascii="Symbol" w:hAnsi="Symbol"/>
      </w:rPr>
    </w:lvl>
    <w:lvl w:ilvl="4" w:tplc="5E0A2092" w:tentative="1">
      <w:start w:val="1"/>
      <w:numFmt w:val="bullet"/>
      <w:lvlText w:val="o"/>
      <w:lvlJc w:val="left"/>
      <w:pPr>
        <w:ind w:left="2880" w:hanging="360"/>
      </w:pPr>
      <w:rPr>
        <w:rFonts w:ascii="Courier New" w:hAnsi="Courier New"/>
      </w:rPr>
    </w:lvl>
    <w:lvl w:ilvl="5" w:tplc="07BC17FC" w:tentative="1">
      <w:start w:val="1"/>
      <w:numFmt w:val="bullet"/>
      <w:lvlText w:val=""/>
      <w:lvlJc w:val="left"/>
      <w:pPr>
        <w:ind w:left="3600" w:hanging="360"/>
      </w:pPr>
      <w:rPr>
        <w:rFonts w:ascii="Wingdings" w:hAnsi="Wingdings"/>
      </w:rPr>
    </w:lvl>
    <w:lvl w:ilvl="6" w:tplc="7444C46C" w:tentative="1">
      <w:start w:val="1"/>
      <w:numFmt w:val="bullet"/>
      <w:lvlText w:val=""/>
      <w:lvlJc w:val="left"/>
      <w:pPr>
        <w:ind w:left="4320" w:hanging="360"/>
      </w:pPr>
      <w:rPr>
        <w:rFonts w:ascii="Symbol" w:hAnsi="Symbol"/>
      </w:rPr>
    </w:lvl>
    <w:lvl w:ilvl="7" w:tplc="ECD8C514" w:tentative="1">
      <w:start w:val="1"/>
      <w:numFmt w:val="bullet"/>
      <w:lvlText w:val="o"/>
      <w:lvlJc w:val="left"/>
      <w:pPr>
        <w:ind w:left="5040" w:hanging="360"/>
      </w:pPr>
      <w:rPr>
        <w:rFonts w:ascii="Courier New" w:hAnsi="Courier New"/>
      </w:rPr>
    </w:lvl>
    <w:lvl w:ilvl="8" w:tplc="35D48F8C" w:tentative="1">
      <w:start w:val="1"/>
      <w:numFmt w:val="bullet"/>
      <w:lvlText w:val=""/>
      <w:lvlJc w:val="left"/>
      <w:pPr>
        <w:ind w:left="5760" w:hanging="360"/>
      </w:pPr>
      <w:rPr>
        <w:rFonts w:ascii="Wingdings" w:hAnsi="Wingdings"/>
      </w:rPr>
    </w:lvl>
  </w:abstractNum>
  <w:abstractNum w:abstractNumId="19" w15:restartNumberingAfterBreak="0">
    <w:nsid w:val="44AD5E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BC6E89"/>
    <w:multiLevelType w:val="hybridMultilevel"/>
    <w:tmpl w:val="FFFFFFFF"/>
    <w:lvl w:ilvl="0" w:tplc="B90236EA">
      <w:start w:val="1"/>
      <w:numFmt w:val="bullet"/>
      <w:lvlText w:val=""/>
      <w:lvlJc w:val="left"/>
      <w:pPr>
        <w:ind w:left="720" w:hanging="360"/>
      </w:pPr>
      <w:rPr>
        <w:rFonts w:ascii="Courier New" w:hAnsi="Courier New" w:hint="default"/>
      </w:rPr>
    </w:lvl>
    <w:lvl w:ilvl="1" w:tplc="3648D966" w:tentative="1">
      <w:start w:val="1"/>
      <w:numFmt w:val="bullet"/>
      <w:lvlText w:val="o"/>
      <w:lvlJc w:val="left"/>
      <w:pPr>
        <w:ind w:left="1440" w:hanging="360"/>
      </w:pPr>
      <w:rPr>
        <w:rFonts w:ascii="Times New Roman" w:hAnsi="Times New Roman" w:hint="default"/>
      </w:rPr>
    </w:lvl>
    <w:lvl w:ilvl="2" w:tplc="CC4AE5B4" w:tentative="1">
      <w:start w:val="1"/>
      <w:numFmt w:val="bullet"/>
      <w:lvlText w:val=""/>
      <w:lvlJc w:val="left"/>
      <w:pPr>
        <w:ind w:left="2160" w:hanging="360"/>
      </w:pPr>
      <w:rPr>
        <w:rFonts w:ascii="Wingdings" w:hAnsi="Wingdings" w:hint="default"/>
      </w:rPr>
    </w:lvl>
    <w:lvl w:ilvl="3" w:tplc="C464A5D2" w:tentative="1">
      <w:start w:val="1"/>
      <w:numFmt w:val="bullet"/>
      <w:lvlText w:val=""/>
      <w:lvlJc w:val="left"/>
      <w:pPr>
        <w:ind w:left="2880" w:hanging="360"/>
      </w:pPr>
      <w:rPr>
        <w:rFonts w:ascii="Courier New" w:hAnsi="Courier New" w:hint="default"/>
      </w:rPr>
    </w:lvl>
    <w:lvl w:ilvl="4" w:tplc="D9AAFDC0" w:tentative="1">
      <w:start w:val="1"/>
      <w:numFmt w:val="bullet"/>
      <w:lvlText w:val="o"/>
      <w:lvlJc w:val="left"/>
      <w:pPr>
        <w:ind w:left="3600" w:hanging="360"/>
      </w:pPr>
      <w:rPr>
        <w:rFonts w:ascii="Times New Roman" w:hAnsi="Times New Roman" w:hint="default"/>
      </w:rPr>
    </w:lvl>
    <w:lvl w:ilvl="5" w:tplc="4A0E8096" w:tentative="1">
      <w:start w:val="1"/>
      <w:numFmt w:val="bullet"/>
      <w:lvlText w:val=""/>
      <w:lvlJc w:val="left"/>
      <w:pPr>
        <w:ind w:left="4320" w:hanging="360"/>
      </w:pPr>
      <w:rPr>
        <w:rFonts w:ascii="Wingdings" w:hAnsi="Wingdings" w:hint="default"/>
      </w:rPr>
    </w:lvl>
    <w:lvl w:ilvl="6" w:tplc="598844D8" w:tentative="1">
      <w:start w:val="1"/>
      <w:numFmt w:val="bullet"/>
      <w:lvlText w:val=""/>
      <w:lvlJc w:val="left"/>
      <w:pPr>
        <w:ind w:left="5040" w:hanging="360"/>
      </w:pPr>
      <w:rPr>
        <w:rFonts w:ascii="Courier New" w:hAnsi="Courier New" w:hint="default"/>
      </w:rPr>
    </w:lvl>
    <w:lvl w:ilvl="7" w:tplc="84CE5030" w:tentative="1">
      <w:start w:val="1"/>
      <w:numFmt w:val="bullet"/>
      <w:lvlText w:val="o"/>
      <w:lvlJc w:val="left"/>
      <w:pPr>
        <w:ind w:left="5760" w:hanging="360"/>
      </w:pPr>
      <w:rPr>
        <w:rFonts w:ascii="Times New Roman" w:hAnsi="Times New Roman" w:hint="default"/>
      </w:rPr>
    </w:lvl>
    <w:lvl w:ilvl="8" w:tplc="AE162FA6" w:tentative="1">
      <w:start w:val="1"/>
      <w:numFmt w:val="bullet"/>
      <w:lvlText w:val=""/>
      <w:lvlJc w:val="left"/>
      <w:pPr>
        <w:ind w:left="6480" w:hanging="360"/>
      </w:pPr>
      <w:rPr>
        <w:rFonts w:ascii="Wingdings" w:hAnsi="Wingdings" w:hint="default"/>
      </w:rPr>
    </w:lvl>
  </w:abstractNum>
  <w:abstractNum w:abstractNumId="21" w15:restartNumberingAfterBreak="0">
    <w:nsid w:val="4FD30CBA"/>
    <w:multiLevelType w:val="hybridMultilevel"/>
    <w:tmpl w:val="FFFFFFFF"/>
    <w:lvl w:ilvl="0" w:tplc="C770C1C2">
      <w:start w:val="1"/>
      <w:numFmt w:val="decimal"/>
      <w:lvlText w:val="%1."/>
      <w:lvlJc w:val="left"/>
      <w:pPr>
        <w:ind w:left="1800" w:hanging="360"/>
      </w:pPr>
    </w:lvl>
    <w:lvl w:ilvl="1" w:tplc="DAB28F0E" w:tentative="1">
      <w:start w:val="1"/>
      <w:numFmt w:val="lowerLetter"/>
      <w:lvlText w:val="%2."/>
      <w:lvlJc w:val="left"/>
      <w:pPr>
        <w:ind w:left="2520" w:hanging="360"/>
      </w:pPr>
    </w:lvl>
    <w:lvl w:ilvl="2" w:tplc="95E2A668" w:tentative="1">
      <w:start w:val="1"/>
      <w:numFmt w:val="lowerRoman"/>
      <w:lvlText w:val="%3."/>
      <w:lvlJc w:val="right"/>
      <w:pPr>
        <w:ind w:left="3240" w:hanging="180"/>
      </w:pPr>
    </w:lvl>
    <w:lvl w:ilvl="3" w:tplc="51C42D28" w:tentative="1">
      <w:start w:val="1"/>
      <w:numFmt w:val="decimal"/>
      <w:lvlText w:val="%4."/>
      <w:lvlJc w:val="left"/>
      <w:pPr>
        <w:ind w:left="3960" w:hanging="360"/>
      </w:pPr>
    </w:lvl>
    <w:lvl w:ilvl="4" w:tplc="BBFE8A92" w:tentative="1">
      <w:start w:val="1"/>
      <w:numFmt w:val="lowerLetter"/>
      <w:lvlText w:val="%5."/>
      <w:lvlJc w:val="left"/>
      <w:pPr>
        <w:ind w:left="4680" w:hanging="360"/>
      </w:pPr>
    </w:lvl>
    <w:lvl w:ilvl="5" w:tplc="A3C6948C" w:tentative="1">
      <w:start w:val="1"/>
      <w:numFmt w:val="lowerRoman"/>
      <w:lvlText w:val="%6."/>
      <w:lvlJc w:val="right"/>
      <w:pPr>
        <w:ind w:left="5400" w:hanging="180"/>
      </w:pPr>
    </w:lvl>
    <w:lvl w:ilvl="6" w:tplc="52E0C282" w:tentative="1">
      <w:start w:val="1"/>
      <w:numFmt w:val="decimal"/>
      <w:lvlText w:val="%7."/>
      <w:lvlJc w:val="left"/>
      <w:pPr>
        <w:ind w:left="6120" w:hanging="360"/>
      </w:pPr>
    </w:lvl>
    <w:lvl w:ilvl="7" w:tplc="A3C686DC" w:tentative="1">
      <w:start w:val="1"/>
      <w:numFmt w:val="lowerLetter"/>
      <w:lvlText w:val="%8."/>
      <w:lvlJc w:val="left"/>
      <w:pPr>
        <w:ind w:left="6840" w:hanging="360"/>
      </w:pPr>
    </w:lvl>
    <w:lvl w:ilvl="8" w:tplc="4CFA7B26" w:tentative="1">
      <w:start w:val="1"/>
      <w:numFmt w:val="lowerRoman"/>
      <w:lvlText w:val="%9."/>
      <w:lvlJc w:val="right"/>
      <w:pPr>
        <w:ind w:left="7560" w:hanging="180"/>
      </w:pPr>
    </w:lvl>
  </w:abstractNum>
  <w:abstractNum w:abstractNumId="22" w15:restartNumberingAfterBreak="0">
    <w:nsid w:val="50452EA6"/>
    <w:multiLevelType w:val="hybridMultilevel"/>
    <w:tmpl w:val="FFFFFFFF"/>
    <w:lvl w:ilvl="0" w:tplc="811478A2">
      <w:start w:val="1"/>
      <w:numFmt w:val="bullet"/>
      <w:lvlText w:val="o"/>
      <w:lvlJc w:val="left"/>
      <w:pPr>
        <w:ind w:left="0" w:hanging="360"/>
      </w:pPr>
      <w:rPr>
        <w:rFonts w:ascii="Courier New" w:hAnsi="Courier New"/>
      </w:rPr>
    </w:lvl>
    <w:lvl w:ilvl="1" w:tplc="4DFE69A4" w:tentative="1">
      <w:start w:val="1"/>
      <w:numFmt w:val="bullet"/>
      <w:lvlText w:val="o"/>
      <w:lvlJc w:val="left"/>
      <w:pPr>
        <w:ind w:left="720" w:hanging="360"/>
      </w:pPr>
      <w:rPr>
        <w:rFonts w:ascii="Courier New" w:hAnsi="Courier New"/>
      </w:rPr>
    </w:lvl>
    <w:lvl w:ilvl="2" w:tplc="520ACBE8" w:tentative="1">
      <w:start w:val="1"/>
      <w:numFmt w:val="bullet"/>
      <w:lvlText w:val=""/>
      <w:lvlJc w:val="left"/>
      <w:pPr>
        <w:ind w:left="1440" w:hanging="360"/>
      </w:pPr>
      <w:rPr>
        <w:rFonts w:ascii="Wingdings" w:hAnsi="Wingdings"/>
      </w:rPr>
    </w:lvl>
    <w:lvl w:ilvl="3" w:tplc="3182A152" w:tentative="1">
      <w:start w:val="1"/>
      <w:numFmt w:val="bullet"/>
      <w:lvlText w:val=""/>
      <w:lvlJc w:val="left"/>
      <w:pPr>
        <w:ind w:left="2160" w:hanging="360"/>
      </w:pPr>
      <w:rPr>
        <w:rFonts w:ascii="Symbol" w:hAnsi="Symbol"/>
      </w:rPr>
    </w:lvl>
    <w:lvl w:ilvl="4" w:tplc="738AF4EE" w:tentative="1">
      <w:start w:val="1"/>
      <w:numFmt w:val="bullet"/>
      <w:lvlText w:val="o"/>
      <w:lvlJc w:val="left"/>
      <w:pPr>
        <w:ind w:left="2880" w:hanging="360"/>
      </w:pPr>
      <w:rPr>
        <w:rFonts w:ascii="Courier New" w:hAnsi="Courier New"/>
      </w:rPr>
    </w:lvl>
    <w:lvl w:ilvl="5" w:tplc="024EEAE0" w:tentative="1">
      <w:start w:val="1"/>
      <w:numFmt w:val="bullet"/>
      <w:lvlText w:val=""/>
      <w:lvlJc w:val="left"/>
      <w:pPr>
        <w:ind w:left="3600" w:hanging="360"/>
      </w:pPr>
      <w:rPr>
        <w:rFonts w:ascii="Wingdings" w:hAnsi="Wingdings"/>
      </w:rPr>
    </w:lvl>
    <w:lvl w:ilvl="6" w:tplc="2322309C" w:tentative="1">
      <w:start w:val="1"/>
      <w:numFmt w:val="bullet"/>
      <w:lvlText w:val=""/>
      <w:lvlJc w:val="left"/>
      <w:pPr>
        <w:ind w:left="4320" w:hanging="360"/>
      </w:pPr>
      <w:rPr>
        <w:rFonts w:ascii="Symbol" w:hAnsi="Symbol"/>
      </w:rPr>
    </w:lvl>
    <w:lvl w:ilvl="7" w:tplc="568A7C04" w:tentative="1">
      <w:start w:val="1"/>
      <w:numFmt w:val="bullet"/>
      <w:lvlText w:val="o"/>
      <w:lvlJc w:val="left"/>
      <w:pPr>
        <w:ind w:left="5040" w:hanging="360"/>
      </w:pPr>
      <w:rPr>
        <w:rFonts w:ascii="Courier New" w:hAnsi="Courier New"/>
      </w:rPr>
    </w:lvl>
    <w:lvl w:ilvl="8" w:tplc="06347CE0" w:tentative="1">
      <w:start w:val="1"/>
      <w:numFmt w:val="bullet"/>
      <w:lvlText w:val=""/>
      <w:lvlJc w:val="left"/>
      <w:pPr>
        <w:ind w:left="5760" w:hanging="360"/>
      </w:pPr>
      <w:rPr>
        <w:rFonts w:ascii="Wingdings" w:hAnsi="Wingdings"/>
      </w:rPr>
    </w:lvl>
  </w:abstractNum>
  <w:abstractNum w:abstractNumId="23" w15:restartNumberingAfterBreak="0">
    <w:nsid w:val="518470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A0D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54420B"/>
    <w:multiLevelType w:val="hybridMultilevel"/>
    <w:tmpl w:val="FFFFFFFF"/>
    <w:lvl w:ilvl="0" w:tplc="E264D6DC">
      <w:start w:val="1"/>
      <w:numFmt w:val="bullet"/>
      <w:lvlText w:val=""/>
      <w:lvlJc w:val="left"/>
      <w:pPr>
        <w:ind w:left="720" w:hanging="360"/>
      </w:pPr>
      <w:rPr>
        <w:rFonts w:ascii="Courier New" w:hAnsi="Courier New" w:hint="default"/>
      </w:rPr>
    </w:lvl>
    <w:lvl w:ilvl="1" w:tplc="4C0CD19A" w:tentative="1">
      <w:start w:val="1"/>
      <w:numFmt w:val="bullet"/>
      <w:lvlText w:val="o"/>
      <w:lvlJc w:val="left"/>
      <w:pPr>
        <w:ind w:left="1440" w:hanging="360"/>
      </w:pPr>
      <w:rPr>
        <w:rFonts w:ascii="Times New Roman" w:hAnsi="Times New Roman" w:hint="default"/>
      </w:rPr>
    </w:lvl>
    <w:lvl w:ilvl="2" w:tplc="AA702C52" w:tentative="1">
      <w:start w:val="1"/>
      <w:numFmt w:val="bullet"/>
      <w:lvlText w:val=""/>
      <w:lvlJc w:val="left"/>
      <w:pPr>
        <w:ind w:left="2160" w:hanging="360"/>
      </w:pPr>
      <w:rPr>
        <w:rFonts w:ascii="Wingdings" w:hAnsi="Wingdings" w:hint="default"/>
      </w:rPr>
    </w:lvl>
    <w:lvl w:ilvl="3" w:tplc="AB4C27B4" w:tentative="1">
      <w:start w:val="1"/>
      <w:numFmt w:val="bullet"/>
      <w:lvlText w:val=""/>
      <w:lvlJc w:val="left"/>
      <w:pPr>
        <w:ind w:left="2880" w:hanging="360"/>
      </w:pPr>
      <w:rPr>
        <w:rFonts w:ascii="Courier New" w:hAnsi="Courier New" w:hint="default"/>
      </w:rPr>
    </w:lvl>
    <w:lvl w:ilvl="4" w:tplc="9FA4E06E" w:tentative="1">
      <w:start w:val="1"/>
      <w:numFmt w:val="bullet"/>
      <w:lvlText w:val="o"/>
      <w:lvlJc w:val="left"/>
      <w:pPr>
        <w:ind w:left="3600" w:hanging="360"/>
      </w:pPr>
      <w:rPr>
        <w:rFonts w:ascii="Times New Roman" w:hAnsi="Times New Roman" w:hint="default"/>
      </w:rPr>
    </w:lvl>
    <w:lvl w:ilvl="5" w:tplc="9DA076DE" w:tentative="1">
      <w:start w:val="1"/>
      <w:numFmt w:val="bullet"/>
      <w:lvlText w:val=""/>
      <w:lvlJc w:val="left"/>
      <w:pPr>
        <w:ind w:left="4320" w:hanging="360"/>
      </w:pPr>
      <w:rPr>
        <w:rFonts w:ascii="Wingdings" w:hAnsi="Wingdings" w:hint="default"/>
      </w:rPr>
    </w:lvl>
    <w:lvl w:ilvl="6" w:tplc="8C367E44" w:tentative="1">
      <w:start w:val="1"/>
      <w:numFmt w:val="bullet"/>
      <w:lvlText w:val=""/>
      <w:lvlJc w:val="left"/>
      <w:pPr>
        <w:ind w:left="5040" w:hanging="360"/>
      </w:pPr>
      <w:rPr>
        <w:rFonts w:ascii="Courier New" w:hAnsi="Courier New" w:hint="default"/>
      </w:rPr>
    </w:lvl>
    <w:lvl w:ilvl="7" w:tplc="760C1988" w:tentative="1">
      <w:start w:val="1"/>
      <w:numFmt w:val="bullet"/>
      <w:lvlText w:val="o"/>
      <w:lvlJc w:val="left"/>
      <w:pPr>
        <w:ind w:left="5760" w:hanging="360"/>
      </w:pPr>
      <w:rPr>
        <w:rFonts w:ascii="Times New Roman" w:hAnsi="Times New Roman" w:hint="default"/>
      </w:rPr>
    </w:lvl>
    <w:lvl w:ilvl="8" w:tplc="BF86FD80" w:tentative="1">
      <w:start w:val="1"/>
      <w:numFmt w:val="bullet"/>
      <w:lvlText w:val=""/>
      <w:lvlJc w:val="left"/>
      <w:pPr>
        <w:ind w:left="6480" w:hanging="360"/>
      </w:pPr>
      <w:rPr>
        <w:rFonts w:ascii="Wingdings" w:hAnsi="Wingdings" w:hint="default"/>
      </w:rPr>
    </w:lvl>
  </w:abstractNum>
  <w:abstractNum w:abstractNumId="26" w15:restartNumberingAfterBreak="0">
    <w:nsid w:val="565E1A17"/>
    <w:multiLevelType w:val="hybridMultilevel"/>
    <w:tmpl w:val="FFFFFFFF"/>
    <w:lvl w:ilvl="0" w:tplc="2362F1F8">
      <w:start w:val="1"/>
      <w:numFmt w:val="decimal"/>
      <w:lvlText w:val="%1."/>
      <w:lvlJc w:val="left"/>
      <w:pPr>
        <w:ind w:left="0" w:hanging="360"/>
      </w:pPr>
    </w:lvl>
    <w:lvl w:ilvl="1" w:tplc="6E82DC56" w:tentative="1">
      <w:start w:val="1"/>
      <w:numFmt w:val="lowerLetter"/>
      <w:lvlText w:val="%2."/>
      <w:lvlJc w:val="left"/>
      <w:pPr>
        <w:ind w:left="720" w:hanging="360"/>
      </w:pPr>
    </w:lvl>
    <w:lvl w:ilvl="2" w:tplc="48288194" w:tentative="1">
      <w:start w:val="1"/>
      <w:numFmt w:val="lowerRoman"/>
      <w:lvlText w:val="%3."/>
      <w:lvlJc w:val="right"/>
      <w:pPr>
        <w:ind w:left="1440" w:hanging="360"/>
      </w:pPr>
    </w:lvl>
    <w:lvl w:ilvl="3" w:tplc="895864A6" w:tentative="1">
      <w:start w:val="1"/>
      <w:numFmt w:val="decimal"/>
      <w:lvlText w:val="%4."/>
      <w:lvlJc w:val="left"/>
      <w:pPr>
        <w:ind w:left="2160" w:hanging="360"/>
      </w:pPr>
    </w:lvl>
    <w:lvl w:ilvl="4" w:tplc="AE38307A" w:tentative="1">
      <w:start w:val="1"/>
      <w:numFmt w:val="lowerLetter"/>
      <w:lvlText w:val="%5."/>
      <w:lvlJc w:val="left"/>
      <w:pPr>
        <w:ind w:left="2880" w:hanging="360"/>
      </w:pPr>
    </w:lvl>
    <w:lvl w:ilvl="5" w:tplc="4992F2AA" w:tentative="1">
      <w:start w:val="1"/>
      <w:numFmt w:val="lowerRoman"/>
      <w:lvlText w:val="%6."/>
      <w:lvlJc w:val="right"/>
      <w:pPr>
        <w:ind w:left="3600" w:hanging="360"/>
      </w:pPr>
    </w:lvl>
    <w:lvl w:ilvl="6" w:tplc="14EAC08A" w:tentative="1">
      <w:start w:val="1"/>
      <w:numFmt w:val="decimal"/>
      <w:lvlText w:val="%7."/>
      <w:lvlJc w:val="left"/>
      <w:pPr>
        <w:ind w:left="4320" w:hanging="360"/>
      </w:pPr>
    </w:lvl>
    <w:lvl w:ilvl="7" w:tplc="FB325C10" w:tentative="1">
      <w:start w:val="1"/>
      <w:numFmt w:val="lowerLetter"/>
      <w:lvlText w:val="%8."/>
      <w:lvlJc w:val="left"/>
      <w:pPr>
        <w:ind w:left="5040" w:hanging="360"/>
      </w:pPr>
    </w:lvl>
    <w:lvl w:ilvl="8" w:tplc="2BB62BF6" w:tentative="1">
      <w:start w:val="1"/>
      <w:numFmt w:val="lowerRoman"/>
      <w:lvlText w:val="%9."/>
      <w:lvlJc w:val="right"/>
      <w:pPr>
        <w:ind w:left="5760" w:hanging="360"/>
      </w:pPr>
    </w:lvl>
  </w:abstractNum>
  <w:abstractNum w:abstractNumId="27" w15:restartNumberingAfterBreak="0">
    <w:nsid w:val="5D3A3E2A"/>
    <w:multiLevelType w:val="hybridMultilevel"/>
    <w:tmpl w:val="FFFFFFFF"/>
    <w:lvl w:ilvl="0" w:tplc="42285B32">
      <w:start w:val="1"/>
      <w:numFmt w:val="bullet"/>
      <w:lvlText w:val=""/>
      <w:lvlJc w:val="left"/>
      <w:pPr>
        <w:ind w:left="0" w:hanging="360"/>
      </w:pPr>
      <w:rPr>
        <w:rFonts w:ascii="Symbol" w:hAnsi="Symbol"/>
      </w:rPr>
    </w:lvl>
    <w:lvl w:ilvl="1" w:tplc="F454E80C" w:tentative="1">
      <w:start w:val="1"/>
      <w:numFmt w:val="bullet"/>
      <w:lvlText w:val="o"/>
      <w:lvlJc w:val="left"/>
      <w:pPr>
        <w:ind w:left="720" w:hanging="360"/>
      </w:pPr>
      <w:rPr>
        <w:rFonts w:ascii="Courier New" w:hAnsi="Courier New"/>
      </w:rPr>
    </w:lvl>
    <w:lvl w:ilvl="2" w:tplc="91780CBA" w:tentative="1">
      <w:start w:val="1"/>
      <w:numFmt w:val="bullet"/>
      <w:lvlText w:val=""/>
      <w:lvlJc w:val="left"/>
      <w:pPr>
        <w:ind w:left="1440" w:hanging="360"/>
      </w:pPr>
      <w:rPr>
        <w:rFonts w:ascii="Wingdings" w:hAnsi="Wingdings"/>
      </w:rPr>
    </w:lvl>
    <w:lvl w:ilvl="3" w:tplc="BEDC7252" w:tentative="1">
      <w:start w:val="1"/>
      <w:numFmt w:val="bullet"/>
      <w:lvlText w:val=""/>
      <w:lvlJc w:val="left"/>
      <w:pPr>
        <w:ind w:left="2160" w:hanging="360"/>
      </w:pPr>
      <w:rPr>
        <w:rFonts w:ascii="Symbol" w:hAnsi="Symbol"/>
      </w:rPr>
    </w:lvl>
    <w:lvl w:ilvl="4" w:tplc="1074ADF2" w:tentative="1">
      <w:start w:val="1"/>
      <w:numFmt w:val="bullet"/>
      <w:lvlText w:val="o"/>
      <w:lvlJc w:val="left"/>
      <w:pPr>
        <w:ind w:left="2880" w:hanging="360"/>
      </w:pPr>
      <w:rPr>
        <w:rFonts w:ascii="Courier New" w:hAnsi="Courier New"/>
      </w:rPr>
    </w:lvl>
    <w:lvl w:ilvl="5" w:tplc="BEF2C194" w:tentative="1">
      <w:start w:val="1"/>
      <w:numFmt w:val="bullet"/>
      <w:lvlText w:val=""/>
      <w:lvlJc w:val="left"/>
      <w:pPr>
        <w:ind w:left="3600" w:hanging="360"/>
      </w:pPr>
      <w:rPr>
        <w:rFonts w:ascii="Wingdings" w:hAnsi="Wingdings"/>
      </w:rPr>
    </w:lvl>
    <w:lvl w:ilvl="6" w:tplc="D8245426" w:tentative="1">
      <w:start w:val="1"/>
      <w:numFmt w:val="bullet"/>
      <w:lvlText w:val=""/>
      <w:lvlJc w:val="left"/>
      <w:pPr>
        <w:ind w:left="4320" w:hanging="360"/>
      </w:pPr>
      <w:rPr>
        <w:rFonts w:ascii="Symbol" w:hAnsi="Symbol"/>
      </w:rPr>
    </w:lvl>
    <w:lvl w:ilvl="7" w:tplc="8D1853BA" w:tentative="1">
      <w:start w:val="1"/>
      <w:numFmt w:val="bullet"/>
      <w:lvlText w:val="o"/>
      <w:lvlJc w:val="left"/>
      <w:pPr>
        <w:ind w:left="5040" w:hanging="360"/>
      </w:pPr>
      <w:rPr>
        <w:rFonts w:ascii="Courier New" w:hAnsi="Courier New"/>
      </w:rPr>
    </w:lvl>
    <w:lvl w:ilvl="8" w:tplc="7FF67FA0" w:tentative="1">
      <w:start w:val="1"/>
      <w:numFmt w:val="bullet"/>
      <w:lvlText w:val=""/>
      <w:lvlJc w:val="left"/>
      <w:pPr>
        <w:ind w:left="5760" w:hanging="360"/>
      </w:pPr>
      <w:rPr>
        <w:rFonts w:ascii="Wingdings" w:hAnsi="Wingdings"/>
      </w:rPr>
    </w:lvl>
  </w:abstractNum>
  <w:abstractNum w:abstractNumId="28" w15:restartNumberingAfterBreak="0">
    <w:nsid w:val="5DBE0A56"/>
    <w:multiLevelType w:val="hybridMultilevel"/>
    <w:tmpl w:val="FFFFFFFF"/>
    <w:lvl w:ilvl="0" w:tplc="5EA208EC">
      <w:start w:val="1"/>
      <w:numFmt w:val="decimal"/>
      <w:lvlText w:val="%1."/>
      <w:lvlJc w:val="left"/>
      <w:pPr>
        <w:ind w:left="720" w:hanging="360"/>
      </w:pPr>
    </w:lvl>
    <w:lvl w:ilvl="1" w:tplc="903E0750" w:tentative="1">
      <w:start w:val="1"/>
      <w:numFmt w:val="lowerLetter"/>
      <w:lvlText w:val="%2."/>
      <w:lvlJc w:val="left"/>
      <w:pPr>
        <w:ind w:left="1440" w:hanging="360"/>
      </w:pPr>
    </w:lvl>
    <w:lvl w:ilvl="2" w:tplc="07A4A0D4" w:tentative="1">
      <w:start w:val="1"/>
      <w:numFmt w:val="lowerRoman"/>
      <w:lvlText w:val="%3."/>
      <w:lvlJc w:val="right"/>
      <w:pPr>
        <w:ind w:left="2160" w:hanging="180"/>
      </w:pPr>
    </w:lvl>
    <w:lvl w:ilvl="3" w:tplc="912A9C22" w:tentative="1">
      <w:start w:val="1"/>
      <w:numFmt w:val="decimal"/>
      <w:lvlText w:val="%4."/>
      <w:lvlJc w:val="left"/>
      <w:pPr>
        <w:ind w:left="2880" w:hanging="360"/>
      </w:pPr>
    </w:lvl>
    <w:lvl w:ilvl="4" w:tplc="3264A108" w:tentative="1">
      <w:start w:val="1"/>
      <w:numFmt w:val="lowerLetter"/>
      <w:lvlText w:val="%5."/>
      <w:lvlJc w:val="left"/>
      <w:pPr>
        <w:ind w:left="3600" w:hanging="360"/>
      </w:pPr>
    </w:lvl>
    <w:lvl w:ilvl="5" w:tplc="37F2C5EC" w:tentative="1">
      <w:start w:val="1"/>
      <w:numFmt w:val="lowerRoman"/>
      <w:lvlText w:val="%6."/>
      <w:lvlJc w:val="right"/>
      <w:pPr>
        <w:ind w:left="4320" w:hanging="180"/>
      </w:pPr>
    </w:lvl>
    <w:lvl w:ilvl="6" w:tplc="9274DAF6" w:tentative="1">
      <w:start w:val="1"/>
      <w:numFmt w:val="decimal"/>
      <w:lvlText w:val="%7."/>
      <w:lvlJc w:val="left"/>
      <w:pPr>
        <w:ind w:left="5040" w:hanging="360"/>
      </w:pPr>
    </w:lvl>
    <w:lvl w:ilvl="7" w:tplc="BA3293D2" w:tentative="1">
      <w:start w:val="1"/>
      <w:numFmt w:val="lowerLetter"/>
      <w:lvlText w:val="%8."/>
      <w:lvlJc w:val="left"/>
      <w:pPr>
        <w:ind w:left="5760" w:hanging="360"/>
      </w:pPr>
    </w:lvl>
    <w:lvl w:ilvl="8" w:tplc="6D6425C6" w:tentative="1">
      <w:start w:val="1"/>
      <w:numFmt w:val="lowerRoman"/>
      <w:lvlText w:val="%9."/>
      <w:lvlJc w:val="right"/>
      <w:pPr>
        <w:ind w:left="6480" w:hanging="180"/>
      </w:pPr>
    </w:lvl>
  </w:abstractNum>
  <w:abstractNum w:abstractNumId="29" w15:restartNumberingAfterBreak="0">
    <w:nsid w:val="5DF00AC5"/>
    <w:multiLevelType w:val="hybridMultilevel"/>
    <w:tmpl w:val="FFFFFFFF"/>
    <w:lvl w:ilvl="0" w:tplc="B0BED698">
      <w:start w:val="1"/>
      <w:numFmt w:val="bullet"/>
      <w:lvlText w:val=""/>
      <w:lvlJc w:val="left"/>
      <w:pPr>
        <w:ind w:left="720" w:hanging="360"/>
      </w:pPr>
      <w:rPr>
        <w:rFonts w:ascii="Symbol" w:hAnsi="Symbol"/>
      </w:rPr>
    </w:lvl>
    <w:lvl w:ilvl="1" w:tplc="0210659E" w:tentative="1">
      <w:start w:val="1"/>
      <w:numFmt w:val="bullet"/>
      <w:lvlText w:val="o"/>
      <w:lvlJc w:val="left"/>
      <w:pPr>
        <w:ind w:left="1440" w:hanging="360"/>
      </w:pPr>
      <w:rPr>
        <w:rFonts w:ascii="Courier New" w:hAnsi="Courier New"/>
      </w:rPr>
    </w:lvl>
    <w:lvl w:ilvl="2" w:tplc="CDCCB9E6" w:tentative="1">
      <w:start w:val="1"/>
      <w:numFmt w:val="bullet"/>
      <w:lvlText w:val=""/>
      <w:lvlJc w:val="left"/>
      <w:pPr>
        <w:ind w:left="2160" w:hanging="360"/>
      </w:pPr>
      <w:rPr>
        <w:rFonts w:ascii="Wingdings" w:hAnsi="Wingdings"/>
      </w:rPr>
    </w:lvl>
    <w:lvl w:ilvl="3" w:tplc="5ECAFE1A" w:tentative="1">
      <w:start w:val="1"/>
      <w:numFmt w:val="bullet"/>
      <w:lvlText w:val=""/>
      <w:lvlJc w:val="left"/>
      <w:pPr>
        <w:ind w:left="2880" w:hanging="360"/>
      </w:pPr>
      <w:rPr>
        <w:rFonts w:ascii="Symbol" w:hAnsi="Symbol"/>
      </w:rPr>
    </w:lvl>
    <w:lvl w:ilvl="4" w:tplc="D994BE34" w:tentative="1">
      <w:start w:val="1"/>
      <w:numFmt w:val="bullet"/>
      <w:lvlText w:val="o"/>
      <w:lvlJc w:val="left"/>
      <w:pPr>
        <w:ind w:left="3600" w:hanging="360"/>
      </w:pPr>
      <w:rPr>
        <w:rFonts w:ascii="Courier New" w:hAnsi="Courier New"/>
      </w:rPr>
    </w:lvl>
    <w:lvl w:ilvl="5" w:tplc="7D9E7D06" w:tentative="1">
      <w:start w:val="1"/>
      <w:numFmt w:val="bullet"/>
      <w:lvlText w:val=""/>
      <w:lvlJc w:val="left"/>
      <w:pPr>
        <w:ind w:left="4320" w:hanging="360"/>
      </w:pPr>
      <w:rPr>
        <w:rFonts w:ascii="Wingdings" w:hAnsi="Wingdings"/>
      </w:rPr>
    </w:lvl>
    <w:lvl w:ilvl="6" w:tplc="BF747006" w:tentative="1">
      <w:start w:val="1"/>
      <w:numFmt w:val="bullet"/>
      <w:lvlText w:val=""/>
      <w:lvlJc w:val="left"/>
      <w:pPr>
        <w:ind w:left="5040" w:hanging="360"/>
      </w:pPr>
      <w:rPr>
        <w:rFonts w:ascii="Symbol" w:hAnsi="Symbol"/>
      </w:rPr>
    </w:lvl>
    <w:lvl w:ilvl="7" w:tplc="03E0F632" w:tentative="1">
      <w:start w:val="1"/>
      <w:numFmt w:val="bullet"/>
      <w:lvlText w:val="o"/>
      <w:lvlJc w:val="left"/>
      <w:pPr>
        <w:ind w:left="5760" w:hanging="360"/>
      </w:pPr>
      <w:rPr>
        <w:rFonts w:ascii="Courier New" w:hAnsi="Courier New"/>
      </w:rPr>
    </w:lvl>
    <w:lvl w:ilvl="8" w:tplc="6A3886E2" w:tentative="1">
      <w:start w:val="1"/>
      <w:numFmt w:val="bullet"/>
      <w:lvlText w:val=""/>
      <w:lvlJc w:val="left"/>
      <w:pPr>
        <w:ind w:left="6480" w:hanging="360"/>
      </w:pPr>
      <w:rPr>
        <w:rFonts w:ascii="Wingdings" w:hAnsi="Wingdings"/>
      </w:rPr>
    </w:lvl>
  </w:abstractNum>
  <w:abstractNum w:abstractNumId="30" w15:restartNumberingAfterBreak="0">
    <w:nsid w:val="5E066806"/>
    <w:multiLevelType w:val="hybridMultilevel"/>
    <w:tmpl w:val="FFFFFFFF"/>
    <w:lvl w:ilvl="0" w:tplc="168070A8">
      <w:start w:val="1"/>
      <w:numFmt w:val="bullet"/>
      <w:lvlText w:val=""/>
      <w:lvlJc w:val="left"/>
      <w:pPr>
        <w:ind w:left="720" w:hanging="360"/>
      </w:pPr>
      <w:rPr>
        <w:rFonts w:ascii="Symbol" w:hAnsi="Symbol"/>
      </w:rPr>
    </w:lvl>
    <w:lvl w:ilvl="1" w:tplc="5FD4D9F0" w:tentative="1">
      <w:start w:val="1"/>
      <w:numFmt w:val="bullet"/>
      <w:lvlText w:val="o"/>
      <w:lvlJc w:val="left"/>
      <w:pPr>
        <w:ind w:left="1440" w:hanging="360"/>
      </w:pPr>
      <w:rPr>
        <w:rFonts w:ascii="Courier New" w:hAnsi="Courier New"/>
      </w:rPr>
    </w:lvl>
    <w:lvl w:ilvl="2" w:tplc="4B44CA1A" w:tentative="1">
      <w:start w:val="1"/>
      <w:numFmt w:val="bullet"/>
      <w:lvlText w:val=""/>
      <w:lvlJc w:val="left"/>
      <w:pPr>
        <w:ind w:left="2160" w:hanging="360"/>
      </w:pPr>
      <w:rPr>
        <w:rFonts w:ascii="Wingdings" w:hAnsi="Wingdings"/>
      </w:rPr>
    </w:lvl>
    <w:lvl w:ilvl="3" w:tplc="F27AEF4C" w:tentative="1">
      <w:start w:val="1"/>
      <w:numFmt w:val="bullet"/>
      <w:lvlText w:val=""/>
      <w:lvlJc w:val="left"/>
      <w:pPr>
        <w:ind w:left="2880" w:hanging="360"/>
      </w:pPr>
      <w:rPr>
        <w:rFonts w:ascii="Symbol" w:hAnsi="Symbol"/>
      </w:rPr>
    </w:lvl>
    <w:lvl w:ilvl="4" w:tplc="B808811C" w:tentative="1">
      <w:start w:val="1"/>
      <w:numFmt w:val="bullet"/>
      <w:lvlText w:val="o"/>
      <w:lvlJc w:val="left"/>
      <w:pPr>
        <w:ind w:left="3600" w:hanging="360"/>
      </w:pPr>
      <w:rPr>
        <w:rFonts w:ascii="Courier New" w:hAnsi="Courier New"/>
      </w:rPr>
    </w:lvl>
    <w:lvl w:ilvl="5" w:tplc="8680541C" w:tentative="1">
      <w:start w:val="1"/>
      <w:numFmt w:val="bullet"/>
      <w:lvlText w:val=""/>
      <w:lvlJc w:val="left"/>
      <w:pPr>
        <w:ind w:left="4320" w:hanging="360"/>
      </w:pPr>
      <w:rPr>
        <w:rFonts w:ascii="Wingdings" w:hAnsi="Wingdings"/>
      </w:rPr>
    </w:lvl>
    <w:lvl w:ilvl="6" w:tplc="33908DE4" w:tentative="1">
      <w:start w:val="1"/>
      <w:numFmt w:val="bullet"/>
      <w:lvlText w:val=""/>
      <w:lvlJc w:val="left"/>
      <w:pPr>
        <w:ind w:left="5040" w:hanging="360"/>
      </w:pPr>
      <w:rPr>
        <w:rFonts w:ascii="Symbol" w:hAnsi="Symbol"/>
      </w:rPr>
    </w:lvl>
    <w:lvl w:ilvl="7" w:tplc="06E0074C" w:tentative="1">
      <w:start w:val="1"/>
      <w:numFmt w:val="bullet"/>
      <w:lvlText w:val="o"/>
      <w:lvlJc w:val="left"/>
      <w:pPr>
        <w:ind w:left="5760" w:hanging="360"/>
      </w:pPr>
      <w:rPr>
        <w:rFonts w:ascii="Courier New" w:hAnsi="Courier New"/>
      </w:rPr>
    </w:lvl>
    <w:lvl w:ilvl="8" w:tplc="648E1922" w:tentative="1">
      <w:start w:val="1"/>
      <w:numFmt w:val="bullet"/>
      <w:lvlText w:val=""/>
      <w:lvlJc w:val="left"/>
      <w:pPr>
        <w:ind w:left="6480" w:hanging="360"/>
      </w:pPr>
      <w:rPr>
        <w:rFonts w:ascii="Wingdings" w:hAnsi="Wingdings"/>
      </w:rPr>
    </w:lvl>
  </w:abstractNum>
  <w:abstractNum w:abstractNumId="31" w15:restartNumberingAfterBreak="0">
    <w:nsid w:val="5EF65D00"/>
    <w:multiLevelType w:val="hybridMultilevel"/>
    <w:tmpl w:val="FFFFFFFF"/>
    <w:lvl w:ilvl="0" w:tplc="3E30169E">
      <w:start w:val="1"/>
      <w:numFmt w:val="bullet"/>
      <w:lvlText w:val=""/>
      <w:lvlJc w:val="left"/>
      <w:pPr>
        <w:ind w:left="0" w:hanging="360"/>
      </w:pPr>
      <w:rPr>
        <w:rFonts w:ascii="Courier New" w:hAnsi="Courier New" w:hint="default"/>
      </w:rPr>
    </w:lvl>
    <w:lvl w:ilvl="1" w:tplc="12F23B08" w:tentative="1">
      <w:start w:val="1"/>
      <w:numFmt w:val="bullet"/>
      <w:lvlText w:val="o"/>
      <w:lvlJc w:val="left"/>
      <w:pPr>
        <w:ind w:left="720" w:hanging="360"/>
      </w:pPr>
      <w:rPr>
        <w:rFonts w:ascii="Times New Roman" w:hAnsi="Times New Roman" w:hint="default"/>
      </w:rPr>
    </w:lvl>
    <w:lvl w:ilvl="2" w:tplc="0BDC3F3C" w:tentative="1">
      <w:start w:val="1"/>
      <w:numFmt w:val="bullet"/>
      <w:lvlText w:val=""/>
      <w:lvlJc w:val="left"/>
      <w:pPr>
        <w:ind w:left="1440" w:hanging="360"/>
      </w:pPr>
      <w:rPr>
        <w:rFonts w:ascii="Wingdings" w:hAnsi="Wingdings" w:hint="default"/>
      </w:rPr>
    </w:lvl>
    <w:lvl w:ilvl="3" w:tplc="488CB514" w:tentative="1">
      <w:start w:val="1"/>
      <w:numFmt w:val="bullet"/>
      <w:lvlText w:val=""/>
      <w:lvlJc w:val="left"/>
      <w:pPr>
        <w:ind w:left="2160" w:hanging="360"/>
      </w:pPr>
      <w:rPr>
        <w:rFonts w:ascii="Courier New" w:hAnsi="Courier New" w:hint="default"/>
      </w:rPr>
    </w:lvl>
    <w:lvl w:ilvl="4" w:tplc="66C86C92" w:tentative="1">
      <w:start w:val="1"/>
      <w:numFmt w:val="bullet"/>
      <w:lvlText w:val="o"/>
      <w:lvlJc w:val="left"/>
      <w:pPr>
        <w:ind w:left="2880" w:hanging="360"/>
      </w:pPr>
      <w:rPr>
        <w:rFonts w:ascii="Times New Roman" w:hAnsi="Times New Roman" w:hint="default"/>
      </w:rPr>
    </w:lvl>
    <w:lvl w:ilvl="5" w:tplc="7E88ADB4" w:tentative="1">
      <w:start w:val="1"/>
      <w:numFmt w:val="bullet"/>
      <w:lvlText w:val=""/>
      <w:lvlJc w:val="left"/>
      <w:pPr>
        <w:ind w:left="3600" w:hanging="360"/>
      </w:pPr>
      <w:rPr>
        <w:rFonts w:ascii="Wingdings" w:hAnsi="Wingdings" w:hint="default"/>
      </w:rPr>
    </w:lvl>
    <w:lvl w:ilvl="6" w:tplc="42788908" w:tentative="1">
      <w:start w:val="1"/>
      <w:numFmt w:val="bullet"/>
      <w:lvlText w:val=""/>
      <w:lvlJc w:val="left"/>
      <w:pPr>
        <w:ind w:left="4320" w:hanging="360"/>
      </w:pPr>
      <w:rPr>
        <w:rFonts w:ascii="Courier New" w:hAnsi="Courier New" w:hint="default"/>
      </w:rPr>
    </w:lvl>
    <w:lvl w:ilvl="7" w:tplc="699CF99A" w:tentative="1">
      <w:start w:val="1"/>
      <w:numFmt w:val="bullet"/>
      <w:lvlText w:val="o"/>
      <w:lvlJc w:val="left"/>
      <w:pPr>
        <w:ind w:left="5040" w:hanging="360"/>
      </w:pPr>
      <w:rPr>
        <w:rFonts w:ascii="Times New Roman" w:hAnsi="Times New Roman" w:hint="default"/>
      </w:rPr>
    </w:lvl>
    <w:lvl w:ilvl="8" w:tplc="1D4EA652" w:tentative="1">
      <w:start w:val="1"/>
      <w:numFmt w:val="bullet"/>
      <w:lvlText w:val=""/>
      <w:lvlJc w:val="left"/>
      <w:pPr>
        <w:ind w:left="5760" w:hanging="360"/>
      </w:pPr>
      <w:rPr>
        <w:rFonts w:ascii="Wingdings" w:hAnsi="Wingdings" w:hint="default"/>
      </w:rPr>
    </w:lvl>
  </w:abstractNum>
  <w:abstractNum w:abstractNumId="32" w15:restartNumberingAfterBreak="0">
    <w:nsid w:val="5FE81BA3"/>
    <w:multiLevelType w:val="hybridMultilevel"/>
    <w:tmpl w:val="FFFFFFFF"/>
    <w:lvl w:ilvl="0" w:tplc="BF849AEE">
      <w:start w:val="1"/>
      <w:numFmt w:val="bullet"/>
      <w:lvlText w:val=""/>
      <w:lvlJc w:val="left"/>
      <w:pPr>
        <w:ind w:left="0" w:hanging="360"/>
      </w:pPr>
      <w:rPr>
        <w:rFonts w:ascii="Wingdings" w:hAnsi="Wingdings" w:hint="default"/>
      </w:rPr>
    </w:lvl>
    <w:lvl w:ilvl="1" w:tplc="1F0EAC8E" w:tentative="1">
      <w:start w:val="1"/>
      <w:numFmt w:val="lowerLetter"/>
      <w:lvlText w:val="%2."/>
      <w:lvlJc w:val="left"/>
      <w:pPr>
        <w:ind w:left="0" w:hanging="360"/>
      </w:pPr>
    </w:lvl>
    <w:lvl w:ilvl="2" w:tplc="708E8082" w:tentative="1">
      <w:start w:val="1"/>
      <w:numFmt w:val="lowerRoman"/>
      <w:lvlText w:val="%3."/>
      <w:lvlJc w:val="right"/>
      <w:pPr>
        <w:ind w:left="720" w:hanging="360"/>
      </w:pPr>
    </w:lvl>
    <w:lvl w:ilvl="3" w:tplc="8FC2A228" w:tentative="1">
      <w:start w:val="1"/>
      <w:numFmt w:val="decimal"/>
      <w:lvlText w:val="%4."/>
      <w:lvlJc w:val="left"/>
      <w:pPr>
        <w:ind w:left="1440" w:hanging="360"/>
      </w:pPr>
    </w:lvl>
    <w:lvl w:ilvl="4" w:tplc="7DDCCA34" w:tentative="1">
      <w:start w:val="1"/>
      <w:numFmt w:val="lowerLetter"/>
      <w:lvlText w:val="%5."/>
      <w:lvlJc w:val="left"/>
      <w:pPr>
        <w:ind w:left="2160" w:hanging="360"/>
      </w:pPr>
    </w:lvl>
    <w:lvl w:ilvl="5" w:tplc="D3760F56" w:tentative="1">
      <w:start w:val="1"/>
      <w:numFmt w:val="lowerRoman"/>
      <w:lvlText w:val="%6."/>
      <w:lvlJc w:val="right"/>
      <w:pPr>
        <w:ind w:left="2880" w:hanging="360"/>
      </w:pPr>
    </w:lvl>
    <w:lvl w:ilvl="6" w:tplc="D772E7F0" w:tentative="1">
      <w:start w:val="1"/>
      <w:numFmt w:val="decimal"/>
      <w:lvlText w:val="%7."/>
      <w:lvlJc w:val="left"/>
      <w:pPr>
        <w:ind w:left="3600" w:hanging="360"/>
      </w:pPr>
    </w:lvl>
    <w:lvl w:ilvl="7" w:tplc="74FEA8D2" w:tentative="1">
      <w:start w:val="1"/>
      <w:numFmt w:val="lowerLetter"/>
      <w:lvlText w:val="%8."/>
      <w:lvlJc w:val="left"/>
      <w:pPr>
        <w:ind w:left="4320" w:hanging="360"/>
      </w:pPr>
    </w:lvl>
    <w:lvl w:ilvl="8" w:tplc="F39AE5D6" w:tentative="1">
      <w:start w:val="1"/>
      <w:numFmt w:val="lowerRoman"/>
      <w:lvlText w:val="%9."/>
      <w:lvlJc w:val="right"/>
      <w:pPr>
        <w:ind w:left="5040" w:hanging="360"/>
      </w:pPr>
    </w:lvl>
  </w:abstractNum>
  <w:abstractNum w:abstractNumId="33" w15:restartNumberingAfterBreak="0">
    <w:nsid w:val="644461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6457D0"/>
    <w:multiLevelType w:val="hybridMultilevel"/>
    <w:tmpl w:val="FFFFFFFF"/>
    <w:lvl w:ilvl="0" w:tplc="09B4B3EC">
      <w:start w:val="1"/>
      <w:numFmt w:val="bullet"/>
      <w:lvlText w:val=""/>
      <w:lvlJc w:val="left"/>
      <w:pPr>
        <w:ind w:left="720" w:hanging="360"/>
      </w:pPr>
      <w:rPr>
        <w:rFonts w:ascii="Courier New" w:hAnsi="Courier New" w:hint="default"/>
      </w:rPr>
    </w:lvl>
    <w:lvl w:ilvl="1" w:tplc="F95CC1A8" w:tentative="1">
      <w:start w:val="1"/>
      <w:numFmt w:val="bullet"/>
      <w:lvlText w:val="o"/>
      <w:lvlJc w:val="left"/>
      <w:pPr>
        <w:ind w:left="1440" w:hanging="360"/>
      </w:pPr>
      <w:rPr>
        <w:rFonts w:ascii="Times New Roman" w:hAnsi="Times New Roman" w:hint="default"/>
      </w:rPr>
    </w:lvl>
    <w:lvl w:ilvl="2" w:tplc="D1789DC2" w:tentative="1">
      <w:start w:val="1"/>
      <w:numFmt w:val="bullet"/>
      <w:lvlText w:val=""/>
      <w:lvlJc w:val="left"/>
      <w:pPr>
        <w:ind w:left="2160" w:hanging="360"/>
      </w:pPr>
      <w:rPr>
        <w:rFonts w:ascii="Wingdings" w:hAnsi="Wingdings" w:hint="default"/>
      </w:rPr>
    </w:lvl>
    <w:lvl w:ilvl="3" w:tplc="AB1E3E4E" w:tentative="1">
      <w:start w:val="1"/>
      <w:numFmt w:val="bullet"/>
      <w:lvlText w:val=""/>
      <w:lvlJc w:val="left"/>
      <w:pPr>
        <w:ind w:left="2880" w:hanging="360"/>
      </w:pPr>
      <w:rPr>
        <w:rFonts w:ascii="Courier New" w:hAnsi="Courier New" w:hint="default"/>
      </w:rPr>
    </w:lvl>
    <w:lvl w:ilvl="4" w:tplc="BFFCBBC8" w:tentative="1">
      <w:start w:val="1"/>
      <w:numFmt w:val="bullet"/>
      <w:lvlText w:val="o"/>
      <w:lvlJc w:val="left"/>
      <w:pPr>
        <w:ind w:left="3600" w:hanging="360"/>
      </w:pPr>
      <w:rPr>
        <w:rFonts w:ascii="Times New Roman" w:hAnsi="Times New Roman" w:hint="default"/>
      </w:rPr>
    </w:lvl>
    <w:lvl w:ilvl="5" w:tplc="6504A24C" w:tentative="1">
      <w:start w:val="1"/>
      <w:numFmt w:val="bullet"/>
      <w:lvlText w:val=""/>
      <w:lvlJc w:val="left"/>
      <w:pPr>
        <w:ind w:left="4320" w:hanging="360"/>
      </w:pPr>
      <w:rPr>
        <w:rFonts w:ascii="Wingdings" w:hAnsi="Wingdings" w:hint="default"/>
      </w:rPr>
    </w:lvl>
    <w:lvl w:ilvl="6" w:tplc="C44C0F04" w:tentative="1">
      <w:start w:val="1"/>
      <w:numFmt w:val="bullet"/>
      <w:lvlText w:val=""/>
      <w:lvlJc w:val="left"/>
      <w:pPr>
        <w:ind w:left="5040" w:hanging="360"/>
      </w:pPr>
      <w:rPr>
        <w:rFonts w:ascii="Courier New" w:hAnsi="Courier New" w:hint="default"/>
      </w:rPr>
    </w:lvl>
    <w:lvl w:ilvl="7" w:tplc="55E48B6C" w:tentative="1">
      <w:start w:val="1"/>
      <w:numFmt w:val="bullet"/>
      <w:lvlText w:val="o"/>
      <w:lvlJc w:val="left"/>
      <w:pPr>
        <w:ind w:left="5760" w:hanging="360"/>
      </w:pPr>
      <w:rPr>
        <w:rFonts w:ascii="Times New Roman" w:hAnsi="Times New Roman" w:hint="default"/>
      </w:rPr>
    </w:lvl>
    <w:lvl w:ilvl="8" w:tplc="13FE3EDA" w:tentative="1">
      <w:start w:val="1"/>
      <w:numFmt w:val="bullet"/>
      <w:lvlText w:val=""/>
      <w:lvlJc w:val="left"/>
      <w:pPr>
        <w:ind w:left="6480" w:hanging="360"/>
      </w:pPr>
      <w:rPr>
        <w:rFonts w:ascii="Wingdings" w:hAnsi="Wingdings" w:hint="default"/>
      </w:rPr>
    </w:lvl>
  </w:abstractNum>
  <w:abstractNum w:abstractNumId="35" w15:restartNumberingAfterBreak="0">
    <w:nsid w:val="69C61D11"/>
    <w:multiLevelType w:val="hybridMultilevel"/>
    <w:tmpl w:val="FFFFFFFF"/>
    <w:lvl w:ilvl="0" w:tplc="72686DA4">
      <w:start w:val="1"/>
      <w:numFmt w:val="bullet"/>
      <w:lvlText w:val=""/>
      <w:lvlJc w:val="left"/>
      <w:pPr>
        <w:ind w:left="0" w:hanging="360"/>
      </w:pPr>
      <w:rPr>
        <w:rFonts w:ascii="Wingdings" w:hAnsi="Wingdings" w:hint="default"/>
      </w:rPr>
    </w:lvl>
    <w:lvl w:ilvl="1" w:tplc="8AAA3E02" w:tentative="1">
      <w:start w:val="1"/>
      <w:numFmt w:val="bullet"/>
      <w:lvlText w:val="o"/>
      <w:lvlJc w:val="left"/>
      <w:pPr>
        <w:ind w:left="720" w:hanging="360"/>
      </w:pPr>
      <w:rPr>
        <w:rFonts w:ascii="Courier New" w:hAnsi="Courier New" w:hint="default"/>
      </w:rPr>
    </w:lvl>
    <w:lvl w:ilvl="2" w:tplc="451E2066" w:tentative="1">
      <w:start w:val="1"/>
      <w:numFmt w:val="bullet"/>
      <w:lvlText w:val=""/>
      <w:lvlJc w:val="left"/>
      <w:pPr>
        <w:ind w:left="1440" w:hanging="360"/>
      </w:pPr>
      <w:rPr>
        <w:rFonts w:ascii="Sakkal Majalla" w:hAnsi="Sakkal Majalla" w:hint="default"/>
      </w:rPr>
    </w:lvl>
    <w:lvl w:ilvl="3" w:tplc="7180B628" w:tentative="1">
      <w:start w:val="1"/>
      <w:numFmt w:val="bullet"/>
      <w:lvlText w:val=""/>
      <w:lvlJc w:val="left"/>
      <w:pPr>
        <w:ind w:left="2160" w:hanging="360"/>
      </w:pPr>
      <w:rPr>
        <w:rFonts w:ascii="Wingdings" w:hAnsi="Wingdings" w:hint="default"/>
      </w:rPr>
    </w:lvl>
    <w:lvl w:ilvl="4" w:tplc="924E390E" w:tentative="1">
      <w:start w:val="1"/>
      <w:numFmt w:val="bullet"/>
      <w:lvlText w:val="o"/>
      <w:lvlJc w:val="left"/>
      <w:pPr>
        <w:ind w:left="2880" w:hanging="360"/>
      </w:pPr>
      <w:rPr>
        <w:rFonts w:ascii="Courier New" w:hAnsi="Courier New" w:hint="default"/>
      </w:rPr>
    </w:lvl>
    <w:lvl w:ilvl="5" w:tplc="338E2E90" w:tentative="1">
      <w:start w:val="1"/>
      <w:numFmt w:val="bullet"/>
      <w:lvlText w:val=""/>
      <w:lvlJc w:val="left"/>
      <w:pPr>
        <w:ind w:left="3600" w:hanging="360"/>
      </w:pPr>
      <w:rPr>
        <w:rFonts w:ascii="Sakkal Majalla" w:hAnsi="Sakkal Majalla" w:hint="default"/>
      </w:rPr>
    </w:lvl>
    <w:lvl w:ilvl="6" w:tplc="909E6FFC" w:tentative="1">
      <w:start w:val="1"/>
      <w:numFmt w:val="bullet"/>
      <w:lvlText w:val=""/>
      <w:lvlJc w:val="left"/>
      <w:pPr>
        <w:ind w:left="4320" w:hanging="360"/>
      </w:pPr>
      <w:rPr>
        <w:rFonts w:ascii="Wingdings" w:hAnsi="Wingdings" w:hint="default"/>
      </w:rPr>
    </w:lvl>
    <w:lvl w:ilvl="7" w:tplc="75EAFA42" w:tentative="1">
      <w:start w:val="1"/>
      <w:numFmt w:val="bullet"/>
      <w:lvlText w:val="o"/>
      <w:lvlJc w:val="left"/>
      <w:pPr>
        <w:ind w:left="5040" w:hanging="360"/>
      </w:pPr>
      <w:rPr>
        <w:rFonts w:ascii="Courier New" w:hAnsi="Courier New" w:hint="default"/>
      </w:rPr>
    </w:lvl>
    <w:lvl w:ilvl="8" w:tplc="6140657E" w:tentative="1">
      <w:start w:val="1"/>
      <w:numFmt w:val="bullet"/>
      <w:lvlText w:val=""/>
      <w:lvlJc w:val="left"/>
      <w:pPr>
        <w:ind w:left="5760" w:hanging="360"/>
      </w:pPr>
      <w:rPr>
        <w:rFonts w:ascii="Sakkal Majalla" w:hAnsi="Sakkal Majalla" w:hint="default"/>
      </w:rPr>
    </w:lvl>
  </w:abstractNum>
  <w:abstractNum w:abstractNumId="36" w15:restartNumberingAfterBreak="0">
    <w:nsid w:val="6A977572"/>
    <w:multiLevelType w:val="hybridMultilevel"/>
    <w:tmpl w:val="FFFFFFFF"/>
    <w:lvl w:ilvl="0" w:tplc="DEDC2A38">
      <w:start w:val="1"/>
      <w:numFmt w:val="bullet"/>
      <w:lvlText w:val=""/>
      <w:lvlJc w:val="left"/>
      <w:pPr>
        <w:ind w:left="-132" w:hanging="360"/>
      </w:pPr>
      <w:rPr>
        <w:rFonts w:ascii="Symbol" w:hAnsi="Symbol" w:hint="default"/>
        <w:sz w:val="28"/>
        <w:szCs w:val="28"/>
      </w:rPr>
    </w:lvl>
    <w:lvl w:ilvl="1" w:tplc="F626AFA8" w:tentative="1">
      <w:start w:val="1"/>
      <w:numFmt w:val="bullet"/>
      <w:lvlText w:val="o"/>
      <w:lvlJc w:val="left"/>
      <w:pPr>
        <w:ind w:left="588" w:hanging="360"/>
      </w:pPr>
      <w:rPr>
        <w:rFonts w:ascii="Courier New" w:hAnsi="Courier New" w:cs="Courier New" w:hint="default"/>
      </w:rPr>
    </w:lvl>
    <w:lvl w:ilvl="2" w:tplc="6614AE88" w:tentative="1">
      <w:start w:val="1"/>
      <w:numFmt w:val="bullet"/>
      <w:lvlText w:val=""/>
      <w:lvlJc w:val="left"/>
      <w:pPr>
        <w:ind w:left="1308" w:hanging="360"/>
      </w:pPr>
      <w:rPr>
        <w:rFonts w:ascii="Wingdings" w:hAnsi="Wingdings" w:hint="default"/>
      </w:rPr>
    </w:lvl>
    <w:lvl w:ilvl="3" w:tplc="13B8E428" w:tentative="1">
      <w:start w:val="1"/>
      <w:numFmt w:val="bullet"/>
      <w:lvlText w:val=""/>
      <w:lvlJc w:val="left"/>
      <w:pPr>
        <w:ind w:left="2028" w:hanging="360"/>
      </w:pPr>
      <w:rPr>
        <w:rFonts w:ascii="Symbol" w:hAnsi="Symbol" w:hint="default"/>
      </w:rPr>
    </w:lvl>
    <w:lvl w:ilvl="4" w:tplc="62443244" w:tentative="1">
      <w:start w:val="1"/>
      <w:numFmt w:val="bullet"/>
      <w:lvlText w:val="o"/>
      <w:lvlJc w:val="left"/>
      <w:pPr>
        <w:ind w:left="2748" w:hanging="360"/>
      </w:pPr>
      <w:rPr>
        <w:rFonts w:ascii="Courier New" w:hAnsi="Courier New" w:cs="Courier New" w:hint="default"/>
      </w:rPr>
    </w:lvl>
    <w:lvl w:ilvl="5" w:tplc="E97E4A22" w:tentative="1">
      <w:start w:val="1"/>
      <w:numFmt w:val="bullet"/>
      <w:lvlText w:val=""/>
      <w:lvlJc w:val="left"/>
      <w:pPr>
        <w:ind w:left="3468" w:hanging="360"/>
      </w:pPr>
      <w:rPr>
        <w:rFonts w:ascii="Wingdings" w:hAnsi="Wingdings" w:hint="default"/>
      </w:rPr>
    </w:lvl>
    <w:lvl w:ilvl="6" w:tplc="81DEBC44" w:tentative="1">
      <w:start w:val="1"/>
      <w:numFmt w:val="bullet"/>
      <w:lvlText w:val=""/>
      <w:lvlJc w:val="left"/>
      <w:pPr>
        <w:ind w:left="4188" w:hanging="360"/>
      </w:pPr>
      <w:rPr>
        <w:rFonts w:ascii="Symbol" w:hAnsi="Symbol" w:hint="default"/>
      </w:rPr>
    </w:lvl>
    <w:lvl w:ilvl="7" w:tplc="2638A0E4" w:tentative="1">
      <w:start w:val="1"/>
      <w:numFmt w:val="bullet"/>
      <w:lvlText w:val="o"/>
      <w:lvlJc w:val="left"/>
      <w:pPr>
        <w:ind w:left="4908" w:hanging="360"/>
      </w:pPr>
      <w:rPr>
        <w:rFonts w:ascii="Courier New" w:hAnsi="Courier New" w:cs="Courier New" w:hint="default"/>
      </w:rPr>
    </w:lvl>
    <w:lvl w:ilvl="8" w:tplc="B7B89F2A" w:tentative="1">
      <w:start w:val="1"/>
      <w:numFmt w:val="bullet"/>
      <w:lvlText w:val=""/>
      <w:lvlJc w:val="left"/>
      <w:pPr>
        <w:ind w:left="5628" w:hanging="360"/>
      </w:pPr>
      <w:rPr>
        <w:rFonts w:ascii="Wingdings" w:hAnsi="Wingdings" w:hint="default"/>
      </w:rPr>
    </w:lvl>
  </w:abstractNum>
  <w:abstractNum w:abstractNumId="37" w15:restartNumberingAfterBreak="0">
    <w:nsid w:val="6D3713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E54673"/>
    <w:multiLevelType w:val="hybridMultilevel"/>
    <w:tmpl w:val="FFFFFFFF"/>
    <w:lvl w:ilvl="0" w:tplc="C972CE32">
      <w:start w:val="1"/>
      <w:numFmt w:val="bullet"/>
      <w:lvlText w:val=""/>
      <w:lvlJc w:val="left"/>
      <w:pPr>
        <w:ind w:left="0" w:hanging="360"/>
      </w:pPr>
      <w:rPr>
        <w:rFonts w:ascii="Wingdings" w:hAnsi="Wingdings" w:hint="default"/>
      </w:rPr>
    </w:lvl>
    <w:lvl w:ilvl="1" w:tplc="D9925506" w:tentative="1">
      <w:start w:val="1"/>
      <w:numFmt w:val="lowerLetter"/>
      <w:lvlText w:val="%2."/>
      <w:lvlJc w:val="left"/>
      <w:pPr>
        <w:ind w:left="0" w:hanging="360"/>
      </w:pPr>
    </w:lvl>
    <w:lvl w:ilvl="2" w:tplc="1DE2D810" w:tentative="1">
      <w:start w:val="1"/>
      <w:numFmt w:val="lowerRoman"/>
      <w:lvlText w:val="%3."/>
      <w:lvlJc w:val="right"/>
      <w:pPr>
        <w:ind w:left="720" w:hanging="360"/>
      </w:pPr>
    </w:lvl>
    <w:lvl w:ilvl="3" w:tplc="70C24556" w:tentative="1">
      <w:start w:val="1"/>
      <w:numFmt w:val="decimal"/>
      <w:lvlText w:val="%4."/>
      <w:lvlJc w:val="left"/>
      <w:pPr>
        <w:ind w:left="1440" w:hanging="360"/>
      </w:pPr>
    </w:lvl>
    <w:lvl w:ilvl="4" w:tplc="49A6D54A" w:tentative="1">
      <w:start w:val="1"/>
      <w:numFmt w:val="lowerLetter"/>
      <w:lvlText w:val="%5."/>
      <w:lvlJc w:val="left"/>
      <w:pPr>
        <w:ind w:left="2160" w:hanging="360"/>
      </w:pPr>
    </w:lvl>
    <w:lvl w:ilvl="5" w:tplc="2A74F9F6" w:tentative="1">
      <w:start w:val="1"/>
      <w:numFmt w:val="lowerRoman"/>
      <w:lvlText w:val="%6."/>
      <w:lvlJc w:val="right"/>
      <w:pPr>
        <w:ind w:left="2880" w:hanging="360"/>
      </w:pPr>
    </w:lvl>
    <w:lvl w:ilvl="6" w:tplc="F8FEE7BA" w:tentative="1">
      <w:start w:val="1"/>
      <w:numFmt w:val="decimal"/>
      <w:lvlText w:val="%7."/>
      <w:lvlJc w:val="left"/>
      <w:pPr>
        <w:ind w:left="3600" w:hanging="360"/>
      </w:pPr>
    </w:lvl>
    <w:lvl w:ilvl="7" w:tplc="91780F32" w:tentative="1">
      <w:start w:val="1"/>
      <w:numFmt w:val="lowerLetter"/>
      <w:lvlText w:val="%8."/>
      <w:lvlJc w:val="left"/>
      <w:pPr>
        <w:ind w:left="4320" w:hanging="360"/>
      </w:pPr>
    </w:lvl>
    <w:lvl w:ilvl="8" w:tplc="47DC3E1E" w:tentative="1">
      <w:start w:val="1"/>
      <w:numFmt w:val="lowerRoman"/>
      <w:lvlText w:val="%9."/>
      <w:lvlJc w:val="right"/>
      <w:pPr>
        <w:ind w:left="5040" w:hanging="360"/>
      </w:pPr>
    </w:lvl>
  </w:abstractNum>
  <w:abstractNum w:abstractNumId="39" w15:restartNumberingAfterBreak="0">
    <w:nsid w:val="75411269"/>
    <w:multiLevelType w:val="hybridMultilevel"/>
    <w:tmpl w:val="FFFFFFFF"/>
    <w:lvl w:ilvl="0" w:tplc="D9866764">
      <w:start w:val="1"/>
      <w:numFmt w:val="bullet"/>
      <w:lvlText w:val=""/>
      <w:lvlJc w:val="left"/>
      <w:pPr>
        <w:ind w:left="720" w:hanging="360"/>
      </w:pPr>
      <w:rPr>
        <w:rFonts w:ascii="Symbol" w:hAnsi="Symbol" w:hint="default"/>
      </w:rPr>
    </w:lvl>
    <w:lvl w:ilvl="1" w:tplc="DD140AFA" w:tentative="1">
      <w:start w:val="1"/>
      <w:numFmt w:val="bullet"/>
      <w:lvlText w:val="o"/>
      <w:lvlJc w:val="left"/>
      <w:pPr>
        <w:ind w:left="1440" w:hanging="360"/>
      </w:pPr>
      <w:rPr>
        <w:rFonts w:ascii="Courier New" w:hAnsi="Courier New" w:cs="Courier New" w:hint="default"/>
      </w:rPr>
    </w:lvl>
    <w:lvl w:ilvl="2" w:tplc="9CDAEECC" w:tentative="1">
      <w:start w:val="1"/>
      <w:numFmt w:val="bullet"/>
      <w:lvlText w:val=""/>
      <w:lvlJc w:val="left"/>
      <w:pPr>
        <w:ind w:left="2160" w:hanging="360"/>
      </w:pPr>
      <w:rPr>
        <w:rFonts w:ascii="Wingdings" w:hAnsi="Wingdings" w:hint="default"/>
      </w:rPr>
    </w:lvl>
    <w:lvl w:ilvl="3" w:tplc="BA329510" w:tentative="1">
      <w:start w:val="1"/>
      <w:numFmt w:val="bullet"/>
      <w:lvlText w:val=""/>
      <w:lvlJc w:val="left"/>
      <w:pPr>
        <w:ind w:left="2880" w:hanging="360"/>
      </w:pPr>
      <w:rPr>
        <w:rFonts w:ascii="Symbol" w:hAnsi="Symbol" w:hint="default"/>
      </w:rPr>
    </w:lvl>
    <w:lvl w:ilvl="4" w:tplc="0D12D51A" w:tentative="1">
      <w:start w:val="1"/>
      <w:numFmt w:val="bullet"/>
      <w:lvlText w:val="o"/>
      <w:lvlJc w:val="left"/>
      <w:pPr>
        <w:ind w:left="3600" w:hanging="360"/>
      </w:pPr>
      <w:rPr>
        <w:rFonts w:ascii="Courier New" w:hAnsi="Courier New" w:cs="Courier New" w:hint="default"/>
      </w:rPr>
    </w:lvl>
    <w:lvl w:ilvl="5" w:tplc="F8AEE2E6" w:tentative="1">
      <w:start w:val="1"/>
      <w:numFmt w:val="bullet"/>
      <w:lvlText w:val=""/>
      <w:lvlJc w:val="left"/>
      <w:pPr>
        <w:ind w:left="4320" w:hanging="360"/>
      </w:pPr>
      <w:rPr>
        <w:rFonts w:ascii="Wingdings" w:hAnsi="Wingdings" w:hint="default"/>
      </w:rPr>
    </w:lvl>
    <w:lvl w:ilvl="6" w:tplc="13144906" w:tentative="1">
      <w:start w:val="1"/>
      <w:numFmt w:val="bullet"/>
      <w:lvlText w:val=""/>
      <w:lvlJc w:val="left"/>
      <w:pPr>
        <w:ind w:left="5040" w:hanging="360"/>
      </w:pPr>
      <w:rPr>
        <w:rFonts w:ascii="Symbol" w:hAnsi="Symbol" w:hint="default"/>
      </w:rPr>
    </w:lvl>
    <w:lvl w:ilvl="7" w:tplc="F5A44B3E" w:tentative="1">
      <w:start w:val="1"/>
      <w:numFmt w:val="bullet"/>
      <w:lvlText w:val="o"/>
      <w:lvlJc w:val="left"/>
      <w:pPr>
        <w:ind w:left="5760" w:hanging="360"/>
      </w:pPr>
      <w:rPr>
        <w:rFonts w:ascii="Courier New" w:hAnsi="Courier New" w:cs="Courier New" w:hint="default"/>
      </w:rPr>
    </w:lvl>
    <w:lvl w:ilvl="8" w:tplc="FCDC40C8" w:tentative="1">
      <w:start w:val="1"/>
      <w:numFmt w:val="bullet"/>
      <w:lvlText w:val=""/>
      <w:lvlJc w:val="left"/>
      <w:pPr>
        <w:ind w:left="6480" w:hanging="360"/>
      </w:pPr>
      <w:rPr>
        <w:rFonts w:ascii="Wingdings" w:hAnsi="Wingdings" w:hint="default"/>
      </w:rPr>
    </w:lvl>
  </w:abstractNum>
  <w:abstractNum w:abstractNumId="40" w15:restartNumberingAfterBreak="0">
    <w:nsid w:val="757D0A97"/>
    <w:multiLevelType w:val="hybridMultilevel"/>
    <w:tmpl w:val="FFFFFFFF"/>
    <w:lvl w:ilvl="0" w:tplc="E912E72A">
      <w:start w:val="1"/>
      <w:numFmt w:val="decimal"/>
      <w:lvlText w:val="%1."/>
      <w:lvlJc w:val="left"/>
      <w:pPr>
        <w:ind w:left="720" w:hanging="360"/>
      </w:pPr>
    </w:lvl>
    <w:lvl w:ilvl="1" w:tplc="C532A9B0" w:tentative="1">
      <w:start w:val="1"/>
      <w:numFmt w:val="lowerLetter"/>
      <w:lvlText w:val="%2."/>
      <w:lvlJc w:val="left"/>
      <w:pPr>
        <w:ind w:left="1440" w:hanging="360"/>
      </w:pPr>
    </w:lvl>
    <w:lvl w:ilvl="2" w:tplc="4C769ADA" w:tentative="1">
      <w:start w:val="1"/>
      <w:numFmt w:val="lowerRoman"/>
      <w:lvlText w:val="%3."/>
      <w:lvlJc w:val="right"/>
      <w:pPr>
        <w:ind w:left="2160" w:hanging="360"/>
      </w:pPr>
    </w:lvl>
    <w:lvl w:ilvl="3" w:tplc="13282B44" w:tentative="1">
      <w:start w:val="1"/>
      <w:numFmt w:val="decimal"/>
      <w:lvlText w:val="%4."/>
      <w:lvlJc w:val="left"/>
      <w:pPr>
        <w:ind w:left="2880" w:hanging="360"/>
      </w:pPr>
    </w:lvl>
    <w:lvl w:ilvl="4" w:tplc="470CEE54" w:tentative="1">
      <w:start w:val="1"/>
      <w:numFmt w:val="lowerLetter"/>
      <w:lvlText w:val="%5."/>
      <w:lvlJc w:val="left"/>
      <w:pPr>
        <w:ind w:left="3600" w:hanging="360"/>
      </w:pPr>
    </w:lvl>
    <w:lvl w:ilvl="5" w:tplc="C5EA3018" w:tentative="1">
      <w:start w:val="1"/>
      <w:numFmt w:val="lowerRoman"/>
      <w:lvlText w:val="%6."/>
      <w:lvlJc w:val="right"/>
      <w:pPr>
        <w:ind w:left="4320" w:hanging="360"/>
      </w:pPr>
    </w:lvl>
    <w:lvl w:ilvl="6" w:tplc="86422F60" w:tentative="1">
      <w:start w:val="1"/>
      <w:numFmt w:val="decimal"/>
      <w:lvlText w:val="%7."/>
      <w:lvlJc w:val="left"/>
      <w:pPr>
        <w:ind w:left="5040" w:hanging="360"/>
      </w:pPr>
    </w:lvl>
    <w:lvl w:ilvl="7" w:tplc="F202C724" w:tentative="1">
      <w:start w:val="1"/>
      <w:numFmt w:val="lowerLetter"/>
      <w:lvlText w:val="%8."/>
      <w:lvlJc w:val="left"/>
      <w:pPr>
        <w:ind w:left="5760" w:hanging="360"/>
      </w:pPr>
    </w:lvl>
    <w:lvl w:ilvl="8" w:tplc="638A3DFC" w:tentative="1">
      <w:start w:val="1"/>
      <w:numFmt w:val="lowerRoman"/>
      <w:lvlText w:val="%9."/>
      <w:lvlJc w:val="right"/>
      <w:pPr>
        <w:ind w:left="6480" w:hanging="360"/>
      </w:pPr>
    </w:lvl>
  </w:abstractNum>
  <w:abstractNum w:abstractNumId="41" w15:restartNumberingAfterBreak="0">
    <w:nsid w:val="758306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B02F36"/>
    <w:multiLevelType w:val="hybridMultilevel"/>
    <w:tmpl w:val="FFFFFFFF"/>
    <w:lvl w:ilvl="0" w:tplc="B70E0546">
      <w:start w:val="1"/>
      <w:numFmt w:val="bullet"/>
      <w:lvlText w:val=""/>
      <w:lvlJc w:val="left"/>
      <w:pPr>
        <w:ind w:left="720" w:hanging="360"/>
      </w:pPr>
      <w:rPr>
        <w:rFonts w:ascii="Courier New" w:hAnsi="Courier New" w:hint="default"/>
      </w:rPr>
    </w:lvl>
    <w:lvl w:ilvl="1" w:tplc="8D44E024" w:tentative="1">
      <w:start w:val="1"/>
      <w:numFmt w:val="bullet"/>
      <w:lvlText w:val="o"/>
      <w:lvlJc w:val="left"/>
      <w:pPr>
        <w:ind w:left="1440" w:hanging="360"/>
      </w:pPr>
      <w:rPr>
        <w:rFonts w:ascii="Times New Roman" w:hAnsi="Times New Roman" w:hint="default"/>
      </w:rPr>
    </w:lvl>
    <w:lvl w:ilvl="2" w:tplc="81A4F1F8" w:tentative="1">
      <w:start w:val="1"/>
      <w:numFmt w:val="bullet"/>
      <w:lvlText w:val=""/>
      <w:lvlJc w:val="left"/>
      <w:pPr>
        <w:ind w:left="2160" w:hanging="360"/>
      </w:pPr>
      <w:rPr>
        <w:rFonts w:ascii="Wingdings" w:hAnsi="Wingdings" w:hint="default"/>
      </w:rPr>
    </w:lvl>
    <w:lvl w:ilvl="3" w:tplc="5B9249AA" w:tentative="1">
      <w:start w:val="1"/>
      <w:numFmt w:val="bullet"/>
      <w:lvlText w:val=""/>
      <w:lvlJc w:val="left"/>
      <w:pPr>
        <w:ind w:left="2880" w:hanging="360"/>
      </w:pPr>
      <w:rPr>
        <w:rFonts w:ascii="Courier New" w:hAnsi="Courier New" w:hint="default"/>
      </w:rPr>
    </w:lvl>
    <w:lvl w:ilvl="4" w:tplc="4DF048A8" w:tentative="1">
      <w:start w:val="1"/>
      <w:numFmt w:val="bullet"/>
      <w:lvlText w:val="o"/>
      <w:lvlJc w:val="left"/>
      <w:pPr>
        <w:ind w:left="3600" w:hanging="360"/>
      </w:pPr>
      <w:rPr>
        <w:rFonts w:ascii="Times New Roman" w:hAnsi="Times New Roman" w:hint="default"/>
      </w:rPr>
    </w:lvl>
    <w:lvl w:ilvl="5" w:tplc="B300A1CA" w:tentative="1">
      <w:start w:val="1"/>
      <w:numFmt w:val="bullet"/>
      <w:lvlText w:val=""/>
      <w:lvlJc w:val="left"/>
      <w:pPr>
        <w:ind w:left="4320" w:hanging="360"/>
      </w:pPr>
      <w:rPr>
        <w:rFonts w:ascii="Wingdings" w:hAnsi="Wingdings" w:hint="default"/>
      </w:rPr>
    </w:lvl>
    <w:lvl w:ilvl="6" w:tplc="69287C32" w:tentative="1">
      <w:start w:val="1"/>
      <w:numFmt w:val="bullet"/>
      <w:lvlText w:val=""/>
      <w:lvlJc w:val="left"/>
      <w:pPr>
        <w:ind w:left="5040" w:hanging="360"/>
      </w:pPr>
      <w:rPr>
        <w:rFonts w:ascii="Courier New" w:hAnsi="Courier New" w:hint="default"/>
      </w:rPr>
    </w:lvl>
    <w:lvl w:ilvl="7" w:tplc="18F0109E" w:tentative="1">
      <w:start w:val="1"/>
      <w:numFmt w:val="bullet"/>
      <w:lvlText w:val="o"/>
      <w:lvlJc w:val="left"/>
      <w:pPr>
        <w:ind w:left="5760" w:hanging="360"/>
      </w:pPr>
      <w:rPr>
        <w:rFonts w:ascii="Times New Roman" w:hAnsi="Times New Roman" w:hint="default"/>
      </w:rPr>
    </w:lvl>
    <w:lvl w:ilvl="8" w:tplc="FDA06BB8" w:tentative="1">
      <w:start w:val="1"/>
      <w:numFmt w:val="bullet"/>
      <w:lvlText w:val=""/>
      <w:lvlJc w:val="left"/>
      <w:pPr>
        <w:ind w:left="6480" w:hanging="360"/>
      </w:pPr>
      <w:rPr>
        <w:rFonts w:ascii="Wingdings" w:hAnsi="Wingdings" w:hint="default"/>
      </w:rPr>
    </w:lvl>
  </w:abstractNum>
  <w:abstractNum w:abstractNumId="43" w15:restartNumberingAfterBreak="0">
    <w:nsid w:val="7E607349"/>
    <w:multiLevelType w:val="hybridMultilevel"/>
    <w:tmpl w:val="FFFFFFFF"/>
    <w:lvl w:ilvl="0" w:tplc="06A0775C">
      <w:start w:val="1"/>
      <w:numFmt w:val="bullet"/>
      <w:lvlText w:val=""/>
      <w:lvlJc w:val="left"/>
      <w:pPr>
        <w:ind w:left="0" w:hanging="360"/>
      </w:pPr>
      <w:rPr>
        <w:rFonts w:ascii="Symbol" w:hAnsi="Symbol"/>
      </w:rPr>
    </w:lvl>
    <w:lvl w:ilvl="1" w:tplc="8D3CA488" w:tentative="1">
      <w:start w:val="1"/>
      <w:numFmt w:val="bullet"/>
      <w:lvlText w:val="o"/>
      <w:lvlJc w:val="left"/>
      <w:pPr>
        <w:ind w:left="720" w:hanging="360"/>
      </w:pPr>
      <w:rPr>
        <w:rFonts w:ascii="Courier New" w:hAnsi="Courier New"/>
      </w:rPr>
    </w:lvl>
    <w:lvl w:ilvl="2" w:tplc="9BCC6F5E" w:tentative="1">
      <w:start w:val="1"/>
      <w:numFmt w:val="bullet"/>
      <w:lvlText w:val=""/>
      <w:lvlJc w:val="left"/>
      <w:pPr>
        <w:ind w:left="1440" w:hanging="360"/>
      </w:pPr>
      <w:rPr>
        <w:rFonts w:ascii="Wingdings" w:hAnsi="Wingdings"/>
      </w:rPr>
    </w:lvl>
    <w:lvl w:ilvl="3" w:tplc="E4369908" w:tentative="1">
      <w:start w:val="1"/>
      <w:numFmt w:val="bullet"/>
      <w:lvlText w:val=""/>
      <w:lvlJc w:val="left"/>
      <w:pPr>
        <w:ind w:left="2160" w:hanging="360"/>
      </w:pPr>
      <w:rPr>
        <w:rFonts w:ascii="Symbol" w:hAnsi="Symbol"/>
      </w:rPr>
    </w:lvl>
    <w:lvl w:ilvl="4" w:tplc="63205D6C" w:tentative="1">
      <w:start w:val="1"/>
      <w:numFmt w:val="bullet"/>
      <w:lvlText w:val="o"/>
      <w:lvlJc w:val="left"/>
      <w:pPr>
        <w:ind w:left="2880" w:hanging="360"/>
      </w:pPr>
      <w:rPr>
        <w:rFonts w:ascii="Courier New" w:hAnsi="Courier New"/>
      </w:rPr>
    </w:lvl>
    <w:lvl w:ilvl="5" w:tplc="915038FA" w:tentative="1">
      <w:start w:val="1"/>
      <w:numFmt w:val="bullet"/>
      <w:lvlText w:val=""/>
      <w:lvlJc w:val="left"/>
      <w:pPr>
        <w:ind w:left="3600" w:hanging="360"/>
      </w:pPr>
      <w:rPr>
        <w:rFonts w:ascii="Wingdings" w:hAnsi="Wingdings"/>
      </w:rPr>
    </w:lvl>
    <w:lvl w:ilvl="6" w:tplc="1696F970" w:tentative="1">
      <w:start w:val="1"/>
      <w:numFmt w:val="bullet"/>
      <w:lvlText w:val=""/>
      <w:lvlJc w:val="left"/>
      <w:pPr>
        <w:ind w:left="4320" w:hanging="360"/>
      </w:pPr>
      <w:rPr>
        <w:rFonts w:ascii="Symbol" w:hAnsi="Symbol"/>
      </w:rPr>
    </w:lvl>
    <w:lvl w:ilvl="7" w:tplc="E34EDF64" w:tentative="1">
      <w:start w:val="1"/>
      <w:numFmt w:val="bullet"/>
      <w:lvlText w:val="o"/>
      <w:lvlJc w:val="left"/>
      <w:pPr>
        <w:ind w:left="5040" w:hanging="360"/>
      </w:pPr>
      <w:rPr>
        <w:rFonts w:ascii="Courier New" w:hAnsi="Courier New"/>
      </w:rPr>
    </w:lvl>
    <w:lvl w:ilvl="8" w:tplc="AED6C4E0" w:tentative="1">
      <w:start w:val="1"/>
      <w:numFmt w:val="bullet"/>
      <w:lvlText w:val=""/>
      <w:lvlJc w:val="left"/>
      <w:pPr>
        <w:ind w:left="5760" w:hanging="360"/>
      </w:pPr>
      <w:rPr>
        <w:rFonts w:ascii="Wingdings" w:hAnsi="Wingdings"/>
      </w:rPr>
    </w:lvl>
  </w:abstractNum>
  <w:num w:numId="1" w16cid:durableId="1179002318">
    <w:abstractNumId w:val="5"/>
  </w:num>
  <w:num w:numId="2" w16cid:durableId="874544795">
    <w:abstractNumId w:val="14"/>
  </w:num>
  <w:num w:numId="3" w16cid:durableId="1091968214">
    <w:abstractNumId w:val="28"/>
  </w:num>
  <w:num w:numId="4" w16cid:durableId="1966543564">
    <w:abstractNumId w:val="4"/>
  </w:num>
  <w:num w:numId="5" w16cid:durableId="593055114">
    <w:abstractNumId w:val="0"/>
  </w:num>
  <w:num w:numId="6" w16cid:durableId="1901015982">
    <w:abstractNumId w:val="7"/>
  </w:num>
  <w:num w:numId="7" w16cid:durableId="72314946">
    <w:abstractNumId w:val="24"/>
  </w:num>
  <w:num w:numId="8" w16cid:durableId="544299390">
    <w:abstractNumId w:val="19"/>
  </w:num>
  <w:num w:numId="9" w16cid:durableId="295334778">
    <w:abstractNumId w:val="15"/>
  </w:num>
  <w:num w:numId="10" w16cid:durableId="336152927">
    <w:abstractNumId w:val="1"/>
  </w:num>
  <w:num w:numId="11" w16cid:durableId="1654069407">
    <w:abstractNumId w:val="23"/>
  </w:num>
  <w:num w:numId="12" w16cid:durableId="118882754">
    <w:abstractNumId w:val="11"/>
  </w:num>
  <w:num w:numId="13" w16cid:durableId="1708066301">
    <w:abstractNumId w:val="36"/>
  </w:num>
  <w:num w:numId="14" w16cid:durableId="1847019826">
    <w:abstractNumId w:val="37"/>
  </w:num>
  <w:num w:numId="15" w16cid:durableId="1681663018">
    <w:abstractNumId w:val="41"/>
  </w:num>
  <w:num w:numId="16" w16cid:durableId="14232942">
    <w:abstractNumId w:val="10"/>
  </w:num>
  <w:num w:numId="17" w16cid:durableId="1144616239">
    <w:abstractNumId w:val="33"/>
  </w:num>
  <w:num w:numId="18" w16cid:durableId="1999844352">
    <w:abstractNumId w:val="21"/>
  </w:num>
  <w:num w:numId="19" w16cid:durableId="1194460513">
    <w:abstractNumId w:val="31"/>
  </w:num>
  <w:num w:numId="20" w16cid:durableId="1489516395">
    <w:abstractNumId w:val="42"/>
  </w:num>
  <w:num w:numId="21" w16cid:durableId="431706726">
    <w:abstractNumId w:val="17"/>
  </w:num>
  <w:num w:numId="22" w16cid:durableId="2006663534">
    <w:abstractNumId w:val="20"/>
  </w:num>
  <w:num w:numId="23" w16cid:durableId="779689275">
    <w:abstractNumId w:val="34"/>
  </w:num>
  <w:num w:numId="24" w16cid:durableId="968588498">
    <w:abstractNumId w:val="25"/>
  </w:num>
  <w:num w:numId="25" w16cid:durableId="1392658005">
    <w:abstractNumId w:val="35"/>
  </w:num>
  <w:num w:numId="26" w16cid:durableId="77333749">
    <w:abstractNumId w:val="38"/>
  </w:num>
  <w:num w:numId="27" w16cid:durableId="41443825">
    <w:abstractNumId w:val="32"/>
  </w:num>
  <w:num w:numId="28" w16cid:durableId="1868174017">
    <w:abstractNumId w:val="2"/>
  </w:num>
  <w:num w:numId="29" w16cid:durableId="1350177671">
    <w:abstractNumId w:val="8"/>
  </w:num>
  <w:num w:numId="30" w16cid:durableId="1736315845">
    <w:abstractNumId w:val="39"/>
  </w:num>
  <w:num w:numId="31" w16cid:durableId="549615916">
    <w:abstractNumId w:val="40"/>
  </w:num>
  <w:num w:numId="32" w16cid:durableId="1133642927">
    <w:abstractNumId w:val="12"/>
  </w:num>
  <w:num w:numId="33" w16cid:durableId="1674915421">
    <w:abstractNumId w:val="30"/>
  </w:num>
  <w:num w:numId="34" w16cid:durableId="849567128">
    <w:abstractNumId w:val="29"/>
  </w:num>
  <w:num w:numId="35" w16cid:durableId="36855590">
    <w:abstractNumId w:val="9"/>
  </w:num>
  <w:num w:numId="36" w16cid:durableId="1628704711">
    <w:abstractNumId w:val="6"/>
  </w:num>
  <w:num w:numId="37" w16cid:durableId="615867544">
    <w:abstractNumId w:val="3"/>
  </w:num>
  <w:num w:numId="38" w16cid:durableId="1855725257">
    <w:abstractNumId w:val="16"/>
  </w:num>
  <w:num w:numId="39" w16cid:durableId="716586174">
    <w:abstractNumId w:val="22"/>
  </w:num>
  <w:num w:numId="40" w16cid:durableId="919753200">
    <w:abstractNumId w:val="13"/>
  </w:num>
  <w:num w:numId="41" w16cid:durableId="1968505841">
    <w:abstractNumId w:val="43"/>
  </w:num>
  <w:num w:numId="42" w16cid:durableId="580069797">
    <w:abstractNumId w:val="26"/>
  </w:num>
  <w:num w:numId="43" w16cid:durableId="747969961">
    <w:abstractNumId w:val="27"/>
  </w:num>
  <w:num w:numId="44" w16cid:durableId="31965096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20"/>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2F"/>
    <w:rsid w:val="00004FEF"/>
    <w:rsid w:val="00035435"/>
    <w:rsid w:val="00045248"/>
    <w:rsid w:val="00071B00"/>
    <w:rsid w:val="000A28C1"/>
    <w:rsid w:val="000B042A"/>
    <w:rsid w:val="000B3037"/>
    <w:rsid w:val="000C2089"/>
    <w:rsid w:val="000F18F1"/>
    <w:rsid w:val="0010050D"/>
    <w:rsid w:val="00165A16"/>
    <w:rsid w:val="00191255"/>
    <w:rsid w:val="0019689C"/>
    <w:rsid w:val="001A5421"/>
    <w:rsid w:val="001C5B93"/>
    <w:rsid w:val="001F229D"/>
    <w:rsid w:val="00286EEF"/>
    <w:rsid w:val="002A6269"/>
    <w:rsid w:val="00320B32"/>
    <w:rsid w:val="00321DE3"/>
    <w:rsid w:val="003818DF"/>
    <w:rsid w:val="0039601E"/>
    <w:rsid w:val="004171AA"/>
    <w:rsid w:val="0043311D"/>
    <w:rsid w:val="00444BFC"/>
    <w:rsid w:val="004553B7"/>
    <w:rsid w:val="00482045"/>
    <w:rsid w:val="004D1227"/>
    <w:rsid w:val="00554FF0"/>
    <w:rsid w:val="00562A69"/>
    <w:rsid w:val="005F173B"/>
    <w:rsid w:val="0060669B"/>
    <w:rsid w:val="00635BD1"/>
    <w:rsid w:val="006B1744"/>
    <w:rsid w:val="007158D9"/>
    <w:rsid w:val="007225AD"/>
    <w:rsid w:val="00725218"/>
    <w:rsid w:val="00754545"/>
    <w:rsid w:val="00761194"/>
    <w:rsid w:val="0079152A"/>
    <w:rsid w:val="0081123C"/>
    <w:rsid w:val="00863028"/>
    <w:rsid w:val="00871C5D"/>
    <w:rsid w:val="008824D2"/>
    <w:rsid w:val="008A245E"/>
    <w:rsid w:val="008B19CB"/>
    <w:rsid w:val="0093045C"/>
    <w:rsid w:val="00956759"/>
    <w:rsid w:val="0096522C"/>
    <w:rsid w:val="00981B25"/>
    <w:rsid w:val="00995E40"/>
    <w:rsid w:val="009E7092"/>
    <w:rsid w:val="00A7542F"/>
    <w:rsid w:val="00A92A3E"/>
    <w:rsid w:val="00AD68B6"/>
    <w:rsid w:val="00B134C6"/>
    <w:rsid w:val="00B41A08"/>
    <w:rsid w:val="00B932A0"/>
    <w:rsid w:val="00BB1312"/>
    <w:rsid w:val="00C14301"/>
    <w:rsid w:val="00C2314D"/>
    <w:rsid w:val="00C27134"/>
    <w:rsid w:val="00C2777F"/>
    <w:rsid w:val="00C35D8B"/>
    <w:rsid w:val="00C41B33"/>
    <w:rsid w:val="00C43CF4"/>
    <w:rsid w:val="00C56C77"/>
    <w:rsid w:val="00C92219"/>
    <w:rsid w:val="00D17EFA"/>
    <w:rsid w:val="00D22C1F"/>
    <w:rsid w:val="00D26519"/>
    <w:rsid w:val="00D32A68"/>
    <w:rsid w:val="00D95ECF"/>
    <w:rsid w:val="00E141B4"/>
    <w:rsid w:val="00E24F9C"/>
    <w:rsid w:val="00E268ED"/>
    <w:rsid w:val="00EB31AE"/>
    <w:rsid w:val="00F06B2C"/>
    <w:rsid w:val="00FA1FD0"/>
    <w:rsid w:val="00FA467A"/>
    <w:rsid w:val="00FA6114"/>
    <w:rsid w:val="00FD73EA"/>
    <w:rsid w:val="00FE51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1B5B0BD"/>
  <w15:chartTrackingRefBased/>
  <w15:docId w15:val="{8909BAE8-D320-464A-A692-95652CDCA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rPr>
      <w:sz w:val="22"/>
      <w:szCs w:val="22"/>
    </w:rPr>
  </w:style>
  <w:style w:type="paragraph" w:styleId="1">
    <w:name w:val="heading 1"/>
    <w:basedOn w:val="a"/>
    <w:next w:val="a"/>
    <w:link w:val="1Char"/>
    <w:uiPriority w:val="9"/>
    <w:qFormat/>
    <w:pPr>
      <w:keepNext/>
      <w:keepLines/>
      <w:spacing w:before="480" w:after="0"/>
      <w:outlineLvl w:val="0"/>
    </w:pPr>
    <w:rPr>
      <w:rFonts w:ascii="Calibri Light" w:eastAsia="DengXian Light" w:hAnsi="Calibri Light" w:cs="Times New Roman"/>
      <w:b/>
      <w:bCs/>
      <w:color w:val="2F5395"/>
      <w:sz w:val="28"/>
      <w:szCs w:val="28"/>
    </w:rPr>
  </w:style>
  <w:style w:type="paragraph" w:styleId="2">
    <w:name w:val="heading 2"/>
    <w:basedOn w:val="a"/>
    <w:next w:val="a"/>
    <w:link w:val="2Char"/>
    <w:uiPriority w:val="9"/>
    <w:unhideWhenUsed/>
    <w:qFormat/>
    <w:pPr>
      <w:keepNext/>
      <w:keepLines/>
      <w:spacing w:before="200" w:after="0"/>
      <w:outlineLvl w:val="1"/>
    </w:pPr>
    <w:rPr>
      <w:rFonts w:ascii="Calibri Light" w:eastAsia="DengXian Light" w:hAnsi="Calibri Light" w:cs="Times New Roman"/>
      <w:b/>
      <w:bCs/>
      <w:color w:val="4472C4"/>
      <w:sz w:val="26"/>
      <w:szCs w:val="26"/>
    </w:rPr>
  </w:style>
  <w:style w:type="paragraph" w:styleId="3">
    <w:name w:val="heading 3"/>
    <w:basedOn w:val="a"/>
    <w:next w:val="a"/>
    <w:link w:val="3Char"/>
    <w:uiPriority w:val="9"/>
    <w:unhideWhenUsed/>
    <w:qFormat/>
    <w:pPr>
      <w:keepNext/>
      <w:keepLines/>
      <w:spacing w:before="200" w:after="0"/>
      <w:outlineLvl w:val="2"/>
    </w:pPr>
    <w:rPr>
      <w:rFonts w:ascii="Calibri Light" w:eastAsia="DengXian Light" w:hAnsi="Calibri Light" w:cs="Times New Roman"/>
      <w:b/>
      <w:bCs/>
      <w:color w:val="4472C4"/>
    </w:rPr>
  </w:style>
  <w:style w:type="paragraph" w:styleId="4">
    <w:name w:val="heading 4"/>
    <w:basedOn w:val="a"/>
    <w:next w:val="a"/>
    <w:link w:val="4Char"/>
    <w:uiPriority w:val="9"/>
    <w:semiHidden/>
    <w:unhideWhenUsed/>
    <w:qFormat/>
    <w:pPr>
      <w:keepNext/>
      <w:keepLines/>
      <w:spacing w:before="200" w:after="0"/>
      <w:outlineLvl w:val="3"/>
    </w:pPr>
    <w:rPr>
      <w:rFonts w:ascii="Calibri Light" w:eastAsia="DengXian Light" w:hAnsi="Calibri Light" w:cs="Times New Roman"/>
      <w:b/>
      <w:bCs/>
      <w:i/>
      <w:iCs/>
      <w:color w:val="4472C4"/>
    </w:rPr>
  </w:style>
  <w:style w:type="paragraph" w:styleId="5">
    <w:name w:val="heading 5"/>
    <w:basedOn w:val="a"/>
    <w:next w:val="a"/>
    <w:link w:val="5Char"/>
    <w:uiPriority w:val="9"/>
    <w:semiHidden/>
    <w:unhideWhenUsed/>
    <w:qFormat/>
    <w:pPr>
      <w:keepNext/>
      <w:keepLines/>
      <w:spacing w:before="200" w:after="0"/>
      <w:outlineLvl w:val="4"/>
    </w:pPr>
    <w:rPr>
      <w:rFonts w:ascii="Calibri Light" w:eastAsia="DengXian Light" w:hAnsi="Calibri Light" w:cs="Times New Roman"/>
      <w:color w:val="1F3763"/>
    </w:rPr>
  </w:style>
  <w:style w:type="paragraph" w:styleId="6">
    <w:name w:val="heading 6"/>
    <w:basedOn w:val="a"/>
    <w:next w:val="a"/>
    <w:link w:val="6Char"/>
    <w:uiPriority w:val="9"/>
    <w:semiHidden/>
    <w:unhideWhenUsed/>
    <w:qFormat/>
    <w:pPr>
      <w:keepNext/>
      <w:keepLines/>
      <w:spacing w:before="200" w:after="0"/>
      <w:outlineLvl w:val="5"/>
    </w:pPr>
    <w:rPr>
      <w:rFonts w:ascii="Calibri Light" w:eastAsia="DengXian Light" w:hAnsi="Calibri Light" w:cs="Times New Roman"/>
      <w:i/>
      <w:iCs/>
      <w:color w:val="1F3763"/>
    </w:rPr>
  </w:style>
  <w:style w:type="paragraph" w:styleId="7">
    <w:name w:val="heading 7"/>
    <w:basedOn w:val="a"/>
    <w:next w:val="a"/>
    <w:link w:val="7Char"/>
    <w:uiPriority w:val="9"/>
    <w:qFormat/>
    <w:pPr>
      <w:keepNext/>
      <w:keepLines/>
      <w:spacing w:before="200" w:after="0"/>
      <w:outlineLvl w:val="6"/>
    </w:pPr>
    <w:rPr>
      <w:rFonts w:ascii="Calibri Light" w:eastAsia="DengXian Light" w:hAnsi="Calibri Light" w:cs="Times New Roman"/>
      <w:i/>
      <w:iCs/>
      <w:color w:val="404040"/>
    </w:rPr>
  </w:style>
  <w:style w:type="paragraph" w:styleId="8">
    <w:name w:val="heading 8"/>
    <w:basedOn w:val="a"/>
    <w:next w:val="a"/>
    <w:link w:val="8Char"/>
    <w:uiPriority w:val="9"/>
    <w:qFormat/>
    <w:pPr>
      <w:keepNext/>
      <w:keepLines/>
      <w:spacing w:before="200" w:after="0"/>
      <w:outlineLvl w:val="7"/>
    </w:pPr>
    <w:rPr>
      <w:rFonts w:ascii="Calibri Light" w:eastAsia="DengXian Light" w:hAnsi="Calibri Light" w:cs="Times New Roman"/>
      <w:color w:val="404040"/>
      <w:sz w:val="20"/>
      <w:szCs w:val="20"/>
    </w:rPr>
  </w:style>
  <w:style w:type="paragraph" w:styleId="9">
    <w:name w:val="heading 9"/>
    <w:basedOn w:val="a"/>
    <w:next w:val="a"/>
    <w:link w:val="9Char"/>
    <w:uiPriority w:val="9"/>
    <w:qFormat/>
    <w:pPr>
      <w:keepNext/>
      <w:keepLines/>
      <w:spacing w:before="200" w:after="0"/>
      <w:outlineLvl w:val="8"/>
    </w:pPr>
    <w:rPr>
      <w:rFonts w:ascii="Calibri Light" w:eastAsia="DengXian Light" w:hAnsi="Calibri Light"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semiHidden/>
    <w:unhideWhenUsed/>
    <w:rPr>
      <w:color w:val="96607D" w:themeColor="followedHyperlink"/>
      <w:u w:val="single"/>
    </w:rPr>
  </w:style>
  <w:style w:type="character" w:customStyle="1" w:styleId="Heading1Char">
    <w:name w:val="Heading 1 Char"/>
    <w:uiPriority w:val="9"/>
    <w:rPr>
      <w:rFonts w:ascii="Calibri Light" w:eastAsia="DengXian Light" w:hAnsi="Calibri Light" w:cs="Times New Roman" w:hint="default"/>
      <w:b/>
      <w:bCs/>
      <w:color w:val="2F5395"/>
      <w:sz w:val="28"/>
      <w:szCs w:val="28"/>
    </w:rPr>
  </w:style>
  <w:style w:type="character" w:customStyle="1" w:styleId="Heading2Char">
    <w:name w:val="Heading 2 Char"/>
    <w:uiPriority w:val="9"/>
    <w:rPr>
      <w:rFonts w:ascii="Calibri Light" w:eastAsia="DengXian Light" w:hAnsi="Calibri Light" w:cs="Times New Roman" w:hint="default"/>
      <w:b/>
      <w:bCs/>
      <w:color w:val="4472C4"/>
      <w:sz w:val="26"/>
      <w:szCs w:val="26"/>
    </w:rPr>
  </w:style>
  <w:style w:type="character" w:customStyle="1" w:styleId="Heading3Char">
    <w:name w:val="Heading 3 Char"/>
    <w:uiPriority w:val="9"/>
    <w:rPr>
      <w:rFonts w:ascii="Calibri Light" w:eastAsia="DengXian Light" w:hAnsi="Calibri Light" w:cs="Times New Roman" w:hint="default"/>
      <w:b/>
      <w:bCs/>
      <w:color w:val="4472C4"/>
    </w:rPr>
  </w:style>
  <w:style w:type="character" w:customStyle="1" w:styleId="Heading4Char">
    <w:name w:val="Heading 4 Char"/>
    <w:uiPriority w:val="9"/>
    <w:rPr>
      <w:rFonts w:ascii="Calibri Light" w:eastAsia="DengXian Light" w:hAnsi="Calibri Light" w:cs="Times New Roman" w:hint="default"/>
      <w:b/>
      <w:bCs/>
      <w:i/>
      <w:iCs/>
      <w:color w:val="4472C4"/>
    </w:rPr>
  </w:style>
  <w:style w:type="character" w:customStyle="1" w:styleId="Heading5Char">
    <w:name w:val="Heading 5 Char"/>
    <w:uiPriority w:val="9"/>
    <w:rPr>
      <w:rFonts w:ascii="Calibri Light" w:eastAsia="DengXian Light" w:hAnsi="Calibri Light" w:cs="Times New Roman" w:hint="default"/>
      <w:color w:val="1F3763"/>
    </w:rPr>
  </w:style>
  <w:style w:type="character" w:customStyle="1" w:styleId="Heading6Char">
    <w:name w:val="Heading 6 Char"/>
    <w:uiPriority w:val="9"/>
    <w:rPr>
      <w:rFonts w:ascii="Calibri Light" w:eastAsia="DengXian Light" w:hAnsi="Calibri Light" w:cs="Times New Roman" w:hint="default"/>
      <w:i/>
      <w:iCs/>
      <w:color w:val="1F3763"/>
    </w:rPr>
  </w:style>
  <w:style w:type="character" w:customStyle="1" w:styleId="Heading7Char">
    <w:name w:val="Heading 7 Char"/>
    <w:uiPriority w:val="9"/>
    <w:rPr>
      <w:rFonts w:ascii="Calibri Light" w:eastAsia="DengXian Light" w:hAnsi="Calibri Light" w:cs="Times New Roman" w:hint="default"/>
      <w:i/>
      <w:iCs/>
      <w:color w:val="404040"/>
    </w:rPr>
  </w:style>
  <w:style w:type="character" w:customStyle="1" w:styleId="Heading8Char">
    <w:name w:val="Heading 8 Char"/>
    <w:uiPriority w:val="9"/>
    <w:rPr>
      <w:rFonts w:ascii="Calibri Light" w:eastAsia="DengXian Light" w:hAnsi="Calibri Light" w:cs="Times New Roman" w:hint="default"/>
      <w:color w:val="404040"/>
      <w:sz w:val="20"/>
      <w:szCs w:val="20"/>
    </w:rPr>
  </w:style>
  <w:style w:type="character" w:customStyle="1" w:styleId="Heading9Char">
    <w:name w:val="Heading 9 Char"/>
    <w:uiPriority w:val="9"/>
    <w:rPr>
      <w:rFonts w:ascii="Calibri Light" w:eastAsia="DengXian Light" w:hAnsi="Calibri Light" w:cs="Times New Roman" w:hint="default"/>
      <w:i/>
      <w:iCs/>
      <w:color w:val="404040"/>
      <w:sz w:val="20"/>
      <w:szCs w:val="20"/>
    </w:rPr>
  </w:style>
  <w:style w:type="character" w:customStyle="1" w:styleId="TitleChar">
    <w:name w:val="Title Char"/>
    <w:uiPriority w:val="10"/>
    <w:rPr>
      <w:rFonts w:ascii="Calibri Light" w:eastAsia="DengXian Light" w:hAnsi="Calibri Light" w:cs="Times New Roman" w:hint="default"/>
      <w:color w:val="333F4F"/>
      <w:spacing w:val="5"/>
      <w:sz w:val="52"/>
      <w:szCs w:val="52"/>
    </w:rPr>
  </w:style>
  <w:style w:type="character" w:customStyle="1" w:styleId="SubtitleChar">
    <w:name w:val="Subtitle Char"/>
    <w:uiPriority w:val="11"/>
    <w:rPr>
      <w:rFonts w:ascii="Calibri Light" w:eastAsia="DengXian Light" w:hAnsi="Calibri Light" w:cs="Times New Roman" w:hint="default"/>
      <w:i/>
      <w:iCs/>
      <w:color w:val="4472C4"/>
      <w:spacing w:val="15"/>
      <w:sz w:val="24"/>
      <w:szCs w:val="24"/>
    </w:rPr>
  </w:style>
  <w:style w:type="character" w:customStyle="1" w:styleId="QuoteChar">
    <w:name w:val="Quote Char"/>
    <w:uiPriority w:val="29"/>
    <w:rPr>
      <w:rFonts w:hint="default"/>
      <w:i/>
      <w:iCs/>
      <w:color w:val="000000"/>
    </w:rPr>
  </w:style>
  <w:style w:type="character" w:customStyle="1" w:styleId="IntenseQuoteChar">
    <w:name w:val="Intense Quote Char"/>
    <w:uiPriority w:val="30"/>
    <w:rPr>
      <w:rFonts w:hint="default"/>
      <w:b/>
      <w:bCs/>
      <w:i/>
      <w:iCs/>
      <w:color w:val="4472C4"/>
    </w:rPr>
  </w:style>
  <w:style w:type="character" w:customStyle="1" w:styleId="FootnoteTextChar">
    <w:name w:val="Footnote Text Char"/>
    <w:uiPriority w:val="99"/>
    <w:semiHidden/>
    <w:rPr>
      <w:rFonts w:hint="default"/>
      <w:sz w:val="20"/>
      <w:szCs w:val="20"/>
    </w:rPr>
  </w:style>
  <w:style w:type="character" w:customStyle="1" w:styleId="EndnoteTextChar">
    <w:name w:val="Endnote Text Char"/>
    <w:uiPriority w:val="99"/>
    <w:semiHidden/>
    <w:rPr>
      <w:rFonts w:hint="default"/>
      <w:sz w:val="20"/>
      <w:szCs w:val="20"/>
    </w:rPr>
  </w:style>
  <w:style w:type="character" w:customStyle="1" w:styleId="PlainTextChar">
    <w:name w:val="Plain Text Char"/>
    <w:uiPriority w:val="99"/>
    <w:rPr>
      <w:rFonts w:ascii="Courier New" w:hAnsi="Courier New" w:cs="Courier New" w:hint="default"/>
      <w:sz w:val="21"/>
      <w:szCs w:val="21"/>
    </w:rPr>
  </w:style>
  <w:style w:type="character" w:customStyle="1" w:styleId="HeaderChar">
    <w:name w:val="Header Char"/>
    <w:uiPriority w:val="99"/>
  </w:style>
  <w:style w:type="character" w:customStyle="1" w:styleId="FooterChar">
    <w:name w:val="Footer Char"/>
    <w:uiPriority w:val="99"/>
  </w:style>
  <w:style w:type="paragraph" w:styleId="a4">
    <w:name w:val="caption"/>
    <w:uiPriority w:val="35"/>
    <w:qFormat/>
    <w:pPr>
      <w:spacing w:after="200"/>
    </w:pPr>
    <w:rPr>
      <w:i/>
      <w:iCs/>
      <w:color w:val="44546A"/>
      <w:sz w:val="18"/>
      <w:szCs w:val="18"/>
    </w:rPr>
  </w:style>
  <w:style w:type="paragraph" w:styleId="a5">
    <w:name w:val="No Spacing"/>
    <w:uiPriority w:val="1"/>
    <w:qFormat/>
  </w:style>
  <w:style w:type="character" w:customStyle="1" w:styleId="1Char">
    <w:name w:val="العنوان 1 Char"/>
    <w:basedOn w:val="a0"/>
    <w:link w:val="1"/>
    <w:uiPriority w:val="9"/>
    <w:rPr>
      <w:rFonts w:ascii="Calibri Light" w:eastAsia="DengXian Light" w:hAnsi="Calibri Light" w:cs="Times New Roman" w:hint="default"/>
      <w:b/>
      <w:bCs/>
      <w:color w:val="2F5395"/>
      <w:sz w:val="28"/>
      <w:szCs w:val="28"/>
    </w:rPr>
  </w:style>
  <w:style w:type="character" w:customStyle="1" w:styleId="2Char">
    <w:name w:val="عنوان 2 Char"/>
    <w:basedOn w:val="a0"/>
    <w:link w:val="2"/>
    <w:uiPriority w:val="9"/>
    <w:rPr>
      <w:rFonts w:ascii="Calibri Light" w:eastAsia="DengXian Light" w:hAnsi="Calibri Light" w:cs="Times New Roman" w:hint="default"/>
      <w:b/>
      <w:bCs/>
      <w:color w:val="4472C4"/>
      <w:sz w:val="26"/>
      <w:szCs w:val="26"/>
    </w:rPr>
  </w:style>
  <w:style w:type="character" w:customStyle="1" w:styleId="3Char">
    <w:name w:val="عنوان 3 Char"/>
    <w:basedOn w:val="a0"/>
    <w:link w:val="3"/>
    <w:uiPriority w:val="9"/>
    <w:rPr>
      <w:rFonts w:ascii="Calibri Light" w:eastAsia="DengXian Light" w:hAnsi="Calibri Light" w:cs="Times New Roman" w:hint="default"/>
      <w:b/>
      <w:bCs/>
      <w:color w:val="4472C4"/>
    </w:rPr>
  </w:style>
  <w:style w:type="character" w:customStyle="1" w:styleId="4Char">
    <w:name w:val="عنوان 4 Char"/>
    <w:basedOn w:val="a0"/>
    <w:link w:val="4"/>
    <w:uiPriority w:val="9"/>
    <w:rPr>
      <w:rFonts w:ascii="Calibri Light" w:eastAsia="DengXian Light" w:hAnsi="Calibri Light" w:cs="Times New Roman" w:hint="default"/>
      <w:b/>
      <w:bCs/>
      <w:i/>
      <w:iCs/>
      <w:color w:val="4472C4"/>
    </w:rPr>
  </w:style>
  <w:style w:type="character" w:customStyle="1" w:styleId="5Char">
    <w:name w:val="عنوان 5 Char"/>
    <w:basedOn w:val="a0"/>
    <w:link w:val="5"/>
    <w:uiPriority w:val="9"/>
    <w:rPr>
      <w:rFonts w:ascii="Calibri Light" w:eastAsia="DengXian Light" w:hAnsi="Calibri Light" w:cs="Times New Roman" w:hint="default"/>
      <w:color w:val="1F3763"/>
    </w:rPr>
  </w:style>
  <w:style w:type="character" w:customStyle="1" w:styleId="6Char">
    <w:name w:val="عنوان 6 Char"/>
    <w:basedOn w:val="a0"/>
    <w:link w:val="6"/>
    <w:uiPriority w:val="9"/>
    <w:rPr>
      <w:rFonts w:ascii="Calibri Light" w:eastAsia="DengXian Light" w:hAnsi="Calibri Light" w:cs="Times New Roman" w:hint="default"/>
      <w:i/>
      <w:iCs/>
      <w:color w:val="1F3763"/>
    </w:rPr>
  </w:style>
  <w:style w:type="character" w:customStyle="1" w:styleId="7Char">
    <w:name w:val="عنوان 7 Char"/>
    <w:basedOn w:val="a0"/>
    <w:link w:val="7"/>
    <w:uiPriority w:val="9"/>
    <w:rPr>
      <w:rFonts w:ascii="Calibri Light" w:eastAsia="DengXian Light" w:hAnsi="Calibri Light" w:cs="Times New Roman" w:hint="default"/>
      <w:i/>
      <w:iCs/>
      <w:color w:val="404040"/>
    </w:rPr>
  </w:style>
  <w:style w:type="character" w:customStyle="1" w:styleId="8Char">
    <w:name w:val="عنوان 8 Char"/>
    <w:basedOn w:val="a0"/>
    <w:link w:val="8"/>
    <w:uiPriority w:val="9"/>
    <w:rPr>
      <w:rFonts w:ascii="Calibri Light" w:eastAsia="DengXian Light" w:hAnsi="Calibri Light" w:cs="Times New Roman" w:hint="default"/>
      <w:color w:val="404040"/>
      <w:sz w:val="20"/>
      <w:szCs w:val="20"/>
    </w:rPr>
  </w:style>
  <w:style w:type="character" w:customStyle="1" w:styleId="9Char">
    <w:name w:val="عنوان 9 Char"/>
    <w:basedOn w:val="a0"/>
    <w:link w:val="9"/>
    <w:uiPriority w:val="9"/>
    <w:rPr>
      <w:rFonts w:ascii="Calibri Light" w:eastAsia="DengXian Light" w:hAnsi="Calibri Light" w:cs="Times New Roman" w:hint="default"/>
      <w:i/>
      <w:iCs/>
      <w:color w:val="404040"/>
      <w:sz w:val="20"/>
      <w:szCs w:val="20"/>
    </w:rPr>
  </w:style>
  <w:style w:type="paragraph" w:styleId="a6">
    <w:name w:val="Title"/>
    <w:basedOn w:val="a"/>
    <w:next w:val="a"/>
    <w:link w:val="Char"/>
    <w:uiPriority w:val="10"/>
    <w:qFormat/>
    <w:pPr>
      <w:pBdr>
        <w:bottom w:val="single" w:sz="8" w:space="4" w:color="4472C4"/>
      </w:pBdr>
      <w:spacing w:after="300" w:line="240" w:lineRule="auto"/>
    </w:pPr>
    <w:rPr>
      <w:rFonts w:ascii="Calibri Light" w:eastAsia="DengXian Light" w:hAnsi="Calibri Light" w:cs="Times New Roman"/>
      <w:color w:val="333F4F"/>
      <w:spacing w:val="5"/>
      <w:sz w:val="52"/>
      <w:szCs w:val="52"/>
    </w:rPr>
  </w:style>
  <w:style w:type="character" w:customStyle="1" w:styleId="Char">
    <w:name w:val="العنوان Char"/>
    <w:basedOn w:val="a0"/>
    <w:link w:val="a6"/>
    <w:uiPriority w:val="10"/>
    <w:rPr>
      <w:rFonts w:ascii="Calibri Light" w:eastAsia="DengXian Light" w:hAnsi="Calibri Light" w:cs="Times New Roman" w:hint="default"/>
      <w:color w:val="333F4F"/>
      <w:spacing w:val="5"/>
      <w:sz w:val="52"/>
      <w:szCs w:val="52"/>
    </w:rPr>
  </w:style>
  <w:style w:type="paragraph" w:styleId="a7">
    <w:name w:val="Subtitle"/>
    <w:basedOn w:val="a"/>
    <w:next w:val="a"/>
    <w:link w:val="Char0"/>
    <w:uiPriority w:val="11"/>
    <w:qFormat/>
    <w:rPr>
      <w:rFonts w:ascii="Calibri Light" w:eastAsia="DengXian Light" w:hAnsi="Calibri Light" w:cs="Times New Roman"/>
      <w:i/>
      <w:iCs/>
      <w:color w:val="4472C4"/>
      <w:spacing w:val="15"/>
      <w:sz w:val="24"/>
      <w:szCs w:val="24"/>
    </w:rPr>
  </w:style>
  <w:style w:type="character" w:customStyle="1" w:styleId="Char0">
    <w:name w:val="عنوان فرعي Char"/>
    <w:basedOn w:val="a0"/>
    <w:link w:val="a7"/>
    <w:uiPriority w:val="11"/>
    <w:rPr>
      <w:rFonts w:ascii="Calibri Light" w:eastAsia="DengXian Light" w:hAnsi="Calibri Light" w:cs="Times New Roman" w:hint="default"/>
      <w:i/>
      <w:iCs/>
      <w:color w:val="4472C4"/>
      <w:spacing w:val="15"/>
      <w:sz w:val="24"/>
      <w:szCs w:val="24"/>
    </w:rPr>
  </w:style>
  <w:style w:type="character" w:styleId="a8">
    <w:name w:val="Subtle Emphasis"/>
    <w:basedOn w:val="a0"/>
    <w:uiPriority w:val="19"/>
    <w:qFormat/>
    <w:rPr>
      <w:rFonts w:hint="default"/>
      <w:i/>
      <w:iCs/>
      <w:color w:val="808080"/>
    </w:rPr>
  </w:style>
  <w:style w:type="character" w:styleId="a9">
    <w:name w:val="Emphasis"/>
    <w:basedOn w:val="a0"/>
    <w:uiPriority w:val="20"/>
    <w:qFormat/>
    <w:rPr>
      <w:rFonts w:hint="default"/>
      <w:i/>
      <w:iCs/>
    </w:rPr>
  </w:style>
  <w:style w:type="character" w:styleId="aa">
    <w:name w:val="Intense Emphasis"/>
    <w:basedOn w:val="a0"/>
    <w:uiPriority w:val="21"/>
    <w:qFormat/>
    <w:rPr>
      <w:rFonts w:hint="default"/>
      <w:b/>
      <w:bCs/>
      <w:i/>
      <w:iCs/>
      <w:color w:val="4472C4"/>
    </w:rPr>
  </w:style>
  <w:style w:type="character" w:styleId="ab">
    <w:name w:val="Strong"/>
    <w:basedOn w:val="a0"/>
    <w:uiPriority w:val="22"/>
    <w:qFormat/>
    <w:rPr>
      <w:rFonts w:hint="default"/>
      <w:b/>
      <w:bCs/>
    </w:rPr>
  </w:style>
  <w:style w:type="paragraph" w:styleId="ac">
    <w:name w:val="Quote"/>
    <w:basedOn w:val="a"/>
    <w:next w:val="a"/>
    <w:link w:val="Char1"/>
    <w:uiPriority w:val="29"/>
    <w:qFormat/>
    <w:rPr>
      <w:i/>
      <w:iCs/>
      <w:color w:val="000000"/>
    </w:rPr>
  </w:style>
  <w:style w:type="character" w:customStyle="1" w:styleId="Char1">
    <w:name w:val="اقتباس Char"/>
    <w:basedOn w:val="a0"/>
    <w:link w:val="ac"/>
    <w:uiPriority w:val="29"/>
    <w:rPr>
      <w:rFonts w:hint="default"/>
      <w:i/>
      <w:iCs/>
      <w:color w:val="000000"/>
    </w:rPr>
  </w:style>
  <w:style w:type="paragraph" w:styleId="ad">
    <w:name w:val="Intense Quote"/>
    <w:basedOn w:val="a"/>
    <w:next w:val="a"/>
    <w:link w:val="Char2"/>
    <w:uiPriority w:val="30"/>
    <w:qFormat/>
    <w:pPr>
      <w:pBdr>
        <w:bottom w:val="single" w:sz="4" w:space="4" w:color="4472C4"/>
      </w:pBdr>
      <w:spacing w:before="200" w:after="280"/>
      <w:ind w:left="936" w:right="936"/>
    </w:pPr>
    <w:rPr>
      <w:b/>
      <w:bCs/>
      <w:i/>
      <w:iCs/>
      <w:color w:val="4472C4"/>
    </w:rPr>
  </w:style>
  <w:style w:type="character" w:customStyle="1" w:styleId="Char2">
    <w:name w:val="اقتباس مكثف Char"/>
    <w:basedOn w:val="a0"/>
    <w:link w:val="ad"/>
    <w:uiPriority w:val="30"/>
    <w:rPr>
      <w:rFonts w:hint="default"/>
      <w:b/>
      <w:bCs/>
      <w:i/>
      <w:iCs/>
      <w:color w:val="4472C4"/>
    </w:rPr>
  </w:style>
  <w:style w:type="character" w:styleId="ae">
    <w:name w:val="Subtle Reference"/>
    <w:basedOn w:val="a0"/>
    <w:uiPriority w:val="31"/>
    <w:qFormat/>
    <w:rPr>
      <w:rFonts w:hint="default"/>
      <w:smallCaps/>
      <w:color w:val="ED7D31"/>
      <w:u w:val="single"/>
    </w:rPr>
  </w:style>
  <w:style w:type="character" w:styleId="af">
    <w:name w:val="Intense Reference"/>
    <w:basedOn w:val="a0"/>
    <w:uiPriority w:val="32"/>
    <w:qFormat/>
    <w:rPr>
      <w:rFonts w:hint="default"/>
      <w:b/>
      <w:bCs/>
      <w:smallCaps/>
      <w:color w:val="ED7D31"/>
      <w:spacing w:val="5"/>
      <w:u w:val="single"/>
    </w:rPr>
  </w:style>
  <w:style w:type="character" w:styleId="af0">
    <w:name w:val="Book Title"/>
    <w:basedOn w:val="a0"/>
    <w:uiPriority w:val="33"/>
    <w:qFormat/>
    <w:rPr>
      <w:rFonts w:hint="default"/>
      <w:b/>
      <w:bCs/>
      <w:smallCaps/>
      <w:spacing w:val="5"/>
    </w:rPr>
  </w:style>
  <w:style w:type="paragraph" w:styleId="af1">
    <w:name w:val="List Paragraph"/>
    <w:basedOn w:val="a"/>
    <w:uiPriority w:val="34"/>
    <w:qFormat/>
    <w:pPr>
      <w:ind w:left="720"/>
    </w:pPr>
  </w:style>
  <w:style w:type="paragraph" w:styleId="af2">
    <w:name w:val="footnote text"/>
    <w:basedOn w:val="a"/>
    <w:link w:val="Char3"/>
    <w:uiPriority w:val="99"/>
    <w:semiHidden/>
    <w:unhideWhenUsed/>
    <w:pPr>
      <w:spacing w:after="0" w:line="240" w:lineRule="auto"/>
    </w:pPr>
    <w:rPr>
      <w:sz w:val="20"/>
      <w:szCs w:val="20"/>
    </w:rPr>
  </w:style>
  <w:style w:type="character" w:customStyle="1" w:styleId="Char3">
    <w:name w:val="نص حاشية سفلية Char"/>
    <w:basedOn w:val="a0"/>
    <w:link w:val="af2"/>
    <w:uiPriority w:val="99"/>
    <w:semiHidden/>
    <w:rPr>
      <w:rFonts w:hint="default"/>
      <w:sz w:val="20"/>
      <w:szCs w:val="20"/>
    </w:rPr>
  </w:style>
  <w:style w:type="character" w:styleId="af3">
    <w:name w:val="footnote reference"/>
    <w:basedOn w:val="a0"/>
    <w:uiPriority w:val="99"/>
    <w:semiHidden/>
    <w:unhideWhenUsed/>
    <w:rPr>
      <w:rFonts w:hint="default"/>
      <w:vertAlign w:val="superscript"/>
    </w:rPr>
  </w:style>
  <w:style w:type="paragraph" w:styleId="af4">
    <w:name w:val="endnote text"/>
    <w:basedOn w:val="a"/>
    <w:link w:val="Char4"/>
    <w:uiPriority w:val="99"/>
    <w:semiHidden/>
    <w:unhideWhenUsed/>
    <w:pPr>
      <w:spacing w:after="0" w:line="240" w:lineRule="auto"/>
    </w:pPr>
    <w:rPr>
      <w:sz w:val="20"/>
      <w:szCs w:val="20"/>
    </w:rPr>
  </w:style>
  <w:style w:type="character" w:customStyle="1" w:styleId="Char4">
    <w:name w:val="نص تعليق ختامي Char"/>
    <w:basedOn w:val="a0"/>
    <w:link w:val="af4"/>
    <w:uiPriority w:val="99"/>
    <w:semiHidden/>
    <w:rPr>
      <w:rFonts w:hint="default"/>
      <w:sz w:val="20"/>
      <w:szCs w:val="20"/>
    </w:rPr>
  </w:style>
  <w:style w:type="character" w:styleId="af5">
    <w:name w:val="endnote reference"/>
    <w:basedOn w:val="a0"/>
    <w:uiPriority w:val="99"/>
    <w:semiHidden/>
    <w:unhideWhenUsed/>
    <w:rPr>
      <w:rFonts w:hint="default"/>
      <w:vertAlign w:val="superscript"/>
    </w:rPr>
  </w:style>
  <w:style w:type="character" w:styleId="Hyperlink">
    <w:name w:val="Hyperlink"/>
    <w:basedOn w:val="a0"/>
    <w:uiPriority w:val="99"/>
    <w:unhideWhenUsed/>
    <w:rPr>
      <w:rFonts w:hint="default"/>
      <w:color w:val="0563C1"/>
      <w:u w:val="single"/>
    </w:rPr>
  </w:style>
  <w:style w:type="paragraph" w:styleId="af6">
    <w:name w:val="Plain Text"/>
    <w:basedOn w:val="a"/>
    <w:link w:val="Char5"/>
    <w:uiPriority w:val="99"/>
    <w:semiHidden/>
    <w:unhideWhenUsed/>
    <w:pPr>
      <w:spacing w:after="0" w:line="240" w:lineRule="auto"/>
    </w:pPr>
    <w:rPr>
      <w:rFonts w:ascii="Courier New" w:hAnsi="Courier New" w:cs="Courier New"/>
      <w:sz w:val="21"/>
      <w:szCs w:val="21"/>
    </w:rPr>
  </w:style>
  <w:style w:type="character" w:customStyle="1" w:styleId="Char5">
    <w:name w:val="نص عادي Char"/>
    <w:basedOn w:val="a0"/>
    <w:link w:val="af6"/>
    <w:uiPriority w:val="99"/>
    <w:rPr>
      <w:rFonts w:ascii="Courier New" w:hAnsi="Courier New" w:cs="Courier New" w:hint="default"/>
      <w:sz w:val="21"/>
      <w:szCs w:val="21"/>
    </w:rPr>
  </w:style>
  <w:style w:type="paragraph" w:styleId="af7">
    <w:name w:val="header"/>
    <w:basedOn w:val="a"/>
    <w:link w:val="Char6"/>
    <w:uiPriority w:val="99"/>
    <w:unhideWhenUsed/>
    <w:pPr>
      <w:tabs>
        <w:tab w:val="center" w:pos="4153"/>
        <w:tab w:val="right" w:pos="8306"/>
      </w:tabs>
      <w:spacing w:after="0" w:line="240" w:lineRule="auto"/>
    </w:pPr>
  </w:style>
  <w:style w:type="character" w:customStyle="1" w:styleId="Char6">
    <w:name w:val="رأس الصفحة Char"/>
    <w:basedOn w:val="a0"/>
    <w:link w:val="af7"/>
    <w:uiPriority w:val="99"/>
  </w:style>
  <w:style w:type="paragraph" w:styleId="af8">
    <w:name w:val="footer"/>
    <w:basedOn w:val="a"/>
    <w:link w:val="Char7"/>
    <w:uiPriority w:val="99"/>
    <w:unhideWhenUsed/>
    <w:pPr>
      <w:tabs>
        <w:tab w:val="center" w:pos="4153"/>
        <w:tab w:val="right" w:pos="8306"/>
      </w:tabs>
      <w:spacing w:after="0" w:line="240" w:lineRule="auto"/>
    </w:pPr>
  </w:style>
  <w:style w:type="character" w:customStyle="1" w:styleId="Char7">
    <w:name w:val="تذييل الصفحة Char"/>
    <w:basedOn w:val="a0"/>
    <w:link w:val="af8"/>
    <w:uiPriority w:val="99"/>
  </w:style>
  <w:style w:type="character" w:styleId="af9">
    <w:name w:val="page number"/>
    <w:basedOn w:val="a0"/>
    <w:uiPriority w:val="99"/>
    <w:semiHidden/>
    <w:unhideWhenUsed/>
  </w:style>
  <w:style w:type="table" w:customStyle="1" w:styleId="Table1">
    <w:name w:val="Table1"/>
    <w:uiPriority w:val="99"/>
    <w:tblPr>
      <w:tblCellMar>
        <w:top w:w="100" w:type="dxa"/>
        <w:left w:w="100" w:type="dxa"/>
        <w:bottom w:w="100" w:type="dxa"/>
        <w:right w:w="100" w:type="dxa"/>
      </w:tblCellMar>
    </w:tblPr>
  </w:style>
  <w:style w:type="table" w:customStyle="1" w:styleId="Table2">
    <w:name w:val="Table2"/>
    <w:uiPriority w:val="99"/>
    <w:tblPr>
      <w:tblCellMar>
        <w:top w:w="100" w:type="dxa"/>
        <w:left w:w="100" w:type="dxa"/>
        <w:bottom w:w="100" w:type="dxa"/>
        <w:right w:w="100" w:type="dxa"/>
      </w:tblCellMar>
    </w:tblPr>
  </w:style>
  <w:style w:type="table" w:customStyle="1" w:styleId="Table3">
    <w:name w:val="Table3"/>
    <w:uiPriority w:val="99"/>
    <w:tblPr>
      <w:tblCellMar>
        <w:top w:w="100" w:type="dxa"/>
        <w:left w:w="100" w:type="dxa"/>
        <w:bottom w:w="100" w:type="dxa"/>
        <w:right w:w="100" w:type="dxa"/>
      </w:tblCellMar>
    </w:tblPr>
  </w:style>
  <w:style w:type="table" w:customStyle="1" w:styleId="Table4">
    <w:name w:val="Table4"/>
    <w:uiPriority w:val="99"/>
    <w:tblPr>
      <w:tblCellMar>
        <w:top w:w="100" w:type="dxa"/>
        <w:left w:w="100" w:type="dxa"/>
        <w:bottom w:w="100" w:type="dxa"/>
        <w:right w:w="100" w:type="dxa"/>
      </w:tblCellMar>
    </w:tblPr>
  </w:style>
  <w:style w:type="table" w:customStyle="1" w:styleId="Table5">
    <w:name w:val="Table5"/>
    <w:uiPriority w:val="99"/>
    <w:tblPr>
      <w:tblCellMar>
        <w:top w:w="100" w:type="dxa"/>
        <w:left w:w="100" w:type="dxa"/>
        <w:bottom w:w="100" w:type="dxa"/>
        <w:right w:w="100" w:type="dxa"/>
      </w:tblCellMar>
    </w:tblPr>
  </w:style>
  <w:style w:type="table" w:customStyle="1" w:styleId="Table6">
    <w:name w:val="Table6"/>
    <w:uiPriority w:val="99"/>
    <w:tblPr>
      <w:tblCellMar>
        <w:top w:w="100" w:type="dxa"/>
        <w:left w:w="100" w:type="dxa"/>
        <w:bottom w:w="100" w:type="dxa"/>
        <w:right w:w="100" w:type="dxa"/>
      </w:tblCellMar>
    </w:tblPr>
  </w:style>
  <w:style w:type="table" w:customStyle="1" w:styleId="Table7">
    <w:name w:val="Table7"/>
    <w:uiPriority w:val="99"/>
    <w:tblPr>
      <w:tblCellMar>
        <w:top w:w="100" w:type="dxa"/>
        <w:left w:w="100" w:type="dxa"/>
        <w:bottom w:w="100" w:type="dxa"/>
        <w:right w:w="100" w:type="dxa"/>
      </w:tblCellMar>
    </w:tblPr>
  </w:style>
  <w:style w:type="table" w:customStyle="1" w:styleId="Table8">
    <w:name w:val="Table8"/>
    <w:uiPriority w:val="99"/>
    <w:tblPr>
      <w:tblCellMar>
        <w:top w:w="100" w:type="dxa"/>
        <w:left w:w="100" w:type="dxa"/>
        <w:bottom w:w="100" w:type="dxa"/>
        <w:right w:w="100" w:type="dxa"/>
      </w:tblCellMar>
    </w:tblPr>
  </w:style>
  <w:style w:type="table" w:customStyle="1" w:styleId="Table9">
    <w:name w:val="Table9"/>
    <w:uiPriority w:val="99"/>
    <w:tblPr>
      <w:tblCellMar>
        <w:top w:w="100" w:type="dxa"/>
        <w:left w:w="100" w:type="dxa"/>
        <w:bottom w:w="100" w:type="dxa"/>
        <w:right w:w="100" w:type="dxa"/>
      </w:tblCellMar>
    </w:tblPr>
  </w:style>
  <w:style w:type="table" w:customStyle="1" w:styleId="Table10">
    <w:name w:val="Table10"/>
    <w:uiPriority w:val="99"/>
    <w:tblPr>
      <w:tblCellMar>
        <w:top w:w="100" w:type="dxa"/>
        <w:left w:w="100" w:type="dxa"/>
        <w:bottom w:w="100" w:type="dxa"/>
        <w:right w:w="100" w:type="dxa"/>
      </w:tblCellMar>
    </w:tblPr>
  </w:style>
  <w:style w:type="table" w:customStyle="1" w:styleId="Table11">
    <w:name w:val="Table11"/>
    <w:uiPriority w:val="99"/>
    <w:tblPr>
      <w:tblCellMar>
        <w:top w:w="100" w:type="dxa"/>
        <w:left w:w="100" w:type="dxa"/>
        <w:bottom w:w="100" w:type="dxa"/>
        <w:right w:w="100" w:type="dxa"/>
      </w:tblCellMar>
    </w:tblPr>
  </w:style>
  <w:style w:type="table" w:customStyle="1" w:styleId="Table12">
    <w:name w:val="Table12"/>
    <w:uiPriority w:val="99"/>
    <w:tblPr>
      <w:tblCellMar>
        <w:top w:w="100" w:type="dxa"/>
        <w:left w:w="100" w:type="dxa"/>
        <w:bottom w:w="100" w:type="dxa"/>
        <w:right w:w="100" w:type="dxa"/>
      </w:tblCellMar>
    </w:tblPr>
  </w:style>
  <w:style w:type="table" w:customStyle="1" w:styleId="10">
    <w:name w:val="شبكة فاتحة1"/>
    <w:uiPriority w:val="62"/>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lastCol">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
    <w:name w:val="شبكة فاتحة - تمييز 11"/>
    <w:uiPriority w:val="62"/>
    <w:tblPr>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lastCol">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styleId="-1">
    <w:name w:val="Colorful Grid Accent 1"/>
    <w:uiPriority w:val="73"/>
    <w:rPr>
      <w:color w:val="000000"/>
    </w:rPr>
    <w:tblPr>
      <w:tblBorders>
        <w:top w:val="single" w:sz="4" w:space="0" w:color="auto"/>
        <w:left w:val="single" w:sz="4" w:space="0" w:color="auto"/>
        <w:bottom w:val="single" w:sz="4" w:space="0" w:color="auto"/>
        <w:right w:val="single" w:sz="4" w:space="0" w:color="auto"/>
        <w:insideH w:val="single" w:sz="4" w:space="0" w:color="FFFFFF"/>
        <w:insideV w:val="single" w:sz="4" w:space="0" w:color="auto"/>
      </w:tblBorders>
      <w:tblCellMar>
        <w:top w:w="0" w:type="dxa"/>
        <w:left w:w="108" w:type="dxa"/>
        <w:bottom w:w="0" w:type="dxa"/>
        <w:right w:w="108" w:type="dxa"/>
      </w:tblCellMar>
    </w:tblPr>
  </w:style>
  <w:style w:type="table" w:styleId="af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تظليل فاتح - تمييز 11"/>
    <w:uiPriority w:val="60"/>
    <w:rPr>
      <w:color w:val="0F4761" w:themeColor="accent1" w:themeShade="BF"/>
    </w:rPr>
    <w:tblPr>
      <w:tblStyleRowBandSize w:val="1"/>
      <w:tblStyleColBandSize w:val="1"/>
      <w:tblInd w:w="0" w:type="dxa"/>
      <w:tblBorders>
        <w:top w:val="single" w:sz="8" w:space="0" w:color="156082" w:themeColor="accent1"/>
        <w:bottom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customStyle="1" w:styleId="-111">
    <w:name w:val="قائمة فاتحة - تمييز 11"/>
    <w:uiPriority w:val="61"/>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4">
    <w:name w:val="Light Shading Accent 4"/>
    <w:uiPriority w:val="60"/>
    <w:rPr>
      <w:color w:val="0B769F" w:themeColor="accent4" w:themeShade="BF"/>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customStyle="1" w:styleId="11">
    <w:name w:val="تظليل فاتح1"/>
    <w:uiPriority w:val="6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Medium Shading 1 Accent 5"/>
    <w:uiPriority w:val="63"/>
    <w:tblPr>
      <w:tblStyleRowBandSize w:val="1"/>
      <w:tblStyleColBandSize w:val="1"/>
      <w:tblInd w:w="0" w:type="dxa"/>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1-6">
    <w:name w:val="Medium Shading 1 Accent 6"/>
    <w:uiPriority w:val="63"/>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customStyle="1" w:styleId="2-11">
    <w:name w:val="تظليل متوسط 2 - تمييز 11"/>
    <w:uiPriority w:val="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
    <w:name w:val="تظليل متوسط 21"/>
    <w:uiPriority w:val="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uiPriority w:val="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uiPriority w:val="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uiPriority w:val="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uiPriority w:val="6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Accent 2"/>
    <w:uiPriority w:val="65"/>
    <w:rPr>
      <w:color w:val="000000" w:themeColor="text1"/>
    </w:rPr>
    <w:tblPr>
      <w:tblStyleRowBandSize w:val="1"/>
      <w:tblStyleColBandSize w:val="1"/>
      <w:tblInd w:w="0" w:type="dxa"/>
      <w:tblBorders>
        <w:top w:val="single" w:sz="8" w:space="0" w:color="E97132" w:themeColor="accent2"/>
        <w:bottom w:val="single" w:sz="8" w:space="0" w:color="E97132"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1-4">
    <w:name w:val="Medium List 1 Accent 4"/>
    <w:uiPriority w:val="65"/>
    <w:rPr>
      <w:color w:val="000000" w:themeColor="text1"/>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customStyle="1" w:styleId="210">
    <w:name w:val="قائمة متوسطة 21"/>
    <w:uiPriority w:val="66"/>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uiPriority w:val="66"/>
    <w:rPr>
      <w:rFonts w:asciiTheme="majorHAnsi" w:eastAsiaTheme="majorEastAsia" w:hAnsiTheme="majorHAnsi" w:cstheme="majorBidi"/>
      <w:color w:val="000000" w:themeColor="text1"/>
    </w:rPr>
    <w:tblPr>
      <w:tblStyleRowBandSize w:val="1"/>
      <w:tblStyleColBandSize w:val="1"/>
      <w:tblInd w:w="0" w:type="dxa"/>
      <w:tblBorders>
        <w:top w:val="single" w:sz="8" w:space="0" w:color="156082" w:themeColor="accent1"/>
        <w:left w:val="single" w:sz="8" w:space="0" w:color="156082" w:themeColor="accent1"/>
        <w:bottom w:val="single" w:sz="8" w:space="0" w:color="156082" w:themeColor="accent1"/>
        <w:right w:val="single" w:sz="8" w:space="0" w:color="156082"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uiPriority w:val="66"/>
    <w:rPr>
      <w:rFonts w:asciiTheme="majorHAnsi" w:eastAsiaTheme="majorEastAsia" w:hAnsiTheme="majorHAnsi" w:cstheme="majorBidi"/>
      <w:color w:val="000000" w:themeColor="text1"/>
    </w:rPr>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211">
    <w:name w:val="شبكة متوسطة 21"/>
    <w:uiPriority w:val="68"/>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
    <w:name w:val="Light Grid Accent 3"/>
    <w:uiPriority w:val="62"/>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customStyle="1" w:styleId="31">
    <w:name w:val="شبكة متوسطة 31"/>
    <w:uiPriority w:val="69"/>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7823</Words>
  <Characters>42327</Characters>
  <Application>Microsoft Office Word</Application>
  <DocSecurity>0</DocSecurity>
  <Lines>352</Lines>
  <Paragraphs>100</Paragraphs>
  <ScaleCrop>false</ScaleCrop>
  <Company/>
  <LinksUpToDate>false</LinksUpToDate>
  <CharactersWithSpaces>50050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Abdualkream Alhulee</cp:lastModifiedBy>
  <cp:revision>2</cp:revision>
  <dcterms:created xsi:type="dcterms:W3CDTF">2025-04-10T19:40:00Z</dcterms:created>
  <dcterms:modified xsi:type="dcterms:W3CDTF">2025-04-10T19:40:00Z</dcterms:modified>
</cp:coreProperties>
</file>