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5CE" w:rsidRPr="004E787F" w:rsidRDefault="00EE2633" w:rsidP="00EE2633">
      <w:pPr>
        <w:spacing w:line="360" w:lineRule="auto"/>
        <w:jc w:val="right"/>
        <w:rPr>
          <w:rFonts w:ascii="Sakkal Majalla" w:hAnsi="Sakkal Majalla" w:cs="Sakkal Majalla"/>
          <w:sz w:val="28"/>
          <w:szCs w:val="28"/>
          <w:rtl/>
          <w:lang w:bidi="ar-EG"/>
        </w:rPr>
      </w:pPr>
      <w:r w:rsidRPr="00F94647">
        <w:rPr>
          <w:rFonts w:ascii="Sakkal Majalla" w:hAnsi="Sakkal Majalla" w:cs="Sakkal Majalla"/>
          <w:b/>
          <w:bCs/>
          <w:noProof/>
          <w:sz w:val="28"/>
          <w:szCs w:val="28"/>
        </w:rPr>
        <w:drawing>
          <wp:inline distT="0" distB="0" distL="0" distR="0" wp14:anchorId="6C4E760A" wp14:editId="191357B2">
            <wp:extent cx="2003207" cy="1447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21241" cy="1460834"/>
                    </a:xfrm>
                    <a:prstGeom prst="rect">
                      <a:avLst/>
                    </a:prstGeom>
                  </pic:spPr>
                </pic:pic>
              </a:graphicData>
            </a:graphic>
          </wp:inline>
        </w:drawing>
      </w:r>
    </w:p>
    <w:p w:rsidR="002933EB" w:rsidRPr="004E787F" w:rsidRDefault="002933EB" w:rsidP="00F94647">
      <w:pPr>
        <w:bidi w:val="0"/>
        <w:spacing w:line="240" w:lineRule="auto"/>
        <w:rPr>
          <w:rFonts w:ascii="Sakkal Majalla" w:hAnsi="Sakkal Majalla" w:cs="Sakkal Majalla"/>
          <w:b/>
          <w:bCs/>
          <w:sz w:val="28"/>
          <w:szCs w:val="28"/>
          <w:u w:val="single"/>
          <w:rtl/>
        </w:rPr>
      </w:pPr>
      <w:r w:rsidRPr="004E787F">
        <w:rPr>
          <w:rFonts w:ascii="Sakkal Majalla" w:hAnsi="Sakkal Majalla" w:cs="Sakkal Majalla"/>
          <w:b/>
          <w:bCs/>
          <w:noProof/>
          <w:sz w:val="28"/>
          <w:szCs w:val="28"/>
        </w:rPr>
        <w:drawing>
          <wp:anchor distT="0" distB="0" distL="114300" distR="114300" simplePos="0" relativeHeight="251662336" behindDoc="0" locked="0" layoutInCell="1" allowOverlap="1" wp14:anchorId="0BDD6699" wp14:editId="47B5BF8B">
            <wp:simplePos x="0" y="0"/>
            <wp:positionH relativeFrom="margin">
              <wp:posOffset>3714750</wp:posOffset>
            </wp:positionH>
            <wp:positionV relativeFrom="margin">
              <wp:posOffset>-466725</wp:posOffset>
            </wp:positionV>
            <wp:extent cx="2226945" cy="1713865"/>
            <wp:effectExtent l="0" t="0" r="1905" b="635"/>
            <wp:wrapSquare wrapText="bothSides"/>
            <wp:docPr id="1"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rsidR="009125CE" w:rsidRPr="004E787F" w:rsidRDefault="009125CE" w:rsidP="0070115D">
      <w:pPr>
        <w:spacing w:line="240" w:lineRule="auto"/>
        <w:rPr>
          <w:rFonts w:ascii="Sakkal Majalla" w:hAnsi="Sakkal Majalla" w:cs="Sakkal Majalla"/>
          <w:sz w:val="28"/>
          <w:szCs w:val="28"/>
          <w:rtl/>
        </w:rPr>
      </w:pPr>
    </w:p>
    <w:p w:rsidR="009125CE" w:rsidRPr="004E787F" w:rsidRDefault="009125CE" w:rsidP="0070115D">
      <w:pPr>
        <w:spacing w:line="240" w:lineRule="auto"/>
        <w:rPr>
          <w:rFonts w:ascii="Sakkal Majalla" w:hAnsi="Sakkal Majalla" w:cs="Sakkal Majalla"/>
          <w:sz w:val="28"/>
          <w:szCs w:val="28"/>
          <w:rtl/>
          <w:lang w:bidi="ar-EG"/>
        </w:rPr>
      </w:pPr>
    </w:p>
    <w:p w:rsidR="00D71DF5" w:rsidRPr="004E787F" w:rsidRDefault="00D71DF5" w:rsidP="0070115D">
      <w:pPr>
        <w:bidi w:val="0"/>
        <w:spacing w:line="240" w:lineRule="auto"/>
        <w:jc w:val="center"/>
        <w:rPr>
          <w:rFonts w:ascii="Sakkal Majalla" w:hAnsi="Sakkal Majalla" w:cs="Sakkal Majalla"/>
          <w:sz w:val="28"/>
          <w:szCs w:val="28"/>
        </w:rPr>
      </w:pPr>
      <w:r w:rsidRPr="004E787F">
        <w:rPr>
          <w:rFonts w:ascii="Sakkal Majalla" w:hAnsi="Sakkal Majalla" w:cs="Sakkal Majalla"/>
          <w:b/>
          <w:sz w:val="28"/>
          <w:szCs w:val="28"/>
        </w:rPr>
        <w:t>The Impact of National Risk Management Frameworks on Crisis Response Effectiveness: The Mediating Role of Business Continuity Planning in Saudi Government Entities</w:t>
      </w:r>
    </w:p>
    <w:p w:rsidR="00D71DF5" w:rsidRPr="004E787F" w:rsidRDefault="00D71DF5" w:rsidP="0070115D">
      <w:pPr>
        <w:spacing w:line="240" w:lineRule="auto"/>
        <w:jc w:val="center"/>
        <w:rPr>
          <w:rFonts w:ascii="Sakkal Majalla" w:hAnsi="Sakkal Majalla" w:cs="Sakkal Majalla"/>
          <w:sz w:val="28"/>
          <w:szCs w:val="28"/>
          <w:rtl/>
        </w:rPr>
      </w:pPr>
    </w:p>
    <w:p w:rsidR="00D71DF5" w:rsidRPr="004E787F" w:rsidRDefault="00D71DF5" w:rsidP="0070115D">
      <w:pPr>
        <w:spacing w:line="240" w:lineRule="auto"/>
        <w:jc w:val="center"/>
        <w:rPr>
          <w:rFonts w:ascii="Sakkal Majalla" w:hAnsi="Sakkal Majalla" w:cs="Sakkal Majalla"/>
          <w:sz w:val="28"/>
          <w:szCs w:val="28"/>
          <w:rtl/>
          <w:lang w:bidi="ar-EG"/>
        </w:rPr>
      </w:pPr>
    </w:p>
    <w:p w:rsidR="00D71DF5" w:rsidRPr="004E787F" w:rsidRDefault="00D71DF5" w:rsidP="0070115D">
      <w:pPr>
        <w:spacing w:line="240" w:lineRule="auto"/>
        <w:jc w:val="center"/>
        <w:rPr>
          <w:rFonts w:ascii="Sakkal Majalla" w:hAnsi="Sakkal Majalla" w:cs="Sakkal Majalla"/>
          <w:sz w:val="28"/>
          <w:szCs w:val="28"/>
          <w:rtl/>
          <w:lang w:bidi="ar-EG"/>
        </w:rPr>
      </w:pPr>
    </w:p>
    <w:p w:rsidR="00D71DF5" w:rsidRPr="004E787F" w:rsidRDefault="00D71DF5" w:rsidP="0070115D">
      <w:pPr>
        <w:spacing w:line="240" w:lineRule="auto"/>
        <w:jc w:val="center"/>
        <w:rPr>
          <w:rFonts w:ascii="Sakkal Majalla" w:hAnsi="Sakkal Majalla" w:cs="Sakkal Majalla"/>
          <w:b/>
          <w:bCs/>
          <w:sz w:val="28"/>
          <w:szCs w:val="28"/>
          <w:rtl/>
          <w:lang w:bidi="ar-EG"/>
        </w:rPr>
      </w:pPr>
    </w:p>
    <w:p w:rsidR="00D71DF5" w:rsidRPr="004E787F" w:rsidRDefault="00D71DF5" w:rsidP="0070115D">
      <w:pPr>
        <w:spacing w:line="240" w:lineRule="auto"/>
        <w:jc w:val="center"/>
        <w:rPr>
          <w:rFonts w:ascii="Sakkal Majalla" w:hAnsi="Sakkal Majalla" w:cs="Sakkal Majalla"/>
          <w:b/>
          <w:bCs/>
          <w:sz w:val="28"/>
          <w:szCs w:val="28"/>
          <w:lang w:bidi="ar-EG"/>
        </w:rPr>
      </w:pPr>
      <w:r w:rsidRPr="004E787F">
        <w:rPr>
          <w:rFonts w:ascii="Sakkal Majalla" w:hAnsi="Sakkal Majalla" w:cs="Sakkal Majalla"/>
          <w:b/>
          <w:bCs/>
          <w:sz w:val="28"/>
          <w:szCs w:val="28"/>
          <w:lang w:bidi="ar-EG"/>
        </w:rPr>
        <w:t>Student name:</w:t>
      </w:r>
    </w:p>
    <w:p w:rsidR="00D71DF5" w:rsidRPr="004E787F" w:rsidRDefault="00D71DF5" w:rsidP="0070115D">
      <w:pPr>
        <w:bidi w:val="0"/>
        <w:spacing w:line="240" w:lineRule="auto"/>
        <w:jc w:val="center"/>
        <w:rPr>
          <w:rFonts w:ascii="Sakkal Majalla" w:hAnsi="Sakkal Majalla" w:cs="Sakkal Majalla"/>
          <w:b/>
          <w:bCs/>
          <w:sz w:val="28"/>
          <w:szCs w:val="28"/>
          <w:rtl/>
          <w:lang w:bidi="ar-EG"/>
        </w:rPr>
      </w:pPr>
      <w:r w:rsidRPr="004E787F">
        <w:rPr>
          <w:rFonts w:ascii="Sakkal Majalla" w:hAnsi="Sakkal Majalla" w:cs="Sakkal Majalla"/>
          <w:b/>
          <w:bCs/>
          <w:sz w:val="28"/>
          <w:szCs w:val="28"/>
          <w:lang w:bidi="ar-JO"/>
        </w:rPr>
        <w:t>Abdulkareem Dafer Alqarni</w:t>
      </w:r>
    </w:p>
    <w:p w:rsidR="00D71DF5" w:rsidRPr="004E787F" w:rsidRDefault="00D71DF5" w:rsidP="0070115D">
      <w:pPr>
        <w:spacing w:line="240" w:lineRule="auto"/>
        <w:jc w:val="center"/>
        <w:rPr>
          <w:rFonts w:ascii="Sakkal Majalla" w:hAnsi="Sakkal Majalla" w:cs="Sakkal Majalla"/>
          <w:b/>
          <w:bCs/>
          <w:sz w:val="28"/>
          <w:szCs w:val="28"/>
          <w:rtl/>
          <w:lang w:bidi="ar-EG"/>
        </w:rPr>
      </w:pPr>
      <w:r w:rsidRPr="004E787F">
        <w:rPr>
          <w:rFonts w:ascii="Sakkal Majalla" w:hAnsi="Sakkal Majalla" w:cs="Sakkal Majalla"/>
          <w:b/>
          <w:bCs/>
          <w:sz w:val="28"/>
          <w:szCs w:val="28"/>
          <w:lang w:bidi="ar-EG"/>
        </w:rPr>
        <w:t>Id: 253002515</w:t>
      </w:r>
    </w:p>
    <w:p w:rsidR="00D71DF5" w:rsidRPr="004E787F" w:rsidRDefault="00D71DF5" w:rsidP="0070115D">
      <w:pPr>
        <w:spacing w:line="240" w:lineRule="auto"/>
        <w:jc w:val="center"/>
        <w:rPr>
          <w:rFonts w:ascii="Sakkal Majalla" w:hAnsi="Sakkal Majalla" w:cs="Sakkal Majalla"/>
          <w:b/>
          <w:bCs/>
          <w:sz w:val="28"/>
          <w:szCs w:val="28"/>
          <w:rtl/>
          <w:lang w:bidi="ar-EG"/>
        </w:rPr>
      </w:pPr>
    </w:p>
    <w:p w:rsidR="00D71DF5" w:rsidRPr="004E787F" w:rsidRDefault="00D71DF5" w:rsidP="0070115D">
      <w:pPr>
        <w:spacing w:line="240" w:lineRule="auto"/>
        <w:jc w:val="center"/>
        <w:rPr>
          <w:rFonts w:ascii="Sakkal Majalla" w:hAnsi="Sakkal Majalla" w:cs="Sakkal Majalla"/>
          <w:b/>
          <w:bCs/>
          <w:sz w:val="28"/>
          <w:szCs w:val="28"/>
          <w:rtl/>
          <w:lang w:bidi="ar-EG"/>
        </w:rPr>
      </w:pPr>
      <w:r w:rsidRPr="004E787F">
        <w:rPr>
          <w:rFonts w:ascii="Sakkal Majalla" w:hAnsi="Sakkal Majalla" w:cs="Sakkal Majalla"/>
          <w:b/>
          <w:bCs/>
          <w:sz w:val="28"/>
          <w:szCs w:val="28"/>
          <w:lang w:bidi="ar-EG"/>
        </w:rPr>
        <w:t>Supervised:</w:t>
      </w:r>
    </w:p>
    <w:p w:rsidR="00D71DF5" w:rsidRPr="004E787F" w:rsidRDefault="00D71DF5" w:rsidP="0070115D">
      <w:pPr>
        <w:spacing w:line="240" w:lineRule="auto"/>
        <w:jc w:val="center"/>
        <w:rPr>
          <w:rFonts w:ascii="Sakkal Majalla" w:hAnsi="Sakkal Majalla" w:cs="Sakkal Majalla"/>
          <w:b/>
          <w:bCs/>
          <w:sz w:val="28"/>
          <w:szCs w:val="28"/>
          <w:lang w:bidi="ar-EG"/>
        </w:rPr>
      </w:pPr>
      <w:r w:rsidRPr="004E787F">
        <w:rPr>
          <w:rFonts w:ascii="Sakkal Majalla" w:hAnsi="Sakkal Majalla" w:cs="Sakkal Majalla"/>
          <w:b/>
          <w:bCs/>
          <w:sz w:val="28"/>
          <w:szCs w:val="28"/>
          <w:lang w:bidi="ar-EG"/>
        </w:rPr>
        <w:t>Al Faisal Abdelhameed Mohamed</w:t>
      </w:r>
    </w:p>
    <w:p w:rsidR="00D71DF5" w:rsidRPr="004E787F" w:rsidRDefault="00D71DF5" w:rsidP="0070115D">
      <w:pPr>
        <w:spacing w:line="240" w:lineRule="auto"/>
        <w:jc w:val="center"/>
        <w:rPr>
          <w:rFonts w:ascii="Sakkal Majalla" w:hAnsi="Sakkal Majalla" w:cs="Sakkal Majalla"/>
          <w:b/>
          <w:bCs/>
          <w:sz w:val="28"/>
          <w:szCs w:val="28"/>
          <w:rtl/>
          <w:lang w:bidi="ar-EG"/>
        </w:rPr>
      </w:pPr>
      <w:r w:rsidRPr="004E787F">
        <w:rPr>
          <w:rFonts w:ascii="Sakkal Majalla" w:hAnsi="Sakkal Majalla" w:cs="Sakkal Majalla"/>
          <w:b/>
          <w:bCs/>
          <w:sz w:val="28"/>
          <w:szCs w:val="28"/>
          <w:lang w:bidi="ar-EG"/>
        </w:rPr>
        <w:t>Fayez Ali Jarad</w:t>
      </w:r>
    </w:p>
    <w:p w:rsidR="00D71DF5" w:rsidRPr="004E787F" w:rsidRDefault="00D71DF5" w:rsidP="0070115D">
      <w:pPr>
        <w:spacing w:line="240" w:lineRule="auto"/>
        <w:jc w:val="center"/>
        <w:rPr>
          <w:rFonts w:ascii="Sakkal Majalla" w:hAnsi="Sakkal Majalla" w:cs="Sakkal Majalla"/>
          <w:b/>
          <w:bCs/>
          <w:sz w:val="28"/>
          <w:szCs w:val="28"/>
          <w:rtl/>
          <w:lang w:bidi="ar-EG"/>
        </w:rPr>
      </w:pPr>
    </w:p>
    <w:p w:rsidR="00D71DF5" w:rsidRPr="004E787F" w:rsidRDefault="00D71DF5" w:rsidP="0070115D">
      <w:pPr>
        <w:spacing w:line="240" w:lineRule="auto"/>
        <w:jc w:val="center"/>
        <w:rPr>
          <w:rFonts w:ascii="Sakkal Majalla" w:hAnsi="Sakkal Majalla" w:cs="Sakkal Majalla"/>
          <w:b/>
          <w:bCs/>
          <w:sz w:val="28"/>
          <w:szCs w:val="28"/>
          <w:rtl/>
          <w:lang w:bidi="ar-EG"/>
        </w:rPr>
      </w:pPr>
      <w:r w:rsidRPr="004E787F">
        <w:rPr>
          <w:rFonts w:ascii="Sakkal Majalla" w:hAnsi="Sakkal Majalla" w:cs="Sakkal Majalla"/>
          <w:b/>
          <w:bCs/>
          <w:sz w:val="28"/>
          <w:szCs w:val="28"/>
          <w:lang w:bidi="ar-EG"/>
        </w:rPr>
        <w:t>Academic year:</w:t>
      </w:r>
    </w:p>
    <w:p w:rsidR="00D71DF5" w:rsidRPr="004E787F" w:rsidRDefault="00D71DF5" w:rsidP="0070115D">
      <w:pPr>
        <w:spacing w:line="240" w:lineRule="auto"/>
        <w:jc w:val="center"/>
        <w:rPr>
          <w:rFonts w:ascii="Sakkal Majalla" w:hAnsi="Sakkal Majalla" w:cs="Sakkal Majalla"/>
          <w:b/>
          <w:bCs/>
          <w:sz w:val="28"/>
          <w:szCs w:val="28"/>
          <w:rtl/>
          <w:lang w:bidi="ar-EG"/>
        </w:rPr>
      </w:pPr>
      <w:r w:rsidRPr="004E787F">
        <w:rPr>
          <w:rFonts w:ascii="Sakkal Majalla" w:hAnsi="Sakkal Majalla" w:cs="Sakkal Majalla"/>
          <w:b/>
          <w:bCs/>
          <w:sz w:val="28"/>
          <w:szCs w:val="28"/>
          <w:rtl/>
          <w:lang w:bidi="ar-EG"/>
        </w:rPr>
        <w:t>2026</w:t>
      </w:r>
    </w:p>
    <w:p w:rsidR="00D71DF5" w:rsidRPr="004E787F" w:rsidRDefault="00D71DF5" w:rsidP="0070115D">
      <w:pPr>
        <w:spacing w:line="240" w:lineRule="auto"/>
        <w:jc w:val="center"/>
        <w:rPr>
          <w:rFonts w:ascii="Sakkal Majalla" w:hAnsi="Sakkal Majalla" w:cs="Sakkal Majalla"/>
          <w:b/>
          <w:bCs/>
          <w:sz w:val="28"/>
          <w:szCs w:val="28"/>
          <w:lang w:bidi="ar-EG"/>
        </w:rPr>
      </w:pPr>
    </w:p>
    <w:p w:rsidR="00D71DF5" w:rsidRPr="004E787F" w:rsidRDefault="00D71DF5" w:rsidP="001708A2">
      <w:pPr>
        <w:spacing w:line="360" w:lineRule="auto"/>
        <w:jc w:val="center"/>
        <w:rPr>
          <w:rFonts w:ascii="Sakkal Majalla" w:hAnsi="Sakkal Majalla" w:cs="Sakkal Majalla"/>
          <w:b/>
          <w:bCs/>
          <w:sz w:val="28"/>
          <w:szCs w:val="28"/>
          <w:lang w:bidi="ar-EG"/>
        </w:rPr>
      </w:pPr>
    </w:p>
    <w:p w:rsidR="00D71DF5" w:rsidRPr="004E787F" w:rsidRDefault="00D71DF5" w:rsidP="001708A2">
      <w:pPr>
        <w:spacing w:line="360" w:lineRule="auto"/>
        <w:jc w:val="center"/>
        <w:rPr>
          <w:rFonts w:ascii="Sakkal Majalla" w:hAnsi="Sakkal Majalla" w:cs="Sakkal Majalla"/>
          <w:b/>
          <w:bCs/>
          <w:sz w:val="28"/>
          <w:szCs w:val="28"/>
          <w:lang w:bidi="ar-EG"/>
        </w:rPr>
      </w:pPr>
    </w:p>
    <w:p w:rsidR="009125CE" w:rsidRPr="004E787F" w:rsidRDefault="009125CE" w:rsidP="001708A2">
      <w:pPr>
        <w:spacing w:line="360" w:lineRule="auto"/>
        <w:rPr>
          <w:rFonts w:ascii="Sakkal Majalla" w:hAnsi="Sakkal Majalla" w:cs="Sakkal Majalla"/>
          <w:b/>
          <w:bCs/>
          <w:sz w:val="28"/>
          <w:szCs w:val="28"/>
          <w:lang w:bidi="ar-EG"/>
        </w:rPr>
      </w:pPr>
    </w:p>
    <w:p w:rsidR="001351BD" w:rsidRPr="004E787F" w:rsidRDefault="001351BD" w:rsidP="001708A2">
      <w:pPr>
        <w:spacing w:line="360" w:lineRule="auto"/>
        <w:rPr>
          <w:rFonts w:ascii="Sakkal Majalla" w:hAnsi="Sakkal Majalla" w:cs="Sakkal Majalla"/>
          <w:b/>
          <w:bCs/>
          <w:sz w:val="28"/>
          <w:szCs w:val="28"/>
          <w:lang w:bidi="ar-EG"/>
        </w:rPr>
      </w:pPr>
    </w:p>
    <w:p w:rsidR="001351BD" w:rsidRPr="004E787F" w:rsidRDefault="001351BD" w:rsidP="001708A2">
      <w:pPr>
        <w:spacing w:line="360" w:lineRule="auto"/>
        <w:rPr>
          <w:rFonts w:ascii="Sakkal Majalla" w:hAnsi="Sakkal Majalla" w:cs="Sakkal Majalla"/>
          <w:b/>
          <w:bCs/>
          <w:sz w:val="28"/>
          <w:szCs w:val="28"/>
          <w:lang w:bidi="ar-EG"/>
        </w:rPr>
      </w:pPr>
    </w:p>
    <w:p w:rsidR="001351BD" w:rsidRPr="004E787F" w:rsidRDefault="001351BD"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613E2A" w:rsidP="001708A2">
      <w:pPr>
        <w:spacing w:line="360" w:lineRule="auto"/>
        <w:jc w:val="center"/>
        <w:rPr>
          <w:rFonts w:ascii="Sakkal Majalla" w:hAnsi="Sakkal Majalla" w:cs="Sakkal Majalla"/>
          <w:b/>
          <w:bCs/>
          <w:sz w:val="28"/>
          <w:szCs w:val="28"/>
          <w:u w:val="single"/>
          <w:rtl/>
        </w:rPr>
      </w:pPr>
      <w:r w:rsidRPr="004E787F">
        <w:rPr>
          <w:rFonts w:ascii="Sakkal Majalla" w:hAnsi="Sakkal Majalla" w:cs="Sakkal Majalla"/>
          <w:b/>
          <w:bCs/>
          <w:sz w:val="28"/>
          <w:szCs w:val="28"/>
          <w:u w:val="single"/>
        </w:rPr>
        <w:t>Chapter One</w:t>
      </w: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9125CE" w:rsidRPr="004E787F" w:rsidRDefault="009125CE" w:rsidP="001708A2">
      <w:pPr>
        <w:spacing w:line="360" w:lineRule="auto"/>
        <w:rPr>
          <w:rFonts w:ascii="Sakkal Majalla" w:hAnsi="Sakkal Majalla" w:cs="Sakkal Majalla"/>
          <w:sz w:val="28"/>
          <w:szCs w:val="28"/>
          <w:u w:val="single"/>
          <w:rtl/>
        </w:rPr>
      </w:pPr>
    </w:p>
    <w:p w:rsidR="00B8732E" w:rsidRPr="004E787F" w:rsidRDefault="0070115D" w:rsidP="001708A2">
      <w:pPr>
        <w:pStyle w:val="Heading1"/>
        <w:spacing w:line="360" w:lineRule="auto"/>
        <w:rPr>
          <w:rFonts w:ascii="Sakkal Majalla" w:hAnsi="Sakkal Majalla" w:cs="Sakkal Majalla"/>
          <w:color w:val="auto"/>
        </w:rPr>
      </w:pPr>
      <w:r>
        <w:rPr>
          <w:rFonts w:ascii="Sakkal Majalla" w:hAnsi="Sakkal Majalla" w:cs="Sakkal Majalla"/>
          <w:color w:val="auto"/>
        </w:rPr>
        <w:t>I</w:t>
      </w:r>
      <w:r w:rsidR="00B8732E" w:rsidRPr="004E787F">
        <w:rPr>
          <w:rFonts w:ascii="Sakkal Majalla" w:hAnsi="Sakkal Majalla" w:cs="Sakkal Majalla"/>
          <w:color w:val="auto"/>
        </w:rPr>
        <w:t>ntroduction</w:t>
      </w:r>
    </w:p>
    <w:p w:rsidR="00AC4953" w:rsidRPr="00AC4953" w:rsidRDefault="003D29E2" w:rsidP="00AC4953">
      <w:pPr>
        <w:bidi w:val="0"/>
        <w:spacing w:line="360" w:lineRule="auto"/>
        <w:jc w:val="both"/>
        <w:rPr>
          <w:rFonts w:ascii="Sakkal Majalla" w:hAnsi="Sakkal Majalla" w:cs="Sakkal Majalla"/>
          <w:sz w:val="28"/>
          <w:szCs w:val="28"/>
        </w:rPr>
      </w:pPr>
      <w:r w:rsidRPr="003D29E2">
        <w:rPr>
          <w:rFonts w:ascii="Sakkal Majalla" w:hAnsi="Sakkal Majalla" w:cs="Sakkal Majalla"/>
          <w:sz w:val="28"/>
          <w:szCs w:val="28"/>
        </w:rPr>
        <w:t>Currently, governments face a wider and less predictable range of crises than in the past, including various public health emergencies, cyberattacks, natural disasters, and the collapse of critical infrastructure. These events have repeatedly demonstrated that traditional administrative procedures are inadequate for responding to the rapid and uncertain nature of such crises. Consequently, many governments have turned to national risk management frameworks as a means of addressing these challenges by improving preparedness, enhancing coordination, and supporting faster decision-making (OECD, 2023). The effectiveness of these frameworks has become a major concern for public sector institutions striving to maintain essential services while minimizing the damag</w:t>
      </w:r>
      <w:r>
        <w:rPr>
          <w:rFonts w:ascii="Sakkal Majalla" w:hAnsi="Sakkal Majalla" w:cs="Sakkal Majalla"/>
          <w:sz w:val="28"/>
          <w:szCs w:val="28"/>
        </w:rPr>
        <w:t>e caused by any disruption</w:t>
      </w:r>
      <w:r w:rsidR="00AC4953" w:rsidRPr="00AC4953">
        <w:rPr>
          <w:rFonts w:ascii="Sakkal Majalla" w:hAnsi="Sakkal Majalla" w:cs="Sakkal Majalla"/>
          <w:sz w:val="28"/>
          <w:szCs w:val="28"/>
        </w:rPr>
        <w:t>.</w:t>
      </w:r>
    </w:p>
    <w:p w:rsidR="00AC4953" w:rsidRPr="00AC4953" w:rsidRDefault="008C22AC" w:rsidP="00AC4953">
      <w:pPr>
        <w:bidi w:val="0"/>
        <w:spacing w:line="360" w:lineRule="auto"/>
        <w:jc w:val="both"/>
        <w:rPr>
          <w:rFonts w:ascii="Sakkal Majalla" w:hAnsi="Sakkal Majalla" w:cs="Sakkal Majalla"/>
          <w:sz w:val="28"/>
          <w:szCs w:val="28"/>
        </w:rPr>
      </w:pPr>
      <w:r w:rsidRPr="008C22AC">
        <w:rPr>
          <w:rFonts w:ascii="Sakkal Majalla" w:hAnsi="Sakkal Majalla" w:cs="Sakkal Majalla"/>
          <w:sz w:val="28"/>
          <w:szCs w:val="28"/>
        </w:rPr>
        <w:t>Risk management in Saudi Arabia has gained significant importance as part of the government's comprehensive transformation under Vision 2030. Government entities are now expected to deal with operational, strategic, financial, and technological risks in a systematic and proactive manner rather than reactively, and this is called the future plan. The Saudi authorities have supported this trend with regulations and guidelines covering enterprise risk management, internal control, governance, and business continuity in various public institutions (National Center for Government Resource Systems, 2024). The primary goal is a public sector capable of responding effectively to emergencies and maintaining the continuity of vital operation</w:t>
      </w:r>
      <w:r>
        <w:rPr>
          <w:rFonts w:ascii="Sakkal Majalla" w:hAnsi="Sakkal Majalla" w:cs="Sakkal Majalla"/>
          <w:sz w:val="28"/>
          <w:szCs w:val="28"/>
        </w:rPr>
        <w:t>s during periods of disruption</w:t>
      </w:r>
      <w:r w:rsidR="00AC4953" w:rsidRPr="00AC4953">
        <w:rPr>
          <w:rFonts w:ascii="Sakkal Majalla" w:hAnsi="Sakkal Majalla" w:cs="Sakkal Majalla"/>
          <w:sz w:val="28"/>
          <w:szCs w:val="28"/>
        </w:rPr>
        <w:t>.</w:t>
      </w:r>
    </w:p>
    <w:p w:rsidR="00AC4953" w:rsidRPr="00AC4953" w:rsidRDefault="008C22AC" w:rsidP="00AC4953">
      <w:pPr>
        <w:bidi w:val="0"/>
        <w:spacing w:line="360" w:lineRule="auto"/>
        <w:jc w:val="both"/>
        <w:rPr>
          <w:rFonts w:ascii="Sakkal Majalla" w:hAnsi="Sakkal Majalla" w:cs="Sakkal Majalla"/>
          <w:sz w:val="28"/>
          <w:szCs w:val="28"/>
        </w:rPr>
      </w:pPr>
      <w:r w:rsidRPr="008C22AC">
        <w:rPr>
          <w:rFonts w:ascii="Sakkal Majalla" w:hAnsi="Sakkal Majalla" w:cs="Sakkal Majalla"/>
          <w:sz w:val="28"/>
          <w:szCs w:val="28"/>
        </w:rPr>
        <w:t xml:space="preserve">Recent crises have demonstrated the practical value of organizational resilience, highlighting its importance. The COVID-19 pandemic placed public institutions everywhere under immense pressure, revealing stark disparities between those that were able to maintain operations and coordinate emergency responses and those that were not. It has been observed that organizations already possessing risk management and business continuity plans tend to adapt more easily to rapidly changing circumstances, allocate resources more efficiently, and maintain service continuity (Al-Dhafri &amp; Al-Osani, 2024; WHO, 2023). The rise in cybersecurity incidents and infrastructure failures has reinforced this lesson, prompting organizations to adopt integrated approaches that directly link risk assessment </w:t>
      </w:r>
      <w:r>
        <w:rPr>
          <w:rFonts w:ascii="Sakkal Majalla" w:hAnsi="Sakkal Majalla" w:cs="Sakkal Majalla"/>
          <w:sz w:val="28"/>
          <w:szCs w:val="28"/>
        </w:rPr>
        <w:t>to business continuity planning</w:t>
      </w:r>
      <w:r w:rsidR="00AC4953" w:rsidRPr="00AC4953">
        <w:rPr>
          <w:rFonts w:ascii="Sakkal Majalla" w:hAnsi="Sakkal Majalla" w:cs="Sakkal Majalla"/>
          <w:sz w:val="28"/>
          <w:szCs w:val="28"/>
        </w:rPr>
        <w:t>.</w:t>
      </w:r>
    </w:p>
    <w:p w:rsidR="008C22AC" w:rsidRDefault="008C22AC" w:rsidP="004A7256">
      <w:pPr>
        <w:bidi w:val="0"/>
        <w:spacing w:line="360" w:lineRule="auto"/>
        <w:jc w:val="both"/>
        <w:rPr>
          <w:rFonts w:ascii="Sakkal Majalla" w:hAnsi="Sakkal Majalla" w:cs="Sakkal Majalla"/>
          <w:sz w:val="28"/>
          <w:szCs w:val="28"/>
          <w:rtl/>
        </w:rPr>
      </w:pPr>
      <w:r w:rsidRPr="008C22AC">
        <w:rPr>
          <w:rFonts w:ascii="Sakkal Majalla" w:hAnsi="Sakkal Majalla" w:cs="Sakkal Majalla"/>
          <w:sz w:val="28"/>
          <w:szCs w:val="28"/>
        </w:rPr>
        <w:t xml:space="preserve">However, </w:t>
      </w:r>
      <w:r w:rsidR="004A7256" w:rsidRPr="004A7256">
        <w:rPr>
          <w:rFonts w:ascii="Sakkal Majalla" w:hAnsi="Sakkal Majalla" w:cs="Sakkal Majalla"/>
          <w:sz w:val="28"/>
          <w:szCs w:val="28"/>
        </w:rPr>
        <w:t xml:space="preserve">adopting formal risk management requirements does not necessarily guarantee an effective crisis response. While some Saudi government agencies successfully translate risk management policies into coordinated operational procedures, others face difficulties in implementation, communication, or even maintaining their core functions due to a number of external and internal pressures. This gap suggests that the relationship between national risk management frameworks and effective crisis response is not automatic, but rather depends more on additional regulatory mechanisms </w:t>
      </w:r>
      <w:r w:rsidR="004A7256">
        <w:rPr>
          <w:rFonts w:ascii="Sakkal Majalla" w:hAnsi="Sakkal Majalla" w:cs="Sakkal Majalla"/>
          <w:sz w:val="28"/>
          <w:szCs w:val="28"/>
        </w:rPr>
        <w:t>than on the policies themselves</w:t>
      </w:r>
      <w:r w:rsidR="004A7256">
        <w:rPr>
          <w:rFonts w:ascii="Sakkal Majalla" w:hAnsi="Sakkal Majalla" w:cs="Sakkal Majalla" w:hint="cs"/>
          <w:sz w:val="28"/>
          <w:szCs w:val="28"/>
          <w:rtl/>
        </w:rPr>
        <w:t xml:space="preserve"> </w:t>
      </w:r>
      <w:r w:rsidRPr="008C22AC">
        <w:rPr>
          <w:rFonts w:ascii="Sakkal Majalla" w:hAnsi="Sakkal Majalla" w:cs="Sakkal Majalla"/>
          <w:sz w:val="28"/>
          <w:szCs w:val="28"/>
        </w:rPr>
        <w:t>(Al-Zahrani &amp; Johnson, 2025).</w:t>
      </w:r>
    </w:p>
    <w:p w:rsidR="008C22AC" w:rsidRPr="008C22AC" w:rsidRDefault="001D124C" w:rsidP="008C22AC">
      <w:pPr>
        <w:bidi w:val="0"/>
        <w:spacing w:line="360" w:lineRule="auto"/>
        <w:jc w:val="both"/>
        <w:rPr>
          <w:rFonts w:ascii="Sakkal Majalla" w:hAnsi="Sakkal Majalla" w:cs="Sakkal Majalla"/>
          <w:sz w:val="28"/>
          <w:szCs w:val="28"/>
        </w:rPr>
      </w:pPr>
      <w:r w:rsidRPr="001D124C">
        <w:rPr>
          <w:rFonts w:ascii="Sakkal Majalla" w:hAnsi="Sakkal Majalla" w:cs="Sakkal Majalla"/>
          <w:sz w:val="28"/>
          <w:szCs w:val="28"/>
        </w:rPr>
        <w:t>Business continuity planning can help in explainning this gap. It encompasses identifying critical activities, assessing potential disruptions, developing recovery procedures, and ensuring the continuity of essential services during and after crises (ISO, 2019). In the public sector, sound business continuity planning improves coordination, clarifies responsibilities, and reduces downtime during emergencies. A growing body of research suggests that business continuity should not be viewed as a separate technical task, but rather as an operational extension of a broader organiz</w:t>
      </w:r>
      <w:r>
        <w:rPr>
          <w:rFonts w:ascii="Sakkal Majalla" w:hAnsi="Sakkal Majalla" w:cs="Sakkal Majalla"/>
          <w:sz w:val="28"/>
          <w:szCs w:val="28"/>
        </w:rPr>
        <w:t>ation’s risk management efforts</w:t>
      </w:r>
      <w:r w:rsidR="008C22AC" w:rsidRPr="008C22AC">
        <w:rPr>
          <w:rFonts w:ascii="Sakkal Majalla" w:hAnsi="Sakkal Majalla" w:cs="Sakkal Majalla"/>
          <w:sz w:val="28"/>
          <w:szCs w:val="28"/>
        </w:rPr>
        <w:t xml:space="preserve"> (Sawalha, 2022; Bhamra et al., 2024).</w:t>
      </w:r>
    </w:p>
    <w:p w:rsidR="008C22AC" w:rsidRPr="008C22AC" w:rsidRDefault="001D124C" w:rsidP="008C22AC">
      <w:pPr>
        <w:bidi w:val="0"/>
        <w:spacing w:line="360" w:lineRule="auto"/>
        <w:jc w:val="both"/>
        <w:rPr>
          <w:rFonts w:ascii="Sakkal Majalla" w:hAnsi="Sakkal Majalla" w:cs="Sakkal Majalla"/>
          <w:sz w:val="28"/>
          <w:szCs w:val="28"/>
        </w:rPr>
      </w:pPr>
      <w:r w:rsidRPr="001D124C">
        <w:rPr>
          <w:rFonts w:ascii="Sakkal Majalla" w:hAnsi="Sakkal Majalla" w:cs="Sakkal Majalla"/>
          <w:sz w:val="28"/>
          <w:szCs w:val="28"/>
        </w:rPr>
        <w:t>The increased focus on resilience and continuity has not solved the problem of crisis response. Empirical research examining how national risk management frameworks impact the effectiveness of crisis response through business continuity planning remains limited, particularly in Saudi government institutions. Most existing literature focuses either on private sector organizations or on the direct effects of risk management practices without delving into the processes by which these practices shape crisis management performance. This gap highlights a critical need for research that investigates whether business continuity planning acts as an intermediary mechanism between national risk management framework</w:t>
      </w:r>
      <w:r>
        <w:rPr>
          <w:rFonts w:ascii="Sakkal Majalla" w:hAnsi="Sakkal Majalla" w:cs="Sakkal Majalla"/>
          <w:sz w:val="28"/>
          <w:szCs w:val="28"/>
        </w:rPr>
        <w:t>s and effective crisis response</w:t>
      </w:r>
      <w:r w:rsidR="008C22AC" w:rsidRPr="008C22AC">
        <w:rPr>
          <w:rFonts w:ascii="Sakkal Majalla" w:hAnsi="Sakkal Majalla" w:cs="Sakkal Majalla"/>
          <w:sz w:val="28"/>
          <w:szCs w:val="28"/>
        </w:rPr>
        <w:t>.</w:t>
      </w:r>
    </w:p>
    <w:p w:rsidR="009125CE" w:rsidRPr="00AC4953" w:rsidRDefault="00176DAD" w:rsidP="00AC4953">
      <w:pPr>
        <w:bidi w:val="0"/>
        <w:spacing w:line="360" w:lineRule="auto"/>
        <w:jc w:val="both"/>
        <w:rPr>
          <w:rFonts w:ascii="Sakkal Majalla" w:hAnsi="Sakkal Majalla" w:cs="Sakkal Majalla"/>
          <w:sz w:val="28"/>
          <w:szCs w:val="28"/>
          <w:rtl/>
        </w:rPr>
      </w:pPr>
      <w:r w:rsidRPr="00176DAD">
        <w:rPr>
          <w:rFonts w:ascii="Sakkal Majalla" w:hAnsi="Sakkal Majalla" w:cs="Sakkal Majalla"/>
          <w:sz w:val="28"/>
          <w:szCs w:val="28"/>
        </w:rPr>
        <w:t>Based on this gap, this study examines the impact of national risk management frameworks on the effectiveness of crisis response in Saudi government agencies, with particular emphasis on the mediating role of business continuity planning. The study examines organizations responsible for risk management, business continuity, crisis management, and internal auditing, with the aim of clarifying how strategic risk governance translates into operational readiness in the event of a crisis. The findings aim to enrich the literature on public sector resilience and provide policymakers with practical insights to promote risk management reforms across Saudi Arabia.</w:t>
      </w:r>
    </w:p>
    <w:p w:rsidR="009125CE" w:rsidRPr="004E787F" w:rsidRDefault="009125CE" w:rsidP="001708A2">
      <w:pPr>
        <w:spacing w:line="360" w:lineRule="auto"/>
        <w:rPr>
          <w:rFonts w:ascii="Sakkal Majalla" w:hAnsi="Sakkal Majalla" w:cs="Sakkal Majalla"/>
          <w:sz w:val="28"/>
          <w:szCs w:val="28"/>
          <w:rtl/>
        </w:rPr>
      </w:pPr>
    </w:p>
    <w:p w:rsidR="009125CE" w:rsidRDefault="009125CE" w:rsidP="001708A2">
      <w:pPr>
        <w:spacing w:line="360" w:lineRule="auto"/>
        <w:rPr>
          <w:rFonts w:ascii="Sakkal Majalla" w:hAnsi="Sakkal Majalla" w:cs="Sakkal Majalla"/>
          <w:sz w:val="28"/>
          <w:szCs w:val="28"/>
        </w:rPr>
      </w:pPr>
    </w:p>
    <w:p w:rsidR="009149EB" w:rsidRDefault="009149EB" w:rsidP="001708A2">
      <w:pPr>
        <w:spacing w:line="360" w:lineRule="auto"/>
        <w:rPr>
          <w:rFonts w:ascii="Sakkal Majalla" w:hAnsi="Sakkal Majalla" w:cs="Sakkal Majalla"/>
          <w:sz w:val="28"/>
          <w:szCs w:val="28"/>
        </w:rPr>
      </w:pPr>
    </w:p>
    <w:p w:rsidR="009149EB" w:rsidRPr="004E787F" w:rsidRDefault="009149EB" w:rsidP="001708A2">
      <w:pPr>
        <w:spacing w:line="360" w:lineRule="auto"/>
        <w:rPr>
          <w:rFonts w:ascii="Sakkal Majalla" w:hAnsi="Sakkal Majalla" w:cs="Sakkal Majalla"/>
          <w:sz w:val="28"/>
          <w:szCs w:val="28"/>
          <w:rtl/>
        </w:rPr>
      </w:pPr>
    </w:p>
    <w:p w:rsidR="009125CE" w:rsidRPr="004E787F" w:rsidRDefault="009125CE" w:rsidP="001708A2">
      <w:pPr>
        <w:spacing w:line="360" w:lineRule="auto"/>
        <w:rPr>
          <w:rFonts w:ascii="Sakkal Majalla" w:hAnsi="Sakkal Majalla" w:cs="Sakkal Majalla"/>
          <w:sz w:val="28"/>
          <w:szCs w:val="28"/>
          <w:rtl/>
        </w:rPr>
      </w:pPr>
    </w:p>
    <w:p w:rsidR="009125CE" w:rsidRPr="004E787F" w:rsidRDefault="009125CE" w:rsidP="001708A2">
      <w:pPr>
        <w:spacing w:line="360" w:lineRule="auto"/>
        <w:rPr>
          <w:rFonts w:ascii="Sakkal Majalla" w:hAnsi="Sakkal Majalla" w:cs="Sakkal Majalla"/>
          <w:sz w:val="28"/>
          <w:szCs w:val="28"/>
          <w:rtl/>
        </w:rPr>
      </w:pPr>
    </w:p>
    <w:p w:rsidR="009125CE" w:rsidRPr="004E787F" w:rsidRDefault="009125CE" w:rsidP="001708A2">
      <w:pPr>
        <w:spacing w:line="360" w:lineRule="auto"/>
        <w:rPr>
          <w:rFonts w:ascii="Sakkal Majalla" w:hAnsi="Sakkal Majalla" w:cs="Sakkal Majalla"/>
          <w:sz w:val="28"/>
          <w:szCs w:val="28"/>
          <w:rtl/>
        </w:rPr>
      </w:pPr>
    </w:p>
    <w:p w:rsidR="009125CE" w:rsidRPr="004E787F" w:rsidRDefault="009125CE" w:rsidP="001708A2">
      <w:pPr>
        <w:spacing w:line="360" w:lineRule="auto"/>
        <w:rPr>
          <w:rFonts w:ascii="Sakkal Majalla" w:hAnsi="Sakkal Majalla" w:cs="Sakkal Majalla"/>
          <w:sz w:val="28"/>
          <w:szCs w:val="28"/>
          <w:rtl/>
        </w:rPr>
      </w:pPr>
    </w:p>
    <w:p w:rsidR="009125CE" w:rsidRPr="004E787F" w:rsidRDefault="009125CE" w:rsidP="001708A2">
      <w:pPr>
        <w:spacing w:line="360" w:lineRule="auto"/>
        <w:rPr>
          <w:rFonts w:ascii="Sakkal Majalla" w:hAnsi="Sakkal Majalla" w:cs="Sakkal Majalla"/>
          <w:sz w:val="28"/>
          <w:szCs w:val="28"/>
          <w:rtl/>
        </w:rPr>
      </w:pPr>
    </w:p>
    <w:p w:rsidR="009125CE" w:rsidRPr="004E787F" w:rsidRDefault="009125CE" w:rsidP="001708A2">
      <w:pPr>
        <w:spacing w:line="360" w:lineRule="auto"/>
        <w:rPr>
          <w:rFonts w:ascii="Sakkal Majalla" w:hAnsi="Sakkal Majalla" w:cs="Sakkal Majalla"/>
          <w:sz w:val="28"/>
          <w:szCs w:val="28"/>
          <w:rtl/>
        </w:rPr>
      </w:pPr>
    </w:p>
    <w:p w:rsidR="009125CE" w:rsidRPr="004E787F" w:rsidRDefault="009125CE" w:rsidP="001708A2">
      <w:pPr>
        <w:spacing w:line="360" w:lineRule="auto"/>
        <w:rPr>
          <w:rFonts w:ascii="Sakkal Majalla" w:hAnsi="Sakkal Majalla" w:cs="Sakkal Majalla"/>
          <w:sz w:val="28"/>
          <w:szCs w:val="28"/>
          <w:rtl/>
        </w:rPr>
      </w:pPr>
    </w:p>
    <w:p w:rsidR="000023DE" w:rsidRPr="004E787F" w:rsidRDefault="000023DE"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Problem Statement</w:t>
      </w:r>
    </w:p>
    <w:p w:rsidR="00176DAD" w:rsidRPr="00176DAD" w:rsidRDefault="00176DAD" w:rsidP="00176DAD">
      <w:pPr>
        <w:bidi w:val="0"/>
        <w:spacing w:line="360" w:lineRule="auto"/>
        <w:jc w:val="both"/>
        <w:rPr>
          <w:rFonts w:ascii="Sakkal Majalla" w:hAnsi="Sakkal Majalla" w:cs="Sakkal Majalla"/>
          <w:sz w:val="28"/>
          <w:szCs w:val="28"/>
        </w:rPr>
      </w:pPr>
      <w:r w:rsidRPr="00176DAD">
        <w:rPr>
          <w:rFonts w:ascii="Sakkal Majalla" w:hAnsi="Sakkal Majalla" w:cs="Sakkal Majalla"/>
          <w:sz w:val="28"/>
          <w:szCs w:val="28"/>
        </w:rPr>
        <w:t>The Kingdom of Saudi Arabia has made significant and tangible progress in enhancing risk management across all its government institutions, through a series of national reforms aimed at strengthening institutional resilience and modernizing the public sector. Under Vision 2030, government institutions are expected to improve governance, raise the efficiency of operations, and ensure the continuity of essential public services during emergencies and unforeseen events (Saudi Vision 2030, 2016). Several organizational initiatives have emerged from these priorities, all aimed at promoting systematic risk management, business continuity, and crisis preparedness across the public sector.</w:t>
      </w:r>
    </w:p>
    <w:p w:rsidR="00176DAD" w:rsidRDefault="00C85141" w:rsidP="00C85141">
      <w:pPr>
        <w:bidi w:val="0"/>
        <w:spacing w:line="360" w:lineRule="auto"/>
        <w:jc w:val="both"/>
        <w:rPr>
          <w:rFonts w:ascii="Sakkal Majalla" w:hAnsi="Sakkal Majalla" w:cs="Sakkal Majalla"/>
          <w:sz w:val="28"/>
          <w:szCs w:val="28"/>
          <w:rtl/>
        </w:rPr>
      </w:pPr>
      <w:r w:rsidRPr="00C85141">
        <w:rPr>
          <w:rFonts w:ascii="Sakkal Majalla" w:hAnsi="Sakkal Majalla" w:cs="Sakkal Majalla"/>
          <w:sz w:val="28"/>
          <w:szCs w:val="28"/>
        </w:rPr>
        <w:t>The Saudi Digital Government Authority has played a leading role in recent years, issuing national regulations and guidelines for managing digital government risks and ensuring business continuity. These initiatives encourage government entities to develop structured processes for identifying, assessing, monitoring, and mitigating risks, while simultaneously enhancing their ability to ensure the continuity of critical operations during disruptions</w:t>
      </w:r>
      <w:r>
        <w:rPr>
          <w:rFonts w:ascii="Sakkal Majalla" w:hAnsi="Sakkal Majalla" w:cs="Sakkal Majalla"/>
          <w:sz w:val="28"/>
          <w:szCs w:val="28"/>
        </w:rPr>
        <w:t>. (Digital Government Authority,</w:t>
      </w:r>
      <w:r w:rsidR="00176DAD" w:rsidRPr="00176DAD">
        <w:rPr>
          <w:rFonts w:ascii="Sakkal Majalla" w:hAnsi="Sakkal Majalla" w:cs="Sakkal Majalla"/>
          <w:sz w:val="28"/>
          <w:szCs w:val="28"/>
        </w:rPr>
        <w:t xml:space="preserve"> 2023, 2024, 2025). In general, these national frameworks represent an important step towards enhancing institutional readiness and strengthening long-term resilience in all government institutions.</w:t>
      </w:r>
    </w:p>
    <w:p w:rsidR="00176DAD" w:rsidRDefault="00176DAD" w:rsidP="00176DAD">
      <w:pPr>
        <w:bidi w:val="0"/>
        <w:spacing w:line="360" w:lineRule="auto"/>
        <w:jc w:val="both"/>
        <w:rPr>
          <w:rFonts w:ascii="Sakkal Majalla" w:hAnsi="Sakkal Majalla" w:cs="Sakkal Majalla"/>
          <w:sz w:val="28"/>
          <w:szCs w:val="28"/>
          <w:rtl/>
        </w:rPr>
      </w:pPr>
      <w:r w:rsidRPr="00176DAD">
        <w:rPr>
          <w:rFonts w:ascii="Sakkal Majalla" w:hAnsi="Sakkal Majalla" w:cs="Sakkal Majalla"/>
          <w:sz w:val="28"/>
          <w:szCs w:val="28"/>
        </w:rPr>
        <w:t>However, the mere existence of a national risk management framework does not guarantee an effective response in the event of a crisis. While many organizations have formally adopted risk management policies and the necessary governance requirements, they still vary considerably in their ability to coordinate emergency responses, maintain essential services, and recover from operational disruptions. These differences indicate that the effectiveness of any framework depends not only on its adoption but also on how it is implemented and integrated into daily organizational practices.</w:t>
      </w:r>
    </w:p>
    <w:p w:rsidR="006936A5" w:rsidRPr="006936A5" w:rsidRDefault="00A10F3E" w:rsidP="006936A5">
      <w:pPr>
        <w:bidi w:val="0"/>
        <w:spacing w:line="360" w:lineRule="auto"/>
        <w:jc w:val="both"/>
        <w:rPr>
          <w:rFonts w:ascii="Sakkal Majalla" w:hAnsi="Sakkal Majalla" w:cs="Sakkal Majalla"/>
          <w:sz w:val="28"/>
          <w:szCs w:val="28"/>
          <w:rtl/>
        </w:rPr>
      </w:pPr>
      <w:r w:rsidRPr="00A10F3E">
        <w:rPr>
          <w:rFonts w:ascii="Sakkal Majalla" w:hAnsi="Sakkal Majalla" w:cs="Sakkal Majalla"/>
          <w:sz w:val="28"/>
          <w:szCs w:val="28"/>
        </w:rPr>
        <w:t>Business continuity planning is one of the most important mechanisms that helps risk management determine an organization's performance during crises. It provides organizations with structured procedures for identifying critical functions, measuring the potential impact of disruptions, assigning responsibilities, and building recovery strategies that ensure the continuity of essential services. Rather than being a separate administrative task, business continuity planning forms an operational bridge that translates strategic risk management policy into practical actions bef</w:t>
      </w:r>
      <w:r>
        <w:rPr>
          <w:rFonts w:ascii="Sakkal Majalla" w:hAnsi="Sakkal Majalla" w:cs="Sakkal Majalla"/>
          <w:sz w:val="28"/>
          <w:szCs w:val="28"/>
        </w:rPr>
        <w:t>ore, during, and after a crisis</w:t>
      </w:r>
      <w:r>
        <w:rPr>
          <w:rFonts w:ascii="Sakkal Majalla" w:hAnsi="Sakkal Majalla" w:cs="Sakkal Majalla" w:hint="cs"/>
          <w:sz w:val="28"/>
          <w:szCs w:val="28"/>
          <w:rtl/>
        </w:rPr>
        <w:t xml:space="preserve"> </w:t>
      </w:r>
      <w:bookmarkStart w:id="0" w:name="_GoBack"/>
      <w:bookmarkEnd w:id="0"/>
      <w:r w:rsidR="006936A5" w:rsidRPr="006936A5">
        <w:rPr>
          <w:rFonts w:ascii="Sakkal Majalla" w:hAnsi="Sakkal Majalla" w:cs="Sakkal Majalla"/>
          <w:sz w:val="28"/>
          <w:szCs w:val="28"/>
        </w:rPr>
        <w:t>(ISO, 2019).</w:t>
      </w:r>
    </w:p>
    <w:p w:rsidR="009149EB" w:rsidRPr="009149EB" w:rsidRDefault="006936A5" w:rsidP="006936A5">
      <w:pPr>
        <w:bidi w:val="0"/>
        <w:spacing w:line="360" w:lineRule="auto"/>
        <w:jc w:val="both"/>
        <w:rPr>
          <w:rFonts w:ascii="Sakkal Majalla" w:hAnsi="Sakkal Majalla" w:cs="Sakkal Majalla"/>
          <w:sz w:val="28"/>
          <w:szCs w:val="28"/>
        </w:rPr>
      </w:pPr>
      <w:r w:rsidRPr="006936A5">
        <w:rPr>
          <w:rFonts w:ascii="Sakkal Majalla" w:hAnsi="Sakkal Majalla" w:cs="Sakkal Majalla"/>
          <w:sz w:val="28"/>
          <w:szCs w:val="28"/>
        </w:rPr>
        <w:t>Many recent studies confirm this. De Mattes (2023) indicated that business continuity planning enhances organizational resilience by providing systematic capabilities for preparedness, response, recovery, and continuous improvement. Similarly, Galitzi et al. (2023) found that risk management, business continuity and organizational resilience achieve better results when treated as integrated capabilities rather than separate management functions. A 2023 study concluded that strong business continuity practices support both an organization's resilience and operational performance, particularly in environments characterized by uncer</w:t>
      </w:r>
      <w:r>
        <w:rPr>
          <w:rFonts w:ascii="Sakkal Majalla" w:hAnsi="Sakkal Majalla" w:cs="Sakkal Majalla"/>
          <w:sz w:val="28"/>
          <w:szCs w:val="28"/>
        </w:rPr>
        <w:t>tainty and frequent disruptions</w:t>
      </w:r>
      <w:r w:rsidR="009149EB" w:rsidRPr="009149EB">
        <w:rPr>
          <w:rFonts w:ascii="Sakkal Majalla" w:hAnsi="Sakkal Majalla" w:cs="Sakkal Majalla"/>
          <w:sz w:val="28"/>
          <w:szCs w:val="28"/>
        </w:rPr>
        <w:t>.</w:t>
      </w:r>
    </w:p>
    <w:p w:rsidR="009149EB" w:rsidRPr="009149EB" w:rsidRDefault="006936A5" w:rsidP="00176DAD">
      <w:pPr>
        <w:bidi w:val="0"/>
        <w:spacing w:line="360" w:lineRule="auto"/>
        <w:jc w:val="both"/>
        <w:rPr>
          <w:rFonts w:ascii="Sakkal Majalla" w:hAnsi="Sakkal Majalla" w:cs="Sakkal Majalla"/>
          <w:sz w:val="28"/>
          <w:szCs w:val="28"/>
        </w:rPr>
      </w:pPr>
      <w:r w:rsidRPr="006936A5">
        <w:rPr>
          <w:rFonts w:ascii="Sakkal Majalla" w:hAnsi="Sakkal Majalla" w:cs="Sakkal Majalla"/>
          <w:sz w:val="28"/>
          <w:szCs w:val="28"/>
        </w:rPr>
        <w:t xml:space="preserve">These challenges are of particular importance to Saudi government entities, as the continuity of public services directly impacts citizens, businesses, and the country's overall development goals. Government institutions are expected to maintain service delivery during crises, coordinating with various stakeholders amidst rapidly changing circumstances. Consequently, enhancing crisis response effectiveness has become a strategic priority for public sector institutions working to build institutional resilience </w:t>
      </w:r>
      <w:r>
        <w:rPr>
          <w:rFonts w:ascii="Sakkal Majalla" w:hAnsi="Sakkal Majalla" w:cs="Sakkal Majalla"/>
          <w:sz w:val="28"/>
          <w:szCs w:val="28"/>
        </w:rPr>
        <w:t>in support of Vision 2030</w:t>
      </w:r>
      <w:r w:rsidR="009149EB" w:rsidRPr="009149EB">
        <w:rPr>
          <w:rFonts w:ascii="Sakkal Majalla" w:hAnsi="Sakkal Majalla" w:cs="Sakkal Majalla"/>
          <w:sz w:val="28"/>
          <w:szCs w:val="28"/>
        </w:rPr>
        <w:t>.</w:t>
      </w:r>
    </w:p>
    <w:p w:rsidR="006936A5" w:rsidRPr="006936A5" w:rsidRDefault="006936A5" w:rsidP="006936A5">
      <w:pPr>
        <w:bidi w:val="0"/>
        <w:spacing w:line="360" w:lineRule="auto"/>
        <w:jc w:val="both"/>
        <w:rPr>
          <w:rFonts w:ascii="Sakkal Majalla" w:hAnsi="Sakkal Majalla" w:cs="Sakkal Majalla"/>
          <w:sz w:val="28"/>
          <w:szCs w:val="28"/>
          <w:rtl/>
        </w:rPr>
      </w:pPr>
      <w:r w:rsidRPr="006936A5">
        <w:rPr>
          <w:rFonts w:ascii="Sakkal Majalla" w:hAnsi="Sakkal Majalla" w:cs="Sakkal Majalla"/>
          <w:sz w:val="28"/>
          <w:szCs w:val="28"/>
        </w:rPr>
        <w:t>Despite the growing focus of organizations on risk management and business continuity, empirical evidence clearly demonstrating how national risk management frameworks improve crisis response effectiveness in Saudi government institutions remains limited. Most current studies treat risk management, business continuity, and organizational resilience as separate topics, rarely examining how these concepts interact within the specific Saudi public sector. Furthermore, research investigating whether business continuity planning acts as an intermediary mechanism between national risk management frameworks and crisis response effectiveness is extremely limited.</w:t>
      </w:r>
    </w:p>
    <w:p w:rsidR="009149EB" w:rsidRDefault="006936A5" w:rsidP="006936A5">
      <w:pPr>
        <w:bidi w:val="0"/>
        <w:spacing w:line="360" w:lineRule="auto"/>
        <w:jc w:val="both"/>
        <w:rPr>
          <w:rFonts w:ascii="Sakkal Majalla" w:hAnsi="Sakkal Majalla" w:cs="Sakkal Majalla"/>
          <w:sz w:val="28"/>
          <w:szCs w:val="28"/>
          <w:rtl/>
        </w:rPr>
      </w:pPr>
      <w:r w:rsidRPr="006936A5">
        <w:rPr>
          <w:rFonts w:ascii="Sakkal Majalla" w:hAnsi="Sakkal Majalla" w:cs="Sakkal Majalla"/>
          <w:sz w:val="28"/>
          <w:szCs w:val="28"/>
        </w:rPr>
        <w:t>This gap represents the key challenge this study seeks to address. While Saudi government institutions continue to strengthen their risk governance systems in line with national regulations, it remains unclear whether these frameworks alone improve crisis response effectiveness, or whether their impact depends on the maturity and development of the organization's business continuity planning. Bridging this gap is crucial both theoretically and practically: it would enhance our understanding of how to transform strategic risk management initiatives into effective operational responses during crises, and is expected to help policymakers and government leaders build institutional resilience, enhance crisis preparedness, and maintain public service delivery in line with the goals of Saudi Vision 2030.</w:t>
      </w:r>
    </w:p>
    <w:p w:rsidR="006936A5" w:rsidRPr="004E787F" w:rsidRDefault="006936A5" w:rsidP="006936A5">
      <w:pPr>
        <w:bidi w:val="0"/>
        <w:spacing w:line="360" w:lineRule="auto"/>
        <w:jc w:val="both"/>
        <w:rPr>
          <w:rFonts w:ascii="Sakkal Majalla" w:hAnsi="Sakkal Majalla" w:cs="Sakkal Majalla"/>
          <w:sz w:val="28"/>
          <w:szCs w:val="28"/>
        </w:rPr>
      </w:pPr>
    </w:p>
    <w:p w:rsidR="00D87A8E" w:rsidRPr="004E787F" w:rsidRDefault="00D87A8E"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Significance of the Study</w:t>
      </w:r>
    </w:p>
    <w:p w:rsidR="00D87A8E" w:rsidRPr="004E787F" w:rsidRDefault="00D87A8E"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1. Theoretical Significance</w:t>
      </w:r>
    </w:p>
    <w:p w:rsidR="006936A5" w:rsidRDefault="006936A5" w:rsidP="00AB49B4">
      <w:pPr>
        <w:bidi w:val="0"/>
        <w:spacing w:line="360" w:lineRule="auto"/>
        <w:jc w:val="both"/>
        <w:rPr>
          <w:rFonts w:ascii="Sakkal Majalla" w:hAnsi="Sakkal Majalla" w:cs="Sakkal Majalla"/>
          <w:sz w:val="28"/>
          <w:szCs w:val="28"/>
          <w:rtl/>
        </w:rPr>
      </w:pPr>
      <w:r w:rsidRPr="006936A5">
        <w:rPr>
          <w:rFonts w:ascii="Sakkal Majalla" w:hAnsi="Sakkal Majalla" w:cs="Sakkal Majalla"/>
          <w:sz w:val="28"/>
          <w:szCs w:val="28"/>
        </w:rPr>
        <w:t>This study contributes to the expanding literature on public sector resilience by exploring the link between National Risk Management Frameworks (NRMFs) and Crisis Response Effectiveness (CRE), while introducing Business Continuity Planning (BCP) as a mediating factor. Although each of these concepts has been studied extensively, they are typically examined in isolation rather than as interconnected parts of a single organizational system. By focusing on how business continuity planning helps convert strategic risk management frameworks into effective crisis response, this study provides a more complete understanding of the mechanisms underlying resilience-building in government organizations (De Matteis, 2023; Galaitsi et al., 2023).</w:t>
      </w:r>
    </w:p>
    <w:p w:rsidR="008C398C" w:rsidRDefault="008C398C" w:rsidP="00AB49B4">
      <w:pPr>
        <w:bidi w:val="0"/>
        <w:spacing w:line="360" w:lineRule="auto"/>
        <w:jc w:val="both"/>
        <w:rPr>
          <w:rFonts w:ascii="Sakkal Majalla" w:hAnsi="Sakkal Majalla" w:cs="Sakkal Majalla"/>
          <w:sz w:val="28"/>
          <w:szCs w:val="28"/>
          <w:rtl/>
        </w:rPr>
      </w:pPr>
      <w:r w:rsidRPr="008C398C">
        <w:rPr>
          <w:rFonts w:ascii="Sakkal Majalla" w:hAnsi="Sakkal Majalla" w:cs="Sakkal Majalla"/>
          <w:sz w:val="28"/>
          <w:szCs w:val="28"/>
        </w:rPr>
        <w:t>This study also addresses a real gap in studies related to the Saudi public sector. Most current research on risk management and business continuity has focused on private organizations, or has addressed these topics theoretically without testing them practically within government agencies. As a result, there is insufficient practical evidence on how national risk management frameworks affect crisis response through business continuity planning, specifically within Saudi government institutions. This study fills part of this gap by developing and testing a comprehensive conceptual model based on the institutional context of Saudi Arabia (Digital Government Authority, 2024, 2025).</w:t>
      </w:r>
    </w:p>
    <w:p w:rsidR="00AB49B4" w:rsidRPr="00AB49B4" w:rsidRDefault="008C398C" w:rsidP="008C398C">
      <w:pPr>
        <w:bidi w:val="0"/>
        <w:spacing w:line="360" w:lineRule="auto"/>
        <w:jc w:val="both"/>
        <w:rPr>
          <w:rFonts w:ascii="Sakkal Majalla" w:hAnsi="Sakkal Majalla" w:cs="Sakkal Majalla"/>
          <w:sz w:val="28"/>
          <w:szCs w:val="28"/>
        </w:rPr>
      </w:pPr>
      <w:r w:rsidRPr="008C398C">
        <w:rPr>
          <w:rFonts w:ascii="Sakkal Majalla" w:hAnsi="Sakkal Majalla" w:cs="Sakkal Majalla"/>
          <w:sz w:val="28"/>
          <w:szCs w:val="28"/>
        </w:rPr>
        <w:t>This study also contributes to a review of organizational resilience theory, as it shows that the effectiveness of the national risk management framework depends not only on the existence of appropriate governance structures and regulatory requirements, but also on the organization’s ability to effectively implement these frameworks through strong business continuity planning. Examining the mediating role of business continuity planning provides a deeper theoretical explanation of how strategic risk governance translates into practical crisis response capabilities, enriching the literature on risk management, business continuity, and public sect</w:t>
      </w:r>
      <w:r>
        <w:rPr>
          <w:rFonts w:ascii="Sakkal Majalla" w:hAnsi="Sakkal Majalla" w:cs="Sakkal Majalla"/>
          <w:sz w:val="28"/>
          <w:szCs w:val="28"/>
        </w:rPr>
        <w:t>or resilience</w:t>
      </w:r>
      <w:r>
        <w:rPr>
          <w:rFonts w:ascii="Sakkal Majalla" w:hAnsi="Sakkal Majalla" w:cs="Sakkal Majalla" w:hint="cs"/>
          <w:sz w:val="28"/>
          <w:szCs w:val="28"/>
          <w:rtl/>
        </w:rPr>
        <w:t xml:space="preserve"> </w:t>
      </w:r>
      <w:r w:rsidR="00AB49B4" w:rsidRPr="00AB49B4">
        <w:rPr>
          <w:rFonts w:ascii="Sakkal Majalla" w:hAnsi="Sakkal Majalla" w:cs="Sakkal Majalla"/>
          <w:sz w:val="28"/>
          <w:szCs w:val="28"/>
        </w:rPr>
        <w:t>(De Matteis, 2023; ISO, 2019).</w:t>
      </w:r>
    </w:p>
    <w:p w:rsidR="00D87A8E" w:rsidRPr="004E787F" w:rsidRDefault="00D87A8E"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2. Practical Significance</w:t>
      </w:r>
    </w:p>
    <w:p w:rsidR="00AB49B4" w:rsidRPr="00AB49B4" w:rsidRDefault="008C398C" w:rsidP="00AB49B4">
      <w:pPr>
        <w:bidi w:val="0"/>
        <w:spacing w:line="360" w:lineRule="auto"/>
        <w:jc w:val="both"/>
        <w:rPr>
          <w:rFonts w:ascii="Sakkal Majalla" w:hAnsi="Sakkal Majalla" w:cs="Sakkal Majalla"/>
          <w:sz w:val="28"/>
          <w:szCs w:val="28"/>
        </w:rPr>
      </w:pPr>
      <w:r w:rsidRPr="008C398C">
        <w:rPr>
          <w:rFonts w:ascii="Sakkal Majalla" w:hAnsi="Sakkal Majalla" w:cs="Sakkal Majalla"/>
          <w:sz w:val="28"/>
          <w:szCs w:val="28"/>
        </w:rPr>
        <w:t>The practical value of this study lies in its direct relevance to Saudi government entities seeking to enhance their institutional resilience and develop their crisis response capabilities. As the Vision 2030 reforms continue to be implemented, government institutions are expected to strengthen governance, improve operational efficiency, and ensure the continued provision of essential public services during emergencies. Therefore, understanding the factors that truly influence the effectiveness of crisis response is crucial to achi</w:t>
      </w:r>
      <w:r>
        <w:rPr>
          <w:rFonts w:ascii="Sakkal Majalla" w:hAnsi="Sakkal Majalla" w:cs="Sakkal Majalla"/>
          <w:sz w:val="28"/>
          <w:szCs w:val="28"/>
        </w:rPr>
        <w:t>eving these national objectives</w:t>
      </w:r>
      <w:r>
        <w:rPr>
          <w:rFonts w:ascii="Sakkal Majalla" w:hAnsi="Sakkal Majalla" w:cs="Sakkal Majalla" w:hint="cs"/>
          <w:sz w:val="28"/>
          <w:szCs w:val="28"/>
          <w:rtl/>
        </w:rPr>
        <w:t xml:space="preserve"> </w:t>
      </w:r>
      <w:r w:rsidR="00AB49B4" w:rsidRPr="00AB49B4">
        <w:rPr>
          <w:rFonts w:ascii="Sakkal Majalla" w:hAnsi="Sakkal Majalla" w:cs="Sakkal Majalla"/>
          <w:sz w:val="28"/>
          <w:szCs w:val="28"/>
        </w:rPr>
        <w:t>(Saudi Vision 2030, 2016).</w:t>
      </w:r>
    </w:p>
    <w:p w:rsidR="00AB49B4" w:rsidRPr="00AB49B4" w:rsidRDefault="008C398C" w:rsidP="00AB49B4">
      <w:pPr>
        <w:bidi w:val="0"/>
        <w:spacing w:line="360" w:lineRule="auto"/>
        <w:jc w:val="both"/>
        <w:rPr>
          <w:rFonts w:ascii="Sakkal Majalla" w:hAnsi="Sakkal Majalla" w:cs="Sakkal Majalla"/>
          <w:sz w:val="28"/>
          <w:szCs w:val="28"/>
        </w:rPr>
      </w:pPr>
      <w:r w:rsidRPr="008C398C">
        <w:rPr>
          <w:rFonts w:ascii="Sakkal Majalla" w:hAnsi="Sakkal Majalla" w:cs="Sakkal Majalla"/>
          <w:sz w:val="28"/>
          <w:szCs w:val="28"/>
        </w:rPr>
        <w:t>These findings should provide government leaders, risk managers, business continuity specialists, internal auditors, and crisis management practitioners with practical tools they can logically draw upon by demonstrating how business continuity planning can be used as an operational mechanism for implementing national risk management frameworks. These findings can help build stronger business continuity capabilities, enhance preparedness, identify critical business functions, develop recovery strategies, and ensure the continued delivery of essential government servic</w:t>
      </w:r>
      <w:r>
        <w:rPr>
          <w:rFonts w:ascii="Sakkal Majalla" w:hAnsi="Sakkal Majalla" w:cs="Sakkal Majalla"/>
          <w:sz w:val="28"/>
          <w:szCs w:val="28"/>
        </w:rPr>
        <w:t>es during periods of disruption</w:t>
      </w:r>
      <w:r>
        <w:rPr>
          <w:rFonts w:ascii="Sakkal Majalla" w:hAnsi="Sakkal Majalla" w:cs="Sakkal Majalla" w:hint="cs"/>
          <w:sz w:val="28"/>
          <w:szCs w:val="28"/>
          <w:rtl/>
        </w:rPr>
        <w:t xml:space="preserve"> </w:t>
      </w:r>
      <w:r w:rsidR="00AB49B4" w:rsidRPr="00AB49B4">
        <w:rPr>
          <w:rFonts w:ascii="Sakkal Majalla" w:hAnsi="Sakkal Majalla" w:cs="Sakkal Majalla"/>
          <w:sz w:val="28"/>
          <w:szCs w:val="28"/>
        </w:rPr>
        <w:t>(Digital Government Authority [DGA], 2023).</w:t>
      </w:r>
    </w:p>
    <w:p w:rsidR="008C398C" w:rsidRPr="008C398C" w:rsidRDefault="008C398C" w:rsidP="008C398C">
      <w:pPr>
        <w:bidi w:val="0"/>
        <w:spacing w:line="360" w:lineRule="auto"/>
        <w:jc w:val="both"/>
        <w:rPr>
          <w:rFonts w:ascii="Sakkal Majalla" w:hAnsi="Sakkal Majalla" w:cs="Sakkal Majalla"/>
          <w:sz w:val="28"/>
          <w:szCs w:val="28"/>
          <w:rtl/>
        </w:rPr>
      </w:pPr>
      <w:r w:rsidRPr="008C398C">
        <w:rPr>
          <w:rFonts w:ascii="Sakkal Majalla" w:hAnsi="Sakkal Majalla" w:cs="Sakkal Majalla"/>
          <w:sz w:val="28"/>
          <w:szCs w:val="28"/>
        </w:rPr>
        <w:t>The findings may also benefit policymakers and regulators tasked with shaping national governance frameworks. Evidence on BCP's mediating role can inform updates to policies, implementation guidelines, and institutional controls, while helping regulators push for more consistent implementation and compliance across government entities (DGA, 2024, 2025).</w:t>
      </w:r>
    </w:p>
    <w:p w:rsidR="00D87A8E" w:rsidRDefault="008C398C" w:rsidP="008C398C">
      <w:pPr>
        <w:bidi w:val="0"/>
        <w:spacing w:line="360" w:lineRule="auto"/>
        <w:jc w:val="both"/>
        <w:rPr>
          <w:rFonts w:ascii="Sakkal Majalla" w:hAnsi="Sakkal Majalla" w:cs="Sakkal Majalla"/>
          <w:sz w:val="28"/>
          <w:szCs w:val="28"/>
        </w:rPr>
      </w:pPr>
      <w:r w:rsidRPr="008C398C">
        <w:rPr>
          <w:rFonts w:ascii="Sakkal Majalla" w:hAnsi="Sakkal Majalla" w:cs="Sakkal Majalla"/>
          <w:sz w:val="28"/>
          <w:szCs w:val="28"/>
        </w:rPr>
        <w:t>Ultimately, this study offers a practical, evidence-based framework for integrating risk management with business continuity planning to strengthen crisis response. Better integration means stronger institutional preparedness, faster recovery, lower crisis-related costs, and more sustainable public service delivery—outcomes that align directly with Saudi Vision 2030's goal of a more resilient, agile public sector (Saudi Vision 2030, 2016).</w:t>
      </w:r>
    </w:p>
    <w:p w:rsidR="00AB49B4" w:rsidRPr="004E787F" w:rsidRDefault="00AB49B4" w:rsidP="00AB49B4">
      <w:pPr>
        <w:bidi w:val="0"/>
        <w:spacing w:line="360" w:lineRule="auto"/>
        <w:jc w:val="both"/>
        <w:rPr>
          <w:rFonts w:ascii="Sakkal Majalla" w:hAnsi="Sakkal Majalla" w:cs="Sakkal Majalla"/>
          <w:sz w:val="28"/>
          <w:szCs w:val="28"/>
        </w:rPr>
      </w:pPr>
    </w:p>
    <w:p w:rsidR="00D07266" w:rsidRPr="004E787F" w:rsidRDefault="00D07266"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Study Objectives</w:t>
      </w:r>
    </w:p>
    <w:p w:rsidR="00D07266" w:rsidRPr="004E787F" w:rsidRDefault="00D07266"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Main Objective</w:t>
      </w:r>
    </w:p>
    <w:p w:rsidR="00AB49B4" w:rsidRPr="00AB49B4" w:rsidRDefault="00AB49B4" w:rsidP="00AB49B4">
      <w:pPr>
        <w:bidi w:val="0"/>
        <w:spacing w:line="360" w:lineRule="auto"/>
        <w:jc w:val="both"/>
        <w:rPr>
          <w:rFonts w:ascii="Sakkal Majalla" w:hAnsi="Sakkal Majalla" w:cs="Sakkal Majalla"/>
          <w:sz w:val="28"/>
          <w:szCs w:val="28"/>
        </w:rPr>
      </w:pPr>
      <w:r w:rsidRPr="00AB49B4">
        <w:rPr>
          <w:rFonts w:ascii="Sakkal Majalla" w:hAnsi="Sakkal Majalla" w:cs="Sakkal Majalla"/>
          <w:sz w:val="28"/>
          <w:szCs w:val="28"/>
        </w:rPr>
        <w:t>The main objective of this study is to examine the role business continuity planning plays in strengthening crisis response effectiveness within Saudi government entities, by testing its mediating effect on the relationship between national risk management frameworks and crisis response capabilities. It aims to build a fuller picture of how risk management practices are converted into effective crisis response through structured business continuity processes.</w:t>
      </w:r>
    </w:p>
    <w:p w:rsidR="00D07266" w:rsidRPr="004E787F" w:rsidRDefault="00D07266"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Specific Objectives</w:t>
      </w:r>
    </w:p>
    <w:p w:rsidR="00D07266" w:rsidRPr="004E787F" w:rsidRDefault="00D07266" w:rsidP="001708A2">
      <w:pPr>
        <w:bidi w:val="0"/>
        <w:spacing w:line="360" w:lineRule="auto"/>
        <w:jc w:val="both"/>
        <w:rPr>
          <w:rFonts w:ascii="Sakkal Majalla" w:hAnsi="Sakkal Majalla" w:cs="Sakkal Majalla"/>
          <w:sz w:val="28"/>
          <w:szCs w:val="28"/>
        </w:rPr>
      </w:pPr>
      <w:r w:rsidRPr="004E787F">
        <w:rPr>
          <w:rFonts w:ascii="Sakkal Majalla" w:hAnsi="Sakkal Majalla" w:cs="Sakkal Majalla"/>
          <w:sz w:val="28"/>
          <w:szCs w:val="28"/>
        </w:rPr>
        <w:t>To achieve the main objective, this study aims to:</w:t>
      </w:r>
    </w:p>
    <w:p w:rsidR="00686130" w:rsidRPr="00686130" w:rsidRDefault="00686130" w:rsidP="00686130">
      <w:pPr>
        <w:pStyle w:val="ListParagraph"/>
        <w:numPr>
          <w:ilvl w:val="0"/>
          <w:numId w:val="9"/>
        </w:numPr>
        <w:bidi w:val="0"/>
        <w:spacing w:line="360" w:lineRule="auto"/>
        <w:jc w:val="both"/>
        <w:rPr>
          <w:rFonts w:ascii="Sakkal Majalla" w:hAnsi="Sakkal Majalla" w:cs="Sakkal Majalla"/>
          <w:sz w:val="28"/>
          <w:szCs w:val="28"/>
        </w:rPr>
      </w:pPr>
      <w:r w:rsidRPr="00686130">
        <w:rPr>
          <w:rFonts w:ascii="Sakkal Majalla" w:hAnsi="Sakkal Majalla" w:cs="Sakkal Majalla"/>
          <w:sz w:val="28"/>
          <w:szCs w:val="28"/>
        </w:rPr>
        <w:t>Assess how far national risk management frameworks have been implemented within Saudi government entities, and gauge the extent to which they have become part of everyday institutional risk governance.</w:t>
      </w:r>
    </w:p>
    <w:p w:rsidR="00686130" w:rsidRPr="00686130" w:rsidRDefault="00686130" w:rsidP="00686130">
      <w:pPr>
        <w:pStyle w:val="ListParagraph"/>
        <w:numPr>
          <w:ilvl w:val="0"/>
          <w:numId w:val="9"/>
        </w:numPr>
        <w:bidi w:val="0"/>
        <w:spacing w:line="360" w:lineRule="auto"/>
        <w:jc w:val="both"/>
        <w:rPr>
          <w:rFonts w:ascii="Sakkal Majalla" w:hAnsi="Sakkal Majalla" w:cs="Sakkal Majalla"/>
          <w:sz w:val="28"/>
          <w:szCs w:val="28"/>
        </w:rPr>
      </w:pPr>
      <w:r w:rsidRPr="00686130">
        <w:rPr>
          <w:rFonts w:ascii="Sakkal Majalla" w:hAnsi="Sakkal Majalla" w:cs="Sakkal Majalla"/>
          <w:sz w:val="28"/>
          <w:szCs w:val="28"/>
        </w:rPr>
        <w:t>Evaluate the maturity of business continuity planning within Saudi government entities, including how continuity practices have been developed, implemented, and integrated to support preparedness and resilience.</w:t>
      </w:r>
    </w:p>
    <w:p w:rsidR="00686130" w:rsidRPr="00686130" w:rsidRDefault="00686130" w:rsidP="00686130">
      <w:pPr>
        <w:pStyle w:val="ListParagraph"/>
        <w:numPr>
          <w:ilvl w:val="0"/>
          <w:numId w:val="9"/>
        </w:numPr>
        <w:bidi w:val="0"/>
        <w:spacing w:line="360" w:lineRule="auto"/>
        <w:jc w:val="both"/>
        <w:rPr>
          <w:rFonts w:ascii="Sakkal Majalla" w:hAnsi="Sakkal Majalla" w:cs="Sakkal Majalla"/>
          <w:sz w:val="28"/>
          <w:szCs w:val="28"/>
        </w:rPr>
      </w:pPr>
      <w:r w:rsidRPr="00686130">
        <w:rPr>
          <w:rFonts w:ascii="Sakkal Majalla" w:hAnsi="Sakkal Majalla" w:cs="Sakkal Majalla"/>
          <w:sz w:val="28"/>
          <w:szCs w:val="28"/>
        </w:rPr>
        <w:t>Examine how national risk management frameworks affect crisis response effectiveness in Saudi government entities, testing whether stronger risk management practices translate into better crisis preparedness, response, and recovery.</w:t>
      </w:r>
    </w:p>
    <w:p w:rsidR="00D07266" w:rsidRPr="00686130" w:rsidRDefault="00686130" w:rsidP="00686130">
      <w:pPr>
        <w:pStyle w:val="ListParagraph"/>
        <w:numPr>
          <w:ilvl w:val="0"/>
          <w:numId w:val="9"/>
        </w:numPr>
        <w:bidi w:val="0"/>
        <w:spacing w:line="360" w:lineRule="auto"/>
        <w:jc w:val="both"/>
        <w:rPr>
          <w:rFonts w:ascii="Sakkal Majalla" w:hAnsi="Sakkal Majalla" w:cs="Sakkal Majalla"/>
          <w:sz w:val="28"/>
          <w:szCs w:val="28"/>
        </w:rPr>
      </w:pPr>
      <w:r w:rsidRPr="00686130">
        <w:rPr>
          <w:rFonts w:ascii="Sakkal Majalla" w:hAnsi="Sakkal Majalla" w:cs="Sakkal Majalla"/>
          <w:sz w:val="28"/>
          <w:szCs w:val="28"/>
        </w:rPr>
        <w:t>Investigate whether business continuity planning mediates the relationship between national risk management frameworks and crisis response effectiveness — that is, whether it is the mechanism through which risk management frameworks strengthen organizational resilience during crises.</w:t>
      </w:r>
    </w:p>
    <w:p w:rsidR="00B4750F" w:rsidRPr="004E787F" w:rsidRDefault="00B4750F"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Research Questions</w:t>
      </w:r>
    </w:p>
    <w:p w:rsidR="00B4750F" w:rsidRPr="004E787F" w:rsidRDefault="00B4750F"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Main Research Question</w:t>
      </w:r>
    </w:p>
    <w:p w:rsidR="001D5355" w:rsidRPr="001D5355" w:rsidRDefault="001D5355" w:rsidP="001D5355">
      <w:pPr>
        <w:bidi w:val="0"/>
        <w:spacing w:line="360" w:lineRule="auto"/>
        <w:jc w:val="both"/>
        <w:rPr>
          <w:rFonts w:ascii="Sakkal Majalla" w:hAnsi="Sakkal Majalla" w:cs="Sakkal Majalla"/>
          <w:sz w:val="28"/>
          <w:szCs w:val="28"/>
        </w:rPr>
      </w:pPr>
      <w:r w:rsidRPr="001D5355">
        <w:rPr>
          <w:rFonts w:ascii="Sakkal Majalla" w:hAnsi="Sakkal Majalla" w:cs="Sakkal Majalla"/>
          <w:sz w:val="28"/>
          <w:szCs w:val="28"/>
        </w:rPr>
        <w:t>How does business continuity planning mediate the relationship between national risk management frameworks and crisis response effectiveness in Saudi government entities?</w:t>
      </w:r>
    </w:p>
    <w:p w:rsidR="00B4750F" w:rsidRPr="004E787F" w:rsidRDefault="00B4750F"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Sub-Research Questions</w:t>
      </w:r>
    </w:p>
    <w:p w:rsidR="001D5355" w:rsidRPr="001D5355" w:rsidRDefault="001D5355" w:rsidP="001D5355">
      <w:pPr>
        <w:pStyle w:val="ListParagraph"/>
        <w:numPr>
          <w:ilvl w:val="0"/>
          <w:numId w:val="11"/>
        </w:numPr>
        <w:bidi w:val="0"/>
        <w:spacing w:line="360" w:lineRule="auto"/>
        <w:jc w:val="both"/>
        <w:rPr>
          <w:rFonts w:ascii="Sakkal Majalla" w:hAnsi="Sakkal Majalla" w:cs="Sakkal Majalla"/>
          <w:sz w:val="28"/>
          <w:szCs w:val="28"/>
        </w:rPr>
      </w:pPr>
      <w:r w:rsidRPr="001D5355">
        <w:rPr>
          <w:rFonts w:ascii="Sakkal Majalla" w:hAnsi="Sakkal Majalla" w:cs="Sakkal Majalla"/>
          <w:sz w:val="28"/>
          <w:szCs w:val="28"/>
        </w:rPr>
        <w:t>How well have national risk management frameworks been implemented in Saudi government entities?</w:t>
      </w:r>
    </w:p>
    <w:p w:rsidR="001D5355" w:rsidRPr="001D5355" w:rsidRDefault="001D5355" w:rsidP="001D5355">
      <w:pPr>
        <w:pStyle w:val="ListParagraph"/>
        <w:numPr>
          <w:ilvl w:val="0"/>
          <w:numId w:val="11"/>
        </w:numPr>
        <w:bidi w:val="0"/>
        <w:spacing w:line="360" w:lineRule="auto"/>
        <w:jc w:val="both"/>
        <w:rPr>
          <w:rFonts w:ascii="Sakkal Majalla" w:hAnsi="Sakkal Majalla" w:cs="Sakkal Majalla"/>
          <w:sz w:val="28"/>
          <w:szCs w:val="28"/>
        </w:rPr>
      </w:pPr>
      <w:r w:rsidRPr="001D5355">
        <w:rPr>
          <w:rFonts w:ascii="Sakkal Majalla" w:hAnsi="Sakkal Majalla" w:cs="Sakkal Majalla"/>
          <w:sz w:val="28"/>
          <w:szCs w:val="28"/>
        </w:rPr>
        <w:t>How mature is business continuity planning implementation in Saudi government entities?</w:t>
      </w:r>
    </w:p>
    <w:p w:rsidR="001D5355" w:rsidRPr="001D5355" w:rsidRDefault="001D5355" w:rsidP="001D5355">
      <w:pPr>
        <w:pStyle w:val="ListParagraph"/>
        <w:numPr>
          <w:ilvl w:val="0"/>
          <w:numId w:val="11"/>
        </w:numPr>
        <w:bidi w:val="0"/>
        <w:spacing w:line="360" w:lineRule="auto"/>
        <w:jc w:val="both"/>
        <w:rPr>
          <w:rFonts w:ascii="Sakkal Majalla" w:hAnsi="Sakkal Majalla" w:cs="Sakkal Majalla"/>
          <w:sz w:val="28"/>
          <w:szCs w:val="28"/>
        </w:rPr>
      </w:pPr>
      <w:r w:rsidRPr="001D5355">
        <w:rPr>
          <w:rFonts w:ascii="Sakkal Majalla" w:hAnsi="Sakkal Majalla" w:cs="Sakkal Majalla"/>
          <w:sz w:val="28"/>
          <w:szCs w:val="28"/>
        </w:rPr>
        <w:t>What impact do national risk management frameworks have on crisis response effectiveness in Saudi government entities?</w:t>
      </w:r>
    </w:p>
    <w:p w:rsidR="001D5355" w:rsidRPr="001D5355" w:rsidRDefault="001D5355" w:rsidP="001D5355">
      <w:pPr>
        <w:pStyle w:val="ListParagraph"/>
        <w:numPr>
          <w:ilvl w:val="0"/>
          <w:numId w:val="11"/>
        </w:numPr>
        <w:bidi w:val="0"/>
        <w:spacing w:line="360" w:lineRule="auto"/>
        <w:jc w:val="both"/>
        <w:rPr>
          <w:rFonts w:ascii="Sakkal Majalla" w:hAnsi="Sakkal Majalla" w:cs="Sakkal Majalla"/>
          <w:sz w:val="28"/>
          <w:szCs w:val="28"/>
        </w:rPr>
      </w:pPr>
      <w:r w:rsidRPr="001D5355">
        <w:rPr>
          <w:rFonts w:ascii="Sakkal Majalla" w:hAnsi="Sakkal Majalla" w:cs="Sakkal Majalla"/>
          <w:sz w:val="28"/>
          <w:szCs w:val="28"/>
        </w:rPr>
        <w:t>Does business continuity planning mediate the relationship between national risk management frameworks and crisis response effectiveness in Saudi government entities?</w:t>
      </w:r>
    </w:p>
    <w:p w:rsidR="00F925D0" w:rsidRPr="001D5355" w:rsidRDefault="00F925D0" w:rsidP="001708A2">
      <w:pPr>
        <w:spacing w:line="360" w:lineRule="auto"/>
        <w:rPr>
          <w:rFonts w:ascii="Sakkal Majalla" w:hAnsi="Sakkal Majalla" w:cs="Sakkal Majalla"/>
          <w:sz w:val="28"/>
          <w:szCs w:val="28"/>
          <w:u w:val="single"/>
          <w:rtl/>
        </w:rPr>
      </w:pPr>
    </w:p>
    <w:p w:rsidR="008B0B3B" w:rsidRPr="004E787F" w:rsidRDefault="008B0B3B" w:rsidP="001708A2">
      <w:pPr>
        <w:bidi w:val="0"/>
        <w:spacing w:line="360" w:lineRule="auto"/>
        <w:jc w:val="both"/>
        <w:rPr>
          <w:rFonts w:ascii="Sakkal Majalla" w:hAnsi="Sakkal Majalla" w:cs="Sakkal Majalla"/>
          <w:b/>
          <w:bCs/>
          <w:sz w:val="28"/>
          <w:szCs w:val="28"/>
        </w:rPr>
      </w:pPr>
      <w:r w:rsidRPr="004E787F">
        <w:rPr>
          <w:rFonts w:ascii="Sakkal Majalla" w:hAnsi="Sakkal Majalla" w:cs="Sakkal Majalla"/>
          <w:b/>
          <w:bCs/>
          <w:sz w:val="28"/>
          <w:szCs w:val="28"/>
        </w:rPr>
        <w:t>Study Hypotheses</w:t>
      </w:r>
    </w:p>
    <w:p w:rsidR="00737F1C" w:rsidRPr="00737F1C" w:rsidRDefault="00737F1C" w:rsidP="00737F1C">
      <w:pPr>
        <w:bidi w:val="0"/>
        <w:spacing w:line="360" w:lineRule="auto"/>
        <w:jc w:val="both"/>
        <w:rPr>
          <w:rFonts w:ascii="Sakkal Majalla" w:hAnsi="Sakkal Majalla" w:cs="Sakkal Majalla"/>
          <w:sz w:val="28"/>
          <w:szCs w:val="28"/>
        </w:rPr>
      </w:pPr>
      <w:r w:rsidRPr="00737F1C">
        <w:rPr>
          <w:rFonts w:ascii="Sakkal Majalla" w:hAnsi="Sakkal Majalla" w:cs="Sakkal Majalla"/>
          <w:sz w:val="28"/>
          <w:szCs w:val="28"/>
        </w:rPr>
        <w:t>H1: Business continuity planning significantly mediates the relationship between national risk management frameworks and crisis response effectiveness in Saudi government entities.</w:t>
      </w:r>
    </w:p>
    <w:p w:rsidR="00737F1C" w:rsidRPr="00737F1C" w:rsidRDefault="00737F1C" w:rsidP="00737F1C">
      <w:pPr>
        <w:bidi w:val="0"/>
        <w:spacing w:line="360" w:lineRule="auto"/>
        <w:jc w:val="both"/>
        <w:rPr>
          <w:rFonts w:ascii="Sakkal Majalla" w:hAnsi="Sakkal Majalla" w:cs="Sakkal Majalla"/>
          <w:sz w:val="28"/>
          <w:szCs w:val="28"/>
        </w:rPr>
      </w:pPr>
      <w:r w:rsidRPr="00737F1C">
        <w:rPr>
          <w:rFonts w:ascii="Sakkal Majalla" w:hAnsi="Sakkal Majalla" w:cs="Sakkal Majalla"/>
          <w:b/>
          <w:bCs/>
          <w:sz w:val="28"/>
          <w:szCs w:val="28"/>
        </w:rPr>
        <w:t>Sub-Hypotheses:</w:t>
      </w:r>
    </w:p>
    <w:p w:rsidR="00737F1C" w:rsidRPr="00737F1C" w:rsidRDefault="00737F1C" w:rsidP="00737F1C">
      <w:pPr>
        <w:bidi w:val="0"/>
        <w:spacing w:line="360" w:lineRule="auto"/>
        <w:jc w:val="both"/>
        <w:rPr>
          <w:rFonts w:ascii="Sakkal Majalla" w:hAnsi="Sakkal Majalla" w:cs="Sakkal Majalla"/>
          <w:sz w:val="28"/>
          <w:szCs w:val="28"/>
        </w:rPr>
      </w:pPr>
      <w:r w:rsidRPr="00737F1C">
        <w:rPr>
          <w:rFonts w:ascii="Sakkal Majalla" w:hAnsi="Sakkal Majalla" w:cs="Sakkal Majalla"/>
          <w:sz w:val="28"/>
          <w:szCs w:val="28"/>
        </w:rPr>
        <w:t>H1a: National risk management frameworks have a significant positive effect on business continuity planning in Saudi government entities.</w:t>
      </w:r>
    </w:p>
    <w:p w:rsidR="00737F1C" w:rsidRPr="00737F1C" w:rsidRDefault="00737F1C" w:rsidP="00737F1C">
      <w:pPr>
        <w:bidi w:val="0"/>
        <w:spacing w:line="360" w:lineRule="auto"/>
        <w:jc w:val="both"/>
        <w:rPr>
          <w:rFonts w:ascii="Sakkal Majalla" w:hAnsi="Sakkal Majalla" w:cs="Sakkal Majalla"/>
          <w:sz w:val="28"/>
          <w:szCs w:val="28"/>
        </w:rPr>
      </w:pPr>
      <w:r w:rsidRPr="00737F1C">
        <w:rPr>
          <w:rFonts w:ascii="Sakkal Majalla" w:hAnsi="Sakkal Majalla" w:cs="Sakkal Majalla"/>
          <w:sz w:val="28"/>
          <w:szCs w:val="28"/>
        </w:rPr>
        <w:t>H1b: Business continuity planning has a significant positive effect on crisis response effectiveness in Saudi government entities.</w:t>
      </w:r>
    </w:p>
    <w:p w:rsidR="00737F1C" w:rsidRPr="00737F1C" w:rsidRDefault="00737F1C" w:rsidP="00737F1C">
      <w:pPr>
        <w:bidi w:val="0"/>
        <w:spacing w:line="360" w:lineRule="auto"/>
        <w:jc w:val="both"/>
        <w:rPr>
          <w:rFonts w:ascii="Sakkal Majalla" w:hAnsi="Sakkal Majalla" w:cs="Sakkal Majalla"/>
          <w:sz w:val="28"/>
          <w:szCs w:val="28"/>
        </w:rPr>
      </w:pPr>
      <w:r w:rsidRPr="00737F1C">
        <w:rPr>
          <w:rFonts w:ascii="Sakkal Majalla" w:hAnsi="Sakkal Majalla" w:cs="Sakkal Majalla"/>
          <w:sz w:val="28"/>
          <w:szCs w:val="28"/>
        </w:rPr>
        <w:t>H1c: National risk management frameworks have a significant positive effect on crisis response effectiveness in Saudi government entities.</w:t>
      </w:r>
    </w:p>
    <w:p w:rsidR="00737F1C" w:rsidRPr="00737F1C" w:rsidRDefault="00737F1C" w:rsidP="00737F1C">
      <w:pPr>
        <w:bidi w:val="0"/>
        <w:spacing w:line="360" w:lineRule="auto"/>
        <w:jc w:val="both"/>
        <w:rPr>
          <w:rFonts w:ascii="Sakkal Majalla" w:hAnsi="Sakkal Majalla" w:cs="Sakkal Majalla"/>
          <w:sz w:val="28"/>
          <w:szCs w:val="28"/>
        </w:rPr>
      </w:pPr>
      <w:r w:rsidRPr="00737F1C">
        <w:rPr>
          <w:rFonts w:ascii="Sakkal Majalla" w:hAnsi="Sakkal Majalla" w:cs="Sakkal Majalla"/>
          <w:sz w:val="28"/>
          <w:szCs w:val="28"/>
        </w:rPr>
        <w:t>H1d: Business continuity planning significantly mediates the relationship between national risk management frameworks and crisis response effectiveness in Saudi government entities.</w:t>
      </w:r>
    </w:p>
    <w:p w:rsidR="008E7F58" w:rsidRDefault="008E7F58" w:rsidP="001708A2">
      <w:pPr>
        <w:bidi w:val="0"/>
        <w:spacing w:line="360" w:lineRule="auto"/>
        <w:rPr>
          <w:rFonts w:ascii="Sakkal Majalla" w:hAnsi="Sakkal Majalla" w:cs="Sakkal Majalla"/>
          <w:b/>
          <w:bCs/>
          <w:sz w:val="28"/>
          <w:szCs w:val="28"/>
          <w:rtl/>
        </w:rPr>
      </w:pPr>
    </w:p>
    <w:p w:rsidR="008C398C" w:rsidRDefault="008C398C" w:rsidP="008C398C">
      <w:pPr>
        <w:bidi w:val="0"/>
        <w:spacing w:line="360" w:lineRule="auto"/>
        <w:rPr>
          <w:rFonts w:ascii="Sakkal Majalla" w:hAnsi="Sakkal Majalla" w:cs="Sakkal Majalla"/>
          <w:b/>
          <w:bCs/>
          <w:sz w:val="28"/>
          <w:szCs w:val="28"/>
          <w:rtl/>
        </w:rPr>
      </w:pPr>
    </w:p>
    <w:p w:rsidR="008C398C" w:rsidRDefault="008C398C" w:rsidP="008C398C">
      <w:pPr>
        <w:bidi w:val="0"/>
        <w:spacing w:line="360" w:lineRule="auto"/>
        <w:rPr>
          <w:rFonts w:ascii="Sakkal Majalla" w:hAnsi="Sakkal Majalla" w:cs="Sakkal Majalla"/>
          <w:b/>
          <w:bCs/>
          <w:sz w:val="28"/>
          <w:szCs w:val="28"/>
        </w:rPr>
      </w:pPr>
    </w:p>
    <w:p w:rsidR="00F925D0" w:rsidRPr="004E787F" w:rsidRDefault="00BF7CED" w:rsidP="008E7F58">
      <w:pPr>
        <w:bidi w:val="0"/>
        <w:spacing w:line="360" w:lineRule="auto"/>
        <w:rPr>
          <w:rFonts w:ascii="Sakkal Majalla" w:hAnsi="Sakkal Majalla" w:cs="Sakkal Majalla"/>
          <w:b/>
          <w:bCs/>
          <w:sz w:val="28"/>
          <w:szCs w:val="28"/>
          <w:rtl/>
        </w:rPr>
      </w:pPr>
      <w:r w:rsidRPr="004E787F">
        <w:rPr>
          <w:rFonts w:ascii="Sakkal Majalla" w:hAnsi="Sakkal Majalla" w:cs="Sakkal Majalla"/>
          <w:b/>
          <w:bCs/>
          <w:sz w:val="28"/>
          <w:szCs w:val="28"/>
        </w:rPr>
        <w:t>The scientific theory used to prepare the research</w:t>
      </w:r>
    </w:p>
    <w:p w:rsidR="0040138C" w:rsidRPr="0040138C" w:rsidRDefault="008C398C" w:rsidP="0040138C">
      <w:pPr>
        <w:bidi w:val="0"/>
        <w:spacing w:line="360" w:lineRule="auto"/>
        <w:jc w:val="both"/>
        <w:rPr>
          <w:rFonts w:ascii="Sakkal Majalla" w:hAnsi="Sakkal Majalla" w:cs="Sakkal Majalla"/>
          <w:sz w:val="28"/>
          <w:szCs w:val="28"/>
        </w:rPr>
      </w:pPr>
      <w:r w:rsidRPr="008C398C">
        <w:rPr>
          <w:rFonts w:ascii="Sakkal Majalla" w:hAnsi="Sakkal Majalla" w:cs="Sakkal Majalla"/>
          <w:sz w:val="28"/>
          <w:szCs w:val="28"/>
        </w:rPr>
        <w:t xml:space="preserve">The theoretical basis of this study rests on the idea that an effective response to crises within government institutions does not stem from regulatory requirements or risk management policies alone, but from integrating strategic risk governance with operational preparedness mechanisms that enable institutions to anticipate disruptions, maintain essential services, and recover well. Based on this, the study draws on three integrated theoretical perspectives – enterprise risk management theory, business continuity management theory, and organizational resilience theory – which together explain how national risk management frameworks shape crisis response effectiveness through the mediating role </w:t>
      </w:r>
      <w:r>
        <w:rPr>
          <w:rFonts w:ascii="Sakkal Majalla" w:hAnsi="Sakkal Majalla" w:cs="Sakkal Majalla"/>
          <w:sz w:val="28"/>
          <w:szCs w:val="28"/>
        </w:rPr>
        <w:t>of business continuity planning</w:t>
      </w:r>
      <w:r w:rsidR="0040138C" w:rsidRPr="0040138C">
        <w:rPr>
          <w:rFonts w:ascii="Sakkal Majalla" w:hAnsi="Sakkal Majalla" w:cs="Sakkal Majalla"/>
          <w:sz w:val="28"/>
          <w:szCs w:val="28"/>
        </w:rPr>
        <w:t>.</w:t>
      </w:r>
    </w:p>
    <w:p w:rsidR="0040138C" w:rsidRPr="0040138C" w:rsidRDefault="0040138C" w:rsidP="0040138C">
      <w:pPr>
        <w:bidi w:val="0"/>
        <w:spacing w:line="360" w:lineRule="auto"/>
        <w:jc w:val="both"/>
        <w:rPr>
          <w:rFonts w:ascii="Sakkal Majalla" w:hAnsi="Sakkal Majalla" w:cs="Sakkal Majalla"/>
          <w:sz w:val="28"/>
          <w:szCs w:val="28"/>
        </w:rPr>
      </w:pPr>
      <w:r w:rsidRPr="0040138C">
        <w:rPr>
          <w:rFonts w:ascii="Sakkal Majalla" w:hAnsi="Sakkal Majalla" w:cs="Sakkal Majalla"/>
          <w:b/>
          <w:bCs/>
          <w:sz w:val="28"/>
          <w:szCs w:val="28"/>
        </w:rPr>
        <w:t>Enterprise Risk Management (ERM) Theory</w:t>
      </w:r>
    </w:p>
    <w:p w:rsidR="0040138C" w:rsidRPr="0040138C" w:rsidRDefault="0040138C" w:rsidP="00053E17">
      <w:pPr>
        <w:bidi w:val="0"/>
        <w:spacing w:line="360" w:lineRule="auto"/>
        <w:jc w:val="both"/>
        <w:rPr>
          <w:rFonts w:ascii="Sakkal Majalla" w:hAnsi="Sakkal Majalla" w:cs="Sakkal Majalla"/>
          <w:sz w:val="28"/>
          <w:szCs w:val="28"/>
        </w:rPr>
      </w:pPr>
      <w:r w:rsidRPr="0040138C">
        <w:rPr>
          <w:rFonts w:ascii="Sakkal Majalla" w:hAnsi="Sakkal Majalla" w:cs="Sakkal Majalla"/>
          <w:sz w:val="28"/>
          <w:szCs w:val="28"/>
        </w:rPr>
        <w:t xml:space="preserve">The primary theoretical foundation here is </w:t>
      </w:r>
      <w:r w:rsidR="00053E17">
        <w:rPr>
          <w:rFonts w:ascii="Sakkal Majalla" w:hAnsi="Sakkal Majalla" w:cs="Sakkal Majalla"/>
          <w:sz w:val="28"/>
          <w:szCs w:val="28"/>
        </w:rPr>
        <w:t>ERM</w:t>
      </w:r>
      <w:r w:rsidRPr="0040138C">
        <w:rPr>
          <w:rFonts w:ascii="Sakkal Majalla" w:hAnsi="Sakkal Majalla" w:cs="Sakkal Majalla"/>
          <w:sz w:val="28"/>
          <w:szCs w:val="28"/>
        </w:rPr>
        <w:t xml:space="preserve"> Theory, which treats risk management as an integrated, organization-wide effort to identify, assess, respond to, and monitor risk. Where traditional approaches tend to handle risks one at a time, ERM emphasizes aligning risk management practices with an organization's objectives, governance structures, and decision-making processes (COSO, 2017).</w:t>
      </w:r>
    </w:p>
    <w:p w:rsidR="0040138C" w:rsidRPr="0040138C" w:rsidRDefault="00053E17" w:rsidP="00053E17">
      <w:pPr>
        <w:bidi w:val="0"/>
        <w:spacing w:line="360" w:lineRule="auto"/>
        <w:jc w:val="both"/>
        <w:rPr>
          <w:rFonts w:ascii="Sakkal Majalla" w:hAnsi="Sakkal Majalla" w:cs="Sakkal Majalla"/>
          <w:sz w:val="28"/>
          <w:szCs w:val="28"/>
        </w:rPr>
      </w:pPr>
      <w:r w:rsidRPr="00053E17">
        <w:rPr>
          <w:rFonts w:ascii="Sakkal Majalla" w:hAnsi="Sakkal Majalla" w:cs="Sakkal Majalla"/>
          <w:sz w:val="28"/>
          <w:szCs w:val="28"/>
        </w:rPr>
        <w:t>In government institutions, national risk management frameworks are essentially enterprise risk management principles put into practice. They are structured processes and controls that guide entities in managing uncertainties and building institutional resilience. These frameworks establish the foundation for proactively identifying risks, developing mitigation strategies, and coordinating responses to any disruptions. In the Saudi context, national risk management requirements established by regulatory bodies, such as the General Authority for Digital Government, aim to raise the maturity level of risk governance practices and enhance the capacity of government entities to manage</w:t>
      </w:r>
      <w:r>
        <w:rPr>
          <w:rFonts w:ascii="Sakkal Majalla" w:hAnsi="Sakkal Majalla" w:cs="Sakkal Majalla"/>
          <w:sz w:val="28"/>
          <w:szCs w:val="28"/>
        </w:rPr>
        <w:t xml:space="preserve"> operational and strategic risks (</w:t>
      </w:r>
      <w:r w:rsidR="0040138C" w:rsidRPr="0040138C">
        <w:rPr>
          <w:rFonts w:ascii="Sakkal Majalla" w:hAnsi="Sakkal Majalla" w:cs="Sakkal Majalla"/>
          <w:sz w:val="28"/>
          <w:szCs w:val="28"/>
        </w:rPr>
        <w:t>DGA, 2025).</w:t>
      </w:r>
    </w:p>
    <w:p w:rsidR="0040138C" w:rsidRPr="0040138C" w:rsidRDefault="007E33E2" w:rsidP="0040138C">
      <w:pPr>
        <w:bidi w:val="0"/>
        <w:spacing w:line="360" w:lineRule="auto"/>
        <w:jc w:val="both"/>
        <w:rPr>
          <w:rFonts w:ascii="Sakkal Majalla" w:hAnsi="Sakkal Majalla" w:cs="Sakkal Majalla"/>
          <w:sz w:val="28"/>
          <w:szCs w:val="28"/>
        </w:rPr>
      </w:pPr>
      <w:r w:rsidRPr="007E33E2">
        <w:rPr>
          <w:rFonts w:ascii="Sakkal Majalla" w:hAnsi="Sakkal Majalla" w:cs="Sakkal Majalla"/>
          <w:sz w:val="28"/>
          <w:szCs w:val="28"/>
        </w:rPr>
        <w:t>Based on enterprise risk management theory, this study posits that the more fully national risk management frameworks are implemented, the more likely government agencies are to have the structures, processes, and capabilities necessary to manage disruptions and thus respon</w:t>
      </w:r>
      <w:r>
        <w:rPr>
          <w:rFonts w:ascii="Sakkal Majalla" w:hAnsi="Sakkal Majalla" w:cs="Sakkal Majalla"/>
          <w:sz w:val="28"/>
          <w:szCs w:val="28"/>
        </w:rPr>
        <w:t>d effectively when crises occur</w:t>
      </w:r>
      <w:r w:rsidR="0040138C" w:rsidRPr="0040138C">
        <w:rPr>
          <w:rFonts w:ascii="Sakkal Majalla" w:hAnsi="Sakkal Majalla" w:cs="Sakkal Majalla"/>
          <w:sz w:val="28"/>
          <w:szCs w:val="28"/>
        </w:rPr>
        <w:t>.</w:t>
      </w:r>
    </w:p>
    <w:p w:rsidR="0040138C" w:rsidRPr="0040138C" w:rsidRDefault="0040138C" w:rsidP="0040138C">
      <w:pPr>
        <w:bidi w:val="0"/>
        <w:spacing w:line="360" w:lineRule="auto"/>
        <w:jc w:val="both"/>
        <w:rPr>
          <w:rFonts w:ascii="Sakkal Majalla" w:hAnsi="Sakkal Majalla" w:cs="Sakkal Majalla"/>
          <w:sz w:val="28"/>
          <w:szCs w:val="28"/>
        </w:rPr>
      </w:pPr>
      <w:r w:rsidRPr="0040138C">
        <w:rPr>
          <w:rFonts w:ascii="Sakkal Majalla" w:hAnsi="Sakkal Majalla" w:cs="Sakkal Majalla"/>
          <w:b/>
          <w:bCs/>
          <w:sz w:val="28"/>
          <w:szCs w:val="28"/>
        </w:rPr>
        <w:t>Business Continuity Management (BCM) Theory</w:t>
      </w:r>
    </w:p>
    <w:p w:rsidR="007E33E2" w:rsidRPr="007E33E2" w:rsidRDefault="007E33E2" w:rsidP="007E33E2">
      <w:pPr>
        <w:bidi w:val="0"/>
        <w:spacing w:line="360" w:lineRule="auto"/>
        <w:jc w:val="both"/>
        <w:rPr>
          <w:rFonts w:ascii="Sakkal Majalla" w:hAnsi="Sakkal Majalla" w:cs="Sakkal Majalla"/>
          <w:sz w:val="28"/>
          <w:szCs w:val="28"/>
        </w:rPr>
      </w:pPr>
      <w:r w:rsidRPr="007E33E2">
        <w:rPr>
          <w:rFonts w:ascii="Sakkal Majalla" w:hAnsi="Sakkal Majalla" w:cs="Sakkal Majalla"/>
          <w:sz w:val="28"/>
          <w:szCs w:val="28"/>
        </w:rPr>
        <w:t>The second theoretical foundation is Business Continuity Management (BCM) Theory, which focuses on organizational preparedness and the capacity to sustain critical operations during and after a disruption. According to this theory, organizations strengthen their continuity capabilities through a systematic process: identifying critical functions, assessing the potential impact of disruptions, developing response and recovery strategies, and continuously refining preparedness over time.</w:t>
      </w:r>
    </w:p>
    <w:p w:rsidR="007E33E2" w:rsidRPr="007E33E2" w:rsidRDefault="007E33E2" w:rsidP="007E33E2">
      <w:pPr>
        <w:bidi w:val="0"/>
        <w:spacing w:line="360" w:lineRule="auto"/>
        <w:jc w:val="both"/>
        <w:rPr>
          <w:rFonts w:ascii="Sakkal Majalla" w:hAnsi="Sakkal Majalla" w:cs="Sakkal Majalla"/>
          <w:sz w:val="28"/>
          <w:szCs w:val="28"/>
        </w:rPr>
      </w:pPr>
      <w:r w:rsidRPr="007E33E2">
        <w:rPr>
          <w:rFonts w:ascii="Sakkal Majalla" w:hAnsi="Sakkal Majalla" w:cs="Sakkal Majalla"/>
          <w:sz w:val="28"/>
          <w:szCs w:val="28"/>
        </w:rPr>
        <w:t>Business continuity planning serves as the practical bridge between risk management principles and operational action. While national risk management frameworks set the strategic direction and governance requirements, it is business continuity planning that translates those requirements into concrete procedures—assigning responsibilities, establishing recovery arrangements, and defining response actions to be activated once a crisis occurs (ISO, 2019).</w:t>
      </w:r>
    </w:p>
    <w:p w:rsidR="007E33E2" w:rsidRDefault="007E33E2" w:rsidP="0040138C">
      <w:pPr>
        <w:bidi w:val="0"/>
        <w:spacing w:line="360" w:lineRule="auto"/>
        <w:jc w:val="both"/>
        <w:rPr>
          <w:rFonts w:ascii="Sakkal Majalla" w:hAnsi="Sakkal Majalla" w:cs="Sakkal Majalla"/>
          <w:sz w:val="28"/>
          <w:szCs w:val="28"/>
        </w:rPr>
      </w:pPr>
      <w:r w:rsidRPr="007E33E2">
        <w:rPr>
          <w:rFonts w:ascii="Sakkal Majalla" w:hAnsi="Sakkal Majalla" w:cs="Sakkal Majalla"/>
          <w:sz w:val="28"/>
          <w:szCs w:val="28"/>
        </w:rPr>
        <w:t>The Saudi government’s business continuity guidelines emphasize the importance of developing effective continuity plans, testing them regularly, clearly prioritizing recovery, and ensuring the continuity of essential services during emergencies (General Directorate of Security, 2023). Therefore, this study addresses business continuity planning as an intermediary mechanism, illustrating how national risk management frameworks translate into a more effective crisis response.</w:t>
      </w:r>
    </w:p>
    <w:p w:rsidR="007E33E2" w:rsidRDefault="007E33E2" w:rsidP="007E33E2">
      <w:pPr>
        <w:bidi w:val="0"/>
        <w:spacing w:line="360" w:lineRule="auto"/>
        <w:jc w:val="both"/>
        <w:rPr>
          <w:rFonts w:ascii="Sakkal Majalla" w:hAnsi="Sakkal Majalla" w:cs="Sakkal Majalla"/>
          <w:sz w:val="28"/>
          <w:szCs w:val="28"/>
        </w:rPr>
      </w:pPr>
    </w:p>
    <w:p w:rsidR="007E33E2" w:rsidRDefault="007E33E2" w:rsidP="007E33E2">
      <w:pPr>
        <w:bidi w:val="0"/>
        <w:spacing w:line="360" w:lineRule="auto"/>
        <w:jc w:val="both"/>
        <w:rPr>
          <w:rFonts w:ascii="Sakkal Majalla" w:hAnsi="Sakkal Majalla" w:cs="Sakkal Majalla"/>
          <w:sz w:val="28"/>
          <w:szCs w:val="28"/>
        </w:rPr>
      </w:pPr>
    </w:p>
    <w:p w:rsidR="0040138C" w:rsidRPr="0040138C" w:rsidRDefault="0040138C" w:rsidP="007E33E2">
      <w:pPr>
        <w:bidi w:val="0"/>
        <w:spacing w:line="360" w:lineRule="auto"/>
        <w:jc w:val="both"/>
        <w:rPr>
          <w:rFonts w:ascii="Sakkal Majalla" w:hAnsi="Sakkal Majalla" w:cs="Sakkal Majalla"/>
          <w:sz w:val="28"/>
          <w:szCs w:val="28"/>
        </w:rPr>
      </w:pPr>
      <w:r w:rsidRPr="0040138C">
        <w:rPr>
          <w:rFonts w:ascii="Sakkal Majalla" w:hAnsi="Sakkal Majalla" w:cs="Sakkal Majalla"/>
          <w:b/>
          <w:bCs/>
          <w:sz w:val="28"/>
          <w:szCs w:val="28"/>
        </w:rPr>
        <w:t>Organizational Resilience Theory</w:t>
      </w:r>
    </w:p>
    <w:p w:rsidR="0040138C" w:rsidRPr="0040138C" w:rsidRDefault="00C61AA4" w:rsidP="0040138C">
      <w:pPr>
        <w:bidi w:val="0"/>
        <w:spacing w:line="360" w:lineRule="auto"/>
        <w:jc w:val="both"/>
        <w:rPr>
          <w:rFonts w:ascii="Sakkal Majalla" w:hAnsi="Sakkal Majalla" w:cs="Sakkal Majalla"/>
          <w:sz w:val="28"/>
          <w:szCs w:val="28"/>
        </w:rPr>
      </w:pPr>
      <w:r w:rsidRPr="00C61AA4">
        <w:rPr>
          <w:rFonts w:ascii="Sakkal Majalla" w:hAnsi="Sakkal Majalla" w:cs="Sakkal Majalla"/>
          <w:sz w:val="28"/>
          <w:szCs w:val="28"/>
        </w:rPr>
        <w:t>The third theoretical perspective is organizational resilience theory, which explains how organizations build their ability to anticipate, absorb, adapt to, and recover from disruptive events. Resilience is not limited to returning to normal operations after a crisis, but also includes learning from mistakes, enhancing preparedness, and building the ability to adapt to any emergency situation. Recent research has indicated a close link between business continuity management and organizational resilience: effective continuity practices appear to help organizations respond more flexibly and maintain their core functions under uncertain conditions (De Mattes, 2023; Galitzi et al., 2023). Resilience is of particular importance in the public sector, where government agencies are responsible for maintaining vital services and</w:t>
      </w:r>
      <w:r>
        <w:rPr>
          <w:rFonts w:ascii="Sakkal Majalla" w:hAnsi="Sakkal Majalla" w:cs="Sakkal Majalla"/>
          <w:sz w:val="28"/>
          <w:szCs w:val="28"/>
        </w:rPr>
        <w:t xml:space="preserve"> social stability during crises</w:t>
      </w:r>
      <w:r w:rsidR="0040138C" w:rsidRPr="0040138C">
        <w:rPr>
          <w:rFonts w:ascii="Sakkal Majalla" w:hAnsi="Sakkal Majalla" w:cs="Sakkal Majalla"/>
          <w:sz w:val="28"/>
          <w:szCs w:val="28"/>
        </w:rPr>
        <w:t>.</w:t>
      </w:r>
    </w:p>
    <w:p w:rsidR="0040138C" w:rsidRPr="0040138C" w:rsidRDefault="00C61AA4" w:rsidP="0040138C">
      <w:pPr>
        <w:bidi w:val="0"/>
        <w:spacing w:line="360" w:lineRule="auto"/>
        <w:jc w:val="both"/>
        <w:rPr>
          <w:rFonts w:ascii="Sakkal Majalla" w:hAnsi="Sakkal Majalla" w:cs="Sakkal Majalla"/>
          <w:sz w:val="28"/>
          <w:szCs w:val="28"/>
        </w:rPr>
      </w:pPr>
      <w:r w:rsidRPr="00C61AA4">
        <w:rPr>
          <w:rFonts w:ascii="Sakkal Majalla" w:hAnsi="Sakkal Majalla" w:cs="Sakkal Majalla"/>
          <w:sz w:val="28"/>
          <w:szCs w:val="28"/>
        </w:rPr>
        <w:t>Although organizational resilience is not directly tested as a variable in this study, it still provides a valuable theoretical lens for understanding why integrating risk management with business continuity practices strengthens crisis response capability</w:t>
      </w:r>
      <w:r w:rsidR="0040138C" w:rsidRPr="0040138C">
        <w:rPr>
          <w:rFonts w:ascii="Sakkal Majalla" w:hAnsi="Sakkal Majalla" w:cs="Sakkal Majalla"/>
          <w:sz w:val="28"/>
          <w:szCs w:val="28"/>
        </w:rPr>
        <w:t>.</w:t>
      </w:r>
    </w:p>
    <w:p w:rsidR="0040138C" w:rsidRPr="0040138C" w:rsidRDefault="0040138C" w:rsidP="0040138C">
      <w:pPr>
        <w:bidi w:val="0"/>
        <w:spacing w:line="360" w:lineRule="auto"/>
        <w:jc w:val="both"/>
        <w:rPr>
          <w:rFonts w:ascii="Sakkal Majalla" w:hAnsi="Sakkal Majalla" w:cs="Sakkal Majalla"/>
          <w:sz w:val="28"/>
          <w:szCs w:val="28"/>
        </w:rPr>
      </w:pPr>
      <w:r w:rsidRPr="0040138C">
        <w:rPr>
          <w:rFonts w:ascii="Sakkal Majalla" w:hAnsi="Sakkal Majalla" w:cs="Sakkal Majalla"/>
          <w:b/>
          <w:bCs/>
          <w:sz w:val="28"/>
          <w:szCs w:val="28"/>
        </w:rPr>
        <w:t>Integration of Theoretical Perspectives</w:t>
      </w:r>
    </w:p>
    <w:p w:rsidR="0040138C" w:rsidRPr="0040138C" w:rsidRDefault="00375483" w:rsidP="0040138C">
      <w:pPr>
        <w:bidi w:val="0"/>
        <w:spacing w:line="360" w:lineRule="auto"/>
        <w:jc w:val="both"/>
        <w:rPr>
          <w:rFonts w:ascii="Sakkal Majalla" w:hAnsi="Sakkal Majalla" w:cs="Sakkal Majalla"/>
          <w:sz w:val="28"/>
          <w:szCs w:val="28"/>
        </w:rPr>
      </w:pPr>
      <w:r w:rsidRPr="00375483">
        <w:rPr>
          <w:rFonts w:ascii="Sakkal Majalla" w:hAnsi="Sakkal Majalla" w:cs="Sakkal Majalla"/>
          <w:sz w:val="28"/>
          <w:szCs w:val="28"/>
        </w:rPr>
        <w:t xml:space="preserve">By combining these three theories, the study proposes an integrated framework: national risk management frameworks provide the strategic basis for risk management, business continuity planning serves as the operational mechanism for implementing risk management requirements, and effective crisis response is the practical </w:t>
      </w:r>
      <w:r>
        <w:rPr>
          <w:rFonts w:ascii="Sakkal Majalla" w:hAnsi="Sakkal Majalla" w:cs="Sakkal Majalla"/>
          <w:sz w:val="28"/>
          <w:szCs w:val="28"/>
        </w:rPr>
        <w:t>outcome of this combined effort</w:t>
      </w:r>
      <w:r w:rsidR="0040138C" w:rsidRPr="0040138C">
        <w:rPr>
          <w:rFonts w:ascii="Sakkal Majalla" w:hAnsi="Sakkal Majalla" w:cs="Sakkal Majalla"/>
          <w:sz w:val="28"/>
          <w:szCs w:val="28"/>
        </w:rPr>
        <w:t>.</w:t>
      </w:r>
    </w:p>
    <w:p w:rsidR="0040138C" w:rsidRPr="0040138C" w:rsidRDefault="003803A6" w:rsidP="0040138C">
      <w:pPr>
        <w:bidi w:val="0"/>
        <w:spacing w:line="360" w:lineRule="auto"/>
        <w:jc w:val="both"/>
        <w:rPr>
          <w:rFonts w:ascii="Sakkal Majalla" w:hAnsi="Sakkal Majalla" w:cs="Sakkal Majalla"/>
          <w:sz w:val="28"/>
          <w:szCs w:val="28"/>
        </w:rPr>
      </w:pPr>
      <w:r w:rsidRPr="003803A6">
        <w:rPr>
          <w:rFonts w:ascii="Sakkal Majalla" w:hAnsi="Sakkal Majalla" w:cs="Sakkal Majalla"/>
          <w:sz w:val="28"/>
          <w:szCs w:val="28"/>
        </w:rPr>
        <w:t>Therefore, the study suggests that national risk management frameworks alone may not be sufficient to ensure an effective crisis response. Their impact is stronger when supported by mature business continuity planning practices that enable government entities to translate risk management principles into coordinated actions on the g</w:t>
      </w:r>
      <w:r>
        <w:rPr>
          <w:rFonts w:ascii="Sakkal Majalla" w:hAnsi="Sakkal Majalla" w:cs="Sakkal Majalla"/>
          <w:sz w:val="28"/>
          <w:szCs w:val="28"/>
        </w:rPr>
        <w:t>round</w:t>
      </w:r>
      <w:r w:rsidR="0040138C" w:rsidRPr="0040138C">
        <w:rPr>
          <w:rFonts w:ascii="Sakkal Majalla" w:hAnsi="Sakkal Majalla" w:cs="Sakkal Majalla"/>
          <w:sz w:val="28"/>
          <w:szCs w:val="28"/>
        </w:rPr>
        <w:t>.</w:t>
      </w:r>
    </w:p>
    <w:p w:rsidR="0040138C" w:rsidRPr="0040138C" w:rsidRDefault="00DA023C" w:rsidP="0040138C">
      <w:pPr>
        <w:bidi w:val="0"/>
        <w:spacing w:line="360" w:lineRule="auto"/>
        <w:jc w:val="both"/>
        <w:rPr>
          <w:rFonts w:ascii="Sakkal Majalla" w:hAnsi="Sakkal Majalla" w:cs="Sakkal Majalla"/>
          <w:sz w:val="28"/>
          <w:szCs w:val="28"/>
        </w:rPr>
      </w:pPr>
      <w:r w:rsidRPr="00DA023C">
        <w:rPr>
          <w:rFonts w:ascii="Sakkal Majalla" w:hAnsi="Sakkal Majalla" w:cs="Sakkal Majalla"/>
          <w:sz w:val="28"/>
          <w:szCs w:val="28"/>
        </w:rPr>
        <w:t>In general, this theoretical framework supports the argument that effective crisis response in Saudi government entities depends on combining strategic risk management with business continuity capabilities. This integrated perspective forms the basis for examining the mediating role of business continuity planning in the relationship between national risk management frameworks an</w:t>
      </w:r>
      <w:r>
        <w:rPr>
          <w:rFonts w:ascii="Sakkal Majalla" w:hAnsi="Sakkal Majalla" w:cs="Sakkal Majalla"/>
          <w:sz w:val="28"/>
          <w:szCs w:val="28"/>
        </w:rPr>
        <w:t>d crisis response effectiveness</w:t>
      </w:r>
      <w:r w:rsidR="0040138C" w:rsidRPr="0040138C">
        <w:rPr>
          <w:rFonts w:ascii="Sakkal Majalla" w:hAnsi="Sakkal Majalla" w:cs="Sakkal Majalla"/>
          <w:sz w:val="28"/>
          <w:szCs w:val="28"/>
        </w:rPr>
        <w:t>.</w:t>
      </w:r>
    </w:p>
    <w:p w:rsidR="0040138C" w:rsidRPr="0040138C" w:rsidRDefault="00A43BF8" w:rsidP="0040138C">
      <w:pPr>
        <w:bidi w:val="0"/>
        <w:spacing w:line="360" w:lineRule="auto"/>
        <w:jc w:val="both"/>
        <w:rPr>
          <w:rFonts w:ascii="Sakkal Majalla" w:hAnsi="Sakkal Majalla" w:cs="Sakkal Majalla"/>
          <w:sz w:val="28"/>
          <w:szCs w:val="28"/>
        </w:rPr>
      </w:pPr>
      <w:r w:rsidRPr="00A43BF8">
        <w:rPr>
          <w:rFonts w:ascii="Sakkal Majalla" w:hAnsi="Sakkal Majalla" w:cs="Sakkal Majalla"/>
          <w:sz w:val="28"/>
          <w:szCs w:val="28"/>
        </w:rPr>
        <w:t>This study is based on the premise that effective crisis response in government entities is achieved through a combination of strategic risk management and operational readiness. National risk management frameworks establish a governance structure for identifying, assessing, and managing risks; however, their effectiveness depends on the quality of their implementation within organizational and operational processes. Business continuity planning is the mechanism that achieves this, as it activates strategic risk management and enables government entities to maintain the continuity of their core functions and respond effectively to crises. This aligns with the objectives of Saudi Vision 2030, which calls for improving government efficiency, enhancing institutional readiness, and ensuring th</w:t>
      </w:r>
      <w:r>
        <w:rPr>
          <w:rFonts w:ascii="Sakkal Majalla" w:hAnsi="Sakkal Majalla" w:cs="Sakkal Majalla"/>
          <w:sz w:val="28"/>
          <w:szCs w:val="28"/>
        </w:rPr>
        <w:t>e continuity of public services</w:t>
      </w:r>
      <w:r>
        <w:rPr>
          <w:rFonts w:ascii="Sakkal Majalla" w:hAnsi="Sakkal Majalla" w:cs="Sakkal Majalla" w:hint="cs"/>
          <w:sz w:val="28"/>
          <w:szCs w:val="28"/>
          <w:rtl/>
        </w:rPr>
        <w:t xml:space="preserve"> </w:t>
      </w:r>
      <w:r w:rsidR="0040138C" w:rsidRPr="0040138C">
        <w:rPr>
          <w:rFonts w:ascii="Sakkal Majalla" w:hAnsi="Sakkal Majalla" w:cs="Sakkal Majalla"/>
          <w:sz w:val="28"/>
          <w:szCs w:val="28"/>
        </w:rPr>
        <w:t>(Saudi Vision 2030, 2016).</w:t>
      </w:r>
    </w:p>
    <w:p w:rsidR="0040138C" w:rsidRPr="0040138C" w:rsidRDefault="00D82982" w:rsidP="0040138C">
      <w:pPr>
        <w:bidi w:val="0"/>
        <w:spacing w:line="360" w:lineRule="auto"/>
        <w:jc w:val="both"/>
        <w:rPr>
          <w:rFonts w:ascii="Sakkal Majalla" w:hAnsi="Sakkal Majalla" w:cs="Sakkal Majalla"/>
          <w:sz w:val="28"/>
          <w:szCs w:val="28"/>
        </w:rPr>
      </w:pPr>
      <w:r w:rsidRPr="00D82982">
        <w:rPr>
          <w:rFonts w:ascii="Sakkal Majalla" w:hAnsi="Sakkal Majalla" w:cs="Sakkal Majalla"/>
          <w:sz w:val="28"/>
          <w:szCs w:val="28"/>
        </w:rPr>
        <w:t>The first theoretical foundation is the Enterprise Risk Management (ERM) perspective, which views risk management as one integrated organizational process rather than a collection of disconnected activities. It emphasizes the systematic identification, assessment, mitigation, and monitoring of risk to support better decision-making and stronger organizational performance (COSO, 2017). Within Saudi government entities, national risk management frameworks provide the governance structure that guides organizations toward consistent risk management practices and stronger institutional preparedness. The Digital Government Authority (DGA) has reinforced this direction through national controls and guidance that encourage government entities to build more mature risk management processes and strengthen their capacity to handle both</w:t>
      </w:r>
      <w:r>
        <w:rPr>
          <w:rFonts w:ascii="Sakkal Majalla" w:hAnsi="Sakkal Majalla" w:cs="Sakkal Majalla"/>
          <w:sz w:val="28"/>
          <w:szCs w:val="28"/>
        </w:rPr>
        <w:t xml:space="preserve"> operational and strategic risk</w:t>
      </w:r>
      <w:r>
        <w:rPr>
          <w:rFonts w:ascii="Sakkal Majalla" w:hAnsi="Sakkal Majalla" w:cs="Sakkal Majalla" w:hint="cs"/>
          <w:sz w:val="28"/>
          <w:szCs w:val="28"/>
          <w:rtl/>
        </w:rPr>
        <w:t xml:space="preserve"> </w:t>
      </w:r>
      <w:r w:rsidR="0040138C" w:rsidRPr="0040138C">
        <w:rPr>
          <w:rFonts w:ascii="Sakkal Majalla" w:hAnsi="Sakkal Majalla" w:cs="Sakkal Majalla"/>
          <w:sz w:val="28"/>
          <w:szCs w:val="28"/>
        </w:rPr>
        <w:t>(DGA, 2025).</w:t>
      </w:r>
    </w:p>
    <w:p w:rsidR="0040138C" w:rsidRPr="0040138C" w:rsidRDefault="007310B4" w:rsidP="0040138C">
      <w:pPr>
        <w:bidi w:val="0"/>
        <w:spacing w:line="360" w:lineRule="auto"/>
        <w:jc w:val="both"/>
        <w:rPr>
          <w:rFonts w:ascii="Sakkal Majalla" w:hAnsi="Sakkal Majalla" w:cs="Sakkal Majalla"/>
          <w:sz w:val="28"/>
          <w:szCs w:val="28"/>
        </w:rPr>
      </w:pPr>
      <w:r w:rsidRPr="007310B4">
        <w:rPr>
          <w:rFonts w:ascii="Sakkal Majalla" w:hAnsi="Sakkal Majalla" w:cs="Sakkal Majalla"/>
          <w:sz w:val="28"/>
          <w:szCs w:val="28"/>
        </w:rPr>
        <w:t>The second theoretical basis is business continuity management, which assumes that organizations are better prepared to face disruptions when they proactively identify critical business functions, assess the potential impacts of disruptions, and develop organized response and recovery plans. This makes business continuity planning a strategic management process, not just an emergency response. According to ISO 22301 (2019), business continuity management enables organizations to continue delivering vital products and services during disruptive events while minimizing operational downtime. The Business Continuity Management Guidelines issued by the General Authority for Digital Government reflect this same logic, as they acknowledge that preparedness, regular testing, continuous improvement and coordinated recovery are essential elements of organizational readiness w</w:t>
      </w:r>
      <w:r>
        <w:rPr>
          <w:rFonts w:ascii="Sakkal Majalla" w:hAnsi="Sakkal Majalla" w:cs="Sakkal Majalla"/>
          <w:sz w:val="28"/>
          <w:szCs w:val="28"/>
        </w:rPr>
        <w:t>ithin Saudi government entities</w:t>
      </w:r>
      <w:r>
        <w:rPr>
          <w:rFonts w:ascii="Sakkal Majalla" w:hAnsi="Sakkal Majalla" w:cs="Sakkal Majalla" w:hint="cs"/>
          <w:sz w:val="28"/>
          <w:szCs w:val="28"/>
          <w:rtl/>
        </w:rPr>
        <w:t xml:space="preserve"> </w:t>
      </w:r>
      <w:r w:rsidR="0040138C" w:rsidRPr="0040138C">
        <w:rPr>
          <w:rFonts w:ascii="Sakkal Majalla" w:hAnsi="Sakkal Majalla" w:cs="Sakkal Majalla"/>
          <w:sz w:val="28"/>
          <w:szCs w:val="28"/>
        </w:rPr>
        <w:t>(DGA, 2023).</w:t>
      </w:r>
    </w:p>
    <w:p w:rsidR="0040138C" w:rsidRPr="0040138C" w:rsidRDefault="007310B4" w:rsidP="0040138C">
      <w:pPr>
        <w:bidi w:val="0"/>
        <w:spacing w:line="360" w:lineRule="auto"/>
        <w:jc w:val="both"/>
        <w:rPr>
          <w:rFonts w:ascii="Sakkal Majalla" w:hAnsi="Sakkal Majalla" w:cs="Sakkal Majalla"/>
          <w:sz w:val="28"/>
          <w:szCs w:val="28"/>
        </w:rPr>
      </w:pPr>
      <w:r w:rsidRPr="007310B4">
        <w:rPr>
          <w:rFonts w:ascii="Sakkal Majalla" w:hAnsi="Sakkal Majalla" w:cs="Sakkal Majalla"/>
          <w:sz w:val="28"/>
          <w:szCs w:val="28"/>
        </w:rPr>
        <w:t>The third theoretical foundation relates to the effectiveness of crisis response itself, meaning the organization's ability to respond quickly, coordinate resources efficiently, maintain essential services, communicate effectively with stakeholders, and recover from any disruptive event with minimal operational losses. Previous research indicates that effective crisis response depends not only on the existence of policies and governance structures but also on the organization's operational readiness and ability to implement them. Accordingly, organizations with robust business continuity plans tend to be better positioned to translate strategic risk management</w:t>
      </w:r>
      <w:r>
        <w:rPr>
          <w:rFonts w:ascii="Sakkal Majalla" w:hAnsi="Sakkal Majalla" w:cs="Sakkal Majalla"/>
          <w:sz w:val="28"/>
          <w:szCs w:val="28"/>
        </w:rPr>
        <w:t xml:space="preserve"> into effective crisis response</w:t>
      </w:r>
      <w:r>
        <w:rPr>
          <w:rFonts w:ascii="Sakkal Majalla" w:hAnsi="Sakkal Majalla" w:cs="Sakkal Majalla" w:hint="cs"/>
          <w:sz w:val="28"/>
          <w:szCs w:val="28"/>
          <w:rtl/>
        </w:rPr>
        <w:t xml:space="preserve"> </w:t>
      </w:r>
      <w:r w:rsidR="0040138C" w:rsidRPr="0040138C">
        <w:rPr>
          <w:rFonts w:ascii="Sakkal Majalla" w:hAnsi="Sakkal Majalla" w:cs="Sakkal Majalla"/>
          <w:sz w:val="28"/>
          <w:szCs w:val="28"/>
        </w:rPr>
        <w:t>(De Matteis, 2023).</w:t>
      </w:r>
    </w:p>
    <w:p w:rsidR="009F7BC4" w:rsidRPr="009F7BC4" w:rsidRDefault="009F7BC4" w:rsidP="00441B66">
      <w:pPr>
        <w:bidi w:val="0"/>
        <w:spacing w:line="360" w:lineRule="auto"/>
        <w:jc w:val="both"/>
        <w:rPr>
          <w:rFonts w:ascii="Sakkal Majalla" w:hAnsi="Sakkal Majalla" w:cs="Sakkal Majalla"/>
          <w:sz w:val="28"/>
          <w:szCs w:val="28"/>
          <w:rtl/>
        </w:rPr>
      </w:pPr>
      <w:r w:rsidRPr="009F7BC4">
        <w:rPr>
          <w:rFonts w:ascii="Sakkal Majalla" w:hAnsi="Sakkal Majalla" w:cs="Sakkal Majalla"/>
          <w:sz w:val="28"/>
          <w:szCs w:val="28"/>
        </w:rPr>
        <w:t>Bringing these perspectives together, the study proposes that business continuity planning is the operational mechanism linking national risk management frameworks to crisis response effectiveness. National risk management frameworks establish governance principles, define responsibilities, and support systematic risk management—but they only translate into stronger crisis response when backed by comprehensive business continuity planning, encompassing business impact analysis, continuity strategies, recovery procedures, testing, training, and continuous improvement. Business continuity planning is therefore expected to mediate the relationship between national risk management frameworks and crisis response effectiveness, converting strategic governance into practical organizational capability.</w:t>
      </w:r>
    </w:p>
    <w:p w:rsidR="0040138C" w:rsidRPr="0040138C" w:rsidRDefault="005D2574" w:rsidP="009F7BC4">
      <w:pPr>
        <w:bidi w:val="0"/>
        <w:spacing w:line="360" w:lineRule="auto"/>
        <w:jc w:val="both"/>
        <w:rPr>
          <w:rFonts w:ascii="Sakkal Majalla" w:hAnsi="Sakkal Majalla" w:cs="Sakkal Majalla"/>
          <w:sz w:val="28"/>
          <w:szCs w:val="28"/>
        </w:rPr>
      </w:pPr>
      <w:r w:rsidRPr="005D2574">
        <w:rPr>
          <w:rFonts w:ascii="Sakkal Majalla" w:hAnsi="Sakkal Majalla" w:cs="Sakkal Majalla"/>
          <w:sz w:val="28"/>
          <w:szCs w:val="28"/>
        </w:rPr>
        <w:t>The theoretical model underpinning this study integrates enterprise risk management theory with business continuity management theory to explain how government institutions develop their ability to respond effectively during crises. Instead of viewing business continuity planning as an independent management function, the study presents it as a fundamental organizational process through which national risk management frameworks are translated into better crisis response outcomes. This integrated perspective is particularly appropriate for the Saudi public sector, where national governance reforms aim to enhance institutional readiness, improve service continuity, and build organizational resilience</w:t>
      </w:r>
      <w:r>
        <w:rPr>
          <w:rFonts w:ascii="Sakkal Majalla" w:hAnsi="Sakkal Majalla" w:cs="Sakkal Majalla"/>
          <w:sz w:val="28"/>
          <w:szCs w:val="28"/>
        </w:rPr>
        <w:t xml:space="preserve"> in line with Saudi Vision 2030</w:t>
      </w:r>
      <w:r w:rsidR="0040138C" w:rsidRPr="0040138C">
        <w:rPr>
          <w:rFonts w:ascii="Sakkal Majalla" w:hAnsi="Sakkal Majalla" w:cs="Sakkal Majalla"/>
          <w:sz w:val="28"/>
          <w:szCs w:val="28"/>
        </w:rPr>
        <w:t>.</w:t>
      </w:r>
    </w:p>
    <w:p w:rsidR="0040138C" w:rsidRPr="0040138C" w:rsidRDefault="0040138C" w:rsidP="0040138C">
      <w:pPr>
        <w:bidi w:val="0"/>
        <w:spacing w:line="360" w:lineRule="auto"/>
        <w:jc w:val="both"/>
        <w:rPr>
          <w:rFonts w:ascii="Sakkal Majalla" w:hAnsi="Sakkal Majalla" w:cs="Sakkal Majalla"/>
          <w:sz w:val="28"/>
          <w:szCs w:val="28"/>
        </w:rPr>
      </w:pPr>
      <w:r w:rsidRPr="0040138C">
        <w:rPr>
          <w:rFonts w:ascii="Sakkal Majalla" w:hAnsi="Sakkal Majalla" w:cs="Sakkal Majalla"/>
          <w:sz w:val="28"/>
          <w:szCs w:val="28"/>
        </w:rPr>
        <w:t>The theoretical foundations of this study can be summarized in four key propositions:</w:t>
      </w:r>
    </w:p>
    <w:p w:rsidR="0040138C" w:rsidRPr="005D2574" w:rsidRDefault="0040138C" w:rsidP="005D2574">
      <w:pPr>
        <w:pStyle w:val="ListParagraph"/>
        <w:numPr>
          <w:ilvl w:val="0"/>
          <w:numId w:val="15"/>
        </w:numPr>
        <w:bidi w:val="0"/>
        <w:spacing w:line="360" w:lineRule="auto"/>
        <w:jc w:val="both"/>
        <w:rPr>
          <w:rFonts w:ascii="Sakkal Majalla" w:hAnsi="Sakkal Majalla" w:cs="Sakkal Majalla"/>
          <w:sz w:val="28"/>
          <w:szCs w:val="28"/>
        </w:rPr>
      </w:pPr>
      <w:r w:rsidRPr="005D2574">
        <w:rPr>
          <w:rFonts w:ascii="Sakkal Majalla" w:hAnsi="Sakkal Majalla" w:cs="Sakkal Majalla"/>
          <w:sz w:val="28"/>
          <w:szCs w:val="28"/>
        </w:rPr>
        <w:t>National Risk Management Frameworks give Saudi government entities the governance foundation needed to identify, assess, monitor, and manage risk systematically (COSO, 2017; DGA, 2025).</w:t>
      </w:r>
    </w:p>
    <w:p w:rsidR="0040138C" w:rsidRPr="005D2574" w:rsidRDefault="0040138C" w:rsidP="005D2574">
      <w:pPr>
        <w:pStyle w:val="ListParagraph"/>
        <w:numPr>
          <w:ilvl w:val="0"/>
          <w:numId w:val="15"/>
        </w:numPr>
        <w:bidi w:val="0"/>
        <w:spacing w:line="360" w:lineRule="auto"/>
        <w:jc w:val="both"/>
        <w:rPr>
          <w:rFonts w:ascii="Sakkal Majalla" w:hAnsi="Sakkal Majalla" w:cs="Sakkal Majalla"/>
          <w:sz w:val="28"/>
          <w:szCs w:val="28"/>
        </w:rPr>
      </w:pPr>
      <w:r w:rsidRPr="005D2574">
        <w:rPr>
          <w:rFonts w:ascii="Sakkal Majalla" w:hAnsi="Sakkal Majalla" w:cs="Sakkal Majalla"/>
          <w:sz w:val="28"/>
          <w:szCs w:val="28"/>
        </w:rPr>
        <w:t>Business Continuity Planning converts the requirements of national risk management frameworks into operational preparedness, through structured continuity, response, recovery, and testing processes (ISO 22301, 2019; DGA, 2023).</w:t>
      </w:r>
    </w:p>
    <w:p w:rsidR="0040138C" w:rsidRPr="005D2574" w:rsidRDefault="0040138C" w:rsidP="005D2574">
      <w:pPr>
        <w:pStyle w:val="ListParagraph"/>
        <w:numPr>
          <w:ilvl w:val="0"/>
          <w:numId w:val="15"/>
        </w:numPr>
        <w:bidi w:val="0"/>
        <w:spacing w:line="360" w:lineRule="auto"/>
        <w:jc w:val="both"/>
        <w:rPr>
          <w:rFonts w:ascii="Sakkal Majalla" w:hAnsi="Sakkal Majalla" w:cs="Sakkal Majalla"/>
          <w:sz w:val="28"/>
          <w:szCs w:val="28"/>
        </w:rPr>
      </w:pPr>
      <w:r w:rsidRPr="005D2574">
        <w:rPr>
          <w:rFonts w:ascii="Sakkal Majalla" w:hAnsi="Sakkal Majalla" w:cs="Sakkal Majalla"/>
          <w:sz w:val="28"/>
          <w:szCs w:val="28"/>
        </w:rPr>
        <w:t>Crisis Response Effectiveness is the primary organizational outcome when risk management practices and business continuity planning are successfully integrated—visible in timely response, coordinated action, and continuity of essential government services.</w:t>
      </w:r>
    </w:p>
    <w:p w:rsidR="00F925D0" w:rsidRPr="005D2574" w:rsidRDefault="0040138C" w:rsidP="005D2574">
      <w:pPr>
        <w:pStyle w:val="ListParagraph"/>
        <w:numPr>
          <w:ilvl w:val="0"/>
          <w:numId w:val="15"/>
        </w:numPr>
        <w:bidi w:val="0"/>
        <w:spacing w:line="360" w:lineRule="auto"/>
        <w:jc w:val="both"/>
        <w:rPr>
          <w:rFonts w:ascii="Sakkal Majalla" w:hAnsi="Sakkal Majalla" w:cs="Sakkal Majalla"/>
          <w:sz w:val="28"/>
          <w:szCs w:val="28"/>
          <w:u w:val="single"/>
          <w:rtl/>
        </w:rPr>
      </w:pPr>
      <w:r w:rsidRPr="005D2574">
        <w:rPr>
          <w:rFonts w:ascii="Sakkal Majalla" w:hAnsi="Sakkal Majalla" w:cs="Sakkal Majalla"/>
          <w:sz w:val="28"/>
          <w:szCs w:val="28"/>
        </w:rPr>
        <w:t xml:space="preserve">Business Continuity Planning serves as the mediating mechanism through which national risk management frameworks strengthen crisis response effectiveness, converting strategic governance into practical organizational capability when </w:t>
      </w:r>
    </w:p>
    <w:p w:rsidR="00F925D0" w:rsidRPr="004E787F" w:rsidRDefault="00F925D0" w:rsidP="0040138C">
      <w:pPr>
        <w:bidi w:val="0"/>
        <w:spacing w:line="360" w:lineRule="auto"/>
        <w:jc w:val="both"/>
        <w:rPr>
          <w:rFonts w:ascii="Sakkal Majalla" w:hAnsi="Sakkal Majalla" w:cs="Sakkal Majalla"/>
          <w:sz w:val="28"/>
          <w:szCs w:val="28"/>
          <w:u w:val="single"/>
          <w:rtl/>
        </w:rPr>
      </w:pPr>
    </w:p>
    <w:p w:rsidR="00F925D0" w:rsidRPr="004E787F" w:rsidRDefault="00F925D0" w:rsidP="0040138C">
      <w:pPr>
        <w:bidi w:val="0"/>
        <w:spacing w:line="360" w:lineRule="auto"/>
        <w:jc w:val="both"/>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tl/>
        </w:rPr>
      </w:pPr>
    </w:p>
    <w:p w:rsidR="00F925D0" w:rsidRDefault="00F925D0" w:rsidP="001708A2">
      <w:pPr>
        <w:spacing w:line="360" w:lineRule="auto"/>
        <w:rPr>
          <w:rFonts w:ascii="Sakkal Majalla" w:hAnsi="Sakkal Majalla" w:cs="Sakkal Majalla"/>
          <w:sz w:val="28"/>
          <w:szCs w:val="28"/>
          <w:u w:val="single"/>
        </w:rPr>
      </w:pPr>
    </w:p>
    <w:p w:rsidR="00105CDA" w:rsidRDefault="00105CDA" w:rsidP="001708A2">
      <w:pPr>
        <w:spacing w:line="360" w:lineRule="auto"/>
        <w:rPr>
          <w:rFonts w:ascii="Sakkal Majalla" w:hAnsi="Sakkal Majalla" w:cs="Sakkal Majalla"/>
          <w:sz w:val="28"/>
          <w:szCs w:val="28"/>
          <w:u w:val="single"/>
        </w:rPr>
      </w:pPr>
    </w:p>
    <w:p w:rsidR="00105CDA" w:rsidRPr="004E787F" w:rsidRDefault="00105CDA" w:rsidP="001708A2">
      <w:pPr>
        <w:spacing w:line="360" w:lineRule="auto"/>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tl/>
        </w:rPr>
      </w:pPr>
    </w:p>
    <w:p w:rsidR="00F925D0" w:rsidRDefault="00F925D0" w:rsidP="001708A2">
      <w:pPr>
        <w:spacing w:line="360" w:lineRule="auto"/>
        <w:rPr>
          <w:rFonts w:ascii="Sakkal Majalla" w:hAnsi="Sakkal Majalla" w:cs="Sakkal Majalla"/>
          <w:sz w:val="28"/>
          <w:szCs w:val="28"/>
          <w:u w:val="single"/>
        </w:rPr>
      </w:pPr>
    </w:p>
    <w:p w:rsidR="0003681B" w:rsidRDefault="0003681B" w:rsidP="001708A2">
      <w:pPr>
        <w:spacing w:line="360" w:lineRule="auto"/>
        <w:rPr>
          <w:rFonts w:ascii="Sakkal Majalla" w:hAnsi="Sakkal Majalla" w:cs="Sakkal Majalla"/>
          <w:sz w:val="28"/>
          <w:szCs w:val="28"/>
          <w:u w:val="single"/>
        </w:rPr>
      </w:pPr>
    </w:p>
    <w:p w:rsidR="0003681B" w:rsidRDefault="0003681B" w:rsidP="001708A2">
      <w:pPr>
        <w:spacing w:line="360" w:lineRule="auto"/>
        <w:rPr>
          <w:rFonts w:ascii="Sakkal Majalla" w:hAnsi="Sakkal Majalla" w:cs="Sakkal Majalla"/>
          <w:sz w:val="28"/>
          <w:szCs w:val="28"/>
          <w:u w:val="single"/>
        </w:rPr>
      </w:pPr>
    </w:p>
    <w:p w:rsidR="0003681B" w:rsidRDefault="0003681B" w:rsidP="001708A2">
      <w:pPr>
        <w:spacing w:line="360" w:lineRule="auto"/>
        <w:rPr>
          <w:rFonts w:ascii="Sakkal Majalla" w:hAnsi="Sakkal Majalla" w:cs="Sakkal Majalla"/>
          <w:sz w:val="28"/>
          <w:szCs w:val="28"/>
          <w:u w:val="single"/>
        </w:rPr>
      </w:pPr>
    </w:p>
    <w:p w:rsidR="0003681B" w:rsidRDefault="0003681B" w:rsidP="001708A2">
      <w:pPr>
        <w:spacing w:line="360" w:lineRule="auto"/>
        <w:rPr>
          <w:rFonts w:ascii="Sakkal Majalla" w:hAnsi="Sakkal Majalla" w:cs="Sakkal Majalla"/>
          <w:sz w:val="28"/>
          <w:szCs w:val="28"/>
          <w:u w:val="single"/>
        </w:rPr>
      </w:pPr>
    </w:p>
    <w:p w:rsidR="0003681B" w:rsidRDefault="0003681B" w:rsidP="001708A2">
      <w:pPr>
        <w:spacing w:line="360" w:lineRule="auto"/>
        <w:rPr>
          <w:rFonts w:ascii="Sakkal Majalla" w:hAnsi="Sakkal Majalla" w:cs="Sakkal Majalla"/>
          <w:sz w:val="28"/>
          <w:szCs w:val="28"/>
          <w:u w:val="single"/>
        </w:rPr>
      </w:pPr>
    </w:p>
    <w:p w:rsidR="0003681B" w:rsidRDefault="0003681B" w:rsidP="001708A2">
      <w:pPr>
        <w:spacing w:line="360" w:lineRule="auto"/>
        <w:rPr>
          <w:rFonts w:ascii="Sakkal Majalla" w:hAnsi="Sakkal Majalla" w:cs="Sakkal Majalla"/>
          <w:sz w:val="28"/>
          <w:szCs w:val="28"/>
          <w:u w:val="single"/>
        </w:rPr>
      </w:pPr>
    </w:p>
    <w:p w:rsidR="0003681B" w:rsidRDefault="0003681B" w:rsidP="001708A2">
      <w:pPr>
        <w:spacing w:line="360" w:lineRule="auto"/>
        <w:rPr>
          <w:rFonts w:ascii="Sakkal Majalla" w:hAnsi="Sakkal Majalla" w:cs="Sakkal Majalla"/>
          <w:sz w:val="28"/>
          <w:szCs w:val="28"/>
          <w:u w:val="single"/>
        </w:rPr>
      </w:pPr>
    </w:p>
    <w:p w:rsidR="0003681B" w:rsidRDefault="0003681B" w:rsidP="001708A2">
      <w:pPr>
        <w:spacing w:line="360" w:lineRule="auto"/>
        <w:rPr>
          <w:rFonts w:ascii="Sakkal Majalla" w:hAnsi="Sakkal Majalla" w:cs="Sakkal Majalla"/>
          <w:sz w:val="28"/>
          <w:szCs w:val="28"/>
          <w:u w:val="single"/>
        </w:rPr>
      </w:pPr>
    </w:p>
    <w:p w:rsidR="0003681B" w:rsidRDefault="0003681B" w:rsidP="001708A2">
      <w:pPr>
        <w:spacing w:line="360" w:lineRule="auto"/>
        <w:rPr>
          <w:rFonts w:ascii="Sakkal Majalla" w:hAnsi="Sakkal Majalla" w:cs="Sakkal Majalla"/>
          <w:sz w:val="28"/>
          <w:szCs w:val="28"/>
          <w:u w:val="single"/>
        </w:rPr>
      </w:pPr>
    </w:p>
    <w:p w:rsidR="0003681B" w:rsidRDefault="0003681B" w:rsidP="001708A2">
      <w:pPr>
        <w:spacing w:line="360" w:lineRule="auto"/>
        <w:rPr>
          <w:rFonts w:ascii="Sakkal Majalla" w:hAnsi="Sakkal Majalla" w:cs="Sakkal Majalla"/>
          <w:sz w:val="28"/>
          <w:szCs w:val="28"/>
          <w:u w:val="single"/>
        </w:rPr>
      </w:pPr>
    </w:p>
    <w:p w:rsidR="0003681B" w:rsidRPr="004E787F" w:rsidRDefault="0003681B" w:rsidP="001708A2">
      <w:pPr>
        <w:spacing w:line="360" w:lineRule="auto"/>
        <w:rPr>
          <w:rFonts w:ascii="Sakkal Majalla" w:hAnsi="Sakkal Majalla" w:cs="Sakkal Majalla"/>
          <w:sz w:val="28"/>
          <w:szCs w:val="28"/>
          <w:u w:val="single"/>
          <w:rtl/>
        </w:rPr>
      </w:pPr>
    </w:p>
    <w:p w:rsidR="00F925D0" w:rsidRPr="004E787F" w:rsidRDefault="00F925D0" w:rsidP="001708A2">
      <w:pPr>
        <w:bidi w:val="0"/>
        <w:spacing w:line="360" w:lineRule="auto"/>
        <w:rPr>
          <w:rFonts w:ascii="Sakkal Majalla" w:hAnsi="Sakkal Majalla" w:cs="Sakkal Majalla"/>
          <w:b/>
          <w:bCs/>
          <w:sz w:val="28"/>
          <w:szCs w:val="28"/>
          <w:u w:val="single"/>
        </w:rPr>
      </w:pPr>
    </w:p>
    <w:p w:rsidR="00361869" w:rsidRPr="004E787F" w:rsidRDefault="00361869" w:rsidP="001708A2">
      <w:pPr>
        <w:bidi w:val="0"/>
        <w:spacing w:line="360" w:lineRule="auto"/>
        <w:rPr>
          <w:rFonts w:ascii="Sakkal Majalla" w:hAnsi="Sakkal Majalla" w:cs="Sakkal Majalla"/>
          <w:b/>
          <w:bCs/>
          <w:sz w:val="28"/>
          <w:szCs w:val="28"/>
          <w:u w:val="single"/>
          <w:rtl/>
        </w:rPr>
      </w:pPr>
    </w:p>
    <w:p w:rsidR="005965E3" w:rsidRPr="004E787F" w:rsidRDefault="005965E3" w:rsidP="001708A2">
      <w:pPr>
        <w:bidi w:val="0"/>
        <w:spacing w:line="360" w:lineRule="auto"/>
        <w:jc w:val="center"/>
        <w:rPr>
          <w:rFonts w:ascii="Sakkal Majalla" w:hAnsi="Sakkal Majalla" w:cs="Sakkal Majalla"/>
          <w:b/>
          <w:bCs/>
          <w:sz w:val="28"/>
          <w:szCs w:val="28"/>
          <w:u w:val="single"/>
        </w:rPr>
      </w:pPr>
      <w:r w:rsidRPr="004E787F">
        <w:rPr>
          <w:rFonts w:ascii="Sakkal Majalla" w:hAnsi="Sakkal Majalla" w:cs="Sakkal Majalla"/>
          <w:b/>
          <w:bCs/>
          <w:sz w:val="28"/>
          <w:szCs w:val="28"/>
          <w:u w:val="single"/>
        </w:rPr>
        <w:t>Chapter Two:</w:t>
      </w:r>
    </w:p>
    <w:p w:rsidR="00F925D0" w:rsidRPr="004E787F" w:rsidRDefault="005965E3" w:rsidP="001708A2">
      <w:pPr>
        <w:bidi w:val="0"/>
        <w:spacing w:line="360" w:lineRule="auto"/>
        <w:jc w:val="center"/>
        <w:rPr>
          <w:rFonts w:ascii="Sakkal Majalla" w:hAnsi="Sakkal Majalla" w:cs="Sakkal Majalla"/>
          <w:sz w:val="28"/>
          <w:szCs w:val="28"/>
          <w:u w:val="single"/>
          <w:rtl/>
        </w:rPr>
      </w:pPr>
      <w:r w:rsidRPr="004E787F">
        <w:rPr>
          <w:rFonts w:ascii="Sakkal Majalla" w:hAnsi="Sakkal Majalla" w:cs="Sakkal Majalla"/>
          <w:b/>
          <w:bCs/>
          <w:sz w:val="28"/>
          <w:szCs w:val="28"/>
          <w:u w:val="single"/>
        </w:rPr>
        <w:t>Previous Studies</w:t>
      </w:r>
    </w:p>
    <w:p w:rsidR="00F925D0" w:rsidRPr="004E787F" w:rsidRDefault="00F925D0" w:rsidP="001708A2">
      <w:pPr>
        <w:spacing w:line="360" w:lineRule="auto"/>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tl/>
        </w:rPr>
      </w:pPr>
    </w:p>
    <w:p w:rsidR="00F925D0" w:rsidRPr="004E787F" w:rsidRDefault="00F925D0" w:rsidP="001708A2">
      <w:pPr>
        <w:spacing w:line="360" w:lineRule="auto"/>
        <w:rPr>
          <w:rFonts w:ascii="Sakkal Majalla" w:hAnsi="Sakkal Majalla" w:cs="Sakkal Majalla"/>
          <w:sz w:val="28"/>
          <w:szCs w:val="28"/>
          <w:u w:val="single"/>
        </w:rPr>
      </w:pPr>
    </w:p>
    <w:p w:rsidR="00471762" w:rsidRPr="004E787F" w:rsidRDefault="00471762" w:rsidP="001708A2">
      <w:pPr>
        <w:spacing w:line="360" w:lineRule="auto"/>
        <w:rPr>
          <w:rFonts w:ascii="Sakkal Majalla" w:hAnsi="Sakkal Majalla" w:cs="Sakkal Majalla"/>
          <w:sz w:val="28"/>
          <w:szCs w:val="28"/>
          <w:u w:val="single"/>
        </w:rPr>
      </w:pPr>
    </w:p>
    <w:p w:rsidR="00471762" w:rsidRPr="004E787F" w:rsidRDefault="00471762" w:rsidP="001708A2">
      <w:pPr>
        <w:spacing w:line="360" w:lineRule="auto"/>
        <w:rPr>
          <w:rFonts w:ascii="Sakkal Majalla" w:hAnsi="Sakkal Majalla" w:cs="Sakkal Majalla"/>
          <w:sz w:val="28"/>
          <w:szCs w:val="28"/>
          <w:u w:val="single"/>
          <w:rtl/>
        </w:rPr>
      </w:pP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Introduction</w:t>
      </w:r>
    </w:p>
    <w:p w:rsidR="00112E16" w:rsidRDefault="00112E16" w:rsidP="00A61313">
      <w:pPr>
        <w:bidi w:val="0"/>
        <w:spacing w:line="360" w:lineRule="auto"/>
        <w:jc w:val="both"/>
        <w:rPr>
          <w:rFonts w:ascii="Sakkal Majalla" w:hAnsi="Sakkal Majalla" w:cs="Sakkal Majalla"/>
          <w:sz w:val="28"/>
          <w:szCs w:val="28"/>
          <w:rtl/>
        </w:rPr>
      </w:pPr>
      <w:r w:rsidRPr="00112E16">
        <w:rPr>
          <w:rFonts w:ascii="Sakkal Majalla" w:hAnsi="Sakkal Majalla" w:cs="Sakkal Majalla"/>
          <w:sz w:val="28"/>
          <w:szCs w:val="28"/>
        </w:rPr>
        <w:t>Recent research has increasingly focused on risk management, business continuity planning, and crisis response as catalysts for organizational resilience. Despite the interconnectedness of these concepts, they are often studied separately or in different organizational contexts. Most previous studies have focused on the direct relationship between business continuity management and organizational performance or resilience, while few have examined how business continuity planning impacts the relationship between national risk management frameworks and crisis response effectiveness, particularly in Saudi Arabian government institutions. The following are the most important studies related to this topic.</w:t>
      </w:r>
    </w:p>
    <w:p w:rsidR="00A61313" w:rsidRPr="00A61313" w:rsidRDefault="00A61313" w:rsidP="00112E16">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Previous Studies</w:t>
      </w:r>
    </w:p>
    <w:p w:rsidR="00A61313" w:rsidRPr="00A61313" w:rsidRDefault="00A61313" w:rsidP="0025723D">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Al Ameri and Musa (2021) </w:t>
      </w:r>
      <w:r w:rsidR="0025723D" w:rsidRPr="0025723D">
        <w:rPr>
          <w:rFonts w:ascii="Sakkal Majalla" w:hAnsi="Sakkal Majalla" w:cs="Sakkal Majalla"/>
          <w:sz w:val="28"/>
          <w:szCs w:val="28"/>
        </w:rPr>
        <w:t xml:space="preserve">studied the impact of business continuity management on the performance of public institutions in the United Arab Emirates. Using a quantitative methodology, they examined several factors, including senior management support, organizational readiness, external regulatory requirements, and risk management practices. They concluded that effective business continuity management significantly improves organizational performance by enhancing preparedness and mitigating the effects of operational disruptions. The study confirms the importance of business continuity in the public sector, but it focused on organizational performance rather than crisis response effectiveness, and did not address national risk management frameworks or the mediating role </w:t>
      </w:r>
      <w:r w:rsidR="0025723D">
        <w:rPr>
          <w:rFonts w:ascii="Sakkal Majalla" w:hAnsi="Sakkal Majalla" w:cs="Sakkal Majalla"/>
          <w:sz w:val="28"/>
          <w:szCs w:val="28"/>
        </w:rPr>
        <w:t>of business continuity planning</w:t>
      </w:r>
      <w:r w:rsidRPr="00A61313">
        <w:rPr>
          <w:rFonts w:ascii="Sakkal Majalla" w:hAnsi="Sakkal Majalla" w:cs="Sakkal Majalla"/>
          <w:sz w:val="28"/>
          <w:szCs w:val="28"/>
        </w:rPr>
        <w:t>.</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Sawalha (2022) </w:t>
      </w:r>
      <w:r w:rsidRPr="00A61313">
        <w:rPr>
          <w:rFonts w:ascii="Sakkal Majalla" w:hAnsi="Sakkal Majalla" w:cs="Sakkal Majalla"/>
          <w:sz w:val="28"/>
          <w:szCs w:val="28"/>
        </w:rPr>
        <w:t>set out to evaluate business continuity planning practices in the public sector and how they relate to organizational resilience. Using a quantitative approach, the study found that organizations with mature business continuity plans reach higher levels of preparedness and recover better from crises, confirming business continuity as one of the most important components of organizational resilience in government institutions.</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De Matteis (2023) </w:t>
      </w:r>
      <w:r w:rsidRPr="00A61313">
        <w:rPr>
          <w:rFonts w:ascii="Sakkal Majalla" w:hAnsi="Sakkal Majalla" w:cs="Sakkal Majalla"/>
          <w:sz w:val="28"/>
          <w:szCs w:val="28"/>
        </w:rPr>
        <w:t>examined business continuity management through the lens of organizational resilience in small and medium-sized enterprises (SMEs), concluding that it is a fundamental capability enabling organizations to prepare for, respond to, and recover from disruptive events — and arguing that it should be seen as a core part of organizational resilience rather than just an operational process. This study offers a strong theoretical grounding for the current research, but it was conducted in a private-sector setting and did not look at government organizations, national risk management frameworks, or crisis response effectiveness.</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Ali et al. (2023) </w:t>
      </w:r>
      <w:r w:rsidRPr="00A61313">
        <w:rPr>
          <w:rFonts w:ascii="Sakkal Majalla" w:hAnsi="Sakkal Majalla" w:cs="Sakkal Majalla"/>
          <w:sz w:val="28"/>
          <w:szCs w:val="28"/>
        </w:rPr>
        <w:t>carried out a systematic literature review on the relationship between business continuity management, organizational resilience, and organizational performance. They found that business continuity management has grown into a strategic organizational capability that supports preparedness, aids recovery, and improves long-term performance, and they pointed to a growing integration between business continuity and organizational resilience frameworks. Because the review was conceptual and drew on evidence from multiple sectors, though, it did not offer empirical evidence from Saudi government entities or test the mediating role of business continuity planning.</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Galaitsi, Keisler &amp; Linkov (2023) </w:t>
      </w:r>
      <w:r w:rsidRPr="00A61313">
        <w:rPr>
          <w:rFonts w:ascii="Sakkal Majalla" w:hAnsi="Sakkal Majalla" w:cs="Sakkal Majalla"/>
          <w:sz w:val="28"/>
          <w:szCs w:val="28"/>
        </w:rPr>
        <w:t>explored the relationship between risk management, business continuity management, and organizational resilience through a literature review, finding that integrating these systems strengthens organizational preparedness and improves an organization's capacity to cope with crises — confirming that combining risk management and business continuity has become something of a modern best practice.</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Digital Government Authority (2023) </w:t>
      </w:r>
      <w:r w:rsidRPr="00A61313">
        <w:rPr>
          <w:rFonts w:ascii="Sakkal Majalla" w:hAnsi="Sakkal Majalla" w:cs="Sakkal Majalla"/>
          <w:sz w:val="28"/>
          <w:szCs w:val="28"/>
        </w:rPr>
        <w:t>issued a comprehensive guide to risk management and business continuity, laying out methodologies for designing and implementing risk management and business continuity systems in government entities, with the aim of strengthening institutional preparedness and improving the continuity of government services during a crisis.</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OECD (2023) </w:t>
      </w:r>
      <w:r w:rsidRPr="00A61313">
        <w:rPr>
          <w:rFonts w:ascii="Sakkal Majalla" w:hAnsi="Sakkal Majalla" w:cs="Sakkal Majalla"/>
          <w:sz w:val="28"/>
          <w:szCs w:val="28"/>
        </w:rPr>
        <w:t>discussed the importance of building institutional resilience in the public sector, emphasizing that governments which implement risk management frameworks and integrate them with business continuity respond to crises more efficiently and keep essential services running for citizens. It recommended bringing governance, risk management, and business continuity together within a single institutional framework to support future preparedness.</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Boudi and Alshaikhmubarak (2024) </w:t>
      </w:r>
      <w:r w:rsidRPr="00A61313">
        <w:rPr>
          <w:rFonts w:ascii="Sakkal Majalla" w:hAnsi="Sakkal Majalla" w:cs="Sakkal Majalla"/>
          <w:sz w:val="28"/>
          <w:szCs w:val="28"/>
        </w:rPr>
        <w:t>examined how business continuity management practices relate to sustainability in Saudi government organizations. Drawing on survey data from government employees, they found that business continuity practices positively influenced planned resilience, adaptive resilience, and organizational performance — strong evidence for the importance of business continuity within the Saudi public sector. Even so, the study centered on organizational performance and resilience rather than crisis response effectiveness, and it did not look at national risk management frameworks as a driver or test business continuity planning as a mediating variable.</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Cedergren and Hassel (2025) </w:t>
      </w:r>
      <w:r w:rsidRPr="00A61313">
        <w:rPr>
          <w:rFonts w:ascii="Sakkal Majalla" w:hAnsi="Sakkal Majalla" w:cs="Sakkal Majalla"/>
          <w:sz w:val="28"/>
          <w:szCs w:val="28"/>
        </w:rPr>
        <w:t>explored the development, implementation challenges, and future direction of business continuity management in public sector organizations, highlighting its growing importance for keeping essential government services running through a crisis and stressing the need to integrate continuity planning with broader governance and risk management systems. The study offers valuable insight into public-sector continuity management, but it stays largely conceptual and does not empirically test the relationships among national risk management frameworks, business continuity planning, and crisis response effectiveness.</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Ali et al. (2025) </w:t>
      </w:r>
      <w:r w:rsidRPr="00A61313">
        <w:rPr>
          <w:rFonts w:ascii="Sakkal Majalla" w:hAnsi="Sakkal Majalla" w:cs="Sakkal Majalla"/>
          <w:sz w:val="28"/>
          <w:szCs w:val="28"/>
        </w:rPr>
        <w:t>investigated how business continuity management practices contribute to adaptive and planned organizational resilience, finding that organizations with mature business continuity practices anticipated disruptions better, responded more effectively, and recovered faster from crises — reinforcing the strategic importance of business continuity planning for building resilient organizations. That said, the study focused on resilience outcomes rather than crisis response effectiveness, and it was not set within Saudi government entities.</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National Risk Council (2025) </w:t>
      </w:r>
      <w:r w:rsidRPr="00A61313">
        <w:rPr>
          <w:rFonts w:ascii="Sakkal Majalla" w:hAnsi="Sakkal Majalla" w:cs="Sakkal Majalla"/>
          <w:sz w:val="28"/>
          <w:szCs w:val="28"/>
        </w:rPr>
        <w:t>presented a framework for emergency response and business continuity governance in Saudi Arabia, benchmarked against international best practice, and found that integrating risk management with business continuity strengthens national resilience and improves government entities' ability to respond to crises, in step with the goals of Saudi Vision 2030.</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 xml:space="preserve">Alameer et al. (2025) </w:t>
      </w:r>
      <w:r w:rsidRPr="00A61313">
        <w:rPr>
          <w:rFonts w:ascii="Sakkal Majalla" w:hAnsi="Sakkal Majalla" w:cs="Sakkal Majalla"/>
          <w:sz w:val="28"/>
          <w:szCs w:val="28"/>
        </w:rPr>
        <w:t>set out to measure the impact of strategic planning on crisis management within Saudi public sector institutions. Using a quantitative approach, they found that strategic planning speeds up crisis response, improves coordination and decision-making, and directly contributes to greater organizational resilience.</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Table 2: Summary of Previous Studies Related to National Risk Management Frameworks, Business Continuity Planning, and Crisis Response Effectiveness</w:t>
      </w:r>
    </w:p>
    <w:tbl>
      <w:tblPr>
        <w:tblStyle w:val="TableGrid"/>
        <w:tblW w:w="8200" w:type="dxa"/>
        <w:tblLook w:val="0000" w:firstRow="0" w:lastRow="0" w:firstColumn="0" w:lastColumn="0" w:noHBand="0" w:noVBand="0"/>
      </w:tblPr>
      <w:tblGrid>
        <w:gridCol w:w="1729"/>
        <w:gridCol w:w="1974"/>
        <w:gridCol w:w="1592"/>
        <w:gridCol w:w="2905"/>
      </w:tblGrid>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b/>
                <w:bCs/>
                <w:sz w:val="28"/>
                <w:szCs w:val="28"/>
              </w:rPr>
              <w:t>Study</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b/>
                <w:bCs/>
                <w:sz w:val="28"/>
                <w:szCs w:val="28"/>
              </w:rPr>
              <w:t>Research Area</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b/>
                <w:bCs/>
                <w:sz w:val="28"/>
                <w:szCs w:val="28"/>
              </w:rPr>
              <w:t>Methodology</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b/>
                <w:bCs/>
                <w:sz w:val="28"/>
                <w:szCs w:val="28"/>
              </w:rPr>
              <w:t>Main Findings</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Al Ameri and Musa (2021)</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Business continuity management and public organization performance in the UAE</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Quantitative, survey-based</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Effective business continuity management improves organizational performance by boosting preparedness and reducing the effects of operational disruption.</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Sawalha (2022)</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Business continuity planning and organizational resilience in the public sector</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Quantitative</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Organizations with mature business continuity plans show higher preparedness and recover better from crises; business continuity is a key component of resilience.</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De Matteis (2023)</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Business continuity management as a resilience capability in SMEs</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Qualitative / conceptual</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Business continuity management is a core capability enabling organizations to prepare for, respond to, and recover from disruptive events.</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Ali et al. (2023)</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Business continuity management, resilience, and performance</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Systematic literature review</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Business continuity management has become a strategic capability supporting preparedness, recovery, and long-term performance.</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Galaitsi, Keisler &amp; Linkov (2023)</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Integration of risk management, business continuity, and resilience</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Literature review</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Integrating risk management and business continuity strengthens preparedness and the capacity to cope with crises.</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Digital Government Authority (2023)</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Government risk management and business continuity frameworks in Saudi Arabia</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Government framework and policy guide</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Provides methodologies for implementing risk management and business continuity to improve government service continuity.</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OECD (2023)</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Public sector resilience and crisis preparedness</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Policy report</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Integrating governance, risk management, and business continuity improves crisis response and continuity of public services.</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Boudi and Alshaikhmubarak (2024)</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Business continuity practices and sustainability in Saudi government organizations</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Quantitative survey</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Business continuity practices positively influence planned resilience, adaptive resilience, and organizational performance.</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Cedergren and Hassel (2025)</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Business continuity management implementation in the public sector</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Conceptual research</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Highlights the need to integrate business continuity with governance and risk management to sustain government services.</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Ali et al. (2025)</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Business continuity management and adaptive organizational resilience</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Quantitative, empirical</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Mature business continuity practices improve organizations' ability to anticipate disruption, respond effectively, and recover quickly.</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National Risk Council (2025)</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Risk management and business continuity governance in Saudi Arabia</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Framework analysis and comparative study</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Integrating risk management and business continuity strengthens national resilience and government crisis response capability.</w:t>
            </w:r>
          </w:p>
        </w:tc>
      </w:tr>
      <w:tr w:rsidR="00A61313" w:rsidRPr="00A61313" w:rsidTr="00E958BD">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Alameer et al. (2025)</w:t>
            </w:r>
          </w:p>
        </w:tc>
        <w:tc>
          <w:tcPr>
            <w:tcW w:w="2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Strategic planning and crisis management in Saudi public sector institutions</w:t>
            </w:r>
          </w:p>
        </w:tc>
        <w:tc>
          <w:tcPr>
            <w:tcW w:w="16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Quantitative research design</w:t>
            </w:r>
          </w:p>
        </w:tc>
        <w:tc>
          <w:tcPr>
            <w:tcW w:w="3000" w:type="dxa"/>
          </w:tcPr>
          <w:p w:rsidR="00A61313" w:rsidRPr="00A61313" w:rsidRDefault="00A61313" w:rsidP="00A61313">
            <w:pPr>
              <w:bidi w:val="0"/>
              <w:spacing w:after="160" w:line="360" w:lineRule="auto"/>
              <w:jc w:val="both"/>
              <w:rPr>
                <w:rFonts w:ascii="Sakkal Majalla" w:hAnsi="Sakkal Majalla" w:cs="Sakkal Majalla"/>
                <w:sz w:val="28"/>
                <w:szCs w:val="28"/>
              </w:rPr>
            </w:pPr>
            <w:r w:rsidRPr="00A61313">
              <w:rPr>
                <w:rFonts w:ascii="Sakkal Majalla" w:hAnsi="Sakkal Majalla" w:cs="Sakkal Majalla"/>
                <w:sz w:val="28"/>
                <w:szCs w:val="28"/>
              </w:rPr>
              <w:t>Strategic planning improves crisis response speed, coordination, decision-making, and organizational resilience.</w:t>
            </w:r>
          </w:p>
        </w:tc>
      </w:tr>
    </w:tbl>
    <w:p w:rsidR="00A61313" w:rsidRPr="00A61313" w:rsidRDefault="00A61313" w:rsidP="00A61313">
      <w:pPr>
        <w:bidi w:val="0"/>
        <w:spacing w:line="360" w:lineRule="auto"/>
        <w:jc w:val="both"/>
        <w:rPr>
          <w:rFonts w:ascii="Sakkal Majalla" w:hAnsi="Sakkal Majalla" w:cs="Sakkal Majalla"/>
          <w:sz w:val="28"/>
          <w:szCs w:val="28"/>
        </w:rPr>
      </w:pPr>
    </w:p>
    <w:p w:rsidR="00A61313" w:rsidRPr="00A61313" w:rsidRDefault="0025723D" w:rsidP="00A61313">
      <w:pPr>
        <w:bidi w:val="0"/>
        <w:spacing w:line="360" w:lineRule="auto"/>
        <w:jc w:val="both"/>
        <w:rPr>
          <w:rFonts w:ascii="Sakkal Majalla" w:hAnsi="Sakkal Majalla" w:cs="Sakkal Majalla"/>
          <w:sz w:val="28"/>
          <w:szCs w:val="28"/>
        </w:rPr>
      </w:pPr>
      <w:r w:rsidRPr="0025723D">
        <w:rPr>
          <w:rFonts w:ascii="Sakkal Majalla" w:hAnsi="Sakkal Majalla" w:cs="Sakkal Majalla"/>
          <w:sz w:val="28"/>
          <w:szCs w:val="28"/>
        </w:rPr>
        <w:t>These studies consistently demonstrate that Business Continuity Management (BCM) and Business Continuity Planning (BCP) play a crucial role in enhancing organizational resilience, improving preparedness, and ensuring the continuity of vital operations during disruptive events. Studies from both the public and private sectors indicate that effective business continuity practices help organizations anticipate risks, respond to crises, and recover from operational disruptions. Recent research also points to the increasing integration of risk management frameworks and business continuity systems as a strategic approach to enhancing organizational res</w:t>
      </w:r>
      <w:r>
        <w:rPr>
          <w:rFonts w:ascii="Sakkal Majalla" w:hAnsi="Sakkal Majalla" w:cs="Sakkal Majalla"/>
          <w:sz w:val="28"/>
          <w:szCs w:val="28"/>
        </w:rPr>
        <w:t>ilience and crisis preparedness</w:t>
      </w:r>
      <w:r w:rsidR="00A61313" w:rsidRPr="00A61313">
        <w:rPr>
          <w:rFonts w:ascii="Sakkal Majalla" w:hAnsi="Sakkal Majalla" w:cs="Sakkal Majalla"/>
          <w:sz w:val="28"/>
          <w:szCs w:val="28"/>
        </w:rPr>
        <w:t>.</w:t>
      </w:r>
    </w:p>
    <w:p w:rsidR="00A61313" w:rsidRPr="00A61313" w:rsidRDefault="0025723D" w:rsidP="00A61313">
      <w:pPr>
        <w:bidi w:val="0"/>
        <w:spacing w:line="360" w:lineRule="auto"/>
        <w:jc w:val="both"/>
        <w:rPr>
          <w:rFonts w:ascii="Sakkal Majalla" w:hAnsi="Sakkal Majalla" w:cs="Sakkal Majalla"/>
          <w:sz w:val="28"/>
          <w:szCs w:val="28"/>
        </w:rPr>
      </w:pPr>
      <w:r w:rsidRPr="0025723D">
        <w:rPr>
          <w:rFonts w:ascii="Sakkal Majalla" w:hAnsi="Sakkal Majalla" w:cs="Sakkal Majalla"/>
          <w:sz w:val="28"/>
          <w:szCs w:val="28"/>
        </w:rPr>
        <w:t>However, this review also reveals several important gaps. First, while current research has explored how business continuity management (BCM) contributes to enhancing organizational resilience and performance, attention to crisis response effectiveness as an independent outcome—which includes speed of response, coordination, communication, decision-making, and service restoration—has been relatively limited. Second, most empirical studies treat BCM as a standalone capability, rather than examining business continuity planning as an intermediary mechanism through which risk management frameworks shape crisis response. Third, despite the increasing number of national risk management and business continuity initiatives in Saudi Arabia, empirical research on the actual effectiveness of these frameworks within Saudi gove</w:t>
      </w:r>
      <w:r>
        <w:rPr>
          <w:rFonts w:ascii="Sakkal Majalla" w:hAnsi="Sakkal Majalla" w:cs="Sakkal Majalla"/>
          <w:sz w:val="28"/>
          <w:szCs w:val="28"/>
        </w:rPr>
        <w:t>rnment entities remains limited</w:t>
      </w:r>
      <w:r w:rsidR="00A61313" w:rsidRPr="00A61313">
        <w:rPr>
          <w:rFonts w:ascii="Sakkal Majalla" w:hAnsi="Sakkal Majalla" w:cs="Sakkal Majalla"/>
          <w:sz w:val="28"/>
          <w:szCs w:val="28"/>
        </w:rPr>
        <w:t>.</w:t>
      </w:r>
    </w:p>
    <w:p w:rsidR="00A61313" w:rsidRPr="00A61313" w:rsidRDefault="00840724" w:rsidP="00A61313">
      <w:pPr>
        <w:bidi w:val="0"/>
        <w:spacing w:line="360" w:lineRule="auto"/>
        <w:jc w:val="both"/>
        <w:rPr>
          <w:rFonts w:ascii="Sakkal Majalla" w:hAnsi="Sakkal Majalla" w:cs="Sakkal Majalla"/>
          <w:sz w:val="28"/>
          <w:szCs w:val="28"/>
        </w:rPr>
      </w:pPr>
      <w:r w:rsidRPr="00840724">
        <w:rPr>
          <w:rFonts w:ascii="Sakkal Majalla" w:hAnsi="Sakkal Majalla" w:cs="Sakkal Majalla"/>
          <w:sz w:val="28"/>
          <w:szCs w:val="28"/>
        </w:rPr>
        <w:t>Previous Saudi studies have mostly focused on the resilience, sustainability, and performance outcomes of organizations, leaving the relationship between national risk management frameworks, business continuity planning, and crisis response effectiveness insufficiently explored. This study addresses this issue by developing and experimentally testing an integrated model to examine the impact of national risk management frameworks on crisis response effectiveness, and the mediating role of business continuity planning within Saudi government agencies. Thus, the study adds empirical evidence to the literature on how enterprise risk management practices can be translated into an effective ability to respond to crises through structur</w:t>
      </w:r>
      <w:r>
        <w:rPr>
          <w:rFonts w:ascii="Sakkal Majalla" w:hAnsi="Sakkal Majalla" w:cs="Sakkal Majalla"/>
          <w:sz w:val="28"/>
          <w:szCs w:val="28"/>
        </w:rPr>
        <w:t>ed business continuity planning</w:t>
      </w:r>
      <w:r w:rsidR="00A61313" w:rsidRPr="00A61313">
        <w:rPr>
          <w:rFonts w:ascii="Sakkal Majalla" w:hAnsi="Sakkal Majalla" w:cs="Sakkal Majalla"/>
          <w:sz w:val="28"/>
          <w:szCs w:val="28"/>
        </w:rPr>
        <w:t>.</w:t>
      </w:r>
    </w:p>
    <w:p w:rsidR="00A61313" w:rsidRPr="00A61313" w:rsidRDefault="00A61313" w:rsidP="00A61313">
      <w:pPr>
        <w:bidi w:val="0"/>
        <w:spacing w:line="360" w:lineRule="auto"/>
        <w:jc w:val="both"/>
        <w:rPr>
          <w:rFonts w:ascii="Sakkal Majalla" w:hAnsi="Sakkal Majalla" w:cs="Sakkal Majalla"/>
          <w:sz w:val="28"/>
          <w:szCs w:val="28"/>
        </w:rPr>
      </w:pPr>
      <w:r w:rsidRPr="00A61313">
        <w:rPr>
          <w:rFonts w:ascii="Sakkal Majalla" w:hAnsi="Sakkal Majalla" w:cs="Sakkal Majalla"/>
          <w:b/>
          <w:bCs/>
          <w:sz w:val="28"/>
          <w:szCs w:val="28"/>
        </w:rPr>
        <w:t>Distinguishing Features of the Current Study</w:t>
      </w:r>
    </w:p>
    <w:p w:rsidR="006043BF" w:rsidRPr="006043BF" w:rsidRDefault="006043BF" w:rsidP="006043BF">
      <w:pPr>
        <w:bidi w:val="0"/>
        <w:spacing w:line="360" w:lineRule="auto"/>
        <w:jc w:val="both"/>
        <w:rPr>
          <w:rFonts w:ascii="Sakkal Majalla" w:hAnsi="Sakkal Majalla" w:cs="Sakkal Majalla"/>
          <w:sz w:val="28"/>
          <w:szCs w:val="28"/>
        </w:rPr>
      </w:pPr>
      <w:r w:rsidRPr="006043BF">
        <w:rPr>
          <w:rFonts w:ascii="Sakkal Majalla" w:hAnsi="Sakkal Majalla" w:cs="Sakkal Majalla"/>
          <w:sz w:val="28"/>
          <w:szCs w:val="28"/>
        </w:rPr>
        <w:t>This study differs from previous studies in several important aspects:</w:t>
      </w:r>
    </w:p>
    <w:p w:rsidR="006043BF" w:rsidRPr="006043BF" w:rsidRDefault="006043BF" w:rsidP="006043BF">
      <w:pPr>
        <w:pStyle w:val="ListParagraph"/>
        <w:numPr>
          <w:ilvl w:val="0"/>
          <w:numId w:val="17"/>
        </w:numPr>
        <w:bidi w:val="0"/>
        <w:spacing w:line="360" w:lineRule="auto"/>
        <w:jc w:val="both"/>
        <w:rPr>
          <w:rFonts w:ascii="Sakkal Majalla" w:hAnsi="Sakkal Majalla" w:cs="Sakkal Majalla"/>
          <w:sz w:val="28"/>
          <w:szCs w:val="28"/>
          <w:rtl/>
        </w:rPr>
      </w:pPr>
      <w:r w:rsidRPr="006043BF">
        <w:rPr>
          <w:rFonts w:ascii="Sakkal Majalla" w:hAnsi="Sakkal Majalla" w:cs="Sakkal Majalla"/>
          <w:sz w:val="28"/>
          <w:szCs w:val="28"/>
        </w:rPr>
        <w:t>It focuses specifically on Saudi government agencies, providing empirical evidence from a public sector context that has not received sufficient academic attention so far.</w:t>
      </w:r>
    </w:p>
    <w:p w:rsidR="006043BF" w:rsidRPr="006043BF" w:rsidRDefault="006043BF" w:rsidP="006043BF">
      <w:pPr>
        <w:pStyle w:val="ListParagraph"/>
        <w:numPr>
          <w:ilvl w:val="0"/>
          <w:numId w:val="17"/>
        </w:numPr>
        <w:bidi w:val="0"/>
        <w:spacing w:line="360" w:lineRule="auto"/>
        <w:jc w:val="both"/>
        <w:rPr>
          <w:rFonts w:ascii="Sakkal Majalla" w:hAnsi="Sakkal Majalla" w:cs="Sakkal Majalla"/>
          <w:sz w:val="28"/>
          <w:szCs w:val="28"/>
          <w:rtl/>
        </w:rPr>
      </w:pPr>
      <w:r w:rsidRPr="006043BF">
        <w:rPr>
          <w:rFonts w:ascii="Sakkal Majalla" w:hAnsi="Sakkal Majalla" w:cs="Sakkal Majalla"/>
          <w:sz w:val="28"/>
          <w:szCs w:val="28"/>
        </w:rPr>
        <w:t>Adopt an integrated research model that examines the relationship between national risk management frameworks and crisis response effectiveness, rather than focusing solely on organizational performance or resilience.</w:t>
      </w:r>
    </w:p>
    <w:p w:rsidR="006043BF" w:rsidRPr="006043BF" w:rsidRDefault="006043BF" w:rsidP="006043BF">
      <w:pPr>
        <w:pStyle w:val="ListParagraph"/>
        <w:numPr>
          <w:ilvl w:val="0"/>
          <w:numId w:val="17"/>
        </w:numPr>
        <w:bidi w:val="0"/>
        <w:spacing w:line="360" w:lineRule="auto"/>
        <w:jc w:val="both"/>
        <w:rPr>
          <w:rFonts w:ascii="Sakkal Majalla" w:hAnsi="Sakkal Majalla" w:cs="Sakkal Majalla"/>
          <w:sz w:val="28"/>
          <w:szCs w:val="28"/>
          <w:rtl/>
        </w:rPr>
      </w:pPr>
      <w:r w:rsidRPr="006043BF">
        <w:rPr>
          <w:rFonts w:ascii="Sakkal Majalla" w:hAnsi="Sakkal Majalla" w:cs="Sakkal Majalla"/>
          <w:sz w:val="28"/>
          <w:szCs w:val="28"/>
        </w:rPr>
        <w:t>It deals with business continuity planning as an intervening variable, explaining the mechanism by which national risk management frameworks affect the effectiveness of crisis response.</w:t>
      </w:r>
    </w:p>
    <w:p w:rsidR="006043BF" w:rsidRPr="006043BF" w:rsidRDefault="006043BF" w:rsidP="006043BF">
      <w:pPr>
        <w:pStyle w:val="ListParagraph"/>
        <w:numPr>
          <w:ilvl w:val="0"/>
          <w:numId w:val="17"/>
        </w:numPr>
        <w:bidi w:val="0"/>
        <w:spacing w:line="360" w:lineRule="auto"/>
        <w:jc w:val="both"/>
        <w:rPr>
          <w:rFonts w:ascii="Sakkal Majalla" w:hAnsi="Sakkal Majalla" w:cs="Sakkal Majalla"/>
          <w:sz w:val="28"/>
          <w:szCs w:val="28"/>
          <w:rtl/>
        </w:rPr>
      </w:pPr>
      <w:r w:rsidRPr="006043BF">
        <w:rPr>
          <w:rFonts w:ascii="Sakkal Majalla" w:hAnsi="Sakkal Majalla" w:cs="Sakkal Majalla"/>
          <w:sz w:val="28"/>
          <w:szCs w:val="28"/>
        </w:rPr>
        <w:t>It provides empirical evidence that supports the integration of risk management, business continuity planning and crisis response within a single conceptual framework, contributing to the literature on public sector governance and organizational resilience.</w:t>
      </w:r>
    </w:p>
    <w:p w:rsidR="00A61313" w:rsidRPr="006043BF" w:rsidRDefault="006043BF" w:rsidP="006043BF">
      <w:pPr>
        <w:pStyle w:val="ListParagraph"/>
        <w:numPr>
          <w:ilvl w:val="0"/>
          <w:numId w:val="17"/>
        </w:numPr>
        <w:bidi w:val="0"/>
        <w:spacing w:line="360" w:lineRule="auto"/>
        <w:jc w:val="both"/>
        <w:rPr>
          <w:rFonts w:ascii="Sakkal Majalla" w:hAnsi="Sakkal Majalla" w:cs="Sakkal Majalla"/>
          <w:sz w:val="28"/>
          <w:szCs w:val="28"/>
        </w:rPr>
      </w:pPr>
      <w:r w:rsidRPr="006043BF">
        <w:rPr>
          <w:rFonts w:ascii="Sakkal Majalla" w:hAnsi="Sakkal Majalla" w:cs="Sakkal Majalla"/>
          <w:sz w:val="28"/>
          <w:szCs w:val="28"/>
        </w:rPr>
        <w:t>The findings are expected to provide practical recommendations for policymakers and government leaders seeking to enhance institutional readiness, improve crisis response capabilities, and support Saudi Vision 2030 through more effective risk governance and business continuity practices.</w:t>
      </w:r>
    </w:p>
    <w:sectPr w:rsidR="00A61313" w:rsidRPr="006043BF"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67C" w:rsidRDefault="00BB467C" w:rsidP="009125CE">
      <w:pPr>
        <w:spacing w:after="0" w:line="240" w:lineRule="auto"/>
      </w:pPr>
      <w:r>
        <w:separator/>
      </w:r>
    </w:p>
  </w:endnote>
  <w:endnote w:type="continuationSeparator" w:id="0">
    <w:p w:rsidR="00BB467C" w:rsidRDefault="00BB467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1367082"/>
      <w:docPartObj>
        <w:docPartGallery w:val="Page Numbers (Bottom of Page)"/>
        <w:docPartUnique/>
      </w:docPartObj>
    </w:sdtPr>
    <w:sdtEndPr>
      <w:rPr>
        <w:noProof/>
      </w:rPr>
    </w:sdtEndPr>
    <w:sdtContent>
      <w:p w:rsidR="00325DB0" w:rsidRDefault="00325DB0">
        <w:pPr>
          <w:pStyle w:val="Footer"/>
          <w:jc w:val="center"/>
        </w:pPr>
        <w:r>
          <w:fldChar w:fldCharType="begin"/>
        </w:r>
        <w:r>
          <w:instrText xml:space="preserve"> PAGE   \* MERGEFORMAT </w:instrText>
        </w:r>
        <w:r>
          <w:fldChar w:fldCharType="separate"/>
        </w:r>
        <w:r w:rsidR="00BB467C">
          <w:rPr>
            <w:noProof/>
            <w:rtl/>
          </w:rPr>
          <w:t>1</w:t>
        </w:r>
        <w:r>
          <w:rPr>
            <w:noProof/>
          </w:rPr>
          <w:fldChar w:fldCharType="end"/>
        </w:r>
      </w:p>
    </w:sdtContent>
  </w:sdt>
  <w:p w:rsidR="00325DB0" w:rsidRDefault="00325DB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67C" w:rsidRDefault="00BB467C" w:rsidP="009125CE">
      <w:pPr>
        <w:spacing w:after="0" w:line="240" w:lineRule="auto"/>
      </w:pPr>
      <w:r>
        <w:separator/>
      </w:r>
    </w:p>
  </w:footnote>
  <w:footnote w:type="continuationSeparator" w:id="0">
    <w:p w:rsidR="00BB467C" w:rsidRDefault="00BB467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F4731"/>
    <w:multiLevelType w:val="hybridMultilevel"/>
    <w:tmpl w:val="E6561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D0963"/>
    <w:multiLevelType w:val="multilevel"/>
    <w:tmpl w:val="ABA2F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C45C04"/>
    <w:multiLevelType w:val="multilevel"/>
    <w:tmpl w:val="8020C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D264C5"/>
    <w:multiLevelType w:val="hybridMultilevel"/>
    <w:tmpl w:val="0E9E2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B758C6"/>
    <w:multiLevelType w:val="hybridMultilevel"/>
    <w:tmpl w:val="B77A4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C66516"/>
    <w:multiLevelType w:val="hybridMultilevel"/>
    <w:tmpl w:val="ADAC3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8813D2"/>
    <w:multiLevelType w:val="multilevel"/>
    <w:tmpl w:val="398AE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7C1DFB"/>
    <w:multiLevelType w:val="hybridMultilevel"/>
    <w:tmpl w:val="C3948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AE4655"/>
    <w:multiLevelType w:val="hybridMultilevel"/>
    <w:tmpl w:val="BED2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056A1E"/>
    <w:multiLevelType w:val="multilevel"/>
    <w:tmpl w:val="B394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1257E2"/>
    <w:multiLevelType w:val="hybridMultilevel"/>
    <w:tmpl w:val="87D80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226793"/>
    <w:multiLevelType w:val="multilevel"/>
    <w:tmpl w:val="9E6C4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230574"/>
    <w:multiLevelType w:val="multilevel"/>
    <w:tmpl w:val="B6989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5F5AD9"/>
    <w:multiLevelType w:val="hybridMultilevel"/>
    <w:tmpl w:val="ED1A7D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E75374"/>
    <w:multiLevelType w:val="hybridMultilevel"/>
    <w:tmpl w:val="A79469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141B6B"/>
    <w:multiLevelType w:val="hybridMultilevel"/>
    <w:tmpl w:val="9258B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AB0BAD"/>
    <w:multiLevelType w:val="hybridMultilevel"/>
    <w:tmpl w:val="1700D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4"/>
  </w:num>
  <w:num w:numId="4">
    <w:abstractNumId w:val="1"/>
  </w:num>
  <w:num w:numId="5">
    <w:abstractNumId w:val="12"/>
  </w:num>
  <w:num w:numId="6">
    <w:abstractNumId w:val="9"/>
  </w:num>
  <w:num w:numId="7">
    <w:abstractNumId w:val="6"/>
  </w:num>
  <w:num w:numId="8">
    <w:abstractNumId w:val="14"/>
  </w:num>
  <w:num w:numId="9">
    <w:abstractNumId w:val="15"/>
  </w:num>
  <w:num w:numId="10">
    <w:abstractNumId w:val="8"/>
  </w:num>
  <w:num w:numId="11">
    <w:abstractNumId w:val="3"/>
  </w:num>
  <w:num w:numId="12">
    <w:abstractNumId w:val="7"/>
  </w:num>
  <w:num w:numId="13">
    <w:abstractNumId w:val="13"/>
  </w:num>
  <w:num w:numId="14">
    <w:abstractNumId w:val="10"/>
  </w:num>
  <w:num w:numId="15">
    <w:abstractNumId w:val="0"/>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23DE"/>
    <w:rsid w:val="0003681B"/>
    <w:rsid w:val="000417E6"/>
    <w:rsid w:val="00053E17"/>
    <w:rsid w:val="00074C50"/>
    <w:rsid w:val="00084E34"/>
    <w:rsid w:val="00090F21"/>
    <w:rsid w:val="000C2684"/>
    <w:rsid w:val="000E2FEE"/>
    <w:rsid w:val="000F44B4"/>
    <w:rsid w:val="00105CDA"/>
    <w:rsid w:val="00112E16"/>
    <w:rsid w:val="001351BD"/>
    <w:rsid w:val="00157DA5"/>
    <w:rsid w:val="001708A2"/>
    <w:rsid w:val="00176DAD"/>
    <w:rsid w:val="001875D9"/>
    <w:rsid w:val="001902DB"/>
    <w:rsid w:val="001B5D98"/>
    <w:rsid w:val="001C2162"/>
    <w:rsid w:val="001C6EDD"/>
    <w:rsid w:val="001D124C"/>
    <w:rsid w:val="001D5355"/>
    <w:rsid w:val="001F4A10"/>
    <w:rsid w:val="002017D2"/>
    <w:rsid w:val="00201A4F"/>
    <w:rsid w:val="00205773"/>
    <w:rsid w:val="0025723D"/>
    <w:rsid w:val="0028539A"/>
    <w:rsid w:val="002933EB"/>
    <w:rsid w:val="002A0B72"/>
    <w:rsid w:val="002A3A2C"/>
    <w:rsid w:val="002B6367"/>
    <w:rsid w:val="002E2F2D"/>
    <w:rsid w:val="002F5179"/>
    <w:rsid w:val="00304942"/>
    <w:rsid w:val="00325DB0"/>
    <w:rsid w:val="003312B7"/>
    <w:rsid w:val="0033244F"/>
    <w:rsid w:val="00361869"/>
    <w:rsid w:val="00374C9F"/>
    <w:rsid w:val="00375483"/>
    <w:rsid w:val="003803A6"/>
    <w:rsid w:val="003A217D"/>
    <w:rsid w:val="003D29E2"/>
    <w:rsid w:val="003D3AE6"/>
    <w:rsid w:val="0040138C"/>
    <w:rsid w:val="004163C7"/>
    <w:rsid w:val="00416B24"/>
    <w:rsid w:val="00430B65"/>
    <w:rsid w:val="00441B66"/>
    <w:rsid w:val="00447B09"/>
    <w:rsid w:val="00471762"/>
    <w:rsid w:val="0047375F"/>
    <w:rsid w:val="004A7256"/>
    <w:rsid w:val="004E252D"/>
    <w:rsid w:val="004E4E6E"/>
    <w:rsid w:val="004E787F"/>
    <w:rsid w:val="004F509E"/>
    <w:rsid w:val="00504D0A"/>
    <w:rsid w:val="00526B30"/>
    <w:rsid w:val="005361A6"/>
    <w:rsid w:val="005506F6"/>
    <w:rsid w:val="0058372F"/>
    <w:rsid w:val="005965E3"/>
    <w:rsid w:val="005D0A53"/>
    <w:rsid w:val="005D2574"/>
    <w:rsid w:val="005D69B6"/>
    <w:rsid w:val="00603D94"/>
    <w:rsid w:val="006043BF"/>
    <w:rsid w:val="00613E2A"/>
    <w:rsid w:val="006160CA"/>
    <w:rsid w:val="00623E3B"/>
    <w:rsid w:val="006367A0"/>
    <w:rsid w:val="00654AC0"/>
    <w:rsid w:val="00686130"/>
    <w:rsid w:val="006878B6"/>
    <w:rsid w:val="00692E71"/>
    <w:rsid w:val="006936A5"/>
    <w:rsid w:val="006948DE"/>
    <w:rsid w:val="00696E3A"/>
    <w:rsid w:val="006F7605"/>
    <w:rsid w:val="0070115D"/>
    <w:rsid w:val="0071793F"/>
    <w:rsid w:val="007310B4"/>
    <w:rsid w:val="00737F1C"/>
    <w:rsid w:val="0074508F"/>
    <w:rsid w:val="00763C02"/>
    <w:rsid w:val="0077068A"/>
    <w:rsid w:val="007727AA"/>
    <w:rsid w:val="00786DBE"/>
    <w:rsid w:val="007A4AF0"/>
    <w:rsid w:val="007A72FF"/>
    <w:rsid w:val="007A77B9"/>
    <w:rsid w:val="007B0E54"/>
    <w:rsid w:val="007B5DAA"/>
    <w:rsid w:val="007B715B"/>
    <w:rsid w:val="007E2E79"/>
    <w:rsid w:val="007E33E2"/>
    <w:rsid w:val="007E3A20"/>
    <w:rsid w:val="007E7798"/>
    <w:rsid w:val="007F091F"/>
    <w:rsid w:val="00836826"/>
    <w:rsid w:val="00840724"/>
    <w:rsid w:val="008553D9"/>
    <w:rsid w:val="0085605F"/>
    <w:rsid w:val="00856569"/>
    <w:rsid w:val="00877AAC"/>
    <w:rsid w:val="008838C7"/>
    <w:rsid w:val="00896FE4"/>
    <w:rsid w:val="008B0B3B"/>
    <w:rsid w:val="008C22AC"/>
    <w:rsid w:val="008C398C"/>
    <w:rsid w:val="008D2495"/>
    <w:rsid w:val="008E7F58"/>
    <w:rsid w:val="008E7F5E"/>
    <w:rsid w:val="008F1EAE"/>
    <w:rsid w:val="009112B9"/>
    <w:rsid w:val="009125CE"/>
    <w:rsid w:val="009149EB"/>
    <w:rsid w:val="00915538"/>
    <w:rsid w:val="00915E6E"/>
    <w:rsid w:val="00934F4F"/>
    <w:rsid w:val="00946F5F"/>
    <w:rsid w:val="009807DA"/>
    <w:rsid w:val="00983C48"/>
    <w:rsid w:val="009B6888"/>
    <w:rsid w:val="009C0161"/>
    <w:rsid w:val="009D108D"/>
    <w:rsid w:val="009D3F13"/>
    <w:rsid w:val="009D47BC"/>
    <w:rsid w:val="009E1436"/>
    <w:rsid w:val="009E5668"/>
    <w:rsid w:val="009E7128"/>
    <w:rsid w:val="009F0656"/>
    <w:rsid w:val="009F7BC4"/>
    <w:rsid w:val="00A10F3E"/>
    <w:rsid w:val="00A11492"/>
    <w:rsid w:val="00A3457B"/>
    <w:rsid w:val="00A43BF8"/>
    <w:rsid w:val="00A6073A"/>
    <w:rsid w:val="00A61313"/>
    <w:rsid w:val="00A75079"/>
    <w:rsid w:val="00A95B95"/>
    <w:rsid w:val="00AA4030"/>
    <w:rsid w:val="00AA735E"/>
    <w:rsid w:val="00AA79E9"/>
    <w:rsid w:val="00AB0A70"/>
    <w:rsid w:val="00AB49B4"/>
    <w:rsid w:val="00AC0604"/>
    <w:rsid w:val="00AC4953"/>
    <w:rsid w:val="00AD2019"/>
    <w:rsid w:val="00AD27F0"/>
    <w:rsid w:val="00AD6B80"/>
    <w:rsid w:val="00AE521A"/>
    <w:rsid w:val="00AE6EE0"/>
    <w:rsid w:val="00B021D1"/>
    <w:rsid w:val="00B05B14"/>
    <w:rsid w:val="00B3301B"/>
    <w:rsid w:val="00B35C56"/>
    <w:rsid w:val="00B45335"/>
    <w:rsid w:val="00B4750F"/>
    <w:rsid w:val="00B621C9"/>
    <w:rsid w:val="00B63B0F"/>
    <w:rsid w:val="00B65109"/>
    <w:rsid w:val="00B7678A"/>
    <w:rsid w:val="00B80A70"/>
    <w:rsid w:val="00B80CDE"/>
    <w:rsid w:val="00B8732E"/>
    <w:rsid w:val="00B87EA6"/>
    <w:rsid w:val="00BA2872"/>
    <w:rsid w:val="00BB467C"/>
    <w:rsid w:val="00BC094B"/>
    <w:rsid w:val="00BD588A"/>
    <w:rsid w:val="00BF2A66"/>
    <w:rsid w:val="00BF7CED"/>
    <w:rsid w:val="00C109D7"/>
    <w:rsid w:val="00C61AA4"/>
    <w:rsid w:val="00C66CC7"/>
    <w:rsid w:val="00C67653"/>
    <w:rsid w:val="00C72744"/>
    <w:rsid w:val="00C815FC"/>
    <w:rsid w:val="00C85141"/>
    <w:rsid w:val="00C859E2"/>
    <w:rsid w:val="00C92E95"/>
    <w:rsid w:val="00CA19ED"/>
    <w:rsid w:val="00CA3956"/>
    <w:rsid w:val="00CA6A74"/>
    <w:rsid w:val="00CB2A44"/>
    <w:rsid w:val="00CE39D8"/>
    <w:rsid w:val="00CE4C61"/>
    <w:rsid w:val="00CF4804"/>
    <w:rsid w:val="00CF57E4"/>
    <w:rsid w:val="00CF6C3E"/>
    <w:rsid w:val="00D04F62"/>
    <w:rsid w:val="00D07266"/>
    <w:rsid w:val="00D16E33"/>
    <w:rsid w:val="00D22171"/>
    <w:rsid w:val="00D35A86"/>
    <w:rsid w:val="00D408ED"/>
    <w:rsid w:val="00D40A16"/>
    <w:rsid w:val="00D44613"/>
    <w:rsid w:val="00D5222B"/>
    <w:rsid w:val="00D52480"/>
    <w:rsid w:val="00D71DF5"/>
    <w:rsid w:val="00D745FE"/>
    <w:rsid w:val="00D82982"/>
    <w:rsid w:val="00D830F6"/>
    <w:rsid w:val="00D83976"/>
    <w:rsid w:val="00D87A8E"/>
    <w:rsid w:val="00D9122B"/>
    <w:rsid w:val="00DA023C"/>
    <w:rsid w:val="00DB4114"/>
    <w:rsid w:val="00DB61E0"/>
    <w:rsid w:val="00DC1213"/>
    <w:rsid w:val="00DC6556"/>
    <w:rsid w:val="00E0588E"/>
    <w:rsid w:val="00E170F0"/>
    <w:rsid w:val="00E30577"/>
    <w:rsid w:val="00E51777"/>
    <w:rsid w:val="00E730D9"/>
    <w:rsid w:val="00E76C1F"/>
    <w:rsid w:val="00E80FD9"/>
    <w:rsid w:val="00E82D51"/>
    <w:rsid w:val="00E958BD"/>
    <w:rsid w:val="00EA220F"/>
    <w:rsid w:val="00EE2633"/>
    <w:rsid w:val="00EF2E65"/>
    <w:rsid w:val="00F267C1"/>
    <w:rsid w:val="00F35BCF"/>
    <w:rsid w:val="00F546CE"/>
    <w:rsid w:val="00F82E86"/>
    <w:rsid w:val="00F925D0"/>
    <w:rsid w:val="00F94647"/>
    <w:rsid w:val="00FB55BB"/>
    <w:rsid w:val="00FC2685"/>
    <w:rsid w:val="00FC79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401040"/>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33EB"/>
    <w:pPr>
      <w:bidi/>
    </w:pPr>
  </w:style>
  <w:style w:type="paragraph" w:styleId="Heading1">
    <w:name w:val="heading 1"/>
    <w:basedOn w:val="Normal"/>
    <w:next w:val="Normal"/>
    <w:link w:val="Heading1Char"/>
    <w:uiPriority w:val="9"/>
    <w:qFormat/>
    <w:rsid w:val="00B8732E"/>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semiHidden/>
    <w:unhideWhenUsed/>
    <w:qFormat/>
    <w:rsid w:val="000023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7A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8732E"/>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semiHidden/>
    <w:rsid w:val="000023D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87A8E"/>
    <w:rPr>
      <w:rFonts w:asciiTheme="majorHAnsi" w:eastAsiaTheme="majorEastAsia" w:hAnsiTheme="majorHAnsi" w:cstheme="majorBidi"/>
      <w:color w:val="1F3763" w:themeColor="accent1" w:themeShade="7F"/>
      <w:sz w:val="24"/>
      <w:szCs w:val="24"/>
    </w:rPr>
  </w:style>
  <w:style w:type="table" w:styleId="GridTable4-Accent6">
    <w:name w:val="Grid Table 4 Accent 6"/>
    <w:basedOn w:val="TableNormal"/>
    <w:uiPriority w:val="49"/>
    <w:rsid w:val="00E3057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
    <w:name w:val="Table Grid"/>
    <w:basedOn w:val="TableNormal"/>
    <w:uiPriority w:val="39"/>
    <w:rsid w:val="00C92E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12B7"/>
    <w:rPr>
      <w:color w:val="0563C1" w:themeColor="hyperlink"/>
      <w:u w:val="single"/>
    </w:rPr>
  </w:style>
  <w:style w:type="table" w:styleId="GridTable4">
    <w:name w:val="Grid Table 4"/>
    <w:basedOn w:val="TableNormal"/>
    <w:uiPriority w:val="49"/>
    <w:rsid w:val="008553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dq2pgselectionanchorcontainer">
    <w:name w:val="pdq2pg_selectionanchorcontainer"/>
    <w:basedOn w:val="Normal"/>
    <w:rsid w:val="00B87EA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87EA6"/>
    <w:rPr>
      <w:b/>
      <w:bCs/>
    </w:rPr>
  </w:style>
  <w:style w:type="paragraph" w:styleId="ListParagraph">
    <w:name w:val="List Paragraph"/>
    <w:basedOn w:val="Normal"/>
    <w:uiPriority w:val="34"/>
    <w:qFormat/>
    <w:rsid w:val="006861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27029">
      <w:bodyDiv w:val="1"/>
      <w:marLeft w:val="0"/>
      <w:marRight w:val="0"/>
      <w:marTop w:val="0"/>
      <w:marBottom w:val="0"/>
      <w:divBdr>
        <w:top w:val="none" w:sz="0" w:space="0" w:color="auto"/>
        <w:left w:val="none" w:sz="0" w:space="0" w:color="auto"/>
        <w:bottom w:val="none" w:sz="0" w:space="0" w:color="auto"/>
        <w:right w:val="none" w:sz="0" w:space="0" w:color="auto"/>
      </w:divBdr>
    </w:div>
    <w:div w:id="186220031">
      <w:bodyDiv w:val="1"/>
      <w:marLeft w:val="0"/>
      <w:marRight w:val="0"/>
      <w:marTop w:val="0"/>
      <w:marBottom w:val="0"/>
      <w:divBdr>
        <w:top w:val="none" w:sz="0" w:space="0" w:color="auto"/>
        <w:left w:val="none" w:sz="0" w:space="0" w:color="auto"/>
        <w:bottom w:val="none" w:sz="0" w:space="0" w:color="auto"/>
        <w:right w:val="none" w:sz="0" w:space="0" w:color="auto"/>
      </w:divBdr>
      <w:divsChild>
        <w:div w:id="1732188088">
          <w:marLeft w:val="0"/>
          <w:marRight w:val="0"/>
          <w:marTop w:val="0"/>
          <w:marBottom w:val="0"/>
          <w:divBdr>
            <w:top w:val="none" w:sz="0" w:space="0" w:color="auto"/>
            <w:left w:val="none" w:sz="0" w:space="0" w:color="auto"/>
            <w:bottom w:val="none" w:sz="0" w:space="0" w:color="auto"/>
            <w:right w:val="none" w:sz="0" w:space="0" w:color="auto"/>
          </w:divBdr>
          <w:divsChild>
            <w:div w:id="836459245">
              <w:marLeft w:val="0"/>
              <w:marRight w:val="0"/>
              <w:marTop w:val="0"/>
              <w:marBottom w:val="0"/>
              <w:divBdr>
                <w:top w:val="none" w:sz="0" w:space="0" w:color="auto"/>
                <w:left w:val="none" w:sz="0" w:space="0" w:color="auto"/>
                <w:bottom w:val="none" w:sz="0" w:space="0" w:color="auto"/>
                <w:right w:val="none" w:sz="0" w:space="0" w:color="auto"/>
              </w:divBdr>
              <w:divsChild>
                <w:div w:id="235364433">
                  <w:marLeft w:val="0"/>
                  <w:marRight w:val="0"/>
                  <w:marTop w:val="0"/>
                  <w:marBottom w:val="0"/>
                  <w:divBdr>
                    <w:top w:val="none" w:sz="0" w:space="0" w:color="auto"/>
                    <w:left w:val="none" w:sz="0" w:space="0" w:color="auto"/>
                    <w:bottom w:val="none" w:sz="0" w:space="0" w:color="auto"/>
                    <w:right w:val="none" w:sz="0" w:space="0" w:color="auto"/>
                  </w:divBdr>
                  <w:divsChild>
                    <w:div w:id="363560095">
                      <w:marLeft w:val="0"/>
                      <w:marRight w:val="0"/>
                      <w:marTop w:val="0"/>
                      <w:marBottom w:val="0"/>
                      <w:divBdr>
                        <w:top w:val="none" w:sz="0" w:space="0" w:color="auto"/>
                        <w:left w:val="none" w:sz="0" w:space="0" w:color="auto"/>
                        <w:bottom w:val="none" w:sz="0" w:space="0" w:color="auto"/>
                        <w:right w:val="none" w:sz="0" w:space="0" w:color="auto"/>
                      </w:divBdr>
                      <w:divsChild>
                        <w:div w:id="2065137290">
                          <w:marLeft w:val="0"/>
                          <w:marRight w:val="0"/>
                          <w:marTop w:val="0"/>
                          <w:marBottom w:val="0"/>
                          <w:divBdr>
                            <w:top w:val="none" w:sz="0" w:space="0" w:color="auto"/>
                            <w:left w:val="none" w:sz="0" w:space="0" w:color="auto"/>
                            <w:bottom w:val="none" w:sz="0" w:space="0" w:color="auto"/>
                            <w:right w:val="none" w:sz="0" w:space="0" w:color="auto"/>
                          </w:divBdr>
                          <w:divsChild>
                            <w:div w:id="1920095778">
                              <w:marLeft w:val="0"/>
                              <w:marRight w:val="0"/>
                              <w:marTop w:val="0"/>
                              <w:marBottom w:val="0"/>
                              <w:divBdr>
                                <w:top w:val="none" w:sz="0" w:space="0" w:color="auto"/>
                                <w:left w:val="none" w:sz="0" w:space="0" w:color="auto"/>
                                <w:bottom w:val="none" w:sz="0" w:space="0" w:color="auto"/>
                                <w:right w:val="none" w:sz="0" w:space="0" w:color="auto"/>
                              </w:divBdr>
                              <w:divsChild>
                                <w:div w:id="976492258">
                                  <w:marLeft w:val="0"/>
                                  <w:marRight w:val="0"/>
                                  <w:marTop w:val="0"/>
                                  <w:marBottom w:val="0"/>
                                  <w:divBdr>
                                    <w:top w:val="none" w:sz="0" w:space="0" w:color="auto"/>
                                    <w:left w:val="none" w:sz="0" w:space="0" w:color="auto"/>
                                    <w:bottom w:val="none" w:sz="0" w:space="0" w:color="auto"/>
                                    <w:right w:val="none" w:sz="0" w:space="0" w:color="auto"/>
                                  </w:divBdr>
                                  <w:divsChild>
                                    <w:div w:id="174109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833994">
      <w:bodyDiv w:val="1"/>
      <w:marLeft w:val="0"/>
      <w:marRight w:val="0"/>
      <w:marTop w:val="0"/>
      <w:marBottom w:val="0"/>
      <w:divBdr>
        <w:top w:val="none" w:sz="0" w:space="0" w:color="auto"/>
        <w:left w:val="none" w:sz="0" w:space="0" w:color="auto"/>
        <w:bottom w:val="none" w:sz="0" w:space="0" w:color="auto"/>
        <w:right w:val="none" w:sz="0" w:space="0" w:color="auto"/>
      </w:divBdr>
    </w:div>
    <w:div w:id="270938623">
      <w:bodyDiv w:val="1"/>
      <w:marLeft w:val="0"/>
      <w:marRight w:val="0"/>
      <w:marTop w:val="0"/>
      <w:marBottom w:val="0"/>
      <w:divBdr>
        <w:top w:val="none" w:sz="0" w:space="0" w:color="auto"/>
        <w:left w:val="none" w:sz="0" w:space="0" w:color="auto"/>
        <w:bottom w:val="none" w:sz="0" w:space="0" w:color="auto"/>
        <w:right w:val="none" w:sz="0" w:space="0" w:color="auto"/>
      </w:divBdr>
    </w:div>
    <w:div w:id="379135748">
      <w:bodyDiv w:val="1"/>
      <w:marLeft w:val="0"/>
      <w:marRight w:val="0"/>
      <w:marTop w:val="0"/>
      <w:marBottom w:val="0"/>
      <w:divBdr>
        <w:top w:val="none" w:sz="0" w:space="0" w:color="auto"/>
        <w:left w:val="none" w:sz="0" w:space="0" w:color="auto"/>
        <w:bottom w:val="none" w:sz="0" w:space="0" w:color="auto"/>
        <w:right w:val="none" w:sz="0" w:space="0" w:color="auto"/>
      </w:divBdr>
    </w:div>
    <w:div w:id="482624918">
      <w:bodyDiv w:val="1"/>
      <w:marLeft w:val="0"/>
      <w:marRight w:val="0"/>
      <w:marTop w:val="0"/>
      <w:marBottom w:val="0"/>
      <w:divBdr>
        <w:top w:val="none" w:sz="0" w:space="0" w:color="auto"/>
        <w:left w:val="none" w:sz="0" w:space="0" w:color="auto"/>
        <w:bottom w:val="none" w:sz="0" w:space="0" w:color="auto"/>
        <w:right w:val="none" w:sz="0" w:space="0" w:color="auto"/>
      </w:divBdr>
      <w:divsChild>
        <w:div w:id="1365253930">
          <w:marLeft w:val="0"/>
          <w:marRight w:val="0"/>
          <w:marTop w:val="0"/>
          <w:marBottom w:val="0"/>
          <w:divBdr>
            <w:top w:val="none" w:sz="0" w:space="0" w:color="auto"/>
            <w:left w:val="none" w:sz="0" w:space="0" w:color="auto"/>
            <w:bottom w:val="none" w:sz="0" w:space="0" w:color="auto"/>
            <w:right w:val="none" w:sz="0" w:space="0" w:color="auto"/>
          </w:divBdr>
          <w:divsChild>
            <w:div w:id="469178045">
              <w:marLeft w:val="0"/>
              <w:marRight w:val="0"/>
              <w:marTop w:val="0"/>
              <w:marBottom w:val="0"/>
              <w:divBdr>
                <w:top w:val="none" w:sz="0" w:space="0" w:color="auto"/>
                <w:left w:val="none" w:sz="0" w:space="0" w:color="auto"/>
                <w:bottom w:val="none" w:sz="0" w:space="0" w:color="auto"/>
                <w:right w:val="none" w:sz="0" w:space="0" w:color="auto"/>
              </w:divBdr>
              <w:divsChild>
                <w:div w:id="1348674943">
                  <w:marLeft w:val="0"/>
                  <w:marRight w:val="0"/>
                  <w:marTop w:val="0"/>
                  <w:marBottom w:val="0"/>
                  <w:divBdr>
                    <w:top w:val="none" w:sz="0" w:space="0" w:color="auto"/>
                    <w:left w:val="none" w:sz="0" w:space="0" w:color="auto"/>
                    <w:bottom w:val="none" w:sz="0" w:space="0" w:color="auto"/>
                    <w:right w:val="none" w:sz="0" w:space="0" w:color="auto"/>
                  </w:divBdr>
                  <w:divsChild>
                    <w:div w:id="149954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375781">
      <w:bodyDiv w:val="1"/>
      <w:marLeft w:val="0"/>
      <w:marRight w:val="0"/>
      <w:marTop w:val="0"/>
      <w:marBottom w:val="0"/>
      <w:divBdr>
        <w:top w:val="none" w:sz="0" w:space="0" w:color="auto"/>
        <w:left w:val="none" w:sz="0" w:space="0" w:color="auto"/>
        <w:bottom w:val="none" w:sz="0" w:space="0" w:color="auto"/>
        <w:right w:val="none" w:sz="0" w:space="0" w:color="auto"/>
      </w:divBdr>
      <w:divsChild>
        <w:div w:id="238835809">
          <w:marLeft w:val="0"/>
          <w:marRight w:val="0"/>
          <w:marTop w:val="0"/>
          <w:marBottom w:val="0"/>
          <w:divBdr>
            <w:top w:val="none" w:sz="0" w:space="0" w:color="auto"/>
            <w:left w:val="none" w:sz="0" w:space="0" w:color="auto"/>
            <w:bottom w:val="none" w:sz="0" w:space="0" w:color="auto"/>
            <w:right w:val="none" w:sz="0" w:space="0" w:color="auto"/>
          </w:divBdr>
          <w:divsChild>
            <w:div w:id="1687560785">
              <w:marLeft w:val="0"/>
              <w:marRight w:val="0"/>
              <w:marTop w:val="0"/>
              <w:marBottom w:val="0"/>
              <w:divBdr>
                <w:top w:val="none" w:sz="0" w:space="0" w:color="auto"/>
                <w:left w:val="none" w:sz="0" w:space="0" w:color="auto"/>
                <w:bottom w:val="none" w:sz="0" w:space="0" w:color="auto"/>
                <w:right w:val="none" w:sz="0" w:space="0" w:color="auto"/>
              </w:divBdr>
              <w:divsChild>
                <w:div w:id="759062877">
                  <w:marLeft w:val="0"/>
                  <w:marRight w:val="0"/>
                  <w:marTop w:val="0"/>
                  <w:marBottom w:val="0"/>
                  <w:divBdr>
                    <w:top w:val="none" w:sz="0" w:space="0" w:color="auto"/>
                    <w:left w:val="none" w:sz="0" w:space="0" w:color="auto"/>
                    <w:bottom w:val="none" w:sz="0" w:space="0" w:color="auto"/>
                    <w:right w:val="none" w:sz="0" w:space="0" w:color="auto"/>
                  </w:divBdr>
                  <w:divsChild>
                    <w:div w:id="854417693">
                      <w:marLeft w:val="0"/>
                      <w:marRight w:val="0"/>
                      <w:marTop w:val="0"/>
                      <w:marBottom w:val="0"/>
                      <w:divBdr>
                        <w:top w:val="none" w:sz="0" w:space="0" w:color="auto"/>
                        <w:left w:val="none" w:sz="0" w:space="0" w:color="auto"/>
                        <w:bottom w:val="none" w:sz="0" w:space="0" w:color="auto"/>
                        <w:right w:val="none" w:sz="0" w:space="0" w:color="auto"/>
                      </w:divBdr>
                      <w:divsChild>
                        <w:div w:id="912743825">
                          <w:marLeft w:val="0"/>
                          <w:marRight w:val="0"/>
                          <w:marTop w:val="0"/>
                          <w:marBottom w:val="0"/>
                          <w:divBdr>
                            <w:top w:val="none" w:sz="0" w:space="0" w:color="auto"/>
                            <w:left w:val="none" w:sz="0" w:space="0" w:color="auto"/>
                            <w:bottom w:val="none" w:sz="0" w:space="0" w:color="auto"/>
                            <w:right w:val="none" w:sz="0" w:space="0" w:color="auto"/>
                          </w:divBdr>
                          <w:divsChild>
                            <w:div w:id="1252085830">
                              <w:marLeft w:val="0"/>
                              <w:marRight w:val="0"/>
                              <w:marTop w:val="0"/>
                              <w:marBottom w:val="0"/>
                              <w:divBdr>
                                <w:top w:val="none" w:sz="0" w:space="0" w:color="auto"/>
                                <w:left w:val="none" w:sz="0" w:space="0" w:color="auto"/>
                                <w:bottom w:val="none" w:sz="0" w:space="0" w:color="auto"/>
                                <w:right w:val="none" w:sz="0" w:space="0" w:color="auto"/>
                              </w:divBdr>
                              <w:divsChild>
                                <w:div w:id="1452675882">
                                  <w:marLeft w:val="0"/>
                                  <w:marRight w:val="0"/>
                                  <w:marTop w:val="0"/>
                                  <w:marBottom w:val="0"/>
                                  <w:divBdr>
                                    <w:top w:val="none" w:sz="0" w:space="0" w:color="auto"/>
                                    <w:left w:val="none" w:sz="0" w:space="0" w:color="auto"/>
                                    <w:bottom w:val="none" w:sz="0" w:space="0" w:color="auto"/>
                                    <w:right w:val="none" w:sz="0" w:space="0" w:color="auto"/>
                                  </w:divBdr>
                                  <w:divsChild>
                                    <w:div w:id="87373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990259">
      <w:bodyDiv w:val="1"/>
      <w:marLeft w:val="0"/>
      <w:marRight w:val="0"/>
      <w:marTop w:val="0"/>
      <w:marBottom w:val="0"/>
      <w:divBdr>
        <w:top w:val="none" w:sz="0" w:space="0" w:color="auto"/>
        <w:left w:val="none" w:sz="0" w:space="0" w:color="auto"/>
        <w:bottom w:val="none" w:sz="0" w:space="0" w:color="auto"/>
        <w:right w:val="none" w:sz="0" w:space="0" w:color="auto"/>
      </w:divBdr>
    </w:div>
    <w:div w:id="966618934">
      <w:bodyDiv w:val="1"/>
      <w:marLeft w:val="0"/>
      <w:marRight w:val="0"/>
      <w:marTop w:val="0"/>
      <w:marBottom w:val="0"/>
      <w:divBdr>
        <w:top w:val="none" w:sz="0" w:space="0" w:color="auto"/>
        <w:left w:val="none" w:sz="0" w:space="0" w:color="auto"/>
        <w:bottom w:val="none" w:sz="0" w:space="0" w:color="auto"/>
        <w:right w:val="none" w:sz="0" w:space="0" w:color="auto"/>
      </w:divBdr>
    </w:div>
    <w:div w:id="1092581985">
      <w:bodyDiv w:val="1"/>
      <w:marLeft w:val="0"/>
      <w:marRight w:val="0"/>
      <w:marTop w:val="0"/>
      <w:marBottom w:val="0"/>
      <w:divBdr>
        <w:top w:val="none" w:sz="0" w:space="0" w:color="auto"/>
        <w:left w:val="none" w:sz="0" w:space="0" w:color="auto"/>
        <w:bottom w:val="none" w:sz="0" w:space="0" w:color="auto"/>
        <w:right w:val="none" w:sz="0" w:space="0" w:color="auto"/>
      </w:divBdr>
      <w:divsChild>
        <w:div w:id="1447038281">
          <w:marLeft w:val="0"/>
          <w:marRight w:val="0"/>
          <w:marTop w:val="0"/>
          <w:marBottom w:val="0"/>
          <w:divBdr>
            <w:top w:val="none" w:sz="0" w:space="0" w:color="auto"/>
            <w:left w:val="none" w:sz="0" w:space="0" w:color="auto"/>
            <w:bottom w:val="none" w:sz="0" w:space="0" w:color="auto"/>
            <w:right w:val="none" w:sz="0" w:space="0" w:color="auto"/>
          </w:divBdr>
          <w:divsChild>
            <w:div w:id="1025791715">
              <w:marLeft w:val="0"/>
              <w:marRight w:val="0"/>
              <w:marTop w:val="0"/>
              <w:marBottom w:val="0"/>
              <w:divBdr>
                <w:top w:val="none" w:sz="0" w:space="0" w:color="auto"/>
                <w:left w:val="none" w:sz="0" w:space="0" w:color="auto"/>
                <w:bottom w:val="none" w:sz="0" w:space="0" w:color="auto"/>
                <w:right w:val="none" w:sz="0" w:space="0" w:color="auto"/>
              </w:divBdr>
              <w:divsChild>
                <w:div w:id="796526127">
                  <w:marLeft w:val="0"/>
                  <w:marRight w:val="0"/>
                  <w:marTop w:val="0"/>
                  <w:marBottom w:val="0"/>
                  <w:divBdr>
                    <w:top w:val="none" w:sz="0" w:space="0" w:color="auto"/>
                    <w:left w:val="none" w:sz="0" w:space="0" w:color="auto"/>
                    <w:bottom w:val="none" w:sz="0" w:space="0" w:color="auto"/>
                    <w:right w:val="none" w:sz="0" w:space="0" w:color="auto"/>
                  </w:divBdr>
                  <w:divsChild>
                    <w:div w:id="885800345">
                      <w:marLeft w:val="0"/>
                      <w:marRight w:val="0"/>
                      <w:marTop w:val="0"/>
                      <w:marBottom w:val="0"/>
                      <w:divBdr>
                        <w:top w:val="none" w:sz="0" w:space="0" w:color="auto"/>
                        <w:left w:val="none" w:sz="0" w:space="0" w:color="auto"/>
                        <w:bottom w:val="none" w:sz="0" w:space="0" w:color="auto"/>
                        <w:right w:val="none" w:sz="0" w:space="0" w:color="auto"/>
                      </w:divBdr>
                      <w:divsChild>
                        <w:div w:id="1891185872">
                          <w:marLeft w:val="0"/>
                          <w:marRight w:val="0"/>
                          <w:marTop w:val="0"/>
                          <w:marBottom w:val="0"/>
                          <w:divBdr>
                            <w:top w:val="none" w:sz="0" w:space="0" w:color="auto"/>
                            <w:left w:val="none" w:sz="0" w:space="0" w:color="auto"/>
                            <w:bottom w:val="none" w:sz="0" w:space="0" w:color="auto"/>
                            <w:right w:val="none" w:sz="0" w:space="0" w:color="auto"/>
                          </w:divBdr>
                          <w:divsChild>
                            <w:div w:id="138039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274776">
      <w:bodyDiv w:val="1"/>
      <w:marLeft w:val="0"/>
      <w:marRight w:val="0"/>
      <w:marTop w:val="0"/>
      <w:marBottom w:val="0"/>
      <w:divBdr>
        <w:top w:val="none" w:sz="0" w:space="0" w:color="auto"/>
        <w:left w:val="none" w:sz="0" w:space="0" w:color="auto"/>
        <w:bottom w:val="none" w:sz="0" w:space="0" w:color="auto"/>
        <w:right w:val="none" w:sz="0" w:space="0" w:color="auto"/>
      </w:divBdr>
    </w:div>
    <w:div w:id="1130440471">
      <w:bodyDiv w:val="1"/>
      <w:marLeft w:val="0"/>
      <w:marRight w:val="0"/>
      <w:marTop w:val="0"/>
      <w:marBottom w:val="0"/>
      <w:divBdr>
        <w:top w:val="none" w:sz="0" w:space="0" w:color="auto"/>
        <w:left w:val="none" w:sz="0" w:space="0" w:color="auto"/>
        <w:bottom w:val="none" w:sz="0" w:space="0" w:color="auto"/>
        <w:right w:val="none" w:sz="0" w:space="0" w:color="auto"/>
      </w:divBdr>
    </w:div>
    <w:div w:id="1212156034">
      <w:bodyDiv w:val="1"/>
      <w:marLeft w:val="0"/>
      <w:marRight w:val="0"/>
      <w:marTop w:val="0"/>
      <w:marBottom w:val="0"/>
      <w:divBdr>
        <w:top w:val="none" w:sz="0" w:space="0" w:color="auto"/>
        <w:left w:val="none" w:sz="0" w:space="0" w:color="auto"/>
        <w:bottom w:val="none" w:sz="0" w:space="0" w:color="auto"/>
        <w:right w:val="none" w:sz="0" w:space="0" w:color="auto"/>
      </w:divBdr>
    </w:div>
    <w:div w:id="1225412789">
      <w:bodyDiv w:val="1"/>
      <w:marLeft w:val="0"/>
      <w:marRight w:val="0"/>
      <w:marTop w:val="0"/>
      <w:marBottom w:val="0"/>
      <w:divBdr>
        <w:top w:val="none" w:sz="0" w:space="0" w:color="auto"/>
        <w:left w:val="none" w:sz="0" w:space="0" w:color="auto"/>
        <w:bottom w:val="none" w:sz="0" w:space="0" w:color="auto"/>
        <w:right w:val="none" w:sz="0" w:space="0" w:color="auto"/>
      </w:divBdr>
    </w:div>
    <w:div w:id="1262255496">
      <w:bodyDiv w:val="1"/>
      <w:marLeft w:val="0"/>
      <w:marRight w:val="0"/>
      <w:marTop w:val="0"/>
      <w:marBottom w:val="0"/>
      <w:divBdr>
        <w:top w:val="none" w:sz="0" w:space="0" w:color="auto"/>
        <w:left w:val="none" w:sz="0" w:space="0" w:color="auto"/>
        <w:bottom w:val="none" w:sz="0" w:space="0" w:color="auto"/>
        <w:right w:val="none" w:sz="0" w:space="0" w:color="auto"/>
      </w:divBdr>
      <w:divsChild>
        <w:div w:id="2020766763">
          <w:marLeft w:val="0"/>
          <w:marRight w:val="0"/>
          <w:marTop w:val="0"/>
          <w:marBottom w:val="0"/>
          <w:divBdr>
            <w:top w:val="none" w:sz="0" w:space="0" w:color="auto"/>
            <w:left w:val="none" w:sz="0" w:space="0" w:color="auto"/>
            <w:bottom w:val="none" w:sz="0" w:space="0" w:color="auto"/>
            <w:right w:val="none" w:sz="0" w:space="0" w:color="auto"/>
          </w:divBdr>
          <w:divsChild>
            <w:div w:id="178568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879036">
      <w:bodyDiv w:val="1"/>
      <w:marLeft w:val="0"/>
      <w:marRight w:val="0"/>
      <w:marTop w:val="0"/>
      <w:marBottom w:val="0"/>
      <w:divBdr>
        <w:top w:val="none" w:sz="0" w:space="0" w:color="auto"/>
        <w:left w:val="none" w:sz="0" w:space="0" w:color="auto"/>
        <w:bottom w:val="none" w:sz="0" w:space="0" w:color="auto"/>
        <w:right w:val="none" w:sz="0" w:space="0" w:color="auto"/>
      </w:divBdr>
    </w:div>
    <w:div w:id="1590499958">
      <w:bodyDiv w:val="1"/>
      <w:marLeft w:val="0"/>
      <w:marRight w:val="0"/>
      <w:marTop w:val="0"/>
      <w:marBottom w:val="0"/>
      <w:divBdr>
        <w:top w:val="none" w:sz="0" w:space="0" w:color="auto"/>
        <w:left w:val="none" w:sz="0" w:space="0" w:color="auto"/>
        <w:bottom w:val="none" w:sz="0" w:space="0" w:color="auto"/>
        <w:right w:val="none" w:sz="0" w:space="0" w:color="auto"/>
      </w:divBdr>
    </w:div>
    <w:div w:id="1622492815">
      <w:bodyDiv w:val="1"/>
      <w:marLeft w:val="0"/>
      <w:marRight w:val="0"/>
      <w:marTop w:val="0"/>
      <w:marBottom w:val="0"/>
      <w:divBdr>
        <w:top w:val="none" w:sz="0" w:space="0" w:color="auto"/>
        <w:left w:val="none" w:sz="0" w:space="0" w:color="auto"/>
        <w:bottom w:val="none" w:sz="0" w:space="0" w:color="auto"/>
        <w:right w:val="none" w:sz="0" w:space="0" w:color="auto"/>
      </w:divBdr>
    </w:div>
    <w:div w:id="1634171536">
      <w:bodyDiv w:val="1"/>
      <w:marLeft w:val="0"/>
      <w:marRight w:val="0"/>
      <w:marTop w:val="0"/>
      <w:marBottom w:val="0"/>
      <w:divBdr>
        <w:top w:val="none" w:sz="0" w:space="0" w:color="auto"/>
        <w:left w:val="none" w:sz="0" w:space="0" w:color="auto"/>
        <w:bottom w:val="none" w:sz="0" w:space="0" w:color="auto"/>
        <w:right w:val="none" w:sz="0" w:space="0" w:color="auto"/>
      </w:divBdr>
    </w:div>
    <w:div w:id="1720476248">
      <w:bodyDiv w:val="1"/>
      <w:marLeft w:val="0"/>
      <w:marRight w:val="0"/>
      <w:marTop w:val="0"/>
      <w:marBottom w:val="0"/>
      <w:divBdr>
        <w:top w:val="none" w:sz="0" w:space="0" w:color="auto"/>
        <w:left w:val="none" w:sz="0" w:space="0" w:color="auto"/>
        <w:bottom w:val="none" w:sz="0" w:space="0" w:color="auto"/>
        <w:right w:val="none" w:sz="0" w:space="0" w:color="auto"/>
      </w:divBdr>
    </w:div>
    <w:div w:id="1787658136">
      <w:bodyDiv w:val="1"/>
      <w:marLeft w:val="0"/>
      <w:marRight w:val="0"/>
      <w:marTop w:val="0"/>
      <w:marBottom w:val="0"/>
      <w:divBdr>
        <w:top w:val="none" w:sz="0" w:space="0" w:color="auto"/>
        <w:left w:val="none" w:sz="0" w:space="0" w:color="auto"/>
        <w:bottom w:val="none" w:sz="0" w:space="0" w:color="auto"/>
        <w:right w:val="none" w:sz="0" w:space="0" w:color="auto"/>
      </w:divBdr>
    </w:div>
    <w:div w:id="1873835467">
      <w:bodyDiv w:val="1"/>
      <w:marLeft w:val="0"/>
      <w:marRight w:val="0"/>
      <w:marTop w:val="0"/>
      <w:marBottom w:val="0"/>
      <w:divBdr>
        <w:top w:val="none" w:sz="0" w:space="0" w:color="auto"/>
        <w:left w:val="none" w:sz="0" w:space="0" w:color="auto"/>
        <w:bottom w:val="none" w:sz="0" w:space="0" w:color="auto"/>
        <w:right w:val="none" w:sz="0" w:space="0" w:color="auto"/>
      </w:divBdr>
    </w:div>
    <w:div w:id="1969357117">
      <w:bodyDiv w:val="1"/>
      <w:marLeft w:val="0"/>
      <w:marRight w:val="0"/>
      <w:marTop w:val="0"/>
      <w:marBottom w:val="0"/>
      <w:divBdr>
        <w:top w:val="none" w:sz="0" w:space="0" w:color="auto"/>
        <w:left w:val="none" w:sz="0" w:space="0" w:color="auto"/>
        <w:bottom w:val="none" w:sz="0" w:space="0" w:color="auto"/>
        <w:right w:val="none" w:sz="0" w:space="0" w:color="auto"/>
      </w:divBdr>
    </w:div>
    <w:div w:id="2019959703">
      <w:bodyDiv w:val="1"/>
      <w:marLeft w:val="0"/>
      <w:marRight w:val="0"/>
      <w:marTop w:val="0"/>
      <w:marBottom w:val="0"/>
      <w:divBdr>
        <w:top w:val="none" w:sz="0" w:space="0" w:color="auto"/>
        <w:left w:val="none" w:sz="0" w:space="0" w:color="auto"/>
        <w:bottom w:val="none" w:sz="0" w:space="0" w:color="auto"/>
        <w:right w:val="none" w:sz="0" w:space="0" w:color="auto"/>
      </w:divBdr>
    </w:div>
    <w:div w:id="2062246686">
      <w:bodyDiv w:val="1"/>
      <w:marLeft w:val="0"/>
      <w:marRight w:val="0"/>
      <w:marTop w:val="0"/>
      <w:marBottom w:val="0"/>
      <w:divBdr>
        <w:top w:val="none" w:sz="0" w:space="0" w:color="auto"/>
        <w:left w:val="none" w:sz="0" w:space="0" w:color="auto"/>
        <w:bottom w:val="none" w:sz="0" w:space="0" w:color="auto"/>
        <w:right w:val="none" w:sz="0" w:space="0" w:color="auto"/>
      </w:divBdr>
      <w:divsChild>
        <w:div w:id="821627781">
          <w:marLeft w:val="0"/>
          <w:marRight w:val="0"/>
          <w:marTop w:val="0"/>
          <w:marBottom w:val="0"/>
          <w:divBdr>
            <w:top w:val="none" w:sz="0" w:space="0" w:color="auto"/>
            <w:left w:val="none" w:sz="0" w:space="0" w:color="auto"/>
            <w:bottom w:val="none" w:sz="0" w:space="0" w:color="auto"/>
            <w:right w:val="none" w:sz="0" w:space="0" w:color="auto"/>
          </w:divBdr>
          <w:divsChild>
            <w:div w:id="1863396329">
              <w:marLeft w:val="0"/>
              <w:marRight w:val="0"/>
              <w:marTop w:val="0"/>
              <w:marBottom w:val="0"/>
              <w:divBdr>
                <w:top w:val="none" w:sz="0" w:space="0" w:color="auto"/>
                <w:left w:val="none" w:sz="0" w:space="0" w:color="auto"/>
                <w:bottom w:val="none" w:sz="0" w:space="0" w:color="auto"/>
                <w:right w:val="none" w:sz="0" w:space="0" w:color="auto"/>
              </w:divBdr>
              <w:divsChild>
                <w:div w:id="1524324725">
                  <w:marLeft w:val="0"/>
                  <w:marRight w:val="0"/>
                  <w:marTop w:val="0"/>
                  <w:marBottom w:val="0"/>
                  <w:divBdr>
                    <w:top w:val="none" w:sz="0" w:space="0" w:color="auto"/>
                    <w:left w:val="none" w:sz="0" w:space="0" w:color="auto"/>
                    <w:bottom w:val="none" w:sz="0" w:space="0" w:color="auto"/>
                    <w:right w:val="none" w:sz="0" w:space="0" w:color="auto"/>
                  </w:divBdr>
                  <w:divsChild>
                    <w:div w:id="485168882">
                      <w:marLeft w:val="0"/>
                      <w:marRight w:val="0"/>
                      <w:marTop w:val="0"/>
                      <w:marBottom w:val="0"/>
                      <w:divBdr>
                        <w:top w:val="none" w:sz="0" w:space="0" w:color="auto"/>
                        <w:left w:val="none" w:sz="0" w:space="0" w:color="auto"/>
                        <w:bottom w:val="none" w:sz="0" w:space="0" w:color="auto"/>
                        <w:right w:val="none" w:sz="0" w:space="0" w:color="auto"/>
                      </w:divBdr>
                      <w:divsChild>
                        <w:div w:id="1838224903">
                          <w:marLeft w:val="0"/>
                          <w:marRight w:val="0"/>
                          <w:marTop w:val="0"/>
                          <w:marBottom w:val="0"/>
                          <w:divBdr>
                            <w:top w:val="none" w:sz="0" w:space="0" w:color="auto"/>
                            <w:left w:val="none" w:sz="0" w:space="0" w:color="auto"/>
                            <w:bottom w:val="none" w:sz="0" w:space="0" w:color="auto"/>
                            <w:right w:val="none" w:sz="0" w:space="0" w:color="auto"/>
                          </w:divBdr>
                          <w:divsChild>
                            <w:div w:id="1058213194">
                              <w:marLeft w:val="0"/>
                              <w:marRight w:val="0"/>
                              <w:marTop w:val="0"/>
                              <w:marBottom w:val="0"/>
                              <w:divBdr>
                                <w:top w:val="none" w:sz="0" w:space="0" w:color="auto"/>
                                <w:left w:val="none" w:sz="0" w:space="0" w:color="auto"/>
                                <w:bottom w:val="none" w:sz="0" w:space="0" w:color="auto"/>
                                <w:right w:val="none" w:sz="0" w:space="0" w:color="auto"/>
                              </w:divBdr>
                              <w:divsChild>
                                <w:div w:id="970868612">
                                  <w:marLeft w:val="0"/>
                                  <w:marRight w:val="0"/>
                                  <w:marTop w:val="0"/>
                                  <w:marBottom w:val="0"/>
                                  <w:divBdr>
                                    <w:top w:val="none" w:sz="0" w:space="0" w:color="auto"/>
                                    <w:left w:val="none" w:sz="0" w:space="0" w:color="auto"/>
                                    <w:bottom w:val="none" w:sz="0" w:space="0" w:color="auto"/>
                                    <w:right w:val="none" w:sz="0" w:space="0" w:color="auto"/>
                                  </w:divBdr>
                                  <w:divsChild>
                                    <w:div w:id="122244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537373">
      <w:bodyDiv w:val="1"/>
      <w:marLeft w:val="0"/>
      <w:marRight w:val="0"/>
      <w:marTop w:val="0"/>
      <w:marBottom w:val="0"/>
      <w:divBdr>
        <w:top w:val="none" w:sz="0" w:space="0" w:color="auto"/>
        <w:left w:val="none" w:sz="0" w:space="0" w:color="auto"/>
        <w:bottom w:val="none" w:sz="0" w:space="0" w:color="auto"/>
        <w:right w:val="none" w:sz="0" w:space="0" w:color="auto"/>
      </w:divBdr>
      <w:divsChild>
        <w:div w:id="1818103902">
          <w:marLeft w:val="0"/>
          <w:marRight w:val="0"/>
          <w:marTop w:val="0"/>
          <w:marBottom w:val="0"/>
          <w:divBdr>
            <w:top w:val="none" w:sz="0" w:space="0" w:color="auto"/>
            <w:left w:val="none" w:sz="0" w:space="0" w:color="auto"/>
            <w:bottom w:val="none" w:sz="0" w:space="0" w:color="auto"/>
            <w:right w:val="none" w:sz="0" w:space="0" w:color="auto"/>
          </w:divBdr>
          <w:divsChild>
            <w:div w:id="605649938">
              <w:marLeft w:val="0"/>
              <w:marRight w:val="0"/>
              <w:marTop w:val="0"/>
              <w:marBottom w:val="0"/>
              <w:divBdr>
                <w:top w:val="none" w:sz="0" w:space="0" w:color="auto"/>
                <w:left w:val="none" w:sz="0" w:space="0" w:color="auto"/>
                <w:bottom w:val="none" w:sz="0" w:space="0" w:color="auto"/>
                <w:right w:val="none" w:sz="0" w:space="0" w:color="auto"/>
              </w:divBdr>
            </w:div>
          </w:divsChild>
        </w:div>
        <w:div w:id="1069571780">
          <w:marLeft w:val="0"/>
          <w:marRight w:val="0"/>
          <w:marTop w:val="0"/>
          <w:marBottom w:val="0"/>
          <w:divBdr>
            <w:top w:val="none" w:sz="0" w:space="0" w:color="auto"/>
            <w:left w:val="none" w:sz="0" w:space="0" w:color="auto"/>
            <w:bottom w:val="none" w:sz="0" w:space="0" w:color="auto"/>
            <w:right w:val="none" w:sz="0" w:space="0" w:color="auto"/>
          </w:divBdr>
          <w:divsChild>
            <w:div w:id="1763523840">
              <w:marLeft w:val="0"/>
              <w:marRight w:val="0"/>
              <w:marTop w:val="0"/>
              <w:marBottom w:val="0"/>
              <w:divBdr>
                <w:top w:val="none" w:sz="0" w:space="0" w:color="auto"/>
                <w:left w:val="none" w:sz="0" w:space="0" w:color="auto"/>
                <w:bottom w:val="none" w:sz="0" w:space="0" w:color="auto"/>
                <w:right w:val="none" w:sz="0" w:space="0" w:color="auto"/>
              </w:divBdr>
            </w:div>
          </w:divsChild>
        </w:div>
        <w:div w:id="1950579160">
          <w:marLeft w:val="0"/>
          <w:marRight w:val="0"/>
          <w:marTop w:val="0"/>
          <w:marBottom w:val="0"/>
          <w:divBdr>
            <w:top w:val="none" w:sz="0" w:space="0" w:color="auto"/>
            <w:left w:val="none" w:sz="0" w:space="0" w:color="auto"/>
            <w:bottom w:val="none" w:sz="0" w:space="0" w:color="auto"/>
            <w:right w:val="none" w:sz="0" w:space="0" w:color="auto"/>
          </w:divBdr>
          <w:divsChild>
            <w:div w:id="10585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EF9C3-CCAE-4930-B173-BC086B9B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29</Pages>
  <Words>6566</Words>
  <Characters>37430</Characters>
  <Application>Microsoft Office Word</Application>
  <DocSecurity>0</DocSecurity>
  <Lines>311</Lines>
  <Paragraphs>87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Introduction</vt:lpstr>
    </vt:vector>
  </TitlesOfParts>
  <Company/>
  <LinksUpToDate>false</LinksUpToDate>
  <CharactersWithSpaces>43909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ThinkPad</cp:lastModifiedBy>
  <cp:revision>199</cp:revision>
  <dcterms:created xsi:type="dcterms:W3CDTF">2024-01-27T08:57:00Z</dcterms:created>
  <dcterms:modified xsi:type="dcterms:W3CDTF">2026-08-13T14:51:00Z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