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دور البودكاست في تشكيل الوعي الإعلامي لدى الشباب السعودي</w:t>
      </w:r>
    </w:p>
    <w:p/>
    <w:p>
      <w:pPr>
        <w:jc w:val="center"/>
      </w:pPr>
      <w:r>
        <w:t>إعداد: نواف بن سويد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