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7E9C19" w14:textId="77777777" w:rsidR="00C60F49" w:rsidRPr="00707CA4" w:rsidRDefault="00C60F49" w:rsidP="00496964">
      <w:pPr>
        <w:bidi/>
        <w:rPr>
          <w:b/>
          <w:bCs/>
          <w:rtl/>
          <w:lang w:bidi="ar-EG"/>
        </w:rPr>
      </w:pPr>
      <w:r w:rsidRPr="00707CA4">
        <w:rPr>
          <w:rFonts w:ascii="Sakkal Majalla" w:hAnsi="Sakkal Majalla" w:cs="Sakkal Majalla"/>
          <w:b/>
          <w:bCs/>
          <w:noProof/>
          <w:sz w:val="36"/>
          <w:szCs w:val="36"/>
          <w:u w:val="single"/>
        </w:rPr>
        <w:drawing>
          <wp:anchor distT="0" distB="0" distL="114300" distR="114300" simplePos="0" relativeHeight="251659264" behindDoc="0" locked="0" layoutInCell="1" allowOverlap="1" wp14:anchorId="6D652F70" wp14:editId="5DD9C9AE">
            <wp:simplePos x="0" y="0"/>
            <wp:positionH relativeFrom="margin">
              <wp:posOffset>-97790</wp:posOffset>
            </wp:positionH>
            <wp:positionV relativeFrom="margin">
              <wp:posOffset>-106045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r w:rsidRPr="00707CA4">
        <w:rPr>
          <w:rFonts w:hint="cs"/>
          <w:b/>
          <w:bCs/>
          <w:rtl/>
          <w:lang w:bidi="ar-EG"/>
        </w:rPr>
        <w:t xml:space="preserve">  جامعــة ميدأوشن</w:t>
      </w:r>
    </w:p>
    <w:p w14:paraId="6D3740CC" w14:textId="77777777" w:rsidR="00C60F49" w:rsidRPr="00707CA4" w:rsidRDefault="00C60F49" w:rsidP="00496964">
      <w:pPr>
        <w:bidi/>
        <w:rPr>
          <w:b/>
          <w:bCs/>
          <w:rtl/>
          <w:lang w:bidi="ar-EG"/>
        </w:rPr>
      </w:pPr>
      <w:r w:rsidRPr="00707CA4">
        <w:rPr>
          <w:rFonts w:hint="cs"/>
          <w:b/>
          <w:bCs/>
          <w:rtl/>
          <w:lang w:bidi="ar-EG"/>
        </w:rPr>
        <w:t>كليــة العـلوم الإنسانية</w:t>
      </w:r>
    </w:p>
    <w:p w14:paraId="7BBDCA84" w14:textId="77777777" w:rsidR="007D329C" w:rsidRDefault="00C60F49" w:rsidP="00496964">
      <w:pPr>
        <w:bidi/>
        <w:rPr>
          <w:b/>
          <w:bCs/>
          <w:sz w:val="24"/>
          <w:szCs w:val="24"/>
          <w:rtl/>
          <w:lang w:bidi="ar-EG"/>
        </w:rPr>
      </w:pPr>
      <w:r>
        <w:rPr>
          <w:rFonts w:ascii="Arial" w:hAnsi="Arial"/>
          <w:rtl/>
        </w:rPr>
        <w:t>اسم الطالـــب: فيصل غازي العصيمي</w:t>
      </w:r>
    </w:p>
    <w:p w14:paraId="3B0F2643" w14:textId="77777777" w:rsidR="00C60F49" w:rsidRPr="00707CA4" w:rsidRDefault="00707CA4" w:rsidP="00496964">
      <w:pPr>
        <w:bidi/>
        <w:rPr>
          <w:b/>
          <w:bCs/>
          <w:sz w:val="24"/>
          <w:szCs w:val="24"/>
        </w:rPr>
      </w:pPr>
      <w:r>
        <w:rPr>
          <w:rFonts w:ascii="Arial" w:hAnsi="Arial"/>
          <w:rtl/>
        </w:rPr>
        <w:t>عنوان البحث: دور العلاقات العامة في تعزيز الوعي ببرامج الوزارة – دراسة ميدانية على وزارة الشؤون الإسلامية والدعوة والإرشاد</w:t>
      </w:r>
    </w:p>
    <w:p w14:paraId="4F3B9901" w14:textId="77777777" w:rsidR="00C60F49" w:rsidRDefault="00C60F49" w:rsidP="00496964">
      <w:pPr>
        <w:bidi/>
        <w:rPr>
          <w:b/>
          <w:bCs/>
          <w:sz w:val="28"/>
          <w:szCs w:val="28"/>
          <w:u w:val="single"/>
          <w:rtl/>
          <w:lang w:bidi="ar-EG"/>
        </w:rPr>
      </w:pPr>
      <w:r w:rsidRPr="003F6653">
        <w:rPr>
          <w:rFonts w:hint="cs"/>
          <w:b/>
          <w:bCs/>
          <w:sz w:val="28"/>
          <w:szCs w:val="28"/>
          <w:u w:val="single"/>
          <w:rtl/>
          <w:lang w:bidi="ar-EG"/>
        </w:rPr>
        <w:t>يتم التقييم وفقًا للمعايير التالية:</w:t>
      </w:r>
    </w:p>
    <w:tbl>
      <w:tblPr>
        <w:tblStyle w:val="TableGrid"/>
        <w:tblW w:w="10885" w:type="dxa"/>
        <w:jc w:val="right"/>
        <w:tblLayout w:type="fixed"/>
        <w:tblLook w:val="04A0" w:firstRow="1" w:lastRow="0" w:firstColumn="1" w:lastColumn="0" w:noHBand="0" w:noVBand="1"/>
      </w:tblPr>
      <w:tblGrid>
        <w:gridCol w:w="6835"/>
        <w:gridCol w:w="630"/>
        <w:gridCol w:w="668"/>
        <w:gridCol w:w="793"/>
        <w:gridCol w:w="1959"/>
      </w:tblGrid>
      <w:tr w:rsidR="00D76976" w14:paraId="18169AD8" w14:textId="77777777" w:rsidTr="00420B29">
        <w:trPr>
          <w:trHeight w:val="453"/>
          <w:jc w:val="right"/>
        </w:trPr>
        <w:tc>
          <w:tcPr>
            <w:tcW w:w="6835" w:type="dxa"/>
            <w:shd w:val="clear" w:color="auto" w:fill="8EAADB" w:themeFill="accent1" w:themeFillTint="99"/>
            <w:vAlign w:val="center"/>
          </w:tcPr>
          <w:p w14:paraId="3C698BD6" w14:textId="77777777" w:rsidR="00C60F49" w:rsidRPr="00682FF0" w:rsidRDefault="00C60F49" w:rsidP="00C60F49">
            <w:pPr>
              <w:bidi/>
              <w:jc w:val="center"/>
              <w:rPr>
                <w:b/>
                <w:bCs/>
                <w:sz w:val="28"/>
                <w:szCs w:val="28"/>
                <w:rtl/>
                <w:lang w:bidi="ar-EG"/>
              </w:rPr>
            </w:pPr>
            <w:r w:rsidRPr="00682FF0">
              <w:rPr>
                <w:rFonts w:hint="cs"/>
                <w:b/>
                <w:bCs/>
                <w:sz w:val="28"/>
                <w:szCs w:val="28"/>
                <w:rtl/>
                <w:lang w:bidi="ar-EG"/>
              </w:rPr>
              <w:t>ملاحظات</w:t>
            </w:r>
          </w:p>
        </w:tc>
        <w:tc>
          <w:tcPr>
            <w:tcW w:w="630" w:type="dxa"/>
            <w:shd w:val="clear" w:color="auto" w:fill="8EAADB" w:themeFill="accent1" w:themeFillTint="99"/>
            <w:vAlign w:val="center"/>
          </w:tcPr>
          <w:p w14:paraId="38266DBB" w14:textId="77777777" w:rsidR="00C60F49" w:rsidRPr="00C60F49" w:rsidRDefault="00C60F49" w:rsidP="00C60F49">
            <w:pPr>
              <w:bidi/>
              <w:jc w:val="center"/>
              <w:rPr>
                <w:b/>
                <w:bCs/>
                <w:sz w:val="24"/>
                <w:szCs w:val="24"/>
                <w:rtl/>
                <w:lang w:bidi="ar-EG"/>
              </w:rPr>
            </w:pPr>
            <w:r w:rsidRPr="00C60F49">
              <w:rPr>
                <w:rFonts w:hint="cs"/>
                <w:b/>
                <w:bCs/>
                <w:sz w:val="24"/>
                <w:szCs w:val="24"/>
                <w:rtl/>
                <w:lang w:bidi="ar-EG"/>
              </w:rPr>
              <w:t>تم تعديله</w:t>
            </w:r>
          </w:p>
        </w:tc>
        <w:tc>
          <w:tcPr>
            <w:tcW w:w="668" w:type="dxa"/>
            <w:shd w:val="clear" w:color="auto" w:fill="8EAADB" w:themeFill="accent1" w:themeFillTint="99"/>
            <w:vAlign w:val="center"/>
          </w:tcPr>
          <w:p w14:paraId="354C625F" w14:textId="77777777" w:rsidR="00C60F49" w:rsidRPr="00C60F49" w:rsidRDefault="00C60F49" w:rsidP="00C60F49">
            <w:pPr>
              <w:bidi/>
              <w:jc w:val="center"/>
              <w:rPr>
                <w:b/>
                <w:bCs/>
                <w:sz w:val="24"/>
                <w:szCs w:val="24"/>
                <w:rtl/>
                <w:lang w:bidi="ar-EG"/>
              </w:rPr>
            </w:pPr>
            <w:r w:rsidRPr="00C60F49">
              <w:rPr>
                <w:rFonts w:hint="cs"/>
                <w:b/>
                <w:bCs/>
                <w:sz w:val="24"/>
                <w:szCs w:val="24"/>
                <w:rtl/>
                <w:lang w:bidi="ar-EG"/>
              </w:rPr>
              <w:t>مرفوض</w:t>
            </w:r>
          </w:p>
        </w:tc>
        <w:tc>
          <w:tcPr>
            <w:tcW w:w="793" w:type="dxa"/>
            <w:shd w:val="clear" w:color="auto" w:fill="8EAADB" w:themeFill="accent1" w:themeFillTint="99"/>
            <w:vAlign w:val="center"/>
          </w:tcPr>
          <w:p w14:paraId="4E669C45" w14:textId="77777777" w:rsidR="00C60F49" w:rsidRPr="00C60F49" w:rsidRDefault="00C60F49" w:rsidP="00C60F49">
            <w:pPr>
              <w:bidi/>
              <w:jc w:val="center"/>
              <w:rPr>
                <w:b/>
                <w:bCs/>
                <w:sz w:val="24"/>
                <w:szCs w:val="24"/>
                <w:rtl/>
                <w:lang w:bidi="ar-EG"/>
              </w:rPr>
            </w:pPr>
            <w:r w:rsidRPr="00C60F49">
              <w:rPr>
                <w:rFonts w:hint="cs"/>
                <w:b/>
                <w:bCs/>
                <w:sz w:val="24"/>
                <w:szCs w:val="24"/>
                <w:rtl/>
                <w:lang w:bidi="ar-EG"/>
              </w:rPr>
              <w:t>مقبول</w:t>
            </w:r>
          </w:p>
        </w:tc>
        <w:tc>
          <w:tcPr>
            <w:tcW w:w="1959" w:type="dxa"/>
            <w:shd w:val="clear" w:color="auto" w:fill="8EAADB" w:themeFill="accent1" w:themeFillTint="99"/>
            <w:vAlign w:val="center"/>
          </w:tcPr>
          <w:p w14:paraId="5185E107" w14:textId="77777777" w:rsidR="00C60F49" w:rsidRPr="009161FE" w:rsidRDefault="00C60F49" w:rsidP="00DF3E20">
            <w:pPr>
              <w:bidi/>
              <w:rPr>
                <w:b/>
                <w:bCs/>
                <w:sz w:val="24"/>
                <w:szCs w:val="24"/>
                <w:rtl/>
                <w:lang w:bidi="ar-EG"/>
              </w:rPr>
            </w:pPr>
          </w:p>
        </w:tc>
      </w:tr>
      <w:tr w:rsidR="00970547" w14:paraId="15750B36" w14:textId="77777777" w:rsidTr="00420B29">
        <w:trPr>
          <w:trHeight w:val="473"/>
          <w:jc w:val="right"/>
        </w:trPr>
        <w:tc>
          <w:tcPr>
            <w:tcW w:w="6835" w:type="dxa"/>
            <w:vAlign w:val="center"/>
          </w:tcPr>
          <w:p w14:paraId="143BC50E" w14:textId="77777777" w:rsidR="00AC48F7" w:rsidRDefault="00000000">
            <w:pPr>
              <w:bidi/>
              <w:spacing w:after="40" w:line="245" w:lineRule="auto"/>
              <w:jc w:val="both"/>
              <w:rPr>
                <w:rtl/>
              </w:rPr>
            </w:pPr>
            <w:r>
              <w:rPr>
                <w:rFonts w:ascii="Arial" w:hAnsi="Arial" w:cs="Arial"/>
                <w:sz w:val="27"/>
                <w:szCs w:val="27"/>
                <w:rtl/>
              </w:rPr>
              <w:t>الغلاف مستوفٍ للبيانات الأساسية من حيث اسم الجامعة والكلية والتخصص وعنوان الدراسة واسم الطالب والعام الدراسي، كما أضيفت صفحة عنوان باللغة الإنجليزية في نهاية الملف. يفضل فقط توحيد كتابة اسم الدرجة والتخصص وصياغة العام الدراسي بين الغلافين العربي والإنجليزي، ومراجعة التنسيق النهائي قبل التسليم حتى يظهر العنوان والبيانات بالصورة الرسمية المعتمدة في الجامعة.</w:t>
            </w:r>
          </w:p>
          <w:p w14:paraId="363F0704" w14:textId="119B36A0" w:rsidR="00284D75" w:rsidRPr="00284D75" w:rsidRDefault="00284D75" w:rsidP="00284D75">
            <w:pPr>
              <w:bidi/>
              <w:spacing w:after="40" w:line="245" w:lineRule="auto"/>
              <w:jc w:val="both"/>
              <w:rPr>
                <w:sz w:val="28"/>
                <w:szCs w:val="28"/>
              </w:rPr>
            </w:pPr>
            <w:r w:rsidRPr="00284D75">
              <w:rPr>
                <w:rFonts w:hint="cs"/>
                <w:sz w:val="28"/>
                <w:szCs w:val="28"/>
                <w:rtl/>
              </w:rPr>
              <w:t xml:space="preserve">البحث لا يكتب به أسماء مشرفين </w:t>
            </w:r>
          </w:p>
        </w:tc>
        <w:tc>
          <w:tcPr>
            <w:tcW w:w="630" w:type="dxa"/>
            <w:vAlign w:val="center"/>
          </w:tcPr>
          <w:p w14:paraId="2AFD0749" w14:textId="17DD0549" w:rsidR="00AC48F7" w:rsidRDefault="00284D75" w:rsidP="00284D75">
            <w:pPr>
              <w:jc w:val="center"/>
            </w:pPr>
            <w:r w:rsidRPr="00284D75">
              <w:sym w:font="Wingdings" w:char="F0FC"/>
            </w:r>
          </w:p>
        </w:tc>
        <w:tc>
          <w:tcPr>
            <w:tcW w:w="668" w:type="dxa"/>
            <w:vAlign w:val="center"/>
          </w:tcPr>
          <w:p w14:paraId="480D4566" w14:textId="77777777" w:rsidR="00AC48F7" w:rsidRDefault="00AC48F7">
            <w:pPr>
              <w:jc w:val="center"/>
            </w:pPr>
          </w:p>
        </w:tc>
        <w:tc>
          <w:tcPr>
            <w:tcW w:w="793" w:type="dxa"/>
            <w:vAlign w:val="center"/>
          </w:tcPr>
          <w:p w14:paraId="402C37A4" w14:textId="6D481695" w:rsidR="00AC48F7" w:rsidRDefault="00AC48F7">
            <w:pPr>
              <w:jc w:val="center"/>
            </w:pPr>
          </w:p>
        </w:tc>
        <w:tc>
          <w:tcPr>
            <w:tcW w:w="1959" w:type="dxa"/>
            <w:shd w:val="clear" w:color="auto" w:fill="8EAADB" w:themeFill="accent1" w:themeFillTint="99"/>
            <w:vAlign w:val="center"/>
          </w:tcPr>
          <w:p w14:paraId="7B5F6365" w14:textId="77777777" w:rsidR="00B87E59" w:rsidRPr="009161FE" w:rsidRDefault="00B87E59" w:rsidP="00DF3E20">
            <w:pPr>
              <w:pStyle w:val="ListParagraph"/>
              <w:numPr>
                <w:ilvl w:val="0"/>
                <w:numId w:val="1"/>
              </w:numPr>
              <w:bidi/>
              <w:spacing w:after="0" w:line="240" w:lineRule="auto"/>
              <w:rPr>
                <w:b/>
                <w:bCs/>
                <w:sz w:val="24"/>
                <w:szCs w:val="24"/>
                <w:rtl/>
                <w:lang w:bidi="ar-EG"/>
              </w:rPr>
            </w:pPr>
            <w:r w:rsidRPr="009161FE">
              <w:rPr>
                <w:rFonts w:hint="cs"/>
                <w:b/>
                <w:bCs/>
                <w:sz w:val="24"/>
                <w:szCs w:val="24"/>
                <w:rtl/>
                <w:lang w:bidi="ar-EG"/>
              </w:rPr>
              <w:t>غلاف البحث</w:t>
            </w:r>
          </w:p>
        </w:tc>
      </w:tr>
      <w:tr w:rsidR="00970547" w14:paraId="540F2E22" w14:textId="77777777" w:rsidTr="00420B29">
        <w:trPr>
          <w:trHeight w:val="453"/>
          <w:jc w:val="right"/>
        </w:trPr>
        <w:tc>
          <w:tcPr>
            <w:tcW w:w="6835" w:type="dxa"/>
            <w:vAlign w:val="center"/>
          </w:tcPr>
          <w:p w14:paraId="463BD149" w14:textId="77777777" w:rsidR="00AC48F7" w:rsidRDefault="00000000">
            <w:pPr>
              <w:bidi/>
              <w:spacing w:after="40" w:line="245" w:lineRule="auto"/>
              <w:jc w:val="both"/>
            </w:pPr>
            <w:r>
              <w:rPr>
                <w:rFonts w:ascii="Arial" w:hAnsi="Arial" w:cs="Arial"/>
                <w:sz w:val="27"/>
                <w:szCs w:val="27"/>
                <w:rtl/>
              </w:rPr>
              <w:t>العنوان واضح في موضوعه ويحدد مجال العلاقات العامة والوعي والجهة محل الدراسة، إلا أن عبارة «دراسة ميدانية على وزارة الشؤون الإسلامية والدعوة والإرشاد» قد توحي بأن وحدات الوزارة أو العاملين فيها هم مجتمع الدراسة، بينما المنهجية تحدد المجتمع في جمهور الوزارة من المواطنين والمقيمين. الأفضل أن تعكس الصياغة المجتمع الفعلي بوضوح، مثل الإشارة إلى «وعي جمهور الوزارة»، كما يلزم حسم استخدام مفهوم «الدور» في العنوان مقابل استخدام «الأثر» في الأهداف والأسئلة والفروض حتى تكون صياغة العلاقة واحدة في جميع أجزاء الخطة.</w:t>
            </w:r>
          </w:p>
        </w:tc>
        <w:tc>
          <w:tcPr>
            <w:tcW w:w="630" w:type="dxa"/>
            <w:vAlign w:val="center"/>
          </w:tcPr>
          <w:p w14:paraId="7FD8BFF9" w14:textId="77777777" w:rsidR="00AC48F7" w:rsidRDefault="00000000">
            <w:pPr>
              <w:jc w:val="center"/>
            </w:pPr>
            <w:r>
              <w:sym w:font="Wingdings" w:char="F0FC"/>
            </w:r>
          </w:p>
        </w:tc>
        <w:tc>
          <w:tcPr>
            <w:tcW w:w="668" w:type="dxa"/>
            <w:vAlign w:val="center"/>
          </w:tcPr>
          <w:p w14:paraId="3949A739" w14:textId="77777777" w:rsidR="00AC48F7" w:rsidRDefault="00AC48F7">
            <w:pPr>
              <w:jc w:val="center"/>
            </w:pPr>
          </w:p>
        </w:tc>
        <w:tc>
          <w:tcPr>
            <w:tcW w:w="793" w:type="dxa"/>
            <w:vAlign w:val="center"/>
          </w:tcPr>
          <w:p w14:paraId="59A1019C" w14:textId="77777777" w:rsidR="00AC48F7" w:rsidRDefault="00AC48F7">
            <w:pPr>
              <w:jc w:val="center"/>
            </w:pPr>
          </w:p>
        </w:tc>
        <w:tc>
          <w:tcPr>
            <w:tcW w:w="1959" w:type="dxa"/>
            <w:shd w:val="clear" w:color="auto" w:fill="8EAADB" w:themeFill="accent1" w:themeFillTint="99"/>
            <w:vAlign w:val="center"/>
          </w:tcPr>
          <w:p w14:paraId="10C79797"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عنوان البحث</w:t>
            </w:r>
          </w:p>
        </w:tc>
      </w:tr>
      <w:tr w:rsidR="00970547" w14:paraId="59A0B539" w14:textId="77777777" w:rsidTr="00420B29">
        <w:trPr>
          <w:trHeight w:val="453"/>
          <w:jc w:val="right"/>
        </w:trPr>
        <w:tc>
          <w:tcPr>
            <w:tcW w:w="6835" w:type="dxa"/>
            <w:vAlign w:val="center"/>
          </w:tcPr>
          <w:p w14:paraId="6569A39E" w14:textId="3F402205" w:rsidR="00AC48F7" w:rsidRDefault="00000000">
            <w:pPr>
              <w:bidi/>
              <w:spacing w:after="40" w:line="245" w:lineRule="auto"/>
              <w:jc w:val="both"/>
            </w:pPr>
            <w:r>
              <w:rPr>
                <w:rFonts w:ascii="Arial" w:hAnsi="Arial" w:cs="Arial"/>
                <w:sz w:val="27"/>
                <w:szCs w:val="27"/>
                <w:rtl/>
              </w:rPr>
              <w:t>المقدمة مناسبة من حيث التدرج من أهمية العلاقات العامة إلى مفهوم الوعي ثم الانتقال إلى طبيعة وزارة الشؤون الإسلامية وبرامجها، كما دعمت بعض الأفكار بمراجع حديثة. ومع ذلك فهي أطول من المطلوب في العرض المبدئي وتكرر في مواضع عدة وظائف العلاقات العامة وأهمية الوعي</w:t>
            </w:r>
            <w:r w:rsidR="00284D75">
              <w:rPr>
                <w:rFonts w:ascii="Arial" w:hAnsi="Arial" w:cs="Arial" w:hint="cs"/>
                <w:sz w:val="27"/>
                <w:szCs w:val="27"/>
                <w:rtl/>
              </w:rPr>
              <w:t xml:space="preserve"> </w:t>
            </w:r>
            <w:r>
              <w:rPr>
                <w:rFonts w:ascii="Arial" w:hAnsi="Arial" w:cs="Arial"/>
                <w:sz w:val="27"/>
                <w:szCs w:val="27"/>
                <w:rtl/>
              </w:rPr>
              <w:t>لذلك تحتاج إلى اختصار وربط أكثر مباشرة بين الفقرات. كما يستحسن زيادة الاستناد إلى بيانات أو تقارير رسمية تخص الوزارة وبرامجها وجمهورها وإنهاء المقدمة بفقرة مركزة تقود مباشرة إلى الفجوة البحثية ومشكلة الدراسة.</w:t>
            </w:r>
          </w:p>
        </w:tc>
        <w:tc>
          <w:tcPr>
            <w:tcW w:w="630" w:type="dxa"/>
            <w:vAlign w:val="center"/>
          </w:tcPr>
          <w:p w14:paraId="20B6D95D" w14:textId="77777777" w:rsidR="00AC48F7" w:rsidRDefault="00000000">
            <w:pPr>
              <w:jc w:val="center"/>
            </w:pPr>
            <w:r>
              <w:sym w:font="Wingdings" w:char="F0FC"/>
            </w:r>
          </w:p>
        </w:tc>
        <w:tc>
          <w:tcPr>
            <w:tcW w:w="668" w:type="dxa"/>
            <w:vAlign w:val="center"/>
          </w:tcPr>
          <w:p w14:paraId="21BD8D05" w14:textId="77777777" w:rsidR="00AC48F7" w:rsidRDefault="00AC48F7">
            <w:pPr>
              <w:jc w:val="center"/>
            </w:pPr>
          </w:p>
        </w:tc>
        <w:tc>
          <w:tcPr>
            <w:tcW w:w="793" w:type="dxa"/>
            <w:vAlign w:val="center"/>
          </w:tcPr>
          <w:p w14:paraId="7FD7B02F" w14:textId="77777777" w:rsidR="00AC48F7" w:rsidRDefault="00AC48F7">
            <w:pPr>
              <w:jc w:val="center"/>
            </w:pPr>
          </w:p>
        </w:tc>
        <w:tc>
          <w:tcPr>
            <w:tcW w:w="1959" w:type="dxa"/>
            <w:shd w:val="clear" w:color="auto" w:fill="8EAADB" w:themeFill="accent1" w:themeFillTint="99"/>
            <w:vAlign w:val="center"/>
          </w:tcPr>
          <w:p w14:paraId="108F0432"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المقدمة</w:t>
            </w:r>
          </w:p>
        </w:tc>
      </w:tr>
      <w:tr w:rsidR="00970547" w14:paraId="322B7543" w14:textId="77777777" w:rsidTr="00420B29">
        <w:trPr>
          <w:trHeight w:val="453"/>
          <w:jc w:val="right"/>
        </w:trPr>
        <w:tc>
          <w:tcPr>
            <w:tcW w:w="6835" w:type="dxa"/>
            <w:vAlign w:val="center"/>
          </w:tcPr>
          <w:p w14:paraId="05553B5B" w14:textId="77777777" w:rsidR="00AC48F7" w:rsidRDefault="00000000">
            <w:pPr>
              <w:bidi/>
              <w:spacing w:after="40" w:line="245" w:lineRule="auto"/>
              <w:jc w:val="both"/>
            </w:pPr>
            <w:r>
              <w:rPr>
                <w:rFonts w:ascii="Arial" w:hAnsi="Arial" w:cs="Arial"/>
                <w:sz w:val="27"/>
                <w:szCs w:val="27"/>
                <w:rtl/>
              </w:rPr>
              <w:t>مشكلة الدراسة تعرض بصورة واضحة وجود فجوة محتملة بين كثافة البرامج التي تقدمها الوزارة ومستوى وعي الجمهور بها، وتنتهي بسؤال رئيس يرتبط بموضوع البحث. لكنها تحتاج إلى دعم أقوى بمؤشرات واقعية أو تقارير رسمية أو نتائج دراسات تبين بالفعل وجود تفاوت في معرفة الجمهور ببرامج الوزارة، لأن الاعتماد على «الملاحظة الأولية» وحدها لا يكفي لإثبات المشكلة. كما وردت عبارة «لاحظت الباحثة» رغم أن مقدم الخطة طالب، ويجب تصحيحها. والأهم توحيد مفهوم العلاقة؛ فالمشكلة تتحدث عن «دور» العلاقات العامة بينما بقية الخطة تنتقل إلى قياس «الأثر».</w:t>
            </w:r>
          </w:p>
        </w:tc>
        <w:tc>
          <w:tcPr>
            <w:tcW w:w="630" w:type="dxa"/>
            <w:vAlign w:val="center"/>
          </w:tcPr>
          <w:p w14:paraId="31D2B7E6" w14:textId="77777777" w:rsidR="00AC48F7" w:rsidRDefault="00000000">
            <w:pPr>
              <w:jc w:val="center"/>
            </w:pPr>
            <w:r>
              <w:sym w:font="Wingdings" w:char="F0FC"/>
            </w:r>
          </w:p>
        </w:tc>
        <w:tc>
          <w:tcPr>
            <w:tcW w:w="668" w:type="dxa"/>
            <w:vAlign w:val="center"/>
          </w:tcPr>
          <w:p w14:paraId="7BE5C1FA" w14:textId="77777777" w:rsidR="00AC48F7" w:rsidRDefault="00AC48F7">
            <w:pPr>
              <w:jc w:val="center"/>
            </w:pPr>
          </w:p>
        </w:tc>
        <w:tc>
          <w:tcPr>
            <w:tcW w:w="793" w:type="dxa"/>
            <w:vAlign w:val="center"/>
          </w:tcPr>
          <w:p w14:paraId="384F8257" w14:textId="77777777" w:rsidR="00AC48F7" w:rsidRDefault="00AC48F7">
            <w:pPr>
              <w:jc w:val="center"/>
            </w:pPr>
          </w:p>
        </w:tc>
        <w:tc>
          <w:tcPr>
            <w:tcW w:w="1959" w:type="dxa"/>
            <w:shd w:val="clear" w:color="auto" w:fill="8EAADB" w:themeFill="accent1" w:themeFillTint="99"/>
            <w:vAlign w:val="center"/>
          </w:tcPr>
          <w:p w14:paraId="5D481A72"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مشكلة الدراسة</w:t>
            </w:r>
          </w:p>
        </w:tc>
      </w:tr>
      <w:tr w:rsidR="00970547" w14:paraId="027DC0D6" w14:textId="77777777" w:rsidTr="00420B29">
        <w:trPr>
          <w:trHeight w:val="558"/>
          <w:jc w:val="right"/>
        </w:trPr>
        <w:tc>
          <w:tcPr>
            <w:tcW w:w="6835" w:type="dxa"/>
            <w:vAlign w:val="center"/>
          </w:tcPr>
          <w:p w14:paraId="483E49C1" w14:textId="77777777" w:rsidR="00AC48F7" w:rsidRDefault="00000000">
            <w:pPr>
              <w:bidi/>
              <w:spacing w:after="40" w:line="245" w:lineRule="auto"/>
              <w:jc w:val="both"/>
            </w:pPr>
            <w:r>
              <w:rPr>
                <w:rFonts w:ascii="Arial" w:hAnsi="Arial" w:cs="Arial"/>
                <w:sz w:val="27"/>
                <w:szCs w:val="27"/>
                <w:rtl/>
              </w:rPr>
              <w:lastRenderedPageBreak/>
              <w:t>الأهمية العلمية والتطبيقية مرتبطة بطبيعة الدراسة وبالمستفيدين المتوقعين منها، وخصوصًا الوزارة والعاملين في العلاقات العامة وصناع القرار، كما توضح القيمة المتوقعة للبحث في مجال الاتصال الحكومي والدعوي. يفضل فقط تخفيف بعض العبارات التي تفترض مسبقًا أن الدراسة ستقدم «أداة قياس مقننة» أو نتائج قابلة للتعميم قبل الانتهاء من إجراءات الصدق والثبات والمعاينة، مع دمج النقاط المتقاربة حتى تصبح الأهمية أكثر تركيزًا.</w:t>
            </w:r>
          </w:p>
        </w:tc>
        <w:tc>
          <w:tcPr>
            <w:tcW w:w="630" w:type="dxa"/>
            <w:vAlign w:val="center"/>
          </w:tcPr>
          <w:p w14:paraId="18A056B8" w14:textId="77777777" w:rsidR="00AC48F7" w:rsidRDefault="00AC48F7">
            <w:pPr>
              <w:jc w:val="center"/>
            </w:pPr>
          </w:p>
        </w:tc>
        <w:tc>
          <w:tcPr>
            <w:tcW w:w="668" w:type="dxa"/>
            <w:vAlign w:val="center"/>
          </w:tcPr>
          <w:p w14:paraId="5A2B9002" w14:textId="77777777" w:rsidR="00AC48F7" w:rsidRDefault="00AC48F7">
            <w:pPr>
              <w:jc w:val="center"/>
            </w:pPr>
          </w:p>
        </w:tc>
        <w:tc>
          <w:tcPr>
            <w:tcW w:w="793" w:type="dxa"/>
            <w:vAlign w:val="center"/>
          </w:tcPr>
          <w:p w14:paraId="54407B49" w14:textId="1A65EBB7" w:rsidR="00AC48F7" w:rsidRDefault="00AC48F7">
            <w:pPr>
              <w:jc w:val="center"/>
            </w:pPr>
          </w:p>
        </w:tc>
        <w:tc>
          <w:tcPr>
            <w:tcW w:w="1959" w:type="dxa"/>
            <w:shd w:val="clear" w:color="auto" w:fill="8EAADB" w:themeFill="accent1" w:themeFillTint="99"/>
            <w:vAlign w:val="center"/>
          </w:tcPr>
          <w:p w14:paraId="48C68233"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أهمية الدراسة</w:t>
            </w:r>
          </w:p>
        </w:tc>
      </w:tr>
      <w:tr w:rsidR="00970547" w14:paraId="096C4901" w14:textId="77777777" w:rsidTr="00420B29">
        <w:trPr>
          <w:trHeight w:val="605"/>
          <w:jc w:val="right"/>
        </w:trPr>
        <w:tc>
          <w:tcPr>
            <w:tcW w:w="6835" w:type="dxa"/>
            <w:vAlign w:val="center"/>
          </w:tcPr>
          <w:p w14:paraId="2D5B9135" w14:textId="3DF40B5F" w:rsidR="00AC48F7" w:rsidRDefault="00000000">
            <w:pPr>
              <w:bidi/>
              <w:spacing w:after="40" w:line="245" w:lineRule="auto"/>
              <w:jc w:val="both"/>
            </w:pPr>
            <w:r>
              <w:rPr>
                <w:rFonts w:ascii="Arial" w:hAnsi="Arial" w:cs="Arial"/>
                <w:sz w:val="27"/>
                <w:szCs w:val="27"/>
                <w:rtl/>
              </w:rPr>
              <w:t>الأهداف الفرعية تغطي الأبعاد الستة التي اعتمدتها الدراسة للعلاقات العامة، وهذا يحقق قدرًا جيدًا من التنظيم. إلا أن الهدف الرئيس</w:t>
            </w:r>
            <w:r w:rsidR="00284D75">
              <w:rPr>
                <w:rFonts w:ascii="Arial" w:hAnsi="Arial" w:cs="Arial" w:hint="cs"/>
                <w:sz w:val="27"/>
                <w:szCs w:val="27"/>
                <w:rtl/>
                <w:lang w:bidi="ar-EG"/>
              </w:rPr>
              <w:t>ي</w:t>
            </w:r>
            <w:r>
              <w:rPr>
                <w:rFonts w:ascii="Arial" w:hAnsi="Arial" w:cs="Arial"/>
                <w:sz w:val="27"/>
                <w:szCs w:val="27"/>
                <w:rtl/>
              </w:rPr>
              <w:t xml:space="preserve"> صيغ على أساس «دراسة أثر العلاقات العامة» بينما العنوان قائم على «دور العلاقات العامة»، ويجب اعتماد تعبير واحد في جميع أجزاء الخطة. كذلك فإن الهدف المتعلق بتقديم مقترحات عملية لا يعد هدفًا بحثيًا مستقلًا بالمعنى المنهجي، لأن المقترحات والتوصيات تشتق من النتائج بعد التحليل ويمكن الإبقاء عليها ضمن المخرجات المتوقعة بدل إدراجها ضمن أهداف القياس.</w:t>
            </w:r>
          </w:p>
        </w:tc>
        <w:tc>
          <w:tcPr>
            <w:tcW w:w="630" w:type="dxa"/>
            <w:vAlign w:val="center"/>
          </w:tcPr>
          <w:p w14:paraId="2CDE7254" w14:textId="77777777" w:rsidR="00AC48F7" w:rsidRDefault="00000000">
            <w:pPr>
              <w:jc w:val="center"/>
            </w:pPr>
            <w:r>
              <w:sym w:font="Wingdings" w:char="F0FC"/>
            </w:r>
          </w:p>
        </w:tc>
        <w:tc>
          <w:tcPr>
            <w:tcW w:w="668" w:type="dxa"/>
            <w:vAlign w:val="center"/>
          </w:tcPr>
          <w:p w14:paraId="6CD4C359" w14:textId="77777777" w:rsidR="00AC48F7" w:rsidRDefault="00AC48F7">
            <w:pPr>
              <w:jc w:val="center"/>
            </w:pPr>
          </w:p>
        </w:tc>
        <w:tc>
          <w:tcPr>
            <w:tcW w:w="793" w:type="dxa"/>
            <w:vAlign w:val="center"/>
          </w:tcPr>
          <w:p w14:paraId="39572E6F" w14:textId="77777777" w:rsidR="00AC48F7" w:rsidRDefault="00AC48F7">
            <w:pPr>
              <w:jc w:val="center"/>
            </w:pPr>
          </w:p>
        </w:tc>
        <w:tc>
          <w:tcPr>
            <w:tcW w:w="1959" w:type="dxa"/>
            <w:shd w:val="clear" w:color="auto" w:fill="8EAADB" w:themeFill="accent1" w:themeFillTint="99"/>
            <w:vAlign w:val="center"/>
          </w:tcPr>
          <w:p w14:paraId="609D30F6"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أهداف الدراسة</w:t>
            </w:r>
          </w:p>
        </w:tc>
      </w:tr>
      <w:tr w:rsidR="00970547" w14:paraId="67557228" w14:textId="77777777" w:rsidTr="00420B29">
        <w:trPr>
          <w:trHeight w:val="453"/>
          <w:jc w:val="right"/>
        </w:trPr>
        <w:tc>
          <w:tcPr>
            <w:tcW w:w="6835" w:type="dxa"/>
            <w:vAlign w:val="center"/>
          </w:tcPr>
          <w:p w14:paraId="1A39539A" w14:textId="76863373" w:rsidR="00AC48F7" w:rsidRDefault="00000000">
            <w:pPr>
              <w:bidi/>
              <w:spacing w:after="40" w:line="245" w:lineRule="auto"/>
              <w:jc w:val="both"/>
            </w:pPr>
            <w:r>
              <w:rPr>
                <w:rFonts w:ascii="Arial" w:hAnsi="Arial" w:cs="Arial"/>
                <w:sz w:val="27"/>
                <w:szCs w:val="27"/>
                <w:rtl/>
              </w:rPr>
              <w:t>الأسئلة مرتبة بوضوح وتغطي أبعاد التخطيط والحملات والاتصال المباشر والإعلام التقليدي والتواصل الاجتماعي وتقييم الأداء</w:t>
            </w:r>
            <w:r w:rsidR="00284D75">
              <w:rPr>
                <w:rFonts w:ascii="Arial" w:hAnsi="Arial" w:cs="Arial" w:hint="cs"/>
                <w:sz w:val="27"/>
                <w:szCs w:val="27"/>
                <w:rtl/>
              </w:rPr>
              <w:t xml:space="preserve"> </w:t>
            </w:r>
            <w:r>
              <w:rPr>
                <w:rFonts w:ascii="Arial" w:hAnsi="Arial" w:cs="Arial"/>
                <w:sz w:val="27"/>
                <w:szCs w:val="27"/>
                <w:rtl/>
              </w:rPr>
              <w:t>وهي متسقة من حيث العدد مع الأهداف الفرعية. تحتاج الصياغة إلى توحيد المصطلح المستخدم في العلاقة؛ فالأسئلة تسأل عن «الأثر» بينما عنوان الدراسة ومشكلتها يعتمدان «الدور». إذا كان المقصود اختبار أثر تنبؤي باستخدام الانحدار فينبغي أن ينعكس ذلك في العنوان والمنهجية، أما إذا كان المقصود وصف الدور من وجهة نظر الجمهور فتعدل صياغة الأسئلة بما يتناسب مع ذلك.</w:t>
            </w:r>
          </w:p>
        </w:tc>
        <w:tc>
          <w:tcPr>
            <w:tcW w:w="630" w:type="dxa"/>
            <w:vAlign w:val="center"/>
          </w:tcPr>
          <w:p w14:paraId="2449032E" w14:textId="77777777" w:rsidR="00AC48F7" w:rsidRDefault="00000000">
            <w:pPr>
              <w:jc w:val="center"/>
            </w:pPr>
            <w:r>
              <w:sym w:font="Wingdings" w:char="F0FC"/>
            </w:r>
          </w:p>
        </w:tc>
        <w:tc>
          <w:tcPr>
            <w:tcW w:w="668" w:type="dxa"/>
            <w:vAlign w:val="center"/>
          </w:tcPr>
          <w:p w14:paraId="200BB316" w14:textId="77777777" w:rsidR="00AC48F7" w:rsidRDefault="00AC48F7">
            <w:pPr>
              <w:jc w:val="center"/>
            </w:pPr>
          </w:p>
        </w:tc>
        <w:tc>
          <w:tcPr>
            <w:tcW w:w="793" w:type="dxa"/>
            <w:vAlign w:val="center"/>
          </w:tcPr>
          <w:p w14:paraId="7BE20F62" w14:textId="77777777" w:rsidR="00AC48F7" w:rsidRDefault="00AC48F7">
            <w:pPr>
              <w:jc w:val="center"/>
            </w:pPr>
          </w:p>
        </w:tc>
        <w:tc>
          <w:tcPr>
            <w:tcW w:w="1959" w:type="dxa"/>
            <w:shd w:val="clear" w:color="auto" w:fill="8EAADB" w:themeFill="accent1" w:themeFillTint="99"/>
            <w:vAlign w:val="center"/>
          </w:tcPr>
          <w:p w14:paraId="2A750BE1"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أسئلة الدراسة</w:t>
            </w:r>
          </w:p>
        </w:tc>
      </w:tr>
      <w:tr w:rsidR="001B26FA" w14:paraId="2614204A" w14:textId="77777777" w:rsidTr="00420B29">
        <w:trPr>
          <w:trHeight w:val="453"/>
          <w:jc w:val="right"/>
        </w:trPr>
        <w:tc>
          <w:tcPr>
            <w:tcW w:w="6835" w:type="dxa"/>
            <w:vAlign w:val="center"/>
          </w:tcPr>
          <w:p w14:paraId="540943F1" w14:textId="77777777" w:rsidR="00AC48F7" w:rsidRDefault="00000000">
            <w:pPr>
              <w:bidi/>
              <w:spacing w:after="40" w:line="245" w:lineRule="auto"/>
              <w:jc w:val="both"/>
            </w:pPr>
            <w:r>
              <w:rPr>
                <w:rFonts w:ascii="Arial" w:hAnsi="Arial" w:cs="Arial"/>
                <w:sz w:val="27"/>
                <w:szCs w:val="27"/>
                <w:rtl/>
              </w:rPr>
              <w:t>الفروض تغطي الأبعاد الستة وتنسجم شكليًا مع الأسئلة، إلا أن مستوى الدلالة مكتوب بصورة غير صحيحة على هيئة (α ≥ 0.05)، والصحيح عند اعتماد مستوى دلالة 0.05 أن تكون الدلالة وفق (α ≤ 0.05) أو أن يوضح أن الحكم يتم عندما تكون قيمة الاحتمال (p ≤ 0.05). كما ينبغي تجنب وصف العلاقة بأنها سببية لمجرد استخدام الانحدار، لأن التصميم الميداني المقطعي لا يثبت السببية وحده. ويستحسن صياغة الفروض بصورة إحصائية دقيقة وتحديد ما إذا كانت فروضًا صفرية أم بديلة.</w:t>
            </w:r>
          </w:p>
        </w:tc>
        <w:tc>
          <w:tcPr>
            <w:tcW w:w="630" w:type="dxa"/>
            <w:vAlign w:val="center"/>
          </w:tcPr>
          <w:p w14:paraId="02806579" w14:textId="77777777" w:rsidR="00AC48F7" w:rsidRDefault="00000000">
            <w:pPr>
              <w:jc w:val="center"/>
            </w:pPr>
            <w:r>
              <w:sym w:font="Wingdings" w:char="F0FC"/>
            </w:r>
          </w:p>
        </w:tc>
        <w:tc>
          <w:tcPr>
            <w:tcW w:w="668" w:type="dxa"/>
            <w:vAlign w:val="center"/>
          </w:tcPr>
          <w:p w14:paraId="12C17C2C" w14:textId="77777777" w:rsidR="00AC48F7" w:rsidRDefault="00AC48F7">
            <w:pPr>
              <w:jc w:val="center"/>
            </w:pPr>
          </w:p>
        </w:tc>
        <w:tc>
          <w:tcPr>
            <w:tcW w:w="793" w:type="dxa"/>
            <w:vAlign w:val="center"/>
          </w:tcPr>
          <w:p w14:paraId="23C553B8" w14:textId="77777777" w:rsidR="00AC48F7" w:rsidRDefault="00AC48F7">
            <w:pPr>
              <w:jc w:val="center"/>
            </w:pPr>
          </w:p>
        </w:tc>
        <w:tc>
          <w:tcPr>
            <w:tcW w:w="1959" w:type="dxa"/>
            <w:shd w:val="clear" w:color="auto" w:fill="8EAADB" w:themeFill="accent1" w:themeFillTint="99"/>
            <w:vAlign w:val="center"/>
          </w:tcPr>
          <w:p w14:paraId="64297902" w14:textId="77777777" w:rsidR="001B26FA" w:rsidRPr="009161FE" w:rsidRDefault="001B26FA" w:rsidP="00DF3E20">
            <w:pPr>
              <w:pStyle w:val="ListParagraph"/>
              <w:numPr>
                <w:ilvl w:val="0"/>
                <w:numId w:val="1"/>
              </w:numPr>
              <w:bidi/>
              <w:spacing w:after="0" w:line="240" w:lineRule="auto"/>
              <w:rPr>
                <w:b/>
                <w:bCs/>
                <w:sz w:val="24"/>
                <w:szCs w:val="24"/>
                <w:rtl/>
              </w:rPr>
            </w:pPr>
            <w:r>
              <w:rPr>
                <w:rFonts w:hint="cs"/>
                <w:b/>
                <w:bCs/>
                <w:sz w:val="24"/>
                <w:szCs w:val="24"/>
                <w:rtl/>
              </w:rPr>
              <w:t>فرضيات الدراسة</w:t>
            </w:r>
          </w:p>
        </w:tc>
      </w:tr>
      <w:tr w:rsidR="00B95511" w14:paraId="629FD322" w14:textId="77777777" w:rsidTr="00420B29">
        <w:trPr>
          <w:trHeight w:val="453"/>
          <w:jc w:val="right"/>
        </w:trPr>
        <w:tc>
          <w:tcPr>
            <w:tcW w:w="6835" w:type="dxa"/>
            <w:vAlign w:val="center"/>
          </w:tcPr>
          <w:p w14:paraId="6D277333" w14:textId="77777777" w:rsidR="00AC48F7" w:rsidRDefault="00000000">
            <w:pPr>
              <w:bidi/>
              <w:spacing w:after="40" w:line="245" w:lineRule="auto"/>
              <w:jc w:val="both"/>
            </w:pPr>
            <w:r>
              <w:rPr>
                <w:rFonts w:ascii="Arial" w:hAnsi="Arial" w:cs="Arial"/>
                <w:sz w:val="27"/>
                <w:szCs w:val="27"/>
                <w:rtl/>
              </w:rPr>
              <w:t>قسم الدراسات السابقة من أكثر أجزاء الخطة تنظيمًا؛ فقد فصل بين الدراسات المرتبطة بالعلاقات العامة والدراسات المرتبطة بالوعي، وميز بين الدراسات العربية والأجنبية، وعرض في معظم الدراسات الهدف والمنهج والعينة والنتائج والتوصيات، ثم خصص جزءًا مستقلًا للفجوة البحثية وأوجه الاتفاق والاختلاف. يحتاج القسم قبل اعتماده النهائي إلى مراجعة بيانات كل دراسة ومطابقتها بالمراجع، وتوحيد طريقة عرض الأسماء والسنوات والعناوين، مع إعطاء مساحة أكبر للدراسات الأقرب مباشرة إلى الاتصال الحكومي والوعي ببرامج المؤسسات الدينية أو الخدمية.</w:t>
            </w:r>
          </w:p>
        </w:tc>
        <w:tc>
          <w:tcPr>
            <w:tcW w:w="630" w:type="dxa"/>
            <w:vAlign w:val="center"/>
          </w:tcPr>
          <w:p w14:paraId="1D7B4DD6" w14:textId="77777777" w:rsidR="00AC48F7" w:rsidRDefault="00AC48F7">
            <w:pPr>
              <w:jc w:val="center"/>
            </w:pPr>
          </w:p>
        </w:tc>
        <w:tc>
          <w:tcPr>
            <w:tcW w:w="668" w:type="dxa"/>
            <w:vAlign w:val="center"/>
          </w:tcPr>
          <w:p w14:paraId="1E65CA35" w14:textId="77777777" w:rsidR="00AC48F7" w:rsidRDefault="00AC48F7">
            <w:pPr>
              <w:jc w:val="center"/>
            </w:pPr>
          </w:p>
        </w:tc>
        <w:tc>
          <w:tcPr>
            <w:tcW w:w="793" w:type="dxa"/>
            <w:vAlign w:val="center"/>
          </w:tcPr>
          <w:p w14:paraId="420B2753" w14:textId="77777777" w:rsidR="00AC48F7" w:rsidRDefault="00000000">
            <w:pPr>
              <w:jc w:val="center"/>
            </w:pPr>
            <w:r>
              <w:sym w:font="Wingdings" w:char="F0FC"/>
            </w:r>
          </w:p>
        </w:tc>
        <w:tc>
          <w:tcPr>
            <w:tcW w:w="1959" w:type="dxa"/>
            <w:shd w:val="clear" w:color="auto" w:fill="8EAADB" w:themeFill="accent1" w:themeFillTint="99"/>
            <w:vAlign w:val="center"/>
          </w:tcPr>
          <w:p w14:paraId="40F06D59" w14:textId="77777777" w:rsidR="00B95511" w:rsidRDefault="00B95511" w:rsidP="00DF3E20">
            <w:pPr>
              <w:pStyle w:val="ListParagraph"/>
              <w:numPr>
                <w:ilvl w:val="0"/>
                <w:numId w:val="1"/>
              </w:numPr>
              <w:bidi/>
              <w:spacing w:after="0" w:line="240" w:lineRule="auto"/>
              <w:rPr>
                <w:b/>
                <w:bCs/>
                <w:sz w:val="24"/>
                <w:szCs w:val="24"/>
                <w:rtl/>
              </w:rPr>
            </w:pPr>
            <w:r>
              <w:rPr>
                <w:rFonts w:hint="cs"/>
                <w:b/>
                <w:bCs/>
                <w:sz w:val="24"/>
                <w:szCs w:val="24"/>
                <w:rtl/>
              </w:rPr>
              <w:t>الدراسات السابقة</w:t>
            </w:r>
          </w:p>
        </w:tc>
      </w:tr>
      <w:tr w:rsidR="00970547" w14:paraId="14CBABFB" w14:textId="77777777" w:rsidTr="00420B29">
        <w:trPr>
          <w:trHeight w:val="622"/>
          <w:jc w:val="right"/>
        </w:trPr>
        <w:tc>
          <w:tcPr>
            <w:tcW w:w="6835" w:type="dxa"/>
            <w:vAlign w:val="center"/>
          </w:tcPr>
          <w:p w14:paraId="2873BD75" w14:textId="77777777" w:rsidR="00AC48F7" w:rsidRDefault="00000000">
            <w:pPr>
              <w:bidi/>
              <w:spacing w:after="40" w:line="245" w:lineRule="auto"/>
              <w:jc w:val="both"/>
            </w:pPr>
            <w:r>
              <w:rPr>
                <w:rFonts w:ascii="Arial" w:hAnsi="Arial" w:cs="Arial"/>
                <w:sz w:val="27"/>
                <w:szCs w:val="27"/>
                <w:rtl/>
              </w:rPr>
              <w:t>الإطار النظري يتضمن عددًا مناسبًا من المداخل مثل نظرية العلاقات العامة الممتازة وترتيب الأولويات والاستخدامات والإشباعات ونموذج هرم الوعي والاتصال الاستراتيجي، وهو ما يوفر أساسًا جيدًا لتفسير الموضوع. المطلوب هو تعميق الربط بين هذه المداخل وبين متغيرات الدراسة وأبعاد الأداة بدل الاكتفاء بالتعريف المختصر بكل نظرية، وتوضيح سبب اختيار كل إطار وما الذي سيفسره تحديدًا. كما يجب توثيق النظريات والنماذج بمصادرها الأصلية أو بمراجع علمية معتمدة وإدراج تلك المراجع في القائمة النهائية، وبخاصة «نموذج هرم الوعي» الذي يحتاج إلى مصدر محدد وواضح.</w:t>
            </w:r>
          </w:p>
        </w:tc>
        <w:tc>
          <w:tcPr>
            <w:tcW w:w="630" w:type="dxa"/>
            <w:vAlign w:val="center"/>
          </w:tcPr>
          <w:p w14:paraId="7B37FFE0" w14:textId="77777777" w:rsidR="00AC48F7" w:rsidRDefault="00000000">
            <w:pPr>
              <w:jc w:val="center"/>
            </w:pPr>
            <w:r>
              <w:sym w:font="Wingdings" w:char="F0FC"/>
            </w:r>
          </w:p>
        </w:tc>
        <w:tc>
          <w:tcPr>
            <w:tcW w:w="668" w:type="dxa"/>
            <w:vAlign w:val="center"/>
          </w:tcPr>
          <w:p w14:paraId="2E60346E" w14:textId="77777777" w:rsidR="00AC48F7" w:rsidRDefault="00AC48F7">
            <w:pPr>
              <w:jc w:val="center"/>
            </w:pPr>
          </w:p>
        </w:tc>
        <w:tc>
          <w:tcPr>
            <w:tcW w:w="793" w:type="dxa"/>
            <w:vAlign w:val="center"/>
          </w:tcPr>
          <w:p w14:paraId="3BC823C6" w14:textId="77777777" w:rsidR="00AC48F7" w:rsidRDefault="00AC48F7">
            <w:pPr>
              <w:jc w:val="center"/>
            </w:pPr>
          </w:p>
        </w:tc>
        <w:tc>
          <w:tcPr>
            <w:tcW w:w="1959" w:type="dxa"/>
            <w:shd w:val="clear" w:color="auto" w:fill="8EAADB" w:themeFill="accent1" w:themeFillTint="99"/>
            <w:vAlign w:val="center"/>
          </w:tcPr>
          <w:p w14:paraId="0811252C"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الإطار النظري</w:t>
            </w:r>
          </w:p>
        </w:tc>
      </w:tr>
      <w:tr w:rsidR="00970547" w14:paraId="68540DA8" w14:textId="77777777" w:rsidTr="00420B29">
        <w:trPr>
          <w:trHeight w:val="533"/>
          <w:jc w:val="right"/>
        </w:trPr>
        <w:tc>
          <w:tcPr>
            <w:tcW w:w="6835" w:type="dxa"/>
            <w:vAlign w:val="center"/>
          </w:tcPr>
          <w:p w14:paraId="649168FD" w14:textId="77777777" w:rsidR="00AC48F7" w:rsidRDefault="00000000">
            <w:pPr>
              <w:bidi/>
              <w:spacing w:after="40" w:line="245" w:lineRule="auto"/>
              <w:jc w:val="both"/>
            </w:pPr>
            <w:r>
              <w:rPr>
                <w:rFonts w:ascii="Arial" w:hAnsi="Arial" w:cs="Arial"/>
                <w:sz w:val="27"/>
                <w:szCs w:val="27"/>
                <w:rtl/>
              </w:rPr>
              <w:lastRenderedPageBreak/>
              <w:t>اختيار المنهج الوصفي التحليلي والمسح الميداني مناسب من حيث المبدأ لقياس اتجاهات الجمهور والعلاقات بين المتغيرات، لكن توجد نقطتان تحتاجان إلى تعديل جوهري. الأولى أن الخطة تصف بعض العلاقات بأنها «سببية»، وهو تعبير لا يتفق مع تصميم مسحي مقطعي غير تجريبي. والثانية أن الدراسة تعلن استخدام عينة عشوائية بسيطة من جمهور الوزارة على مستوى المملكة من دون بيان إطار معاينة يمكن من خلاله منح كل فرد فرصة متساوية للاختيار. يجب توضيح كيفية الوصول إلى المجتمع فعليًا وطريقة السحب، وقد تكون العينة الطبقية أو متعددة المراحل أكثر قابلية للتطبيق إذا كان المجتمع موزعًا جغرافيًا. كما يلزم التأكد من أن مفردات العينة لديها تعرض أو معرفة كافية ببرامج الوزارة حتى تستطيع الإجابة عن الأداة.</w:t>
            </w:r>
          </w:p>
        </w:tc>
        <w:tc>
          <w:tcPr>
            <w:tcW w:w="630" w:type="dxa"/>
            <w:vAlign w:val="center"/>
          </w:tcPr>
          <w:p w14:paraId="3975A394" w14:textId="77777777" w:rsidR="00AC48F7" w:rsidRDefault="00000000">
            <w:pPr>
              <w:jc w:val="center"/>
            </w:pPr>
            <w:r>
              <w:sym w:font="Wingdings" w:char="F0FC"/>
            </w:r>
          </w:p>
        </w:tc>
        <w:tc>
          <w:tcPr>
            <w:tcW w:w="668" w:type="dxa"/>
            <w:vAlign w:val="center"/>
          </w:tcPr>
          <w:p w14:paraId="71112D4B" w14:textId="77777777" w:rsidR="00AC48F7" w:rsidRDefault="00AC48F7">
            <w:pPr>
              <w:jc w:val="center"/>
            </w:pPr>
          </w:p>
        </w:tc>
        <w:tc>
          <w:tcPr>
            <w:tcW w:w="793" w:type="dxa"/>
            <w:vAlign w:val="center"/>
          </w:tcPr>
          <w:p w14:paraId="3B038FDB" w14:textId="77777777" w:rsidR="00AC48F7" w:rsidRDefault="00AC48F7">
            <w:pPr>
              <w:jc w:val="center"/>
            </w:pPr>
          </w:p>
        </w:tc>
        <w:tc>
          <w:tcPr>
            <w:tcW w:w="1959" w:type="dxa"/>
            <w:shd w:val="clear" w:color="auto" w:fill="8EAADB" w:themeFill="accent1" w:themeFillTint="99"/>
            <w:vAlign w:val="center"/>
          </w:tcPr>
          <w:p w14:paraId="12B296E8"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منهجية البحث</w:t>
            </w:r>
          </w:p>
        </w:tc>
      </w:tr>
      <w:tr w:rsidR="00970547" w14:paraId="38591977" w14:textId="77777777" w:rsidTr="00420B29">
        <w:trPr>
          <w:trHeight w:val="453"/>
          <w:jc w:val="right"/>
        </w:trPr>
        <w:tc>
          <w:tcPr>
            <w:tcW w:w="6835" w:type="dxa"/>
            <w:vAlign w:val="center"/>
          </w:tcPr>
          <w:p w14:paraId="7B9CDBE4" w14:textId="13C58E81" w:rsidR="00AC48F7" w:rsidRDefault="00000000">
            <w:pPr>
              <w:bidi/>
              <w:spacing w:after="40" w:line="245" w:lineRule="auto"/>
              <w:jc w:val="both"/>
            </w:pPr>
            <w:r>
              <w:rPr>
                <w:rFonts w:ascii="Arial" w:hAnsi="Arial" w:cs="Arial"/>
                <w:sz w:val="27"/>
                <w:szCs w:val="27"/>
                <w:rtl/>
              </w:rPr>
              <w:t>صلاحية بعض الأبعاد بالنسبة لمجتمع الدراسة تحتاج إلى مراجعة. الجمهور الخارجي يستطيع تقييم الحملات والاتصال المباشر والوسائل الإعلامية والتواصل الاجتماعي، لكنه قد لا يمتلك معرفة كافية بالحجم الفعلي للتخطيط الاستراتيجي الداخلي أو آليات تقييم الأداء الاتصالي داخل الوزارة. لذلك ينبغي إما صياغة هذه الأبعاد في صورة مؤشرات يمكن للجمهور ملاحظتها، أو إشراك فئة من العاملين المختصين إذا كان القياس يتعلق بالممارسات الداخلية. كما يلزم بيان مصادر بناء الفقرات، والعينة الاستطلاعية، وطريقة حساب مستويات المتوسطات، وإجراءات صدق المحتوى والاتساق الداخلي بالتفصيل. وقد ذكرت الخطة «الملاحظة المباشرة» ضمن مصادر البيانات من دون تقديم أداة أو إجراءات واضحة لها، فينبغي إما تحديدها منهجيًا أو حذفها.</w:t>
            </w:r>
          </w:p>
        </w:tc>
        <w:tc>
          <w:tcPr>
            <w:tcW w:w="630" w:type="dxa"/>
            <w:vAlign w:val="center"/>
          </w:tcPr>
          <w:p w14:paraId="4BACAF51" w14:textId="77777777" w:rsidR="00AC48F7" w:rsidRDefault="00000000">
            <w:pPr>
              <w:jc w:val="center"/>
            </w:pPr>
            <w:r>
              <w:sym w:font="Wingdings" w:char="F0FC"/>
            </w:r>
          </w:p>
        </w:tc>
        <w:tc>
          <w:tcPr>
            <w:tcW w:w="668" w:type="dxa"/>
            <w:vAlign w:val="center"/>
          </w:tcPr>
          <w:p w14:paraId="3ACE8913" w14:textId="77777777" w:rsidR="00AC48F7" w:rsidRDefault="00AC48F7">
            <w:pPr>
              <w:jc w:val="center"/>
            </w:pPr>
          </w:p>
        </w:tc>
        <w:tc>
          <w:tcPr>
            <w:tcW w:w="793" w:type="dxa"/>
            <w:vAlign w:val="center"/>
          </w:tcPr>
          <w:p w14:paraId="206D5ECB" w14:textId="77777777" w:rsidR="00AC48F7" w:rsidRDefault="00AC48F7">
            <w:pPr>
              <w:jc w:val="center"/>
            </w:pPr>
          </w:p>
        </w:tc>
        <w:tc>
          <w:tcPr>
            <w:tcW w:w="1959" w:type="dxa"/>
            <w:shd w:val="clear" w:color="auto" w:fill="8EAADB" w:themeFill="accent1" w:themeFillTint="99"/>
            <w:vAlign w:val="center"/>
          </w:tcPr>
          <w:p w14:paraId="1EDA50C3"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أدوات الدراسة</w:t>
            </w:r>
          </w:p>
        </w:tc>
      </w:tr>
      <w:tr w:rsidR="00970547" w14:paraId="2222783E" w14:textId="77777777" w:rsidTr="00420B29">
        <w:trPr>
          <w:trHeight w:val="453"/>
          <w:jc w:val="right"/>
        </w:trPr>
        <w:tc>
          <w:tcPr>
            <w:tcW w:w="6835" w:type="dxa"/>
            <w:vAlign w:val="center"/>
          </w:tcPr>
          <w:p w14:paraId="4D32AECA" w14:textId="67624648" w:rsidR="00AC48F7" w:rsidRDefault="00000000">
            <w:pPr>
              <w:bidi/>
              <w:spacing w:after="40" w:line="245" w:lineRule="auto"/>
              <w:jc w:val="both"/>
            </w:pPr>
            <w:r>
              <w:rPr>
                <w:rFonts w:ascii="Arial" w:hAnsi="Arial" w:cs="Arial"/>
                <w:sz w:val="27"/>
                <w:szCs w:val="27"/>
                <w:rtl/>
              </w:rPr>
              <w:t>الحد المكاني يشمل المملكة العربية السعودية كاملة، وهو نطاق واسع بالنسبة لعينة مقدارها 400 مفردة؛ لذلك ينبغي بيان المدن أو المناطق التي سيتم جمع البيانات منها إذا كان التطبيق لن يغطي المملكة فعليًا، أو توضيح آلية التمثيل الجغرافي إذا أريد تعميم النتائج على جمهور الوزارة في المملكة. كما يفضل تحديد الفترة الزمنية للتطبيق الميداني بصورة أدق داخل العام الدراسي 2026–2027.</w:t>
            </w:r>
          </w:p>
        </w:tc>
        <w:tc>
          <w:tcPr>
            <w:tcW w:w="630" w:type="dxa"/>
            <w:vAlign w:val="center"/>
          </w:tcPr>
          <w:p w14:paraId="2C685CF1" w14:textId="402F2BEC" w:rsidR="00AC48F7" w:rsidRDefault="00284D75" w:rsidP="00284D75">
            <w:pPr>
              <w:jc w:val="center"/>
            </w:pPr>
            <w:r w:rsidRPr="00284D75">
              <w:sym w:font="Wingdings" w:char="F0FC"/>
            </w:r>
          </w:p>
        </w:tc>
        <w:tc>
          <w:tcPr>
            <w:tcW w:w="668" w:type="dxa"/>
            <w:vAlign w:val="center"/>
          </w:tcPr>
          <w:p w14:paraId="3AC2500F" w14:textId="77777777" w:rsidR="00AC48F7" w:rsidRDefault="00AC48F7">
            <w:pPr>
              <w:jc w:val="center"/>
            </w:pPr>
          </w:p>
        </w:tc>
        <w:tc>
          <w:tcPr>
            <w:tcW w:w="793" w:type="dxa"/>
            <w:vAlign w:val="center"/>
          </w:tcPr>
          <w:p w14:paraId="4B86265E" w14:textId="1B7933D1" w:rsidR="00AC48F7" w:rsidRDefault="00AC48F7">
            <w:pPr>
              <w:jc w:val="center"/>
            </w:pPr>
          </w:p>
        </w:tc>
        <w:tc>
          <w:tcPr>
            <w:tcW w:w="1959" w:type="dxa"/>
            <w:shd w:val="clear" w:color="auto" w:fill="8EAADB" w:themeFill="accent1" w:themeFillTint="99"/>
            <w:vAlign w:val="center"/>
          </w:tcPr>
          <w:p w14:paraId="747AB298" w14:textId="77777777" w:rsidR="00D76976" w:rsidRPr="009161FE" w:rsidRDefault="00CD0708" w:rsidP="00DF3E20">
            <w:pPr>
              <w:pStyle w:val="ListParagraph"/>
              <w:numPr>
                <w:ilvl w:val="0"/>
                <w:numId w:val="1"/>
              </w:numPr>
              <w:bidi/>
              <w:spacing w:after="0" w:line="240" w:lineRule="auto"/>
              <w:rPr>
                <w:b/>
                <w:bCs/>
                <w:sz w:val="24"/>
                <w:szCs w:val="24"/>
              </w:rPr>
            </w:pPr>
            <w:r>
              <w:rPr>
                <w:rFonts w:hint="cs"/>
                <w:b/>
                <w:bCs/>
                <w:sz w:val="24"/>
                <w:szCs w:val="24"/>
                <w:rtl/>
              </w:rPr>
              <w:t>حدود</w:t>
            </w:r>
            <w:r w:rsidR="00D76976" w:rsidRPr="009161FE">
              <w:rPr>
                <w:rFonts w:hint="cs"/>
                <w:b/>
                <w:bCs/>
                <w:sz w:val="24"/>
                <w:szCs w:val="24"/>
                <w:rtl/>
              </w:rPr>
              <w:t xml:space="preserve"> الدراسة</w:t>
            </w:r>
          </w:p>
        </w:tc>
      </w:tr>
      <w:tr w:rsidR="00D63261" w14:paraId="39E9F96C" w14:textId="77777777" w:rsidTr="00420B29">
        <w:trPr>
          <w:trHeight w:val="453"/>
          <w:jc w:val="right"/>
        </w:trPr>
        <w:tc>
          <w:tcPr>
            <w:tcW w:w="6835" w:type="dxa"/>
            <w:vAlign w:val="center"/>
          </w:tcPr>
          <w:p w14:paraId="1F6BA24A" w14:textId="1570C348" w:rsidR="00AC48F7" w:rsidRDefault="00000000">
            <w:pPr>
              <w:bidi/>
              <w:spacing w:after="40" w:line="245" w:lineRule="auto"/>
              <w:jc w:val="both"/>
            </w:pPr>
            <w:r>
              <w:rPr>
                <w:rFonts w:ascii="Arial" w:hAnsi="Arial" w:cs="Arial"/>
                <w:sz w:val="27"/>
                <w:szCs w:val="27"/>
                <w:rtl/>
              </w:rPr>
              <w:t>يفضل مراجعة التوثيق في جميع التعريفات والتأكد من وجود المرجع المستخدم في القائمة النهائية، وتوحيد الأسماء المستخدمة للوزارة وللأبعاد بين التعريفات والأداة والأسئلة، مع التأكد من أن التعريف الإجرائي لكل بعد يعبر عن مؤشرات يمكن للمبحوث من الجمهور إدراكها وقياسها بالفعل.</w:t>
            </w:r>
          </w:p>
        </w:tc>
        <w:tc>
          <w:tcPr>
            <w:tcW w:w="630" w:type="dxa"/>
            <w:vAlign w:val="center"/>
          </w:tcPr>
          <w:p w14:paraId="7F3DBA75" w14:textId="0286284C" w:rsidR="00AC48F7" w:rsidRDefault="00284D75" w:rsidP="00284D75">
            <w:pPr>
              <w:jc w:val="center"/>
            </w:pPr>
            <w:r w:rsidRPr="00284D75">
              <w:sym w:font="Wingdings" w:char="F0FC"/>
            </w:r>
          </w:p>
        </w:tc>
        <w:tc>
          <w:tcPr>
            <w:tcW w:w="668" w:type="dxa"/>
            <w:vAlign w:val="center"/>
          </w:tcPr>
          <w:p w14:paraId="7E2728F0" w14:textId="77777777" w:rsidR="00AC48F7" w:rsidRDefault="00AC48F7">
            <w:pPr>
              <w:jc w:val="center"/>
            </w:pPr>
          </w:p>
        </w:tc>
        <w:tc>
          <w:tcPr>
            <w:tcW w:w="793" w:type="dxa"/>
            <w:vAlign w:val="center"/>
          </w:tcPr>
          <w:p w14:paraId="3F5A8AEE" w14:textId="4E0DCD34" w:rsidR="00AC48F7" w:rsidRDefault="00AC48F7">
            <w:pPr>
              <w:jc w:val="center"/>
            </w:pPr>
          </w:p>
        </w:tc>
        <w:tc>
          <w:tcPr>
            <w:tcW w:w="1959" w:type="dxa"/>
            <w:shd w:val="clear" w:color="auto" w:fill="8EAADB" w:themeFill="accent1" w:themeFillTint="99"/>
            <w:vAlign w:val="center"/>
          </w:tcPr>
          <w:p w14:paraId="0F909D29" w14:textId="77777777" w:rsidR="00D63261" w:rsidRDefault="00D63261" w:rsidP="00DF3E20">
            <w:pPr>
              <w:pStyle w:val="ListParagraph"/>
              <w:numPr>
                <w:ilvl w:val="0"/>
                <w:numId w:val="1"/>
              </w:numPr>
              <w:bidi/>
              <w:spacing w:after="0" w:line="240" w:lineRule="auto"/>
              <w:rPr>
                <w:b/>
                <w:bCs/>
                <w:sz w:val="24"/>
                <w:szCs w:val="24"/>
                <w:rtl/>
              </w:rPr>
            </w:pPr>
            <w:r>
              <w:rPr>
                <w:rFonts w:hint="cs"/>
                <w:b/>
                <w:bCs/>
                <w:sz w:val="24"/>
                <w:szCs w:val="24"/>
                <w:rtl/>
              </w:rPr>
              <w:t xml:space="preserve"> مصطلحات الدراسة</w:t>
            </w:r>
          </w:p>
        </w:tc>
      </w:tr>
      <w:tr w:rsidR="00970547" w14:paraId="7A272C1A" w14:textId="77777777" w:rsidTr="00420B29">
        <w:trPr>
          <w:trHeight w:val="884"/>
          <w:jc w:val="right"/>
        </w:trPr>
        <w:tc>
          <w:tcPr>
            <w:tcW w:w="6835" w:type="dxa"/>
            <w:vAlign w:val="center"/>
          </w:tcPr>
          <w:p w14:paraId="601281AB" w14:textId="77777777" w:rsidR="00AC48F7" w:rsidRDefault="00000000">
            <w:pPr>
              <w:bidi/>
              <w:spacing w:after="40" w:line="245" w:lineRule="auto"/>
              <w:jc w:val="both"/>
            </w:pPr>
            <w:r>
              <w:rPr>
                <w:rFonts w:ascii="Arial" w:hAnsi="Arial" w:cs="Arial"/>
                <w:sz w:val="27"/>
                <w:szCs w:val="27"/>
                <w:rtl/>
              </w:rPr>
              <w:t>قائمة المراجع تضم مصادر عربية وأجنبية حديثة نسبيًا وترتبط بجانب كبير من الدراسات السابقة، لكنها تحتاج إلى استكمال ومراجعة وفق APA في إصداره السابع. النظريات الواردة في الإطار النظري، مثل نظرية الامتياز وترتيب الأولويات والاستخدامات والإشباعات والاتصال الاستراتيجي، لم تظهر لها مراجع تأسيسية واضحة في القائمة، كما أن صيغ المراجع العربية والروابط الإلكترونية غير موحدة. يلزم مطابقة كل استشهاد داخل المتن بمرجع في القائمة والعكس، والتحقق من بيانات المجلات والمجلدات والأعداد والصفحات، وزيادة المصادر الأجنبية المحكمة المباشرة في الاتصال الحكومي والعلاقات العامة وتعزيز الوعي.</w:t>
            </w:r>
          </w:p>
        </w:tc>
        <w:tc>
          <w:tcPr>
            <w:tcW w:w="630" w:type="dxa"/>
            <w:vAlign w:val="center"/>
          </w:tcPr>
          <w:p w14:paraId="41056A5E" w14:textId="77777777" w:rsidR="00AC48F7" w:rsidRDefault="00000000">
            <w:pPr>
              <w:jc w:val="center"/>
            </w:pPr>
            <w:r>
              <w:sym w:font="Wingdings" w:char="F0FC"/>
            </w:r>
          </w:p>
        </w:tc>
        <w:tc>
          <w:tcPr>
            <w:tcW w:w="668" w:type="dxa"/>
            <w:vAlign w:val="center"/>
          </w:tcPr>
          <w:p w14:paraId="07CE6B8C" w14:textId="77777777" w:rsidR="00AC48F7" w:rsidRDefault="00AC48F7">
            <w:pPr>
              <w:jc w:val="center"/>
            </w:pPr>
          </w:p>
        </w:tc>
        <w:tc>
          <w:tcPr>
            <w:tcW w:w="793" w:type="dxa"/>
            <w:vAlign w:val="center"/>
          </w:tcPr>
          <w:p w14:paraId="150093B5" w14:textId="77777777" w:rsidR="00AC48F7" w:rsidRDefault="00AC48F7">
            <w:pPr>
              <w:jc w:val="center"/>
            </w:pPr>
          </w:p>
        </w:tc>
        <w:tc>
          <w:tcPr>
            <w:tcW w:w="1959" w:type="dxa"/>
            <w:shd w:val="clear" w:color="auto" w:fill="8EAADB" w:themeFill="accent1" w:themeFillTint="99"/>
            <w:vAlign w:val="center"/>
          </w:tcPr>
          <w:p w14:paraId="522F42EC" w14:textId="77777777" w:rsidR="00D76976" w:rsidRPr="009161FE" w:rsidRDefault="00D76976" w:rsidP="00DF3E20">
            <w:pPr>
              <w:pStyle w:val="ListParagraph"/>
              <w:numPr>
                <w:ilvl w:val="0"/>
                <w:numId w:val="1"/>
              </w:numPr>
              <w:bidi/>
              <w:spacing w:after="0" w:line="240" w:lineRule="auto"/>
              <w:rPr>
                <w:b/>
                <w:bCs/>
                <w:sz w:val="24"/>
                <w:szCs w:val="24"/>
                <w:rtl/>
                <w:lang w:bidi="ar-SY"/>
              </w:rPr>
            </w:pPr>
            <w:r w:rsidRPr="009161FE">
              <w:rPr>
                <w:rFonts w:hint="cs"/>
                <w:b/>
                <w:bCs/>
                <w:sz w:val="24"/>
                <w:szCs w:val="24"/>
                <w:rtl/>
                <w:lang w:bidi="ar-SY"/>
              </w:rPr>
              <w:t>قائمة المراجع والمصادر الأولية</w:t>
            </w:r>
          </w:p>
        </w:tc>
      </w:tr>
      <w:tr w:rsidR="00970547" w14:paraId="45035BD8" w14:textId="77777777" w:rsidTr="00420B29">
        <w:trPr>
          <w:trHeight w:val="884"/>
          <w:jc w:val="right"/>
        </w:trPr>
        <w:tc>
          <w:tcPr>
            <w:tcW w:w="6835" w:type="dxa"/>
            <w:vAlign w:val="center"/>
          </w:tcPr>
          <w:p w14:paraId="4BD3CF84" w14:textId="082469B0" w:rsidR="00AC48F7" w:rsidRDefault="00000000">
            <w:pPr>
              <w:bidi/>
              <w:spacing w:after="40" w:line="245" w:lineRule="auto"/>
              <w:jc w:val="both"/>
            </w:pPr>
            <w:r>
              <w:rPr>
                <w:rFonts w:ascii="Arial" w:hAnsi="Arial" w:cs="Arial"/>
                <w:sz w:val="27"/>
                <w:szCs w:val="27"/>
                <w:rtl/>
              </w:rPr>
              <w:t xml:space="preserve">الخطة متقدمة في بنيتها العامة وتحتوي على معظم عناصر العرض المبدئي، إلا أن الأولوية قبل التطبيق هي ضبط الاتساق المنهجي بين العنوان والمشكلة والأهداف والأسئلة والفروض من حيث استخدام «الدور» أو «الأثر»، ثم تصحيح مستوى الدلالة الإحصائية، وإعادة النظر في إمكان تطبيق العينة العشوائية البسيطة على جمهور واسع غير محصور. كذلك ينبغي معالجة مدى </w:t>
            </w:r>
            <w:r>
              <w:rPr>
                <w:rFonts w:ascii="Arial" w:hAnsi="Arial" w:cs="Arial"/>
                <w:sz w:val="27"/>
                <w:szCs w:val="27"/>
                <w:rtl/>
              </w:rPr>
              <w:lastRenderedPageBreak/>
              <w:t>قدرة الجمهور على تقييم الأبعاد الداخلية للعلاقات العامة مثل التخطيط الاستراتيجي وتقييم الأداء، لأن هذا الأمر يؤثر مباشرة في صدق الأداة. وبعد ذلك تراجع التوثيقات والمراجع والصياغة اللغوية</w:t>
            </w:r>
          </w:p>
        </w:tc>
        <w:tc>
          <w:tcPr>
            <w:tcW w:w="630" w:type="dxa"/>
            <w:vAlign w:val="center"/>
          </w:tcPr>
          <w:p w14:paraId="17CCCE5A" w14:textId="77777777" w:rsidR="00AC48F7" w:rsidRDefault="00AC48F7">
            <w:pPr>
              <w:jc w:val="center"/>
            </w:pPr>
          </w:p>
        </w:tc>
        <w:tc>
          <w:tcPr>
            <w:tcW w:w="668" w:type="dxa"/>
            <w:vAlign w:val="center"/>
          </w:tcPr>
          <w:p w14:paraId="27150C8B" w14:textId="77777777" w:rsidR="00AC48F7" w:rsidRDefault="00AC48F7">
            <w:pPr>
              <w:jc w:val="center"/>
            </w:pPr>
          </w:p>
        </w:tc>
        <w:tc>
          <w:tcPr>
            <w:tcW w:w="793" w:type="dxa"/>
            <w:vAlign w:val="center"/>
          </w:tcPr>
          <w:p w14:paraId="6D8EECA9" w14:textId="77777777" w:rsidR="00AC48F7" w:rsidRDefault="00AC48F7">
            <w:pPr>
              <w:jc w:val="center"/>
            </w:pPr>
          </w:p>
        </w:tc>
        <w:tc>
          <w:tcPr>
            <w:tcW w:w="1959" w:type="dxa"/>
            <w:shd w:val="clear" w:color="auto" w:fill="8EAADB" w:themeFill="accent1" w:themeFillTint="99"/>
            <w:vAlign w:val="center"/>
          </w:tcPr>
          <w:p w14:paraId="1F1A0A21" w14:textId="77777777" w:rsidR="00C60F49" w:rsidRPr="009161FE" w:rsidRDefault="00C60F49" w:rsidP="00DF3E20">
            <w:pPr>
              <w:pStyle w:val="ListParagraph"/>
              <w:numPr>
                <w:ilvl w:val="0"/>
                <w:numId w:val="1"/>
              </w:numPr>
              <w:bidi/>
              <w:spacing w:after="0" w:line="240" w:lineRule="auto"/>
              <w:rPr>
                <w:b/>
                <w:bCs/>
                <w:sz w:val="24"/>
                <w:szCs w:val="24"/>
                <w:rtl/>
                <w:lang w:bidi="ar-SY"/>
              </w:rPr>
            </w:pPr>
            <w:r w:rsidRPr="009161FE">
              <w:rPr>
                <w:rFonts w:hint="cs"/>
                <w:b/>
                <w:bCs/>
                <w:sz w:val="24"/>
                <w:szCs w:val="24"/>
                <w:rtl/>
                <w:lang w:bidi="ar-SY"/>
              </w:rPr>
              <w:t>ملاحظات عامة (اختياري)</w:t>
            </w:r>
          </w:p>
        </w:tc>
      </w:tr>
    </w:tbl>
    <w:p w14:paraId="2CE74EBA" w14:textId="77777777" w:rsidR="00C60F49" w:rsidRPr="003F6653" w:rsidRDefault="00C60F49" w:rsidP="00C60F49">
      <w:pPr>
        <w:bidi/>
        <w:rPr>
          <w:b/>
          <w:bCs/>
          <w:sz w:val="28"/>
          <w:szCs w:val="28"/>
          <w:u w:val="single"/>
          <w:rtl/>
          <w:lang w:bidi="ar-EG"/>
        </w:rPr>
      </w:pPr>
    </w:p>
    <w:p w14:paraId="40C40691" w14:textId="77777777" w:rsidR="00330F68" w:rsidRDefault="00330F68"/>
    <w:sectPr w:rsidR="00330F68" w:rsidSect="00C60F4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95335"/>
    <w:multiLevelType w:val="hybridMultilevel"/>
    <w:tmpl w:val="35C095AC"/>
    <w:lvl w:ilvl="0" w:tplc="8FAA08F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2A17C7"/>
    <w:multiLevelType w:val="hybridMultilevel"/>
    <w:tmpl w:val="CFE86D76"/>
    <w:lvl w:ilvl="0" w:tplc="FFFFFFFF">
      <w:numFmt w:val="bullet"/>
      <w:lvlText w:val="-"/>
      <w:lvlJc w:val="left"/>
      <w:pPr>
        <w:ind w:left="720" w:hanging="360"/>
      </w:pPr>
      <w:rPr>
        <w:rFonts w:ascii="Arial" w:eastAsiaTheme="minorHAnsi" w:hAnsi="Arial" w:cs="Arial" w:hint="default"/>
      </w:rPr>
    </w:lvl>
    <w:lvl w:ilvl="1" w:tplc="B622EE06">
      <w:numFmt w:val="bullet"/>
      <w:lvlText w:val="-"/>
      <w:lvlJc w:val="left"/>
      <w:pPr>
        <w:ind w:left="720" w:hanging="360"/>
      </w:pPr>
      <w:rPr>
        <w:rFonts w:ascii="Arial" w:eastAsiaTheme="minorHAns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79C0DD7"/>
    <w:multiLevelType w:val="hybridMultilevel"/>
    <w:tmpl w:val="298C69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D002A6"/>
    <w:multiLevelType w:val="hybridMultilevel"/>
    <w:tmpl w:val="D3029838"/>
    <w:lvl w:ilvl="0" w:tplc="3A58C7C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5423EA4"/>
    <w:multiLevelType w:val="multilevel"/>
    <w:tmpl w:val="D0ECA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E46C11"/>
    <w:multiLevelType w:val="hybridMultilevel"/>
    <w:tmpl w:val="5148B622"/>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1CDB2613"/>
    <w:multiLevelType w:val="hybridMultilevel"/>
    <w:tmpl w:val="F9327624"/>
    <w:lvl w:ilvl="0" w:tplc="B622EE06">
      <w:numFmt w:val="bullet"/>
      <w:lvlText w:val="-"/>
      <w:lvlJc w:val="left"/>
      <w:pPr>
        <w:ind w:left="720" w:hanging="360"/>
      </w:pPr>
      <w:rPr>
        <w:rFonts w:ascii="Arial" w:eastAsiaTheme="minorHAns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28E75BB6"/>
    <w:multiLevelType w:val="hybridMultilevel"/>
    <w:tmpl w:val="486E3898"/>
    <w:lvl w:ilvl="0" w:tplc="B622EE0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90A0EA0"/>
    <w:multiLevelType w:val="hybridMultilevel"/>
    <w:tmpl w:val="904AF378"/>
    <w:lvl w:ilvl="0" w:tplc="B622EE0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B800B76"/>
    <w:multiLevelType w:val="hybridMultilevel"/>
    <w:tmpl w:val="9DE009C6"/>
    <w:lvl w:ilvl="0" w:tplc="B622EE0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C7F4DCB"/>
    <w:multiLevelType w:val="multilevel"/>
    <w:tmpl w:val="431E2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DC51CC1"/>
    <w:multiLevelType w:val="hybridMultilevel"/>
    <w:tmpl w:val="7C068BC4"/>
    <w:lvl w:ilvl="0" w:tplc="B622EE0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EEA7055"/>
    <w:multiLevelType w:val="hybridMultilevel"/>
    <w:tmpl w:val="01D80284"/>
    <w:lvl w:ilvl="0" w:tplc="B622EE0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1183111"/>
    <w:multiLevelType w:val="hybridMultilevel"/>
    <w:tmpl w:val="11D0B834"/>
    <w:lvl w:ilvl="0" w:tplc="5A12C2E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17A548B"/>
    <w:multiLevelType w:val="multilevel"/>
    <w:tmpl w:val="19F67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274519E"/>
    <w:multiLevelType w:val="hybridMultilevel"/>
    <w:tmpl w:val="D5F25182"/>
    <w:lvl w:ilvl="0" w:tplc="B622EE0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2A22F88"/>
    <w:multiLevelType w:val="hybridMultilevel"/>
    <w:tmpl w:val="D8BE97BC"/>
    <w:lvl w:ilvl="0" w:tplc="9DDC9B32">
      <w:start w:val="1"/>
      <w:numFmt w:val="decimal"/>
      <w:lvlText w:val="%1."/>
      <w:lvlJc w:val="left"/>
      <w:pPr>
        <w:ind w:left="36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2F94949"/>
    <w:multiLevelType w:val="hybridMultilevel"/>
    <w:tmpl w:val="12324F98"/>
    <w:lvl w:ilvl="0" w:tplc="0409000F">
      <w:start w:val="1"/>
      <w:numFmt w:val="decimal"/>
      <w:lvlText w:val="%1."/>
      <w:lvlJc w:val="left"/>
      <w:pPr>
        <w:ind w:left="360" w:hanging="360"/>
      </w:pPr>
      <w:rPr>
        <w:rFonts w:hint="default"/>
      </w:rPr>
    </w:lvl>
    <w:lvl w:ilvl="1" w:tplc="0E6A4A80">
      <w:numFmt w:val="bullet"/>
      <w:lvlText w:val=""/>
      <w:lvlJc w:val="left"/>
      <w:pPr>
        <w:ind w:left="1080" w:hanging="360"/>
      </w:pPr>
      <w:rPr>
        <w:rFonts w:ascii="Arial" w:eastAsiaTheme="minorHAnsi" w:hAnsi="Arial" w:cs="Arial"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33051564"/>
    <w:multiLevelType w:val="hybridMultilevel"/>
    <w:tmpl w:val="AA10A6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47F2190"/>
    <w:multiLevelType w:val="hybridMultilevel"/>
    <w:tmpl w:val="799A6B60"/>
    <w:lvl w:ilvl="0" w:tplc="B622EE0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5460775"/>
    <w:multiLevelType w:val="hybridMultilevel"/>
    <w:tmpl w:val="6F6CDAEC"/>
    <w:lvl w:ilvl="0" w:tplc="B622EE06">
      <w:numFmt w:val="bullet"/>
      <w:lvlText w:val="-"/>
      <w:lvlJc w:val="left"/>
      <w:pPr>
        <w:ind w:left="720" w:hanging="360"/>
      </w:pPr>
      <w:rPr>
        <w:rFonts w:ascii="Arial" w:eastAsiaTheme="minorHAns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9BE5DB3"/>
    <w:multiLevelType w:val="multilevel"/>
    <w:tmpl w:val="F24C1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5E93A37"/>
    <w:multiLevelType w:val="hybridMultilevel"/>
    <w:tmpl w:val="2BC44F4E"/>
    <w:lvl w:ilvl="0" w:tplc="308A6CDC">
      <w:start w:val="1"/>
      <w:numFmt w:val="decimal"/>
      <w:lvlText w:val="%1."/>
      <w:lvlJc w:val="left"/>
      <w:pPr>
        <w:ind w:left="540" w:hanging="360"/>
      </w:pPr>
      <w:rPr>
        <w:rFonts w:hint="default"/>
        <w:color w:val="auto"/>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3" w15:restartNumberingAfterBreak="0">
    <w:nsid w:val="4C9E0D63"/>
    <w:multiLevelType w:val="hybridMultilevel"/>
    <w:tmpl w:val="7AA6C9AC"/>
    <w:lvl w:ilvl="0" w:tplc="B622EE06">
      <w:numFmt w:val="bullet"/>
      <w:lvlText w:val="-"/>
      <w:lvlJc w:val="left"/>
      <w:pPr>
        <w:ind w:left="720" w:hanging="360"/>
      </w:pPr>
      <w:rPr>
        <w:rFonts w:ascii="Arial" w:eastAsiaTheme="minorHAns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553F2932"/>
    <w:multiLevelType w:val="hybridMultilevel"/>
    <w:tmpl w:val="1FFEA4EA"/>
    <w:lvl w:ilvl="0" w:tplc="3A58C7C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5E32496"/>
    <w:multiLevelType w:val="hybridMultilevel"/>
    <w:tmpl w:val="7BC0EC9E"/>
    <w:lvl w:ilvl="0" w:tplc="9942273A">
      <w:start w:val="1"/>
      <w:numFmt w:val="bullet"/>
      <w:lvlText w:val=""/>
      <w:lvlJc w:val="left"/>
      <w:pPr>
        <w:ind w:left="360" w:hanging="360"/>
      </w:pPr>
      <w:rPr>
        <w:rFonts w:ascii="Symbol" w:hAnsi="Symbol" w:cs="Symbol" w:hint="default"/>
        <w:color w:val="767171" w:themeColor="background2" w:themeShade="80"/>
        <w:sz w:val="18"/>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5A6E0564"/>
    <w:multiLevelType w:val="hybridMultilevel"/>
    <w:tmpl w:val="F6A835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C4B6753"/>
    <w:multiLevelType w:val="hybridMultilevel"/>
    <w:tmpl w:val="CE901DEA"/>
    <w:lvl w:ilvl="0" w:tplc="B622EE06">
      <w:numFmt w:val="bullet"/>
      <w:lvlText w:val="-"/>
      <w:lvlJc w:val="left"/>
      <w:pPr>
        <w:ind w:left="360" w:hanging="360"/>
      </w:pPr>
      <w:rPr>
        <w:rFonts w:ascii="Arial" w:eastAsiaTheme="minorHAnsi" w:hAnsi="Arial" w:cs="Arial" w:hint="default"/>
        <w:color w:val="767171" w:themeColor="background2" w:themeShade="80"/>
        <w:sz w:val="18"/>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8" w15:restartNumberingAfterBreak="0">
    <w:nsid w:val="646C49BB"/>
    <w:multiLevelType w:val="hybridMultilevel"/>
    <w:tmpl w:val="ABA2043A"/>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29" w15:restartNumberingAfterBreak="0">
    <w:nsid w:val="68D45F0E"/>
    <w:multiLevelType w:val="hybridMultilevel"/>
    <w:tmpl w:val="CD3AB186"/>
    <w:lvl w:ilvl="0" w:tplc="B622EE0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99A7B9F"/>
    <w:multiLevelType w:val="hybridMultilevel"/>
    <w:tmpl w:val="8A30DDD8"/>
    <w:lvl w:ilvl="0" w:tplc="B622EE0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6200AED"/>
    <w:multiLevelType w:val="hybridMultilevel"/>
    <w:tmpl w:val="C51EBDAE"/>
    <w:lvl w:ilvl="0" w:tplc="B622EE0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A4E4A28"/>
    <w:multiLevelType w:val="hybridMultilevel"/>
    <w:tmpl w:val="B71C3D72"/>
    <w:lvl w:ilvl="0" w:tplc="B622EE06">
      <w:numFmt w:val="bullet"/>
      <w:lvlText w:val="-"/>
      <w:lvlJc w:val="left"/>
      <w:pPr>
        <w:ind w:left="720" w:hanging="360"/>
      </w:pPr>
      <w:rPr>
        <w:rFonts w:ascii="Arial" w:eastAsiaTheme="minorHAns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74343319">
    <w:abstractNumId w:val="17"/>
  </w:num>
  <w:num w:numId="2" w16cid:durableId="1946182311">
    <w:abstractNumId w:val="0"/>
  </w:num>
  <w:num w:numId="3" w16cid:durableId="918372074">
    <w:abstractNumId w:val="13"/>
  </w:num>
  <w:num w:numId="4" w16cid:durableId="469441104">
    <w:abstractNumId w:val="12"/>
  </w:num>
  <w:num w:numId="5" w16cid:durableId="918564388">
    <w:abstractNumId w:val="3"/>
  </w:num>
  <w:num w:numId="6" w16cid:durableId="1318805612">
    <w:abstractNumId w:val="2"/>
  </w:num>
  <w:num w:numId="7" w16cid:durableId="304508350">
    <w:abstractNumId w:val="24"/>
  </w:num>
  <w:num w:numId="8" w16cid:durableId="276716366">
    <w:abstractNumId w:val="26"/>
  </w:num>
  <w:num w:numId="9" w16cid:durableId="18892374">
    <w:abstractNumId w:val="16"/>
  </w:num>
  <w:num w:numId="10" w16cid:durableId="49040580">
    <w:abstractNumId w:val="22"/>
  </w:num>
  <w:num w:numId="11" w16cid:durableId="1450398192">
    <w:abstractNumId w:val="25"/>
  </w:num>
  <w:num w:numId="12" w16cid:durableId="1290282752">
    <w:abstractNumId w:val="28"/>
  </w:num>
  <w:num w:numId="13" w16cid:durableId="879898117">
    <w:abstractNumId w:val="5"/>
  </w:num>
  <w:num w:numId="14" w16cid:durableId="1168056766">
    <w:abstractNumId w:val="14"/>
  </w:num>
  <w:num w:numId="15" w16cid:durableId="1643198060">
    <w:abstractNumId w:val="21"/>
  </w:num>
  <w:num w:numId="16" w16cid:durableId="745616637">
    <w:abstractNumId w:val="4"/>
  </w:num>
  <w:num w:numId="17" w16cid:durableId="2088725302">
    <w:abstractNumId w:val="18"/>
  </w:num>
  <w:num w:numId="18" w16cid:durableId="1162156275">
    <w:abstractNumId w:val="30"/>
  </w:num>
  <w:num w:numId="19" w16cid:durableId="302272662">
    <w:abstractNumId w:val="32"/>
  </w:num>
  <w:num w:numId="20" w16cid:durableId="1104347358">
    <w:abstractNumId w:val="29"/>
  </w:num>
  <w:num w:numId="21" w16cid:durableId="1878161336">
    <w:abstractNumId w:val="11"/>
  </w:num>
  <w:num w:numId="22" w16cid:durableId="949314263">
    <w:abstractNumId w:val="9"/>
  </w:num>
  <w:num w:numId="23" w16cid:durableId="2075472404">
    <w:abstractNumId w:val="10"/>
  </w:num>
  <w:num w:numId="24" w16cid:durableId="1170564777">
    <w:abstractNumId w:val="7"/>
  </w:num>
  <w:num w:numId="25" w16cid:durableId="1239897558">
    <w:abstractNumId w:val="23"/>
  </w:num>
  <w:num w:numId="26" w16cid:durableId="181408019">
    <w:abstractNumId w:val="8"/>
  </w:num>
  <w:num w:numId="27" w16cid:durableId="1348018531">
    <w:abstractNumId w:val="6"/>
  </w:num>
  <w:num w:numId="28" w16cid:durableId="1811481173">
    <w:abstractNumId w:val="20"/>
  </w:num>
  <w:num w:numId="29" w16cid:durableId="1603143148">
    <w:abstractNumId w:val="1"/>
  </w:num>
  <w:num w:numId="30" w16cid:durableId="1880777465">
    <w:abstractNumId w:val="19"/>
  </w:num>
  <w:num w:numId="31" w16cid:durableId="962810294">
    <w:abstractNumId w:val="31"/>
  </w:num>
  <w:num w:numId="32" w16cid:durableId="1531068811">
    <w:abstractNumId w:val="15"/>
  </w:num>
  <w:num w:numId="33" w16cid:durableId="94353693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gutterAtTop/>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3D93"/>
    <w:rsid w:val="00043D93"/>
    <w:rsid w:val="00043E7D"/>
    <w:rsid w:val="00052F04"/>
    <w:rsid w:val="00054880"/>
    <w:rsid w:val="00092F23"/>
    <w:rsid w:val="000C3FBB"/>
    <w:rsid w:val="000D25E8"/>
    <w:rsid w:val="000E6EAA"/>
    <w:rsid w:val="000F100A"/>
    <w:rsid w:val="001177EF"/>
    <w:rsid w:val="00132038"/>
    <w:rsid w:val="0014735F"/>
    <w:rsid w:val="00164A69"/>
    <w:rsid w:val="00181DF2"/>
    <w:rsid w:val="00184091"/>
    <w:rsid w:val="001B0B39"/>
    <w:rsid w:val="001B26FA"/>
    <w:rsid w:val="001D0FBE"/>
    <w:rsid w:val="001E5835"/>
    <w:rsid w:val="002069F8"/>
    <w:rsid w:val="002154E9"/>
    <w:rsid w:val="00224975"/>
    <w:rsid w:val="00264196"/>
    <w:rsid w:val="00273119"/>
    <w:rsid w:val="00281D9F"/>
    <w:rsid w:val="00284D75"/>
    <w:rsid w:val="00294C84"/>
    <w:rsid w:val="002C7AD5"/>
    <w:rsid w:val="002D26B2"/>
    <w:rsid w:val="002F5EDC"/>
    <w:rsid w:val="00314CA1"/>
    <w:rsid w:val="00330F68"/>
    <w:rsid w:val="00335827"/>
    <w:rsid w:val="00341420"/>
    <w:rsid w:val="00342090"/>
    <w:rsid w:val="00387521"/>
    <w:rsid w:val="00393206"/>
    <w:rsid w:val="003E0A35"/>
    <w:rsid w:val="00420B29"/>
    <w:rsid w:val="00425757"/>
    <w:rsid w:val="00435F18"/>
    <w:rsid w:val="00496964"/>
    <w:rsid w:val="004A51A3"/>
    <w:rsid w:val="004B0313"/>
    <w:rsid w:val="004F4C89"/>
    <w:rsid w:val="00512509"/>
    <w:rsid w:val="005450F1"/>
    <w:rsid w:val="00550333"/>
    <w:rsid w:val="00554B48"/>
    <w:rsid w:val="005A47F1"/>
    <w:rsid w:val="00622455"/>
    <w:rsid w:val="00625826"/>
    <w:rsid w:val="00682FF0"/>
    <w:rsid w:val="0069161E"/>
    <w:rsid w:val="00694B06"/>
    <w:rsid w:val="00695593"/>
    <w:rsid w:val="006A6231"/>
    <w:rsid w:val="006D7553"/>
    <w:rsid w:val="006E777E"/>
    <w:rsid w:val="006F1E2C"/>
    <w:rsid w:val="00700884"/>
    <w:rsid w:val="00707CA4"/>
    <w:rsid w:val="00776C0C"/>
    <w:rsid w:val="007D0662"/>
    <w:rsid w:val="007D329C"/>
    <w:rsid w:val="007D3AE5"/>
    <w:rsid w:val="007F25ED"/>
    <w:rsid w:val="00803563"/>
    <w:rsid w:val="00816152"/>
    <w:rsid w:val="00894F72"/>
    <w:rsid w:val="008A0344"/>
    <w:rsid w:val="008B6E07"/>
    <w:rsid w:val="008C6A42"/>
    <w:rsid w:val="008D2586"/>
    <w:rsid w:val="008D47F3"/>
    <w:rsid w:val="008D7B6F"/>
    <w:rsid w:val="008E594C"/>
    <w:rsid w:val="008F2629"/>
    <w:rsid w:val="00902FFD"/>
    <w:rsid w:val="009045AC"/>
    <w:rsid w:val="00907898"/>
    <w:rsid w:val="009161FE"/>
    <w:rsid w:val="00970547"/>
    <w:rsid w:val="009765F8"/>
    <w:rsid w:val="00986469"/>
    <w:rsid w:val="00986E4E"/>
    <w:rsid w:val="009B1F1A"/>
    <w:rsid w:val="009C365F"/>
    <w:rsid w:val="009C6020"/>
    <w:rsid w:val="009E38F0"/>
    <w:rsid w:val="009F769E"/>
    <w:rsid w:val="00A32155"/>
    <w:rsid w:val="00A44A0E"/>
    <w:rsid w:val="00A64057"/>
    <w:rsid w:val="00AC3172"/>
    <w:rsid w:val="00AC48F7"/>
    <w:rsid w:val="00AC78CE"/>
    <w:rsid w:val="00AD3B8C"/>
    <w:rsid w:val="00AD7B23"/>
    <w:rsid w:val="00B03290"/>
    <w:rsid w:val="00B14313"/>
    <w:rsid w:val="00B20C0A"/>
    <w:rsid w:val="00B47078"/>
    <w:rsid w:val="00B63A61"/>
    <w:rsid w:val="00B87E59"/>
    <w:rsid w:val="00B91752"/>
    <w:rsid w:val="00B94BEE"/>
    <w:rsid w:val="00B95511"/>
    <w:rsid w:val="00BA55DE"/>
    <w:rsid w:val="00BB34CB"/>
    <w:rsid w:val="00BB3FF7"/>
    <w:rsid w:val="00BD5D13"/>
    <w:rsid w:val="00BD7CF2"/>
    <w:rsid w:val="00C12995"/>
    <w:rsid w:val="00C24D4F"/>
    <w:rsid w:val="00C24EAA"/>
    <w:rsid w:val="00C40157"/>
    <w:rsid w:val="00C57E58"/>
    <w:rsid w:val="00C60F49"/>
    <w:rsid w:val="00C67E1E"/>
    <w:rsid w:val="00C859DB"/>
    <w:rsid w:val="00C91FA3"/>
    <w:rsid w:val="00C9476B"/>
    <w:rsid w:val="00CA6B44"/>
    <w:rsid w:val="00CD0708"/>
    <w:rsid w:val="00CD4AE9"/>
    <w:rsid w:val="00CD5914"/>
    <w:rsid w:val="00CE3E3A"/>
    <w:rsid w:val="00CF6969"/>
    <w:rsid w:val="00D13EBF"/>
    <w:rsid w:val="00D40DE5"/>
    <w:rsid w:val="00D41F4A"/>
    <w:rsid w:val="00D56C32"/>
    <w:rsid w:val="00D57BB8"/>
    <w:rsid w:val="00D63261"/>
    <w:rsid w:val="00D64A8B"/>
    <w:rsid w:val="00D74CDC"/>
    <w:rsid w:val="00D76976"/>
    <w:rsid w:val="00D821BA"/>
    <w:rsid w:val="00DA7FC9"/>
    <w:rsid w:val="00DB0517"/>
    <w:rsid w:val="00DD6512"/>
    <w:rsid w:val="00DF3E20"/>
    <w:rsid w:val="00DF6519"/>
    <w:rsid w:val="00E0184D"/>
    <w:rsid w:val="00E16494"/>
    <w:rsid w:val="00E20C7A"/>
    <w:rsid w:val="00E226FD"/>
    <w:rsid w:val="00E95234"/>
    <w:rsid w:val="00EC642D"/>
    <w:rsid w:val="00ED368F"/>
    <w:rsid w:val="00F010A2"/>
    <w:rsid w:val="00F530C2"/>
    <w:rsid w:val="00F5523C"/>
    <w:rsid w:val="00F74656"/>
    <w:rsid w:val="00F86B7A"/>
    <w:rsid w:val="00F96962"/>
    <w:rsid w:val="00FB3FAE"/>
    <w:rsid w:val="00FB6DC0"/>
    <w:rsid w:val="00FD133D"/>
    <w:rsid w:val="00FD56DB"/>
    <w:rsid w:val="00FE4AF6"/>
    <w:rsid w:val="00FF667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14DCE1"/>
  <w15:chartTrackingRefBased/>
  <w15:docId w15:val="{E863EAC0-E68B-41ED-98EA-9BEE4B2817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F49"/>
    <w:pPr>
      <w:spacing w:after="200" w:line="276" w:lineRule="auto"/>
    </w:pPr>
    <w:rPr>
      <w:kern w:val="0"/>
      <w14:ligatures w14:val="none"/>
    </w:rPr>
  </w:style>
  <w:style w:type="paragraph" w:styleId="Heading3">
    <w:name w:val="heading 3"/>
    <w:basedOn w:val="Normal"/>
    <w:next w:val="Normal"/>
    <w:link w:val="Heading3Char"/>
    <w:uiPriority w:val="9"/>
    <w:semiHidden/>
    <w:unhideWhenUsed/>
    <w:qFormat/>
    <w:rsid w:val="00B4707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0F49"/>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60F49"/>
    <w:pPr>
      <w:ind w:left="720"/>
      <w:contextualSpacing/>
    </w:pPr>
  </w:style>
  <w:style w:type="character" w:customStyle="1" w:styleId="Heading3Char">
    <w:name w:val="Heading 3 Char"/>
    <w:basedOn w:val="DefaultParagraphFont"/>
    <w:link w:val="Heading3"/>
    <w:uiPriority w:val="9"/>
    <w:semiHidden/>
    <w:rsid w:val="00B47078"/>
    <w:rPr>
      <w:rFonts w:asciiTheme="majorHAnsi" w:eastAsiaTheme="majorEastAsia" w:hAnsiTheme="majorHAnsi" w:cstheme="majorBidi"/>
      <w:color w:val="1F3763" w:themeColor="accent1" w:themeShade="7F"/>
      <w:kern w:val="0"/>
      <w:sz w:val="24"/>
      <w:szCs w:val="24"/>
      <w14:ligatures w14:val="none"/>
    </w:rPr>
  </w:style>
  <w:style w:type="character" w:styleId="Hyperlink">
    <w:name w:val="Hyperlink"/>
    <w:basedOn w:val="DefaultParagraphFont"/>
    <w:uiPriority w:val="99"/>
    <w:unhideWhenUsed/>
    <w:rsid w:val="00776C0C"/>
    <w:rPr>
      <w:color w:val="0563C1" w:themeColor="hyperlink"/>
      <w:u w:val="single"/>
    </w:rPr>
  </w:style>
  <w:style w:type="character" w:styleId="UnresolvedMention">
    <w:name w:val="Unresolved Mention"/>
    <w:basedOn w:val="DefaultParagraphFont"/>
    <w:uiPriority w:val="99"/>
    <w:semiHidden/>
    <w:unhideWhenUsed/>
    <w:rsid w:val="00776C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4777394">
      <w:bodyDiv w:val="1"/>
      <w:marLeft w:val="0"/>
      <w:marRight w:val="0"/>
      <w:marTop w:val="0"/>
      <w:marBottom w:val="0"/>
      <w:divBdr>
        <w:top w:val="none" w:sz="0" w:space="0" w:color="auto"/>
        <w:left w:val="none" w:sz="0" w:space="0" w:color="auto"/>
        <w:bottom w:val="none" w:sz="0" w:space="0" w:color="auto"/>
        <w:right w:val="none" w:sz="0" w:space="0" w:color="auto"/>
      </w:divBdr>
    </w:div>
    <w:div w:id="1997028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1253</Words>
  <Characters>7148</Characters>
  <Application>Microsoft Office Word</Application>
  <DocSecurity>0</DocSecurity>
  <Lines>59</Lines>
  <Paragraphs>16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8385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platiunm</dc:creator>
  <cp:keywords/>
  <dc:description/>
  <cp:lastModifiedBy>platiunm</cp:lastModifiedBy>
  <cp:revision>2</cp:revision>
  <dcterms:created xsi:type="dcterms:W3CDTF">2026-08-09T10:54:00Z</dcterms:created>
  <dcterms:modified xsi:type="dcterms:W3CDTF">2026-08-09T10:54:00Z</dcterms:modified>
</cp:coreProperties>
</file>