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FC845"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noProof/>
          <w:sz w:val="32"/>
          <w:szCs w:val="32"/>
        </w:rPr>
        <w:drawing>
          <wp:anchor distT="0" distB="0" distL="114300" distR="114300" simplePos="0" relativeHeight="251659264" behindDoc="0" locked="0" layoutInCell="1" allowOverlap="1" wp14:anchorId="451B027F" wp14:editId="383BA6C4">
            <wp:simplePos x="0" y="0"/>
            <wp:positionH relativeFrom="margin">
              <wp:posOffset>1642745</wp:posOffset>
            </wp:positionH>
            <wp:positionV relativeFrom="margin">
              <wp:posOffset>4445</wp:posOffset>
            </wp:positionV>
            <wp:extent cx="2209800" cy="970280"/>
            <wp:effectExtent l="0" t="0" r="0" b="1270"/>
            <wp:wrapTopAndBottom/>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9800" cy="970280"/>
                    </a:xfrm>
                    <a:prstGeom prst="rect">
                      <a:avLst/>
                    </a:prstGeom>
                  </pic:spPr>
                </pic:pic>
              </a:graphicData>
            </a:graphic>
            <wp14:sizeRelH relativeFrom="margin">
              <wp14:pctWidth>0</wp14:pctWidth>
            </wp14:sizeRelH>
            <wp14:sizeRelV relativeFrom="margin">
              <wp14:pctHeight>0</wp14:pctHeight>
            </wp14:sizeRelV>
          </wp:anchor>
        </w:drawing>
      </w:r>
      <w:r w:rsidRPr="00193FA4">
        <w:rPr>
          <w:rFonts w:ascii="Traditional Arabic" w:hAnsi="Traditional Arabic" w:cs="Traditional Arabic" w:hint="cs"/>
          <w:b/>
          <w:bCs/>
          <w:sz w:val="32"/>
          <w:szCs w:val="32"/>
          <w:rtl/>
          <w:lang w:bidi="ar-EG"/>
        </w:rPr>
        <w:t>جامعة ميد اوشن</w:t>
      </w:r>
    </w:p>
    <w:p w14:paraId="1D62B67A"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lang w:bidi="ar-EG"/>
        </w:rPr>
        <w:t>كلية الإدارة</w:t>
      </w:r>
    </w:p>
    <w:p w14:paraId="6EFF3960" w14:textId="77777777" w:rsidR="00761E9B" w:rsidRPr="00193FA4" w:rsidRDefault="00761E9B" w:rsidP="00761E9B">
      <w:pPr>
        <w:spacing w:before="100" w:beforeAutospacing="1" w:after="100" w:afterAutospacing="1" w:line="360" w:lineRule="auto"/>
        <w:ind w:left="-2"/>
        <w:jc w:val="both"/>
        <w:rPr>
          <w:rFonts w:ascii="Traditional Arabic" w:hAnsi="Traditional Arabic" w:cs="Traditional Arabic"/>
          <w:b/>
          <w:bCs/>
          <w:sz w:val="32"/>
          <w:szCs w:val="32"/>
          <w:rtl/>
        </w:rPr>
      </w:pPr>
    </w:p>
    <w:p w14:paraId="5AB72A61" w14:textId="77777777" w:rsidR="000C7C01" w:rsidRPr="00193FA4" w:rsidRDefault="000C7C01" w:rsidP="00FA6EC3">
      <w:pPr>
        <w:spacing w:before="100" w:beforeAutospacing="1" w:after="100" w:afterAutospacing="1" w:line="360" w:lineRule="auto"/>
        <w:ind w:left="-2"/>
        <w:jc w:val="center"/>
        <w:rPr>
          <w:rFonts w:ascii="Traditional Arabic" w:hAnsi="Traditional Arabic" w:cs="Traditional Arabic"/>
          <w:b/>
          <w:bCs/>
          <w:noProof/>
          <w:kern w:val="0"/>
          <w:sz w:val="32"/>
          <w:szCs w:val="32"/>
          <w14:ligatures w14:val="none"/>
        </w:rPr>
      </w:pPr>
      <w:r w:rsidRPr="00193FA4">
        <w:rPr>
          <w:rFonts w:ascii="Traditional Arabic" w:hAnsi="Traditional Arabic" w:cs="Traditional Arabic" w:hint="cs"/>
          <w:b/>
          <w:bCs/>
          <w:noProof/>
          <w:kern w:val="0"/>
          <w:sz w:val="32"/>
          <w:szCs w:val="32"/>
          <w:rtl/>
          <w14:ligatures w14:val="none"/>
        </w:rPr>
        <w:t>أثر برامج تطوير القيادات النسائية على الأداء المؤسسي من خلال التمكين الوظيفي كمتغير وسيط</w:t>
      </w:r>
      <w:r w:rsidRPr="00193FA4">
        <w:rPr>
          <w:rFonts w:ascii="Traditional Arabic" w:hAnsi="Traditional Arabic" w:cs="Traditional Arabic" w:hint="cs"/>
          <w:b/>
          <w:bCs/>
          <w:noProof/>
          <w:kern w:val="0"/>
          <w:sz w:val="32"/>
          <w:szCs w:val="32"/>
          <w14:ligatures w14:val="none"/>
        </w:rPr>
        <w:t xml:space="preserve">: </w:t>
      </w:r>
      <w:r w:rsidRPr="00193FA4">
        <w:rPr>
          <w:rFonts w:ascii="Traditional Arabic" w:hAnsi="Traditional Arabic" w:cs="Traditional Arabic" w:hint="cs"/>
          <w:b/>
          <w:bCs/>
          <w:noProof/>
          <w:kern w:val="0"/>
          <w:sz w:val="32"/>
          <w:szCs w:val="32"/>
          <w:rtl/>
          <w14:ligatures w14:val="none"/>
        </w:rPr>
        <w:t>دراسة ميدانية على المؤسسات السعودية</w:t>
      </w:r>
    </w:p>
    <w:p w14:paraId="24045A2B" w14:textId="77777777" w:rsidR="00FA6EC3" w:rsidRPr="00193FA4" w:rsidRDefault="00FA6EC3" w:rsidP="00FA6EC3">
      <w:pPr>
        <w:bidi w:val="0"/>
        <w:spacing w:before="100" w:beforeAutospacing="1" w:after="100" w:afterAutospacing="1" w:line="360" w:lineRule="auto"/>
        <w:ind w:left="-2"/>
        <w:jc w:val="center"/>
        <w:rPr>
          <w:rFonts w:ascii="Traditional Arabic" w:hAnsi="Traditional Arabic" w:cs="Traditional Arabic"/>
          <w:b/>
          <w:bCs/>
          <w:sz w:val="32"/>
          <w:szCs w:val="32"/>
        </w:rPr>
      </w:pPr>
      <w:r w:rsidRPr="00193FA4">
        <w:rPr>
          <w:rFonts w:ascii="Traditional Arabic" w:hAnsi="Traditional Arabic" w:cs="Traditional Arabic" w:hint="cs"/>
          <w:b/>
          <w:bCs/>
          <w:sz w:val="32"/>
          <w:szCs w:val="32"/>
        </w:rPr>
        <w:t>The Impact of Women's Leadership Development Programs on Organizational Performance through Job Empowerment as a Mediating Variable: A Field Study on Saudi Institutions</w:t>
      </w:r>
    </w:p>
    <w:p w14:paraId="1E4EC300" w14:textId="1E6BAE24" w:rsidR="00761E9B" w:rsidRPr="00193FA4" w:rsidRDefault="00761E9B" w:rsidP="00FA6EC3">
      <w:pPr>
        <w:spacing w:before="100" w:beforeAutospacing="1" w:after="100" w:afterAutospacing="1" w:line="360" w:lineRule="auto"/>
        <w:ind w:left="-2"/>
        <w:jc w:val="center"/>
        <w:rPr>
          <w:rFonts w:ascii="Traditional Arabic" w:hAnsi="Traditional Arabic" w:cs="Traditional Arabic"/>
          <w:b/>
          <w:bCs/>
          <w:sz w:val="32"/>
          <w:szCs w:val="32"/>
          <w:rtl/>
          <w:lang w:bidi="ar-EG"/>
        </w:rPr>
      </w:pPr>
      <w:r w:rsidRPr="00193FA4">
        <w:rPr>
          <w:rFonts w:ascii="Traditional Arabic" w:hAnsi="Traditional Arabic" w:cs="Traditional Arabic" w:hint="cs"/>
          <w:b/>
          <w:bCs/>
          <w:sz w:val="32"/>
          <w:szCs w:val="32"/>
          <w:rtl/>
        </w:rPr>
        <w:t>مشروع خطة أطروحة للتسجيل لدرجة الدكتوراه</w:t>
      </w:r>
    </w:p>
    <w:p w14:paraId="4E9B99FC" w14:textId="77777777" w:rsidR="00761E9B" w:rsidRPr="00193FA4" w:rsidRDefault="00761E9B" w:rsidP="00761E9B">
      <w:pPr>
        <w:pStyle w:val="ae"/>
        <w:bidi/>
        <w:spacing w:line="360" w:lineRule="auto"/>
        <w:ind w:left="-2"/>
        <w:jc w:val="center"/>
        <w:rPr>
          <w:rFonts w:ascii="Traditional Arabic" w:eastAsiaTheme="minorHAnsi" w:hAnsi="Traditional Arabic" w:cs="Traditional Arabic"/>
          <w:b/>
          <w:bCs/>
          <w:noProof/>
          <w:sz w:val="32"/>
          <w:szCs w:val="32"/>
          <w:rtl/>
        </w:rPr>
      </w:pPr>
    </w:p>
    <w:p w14:paraId="426F4139" w14:textId="1FAC1DA6" w:rsidR="00761E9B" w:rsidRPr="00193FA4" w:rsidRDefault="00761E9B" w:rsidP="00761E9B">
      <w:pPr>
        <w:pStyle w:val="ae"/>
        <w:bidi/>
        <w:spacing w:line="360" w:lineRule="auto"/>
        <w:ind w:left="-2"/>
        <w:jc w:val="center"/>
        <w:rPr>
          <w:rFonts w:ascii="Traditional Arabic" w:eastAsiaTheme="minorHAnsi" w:hAnsi="Traditional Arabic" w:cs="Traditional Arabic"/>
          <w:b/>
          <w:bCs/>
          <w:noProof/>
          <w:sz w:val="32"/>
          <w:szCs w:val="32"/>
          <w:rtl/>
        </w:rPr>
      </w:pPr>
      <w:r w:rsidRPr="00193FA4">
        <w:rPr>
          <w:rFonts w:ascii="Traditional Arabic" w:eastAsiaTheme="minorHAnsi" w:hAnsi="Traditional Arabic" w:cs="Traditional Arabic" w:hint="cs"/>
          <w:b/>
          <w:bCs/>
          <w:noProof/>
          <w:sz w:val="32"/>
          <w:szCs w:val="32"/>
          <w:rtl/>
        </w:rPr>
        <w:t>إعداد الباحث</w:t>
      </w:r>
      <w:r w:rsidR="00282257">
        <w:rPr>
          <w:rFonts w:ascii="Traditional Arabic" w:eastAsiaTheme="minorHAnsi" w:hAnsi="Traditional Arabic" w:cs="Traditional Arabic" w:hint="cs"/>
          <w:b/>
          <w:bCs/>
          <w:noProof/>
          <w:sz w:val="32"/>
          <w:szCs w:val="32"/>
          <w:rtl/>
          <w:lang w:bidi="ar-EG"/>
        </w:rPr>
        <w:t>ة</w:t>
      </w:r>
      <w:r w:rsidRPr="00193FA4">
        <w:rPr>
          <w:rFonts w:ascii="Traditional Arabic" w:eastAsiaTheme="minorHAnsi" w:hAnsi="Traditional Arabic" w:cs="Traditional Arabic" w:hint="cs"/>
          <w:b/>
          <w:bCs/>
          <w:noProof/>
          <w:sz w:val="32"/>
          <w:szCs w:val="32"/>
          <w:rtl/>
        </w:rPr>
        <w:t>:</w:t>
      </w:r>
    </w:p>
    <w:p w14:paraId="5723564B" w14:textId="6CF4A4EE" w:rsidR="000C7C01" w:rsidRPr="00193FA4" w:rsidRDefault="00282257" w:rsidP="00761E9B">
      <w:pPr>
        <w:pStyle w:val="ae"/>
        <w:spacing w:line="360" w:lineRule="auto"/>
        <w:ind w:left="-2"/>
        <w:jc w:val="center"/>
        <w:rPr>
          <w:rFonts w:ascii="Traditional Arabic" w:hAnsi="Traditional Arabic" w:cs="Traditional Arabic"/>
          <w:b/>
          <w:bCs/>
          <w:sz w:val="32"/>
          <w:szCs w:val="32"/>
        </w:rPr>
      </w:pPr>
      <w:r w:rsidRPr="00282257">
        <w:rPr>
          <w:rFonts w:ascii="Traditional Arabic" w:hAnsi="Traditional Arabic" w:cs="Traditional Arabic"/>
          <w:b/>
          <w:bCs/>
          <w:sz w:val="32"/>
          <w:szCs w:val="32"/>
          <w:rtl/>
        </w:rPr>
        <w:t>اميرة محمد المحمد</w:t>
      </w:r>
    </w:p>
    <w:p w14:paraId="00A8D996" w14:textId="5C2A203B" w:rsidR="00761E9B" w:rsidRPr="00193FA4" w:rsidRDefault="00761E9B" w:rsidP="00761E9B">
      <w:pPr>
        <w:pStyle w:val="ae"/>
        <w:spacing w:line="360" w:lineRule="auto"/>
        <w:ind w:left="-2"/>
        <w:jc w:val="center"/>
        <w:rPr>
          <w:rFonts w:ascii="Traditional Arabic" w:hAnsi="Traditional Arabic" w:cs="Traditional Arabic"/>
          <w:b/>
          <w:bCs/>
          <w:sz w:val="32"/>
          <w:szCs w:val="32"/>
          <w:rtl/>
        </w:rPr>
      </w:pPr>
      <w:r w:rsidRPr="00193FA4">
        <w:rPr>
          <w:rFonts w:ascii="Traditional Arabic" w:hAnsi="Traditional Arabic" w:cs="Traditional Arabic" w:hint="cs"/>
          <w:b/>
          <w:bCs/>
          <w:sz w:val="32"/>
          <w:szCs w:val="32"/>
          <w:rtl/>
        </w:rPr>
        <w:t>144</w:t>
      </w:r>
      <w:r w:rsidR="008F4DEA" w:rsidRPr="00193FA4">
        <w:rPr>
          <w:rFonts w:ascii="Traditional Arabic" w:hAnsi="Traditional Arabic" w:cs="Traditional Arabic" w:hint="cs"/>
          <w:b/>
          <w:bCs/>
          <w:sz w:val="32"/>
          <w:szCs w:val="32"/>
          <w:rtl/>
          <w:lang w:bidi="ar-EG"/>
        </w:rPr>
        <w:t>8</w:t>
      </w:r>
      <w:r w:rsidRPr="00193FA4">
        <w:rPr>
          <w:rFonts w:ascii="Traditional Arabic" w:hAnsi="Traditional Arabic" w:cs="Traditional Arabic" w:hint="cs"/>
          <w:b/>
          <w:bCs/>
          <w:sz w:val="32"/>
          <w:szCs w:val="32"/>
          <w:rtl/>
        </w:rPr>
        <w:t xml:space="preserve">هـ/ </w:t>
      </w:r>
      <w:r w:rsidR="008F4DEA" w:rsidRPr="00193FA4">
        <w:rPr>
          <w:rFonts w:ascii="Traditional Arabic" w:hAnsi="Traditional Arabic" w:cs="Traditional Arabic" w:hint="cs"/>
          <w:b/>
          <w:bCs/>
          <w:sz w:val="32"/>
          <w:szCs w:val="32"/>
          <w:rtl/>
        </w:rPr>
        <w:t xml:space="preserve"> </w:t>
      </w:r>
      <w:r w:rsidRPr="00193FA4">
        <w:rPr>
          <w:rFonts w:ascii="Traditional Arabic" w:hAnsi="Traditional Arabic" w:cs="Traditional Arabic" w:hint="cs"/>
          <w:b/>
          <w:bCs/>
          <w:sz w:val="32"/>
          <w:szCs w:val="32"/>
          <w:rtl/>
        </w:rPr>
        <w:t>202</w:t>
      </w:r>
      <w:r w:rsidR="008F4DEA" w:rsidRPr="00193FA4">
        <w:rPr>
          <w:rFonts w:ascii="Traditional Arabic" w:hAnsi="Traditional Arabic" w:cs="Traditional Arabic" w:hint="cs"/>
          <w:b/>
          <w:bCs/>
          <w:sz w:val="32"/>
          <w:szCs w:val="32"/>
          <w:rtl/>
        </w:rPr>
        <w:t>6</w:t>
      </w:r>
    </w:p>
    <w:p w14:paraId="769B4CFC" w14:textId="2F0324F2" w:rsidR="00806D0F" w:rsidRPr="00193FA4" w:rsidRDefault="00761E9B" w:rsidP="00D325E6">
      <w:pPr>
        <w:spacing w:after="200" w:line="276" w:lineRule="auto"/>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br w:type="page"/>
      </w:r>
      <w:r w:rsidR="005C5DF8" w:rsidRPr="00193FA4">
        <w:rPr>
          <w:rFonts w:ascii="Traditional Arabic" w:hAnsi="Traditional Arabic" w:cs="Traditional Arabic" w:hint="cs"/>
          <w:b/>
          <w:bCs/>
          <w:noProof/>
          <w:sz w:val="32"/>
          <w:szCs w:val="32"/>
        </w:rPr>
        <w:lastRenderedPageBreak/>
        <w:drawing>
          <wp:anchor distT="0" distB="0" distL="114300" distR="114300" simplePos="0" relativeHeight="251661312" behindDoc="1" locked="0" layoutInCell="1" allowOverlap="1" wp14:anchorId="54AF8975" wp14:editId="4BE11C7A">
            <wp:simplePos x="0" y="0"/>
            <wp:positionH relativeFrom="margin">
              <wp:align>left</wp:align>
            </wp:positionH>
            <wp:positionV relativeFrom="paragraph">
              <wp:posOffset>120015</wp:posOffset>
            </wp:positionV>
            <wp:extent cx="5448300" cy="5654040"/>
            <wp:effectExtent l="0" t="0" r="0" b="3810"/>
            <wp:wrapTight wrapText="bothSides">
              <wp:wrapPolygon edited="0">
                <wp:start x="0" y="0"/>
                <wp:lineTo x="0" y="21542"/>
                <wp:lineTo x="21524" y="21542"/>
                <wp:lineTo x="21524" y="0"/>
                <wp:lineTo x="0" y="0"/>
              </wp:wrapPolygon>
            </wp:wrapTight>
            <wp:docPr id="851584925"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48300" cy="5654040"/>
                    </a:xfrm>
                    <a:prstGeom prst="rect">
                      <a:avLst/>
                    </a:prstGeom>
                    <a:noFill/>
                  </pic:spPr>
                </pic:pic>
              </a:graphicData>
            </a:graphic>
            <wp14:sizeRelH relativeFrom="margin">
              <wp14:pctWidth>0</wp14:pctWidth>
            </wp14:sizeRelH>
            <wp14:sizeRelV relativeFrom="margin">
              <wp14:pctHeight>0</wp14:pctHeight>
            </wp14:sizeRelV>
          </wp:anchor>
        </w:drawing>
      </w:r>
      <w:r w:rsidR="008F4DEA" w:rsidRPr="00193FA4">
        <w:rPr>
          <w:rFonts w:ascii="Traditional Arabic" w:hAnsi="Traditional Arabic" w:cs="Traditional Arabic" w:hint="cs"/>
          <w:b/>
          <w:bCs/>
          <w:sz w:val="32"/>
          <w:szCs w:val="32"/>
          <w:rtl/>
        </w:rPr>
        <w:br w:type="page"/>
      </w:r>
    </w:p>
    <w:sdt>
      <w:sdtPr>
        <w:rPr>
          <w:rFonts w:asciiTheme="minorHAnsi" w:hAnsiTheme="minorHAnsi" w:cstheme="minorBidi" w:hint="cs"/>
          <w:b w:val="0"/>
          <w:bCs w:val="0"/>
          <w:sz w:val="24"/>
          <w:szCs w:val="24"/>
          <w:rtl/>
          <w:lang w:val="ar-SA" w:bidi="ar-SA"/>
        </w:rPr>
        <w:id w:val="-519011622"/>
        <w:docPartObj>
          <w:docPartGallery w:val="Table of Contents"/>
          <w:docPartUnique/>
        </w:docPartObj>
      </w:sdtPr>
      <w:sdtEndPr>
        <w:rPr>
          <w:sz w:val="32"/>
          <w:szCs w:val="32"/>
          <w:lang w:val="en-US"/>
        </w:rPr>
      </w:sdtEndPr>
      <w:sdtContent>
        <w:p w14:paraId="64FFD528" w14:textId="118A1A6F" w:rsidR="00D439AC" w:rsidRPr="00193FA4" w:rsidRDefault="00D439AC" w:rsidP="00D325E6">
          <w:pPr>
            <w:pStyle w:val="1"/>
          </w:pPr>
          <w:r w:rsidRPr="00193FA4">
            <w:rPr>
              <w:rFonts w:hint="cs"/>
              <w:lang w:val="ar-SA"/>
            </w:rPr>
            <w:t>المحتويات</w:t>
          </w:r>
        </w:p>
        <w:p w14:paraId="7EA222DA" w14:textId="084ADD97" w:rsidR="005C5DF8" w:rsidRPr="00193FA4" w:rsidRDefault="00D439AC">
          <w:pPr>
            <w:pStyle w:val="10"/>
            <w:tabs>
              <w:tab w:val="right" w:leader="dot" w:pos="9016"/>
            </w:tabs>
            <w:rPr>
              <w:rFonts w:ascii="Traditional Arabic" w:eastAsiaTheme="minorEastAsia" w:hAnsi="Traditional Arabic" w:cs="Traditional Arabic"/>
              <w:noProof/>
              <w:sz w:val="32"/>
              <w:szCs w:val="32"/>
              <w:rtl/>
            </w:rPr>
          </w:pPr>
          <w:r w:rsidRPr="00193FA4">
            <w:rPr>
              <w:rFonts w:ascii="Traditional Arabic" w:hAnsi="Traditional Arabic" w:cs="Traditional Arabic" w:hint="cs"/>
              <w:sz w:val="32"/>
              <w:szCs w:val="32"/>
            </w:rPr>
            <w:fldChar w:fldCharType="begin"/>
          </w:r>
          <w:r w:rsidRPr="00193FA4">
            <w:rPr>
              <w:rFonts w:ascii="Traditional Arabic" w:hAnsi="Traditional Arabic" w:cs="Traditional Arabic" w:hint="cs"/>
              <w:sz w:val="32"/>
              <w:szCs w:val="32"/>
            </w:rPr>
            <w:instrText xml:space="preserve"> TOC \o "1-3" \h \z \u </w:instrText>
          </w:r>
          <w:r w:rsidRPr="00193FA4">
            <w:rPr>
              <w:rFonts w:ascii="Traditional Arabic" w:hAnsi="Traditional Arabic" w:cs="Traditional Arabic" w:hint="cs"/>
              <w:sz w:val="32"/>
              <w:szCs w:val="32"/>
            </w:rPr>
            <w:fldChar w:fldCharType="separate"/>
          </w:r>
          <w:hyperlink w:anchor="_Toc233187245" w:history="1">
            <w:r w:rsidR="005C5DF8" w:rsidRPr="00193FA4">
              <w:rPr>
                <w:rStyle w:val="Hyperlink"/>
                <w:rFonts w:ascii="Traditional Arabic" w:hAnsi="Traditional Arabic" w:cs="Traditional Arabic" w:hint="cs"/>
                <w:noProof/>
                <w:sz w:val="32"/>
                <w:szCs w:val="32"/>
                <w:rtl/>
                <w:lang w:bidi="ar-EG"/>
              </w:rPr>
              <w:t>المقدمة:</w:t>
            </w:r>
            <w:r w:rsidR="005C5DF8" w:rsidRPr="00193FA4">
              <w:rPr>
                <w:rFonts w:ascii="Traditional Arabic" w:hAnsi="Traditional Arabic" w:cs="Traditional Arabic" w:hint="cs"/>
                <w:noProof/>
                <w:webHidden/>
                <w:sz w:val="32"/>
                <w:szCs w:val="32"/>
                <w:rtl/>
              </w:rPr>
              <w:tab/>
            </w:r>
            <w:r w:rsidR="005C5DF8" w:rsidRPr="00193FA4">
              <w:rPr>
                <w:rStyle w:val="Hyperlink"/>
                <w:rFonts w:ascii="Traditional Arabic" w:hAnsi="Traditional Arabic" w:cs="Traditional Arabic" w:hint="cs"/>
                <w:noProof/>
                <w:sz w:val="32"/>
                <w:szCs w:val="32"/>
                <w:rtl/>
              </w:rPr>
              <w:fldChar w:fldCharType="begin"/>
            </w:r>
            <w:r w:rsidR="005C5DF8" w:rsidRPr="00193FA4">
              <w:rPr>
                <w:rFonts w:ascii="Traditional Arabic" w:hAnsi="Traditional Arabic" w:cs="Traditional Arabic" w:hint="cs"/>
                <w:noProof/>
                <w:webHidden/>
                <w:sz w:val="32"/>
                <w:szCs w:val="32"/>
                <w:rtl/>
              </w:rPr>
              <w:instrText xml:space="preserve"> </w:instrText>
            </w:r>
            <w:r w:rsidR="005C5DF8" w:rsidRPr="00193FA4">
              <w:rPr>
                <w:rFonts w:ascii="Traditional Arabic" w:hAnsi="Traditional Arabic" w:cs="Traditional Arabic" w:hint="cs"/>
                <w:noProof/>
                <w:webHidden/>
                <w:sz w:val="32"/>
                <w:szCs w:val="32"/>
              </w:rPr>
              <w:instrText>PAGEREF</w:instrText>
            </w:r>
            <w:r w:rsidR="005C5DF8" w:rsidRPr="00193FA4">
              <w:rPr>
                <w:rFonts w:ascii="Traditional Arabic" w:hAnsi="Traditional Arabic" w:cs="Traditional Arabic" w:hint="cs"/>
                <w:noProof/>
                <w:webHidden/>
                <w:sz w:val="32"/>
                <w:szCs w:val="32"/>
                <w:rtl/>
              </w:rPr>
              <w:instrText xml:space="preserve"> _</w:instrText>
            </w:r>
            <w:r w:rsidR="005C5DF8" w:rsidRPr="00193FA4">
              <w:rPr>
                <w:rFonts w:ascii="Traditional Arabic" w:hAnsi="Traditional Arabic" w:cs="Traditional Arabic" w:hint="cs"/>
                <w:noProof/>
                <w:webHidden/>
                <w:sz w:val="32"/>
                <w:szCs w:val="32"/>
              </w:rPr>
              <w:instrText>Toc233187245 \h</w:instrText>
            </w:r>
            <w:r w:rsidR="005C5DF8" w:rsidRPr="00193FA4">
              <w:rPr>
                <w:rFonts w:ascii="Traditional Arabic" w:hAnsi="Traditional Arabic" w:cs="Traditional Arabic" w:hint="cs"/>
                <w:noProof/>
                <w:webHidden/>
                <w:sz w:val="32"/>
                <w:szCs w:val="32"/>
                <w:rtl/>
              </w:rPr>
              <w:instrText xml:space="preserve"> </w:instrText>
            </w:r>
            <w:r w:rsidR="005C5DF8" w:rsidRPr="00193FA4">
              <w:rPr>
                <w:rStyle w:val="Hyperlink"/>
                <w:rFonts w:ascii="Traditional Arabic" w:hAnsi="Traditional Arabic" w:cs="Traditional Arabic" w:hint="cs"/>
                <w:noProof/>
                <w:sz w:val="32"/>
                <w:szCs w:val="32"/>
                <w:rtl/>
              </w:rPr>
            </w:r>
            <w:r w:rsidR="005C5DF8"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4</w:t>
            </w:r>
            <w:r w:rsidR="005C5DF8" w:rsidRPr="00193FA4">
              <w:rPr>
                <w:rStyle w:val="Hyperlink"/>
                <w:rFonts w:ascii="Traditional Arabic" w:hAnsi="Traditional Arabic" w:cs="Traditional Arabic" w:hint="cs"/>
                <w:noProof/>
                <w:sz w:val="32"/>
                <w:szCs w:val="32"/>
                <w:rtl/>
              </w:rPr>
              <w:fldChar w:fldCharType="end"/>
            </w:r>
          </w:hyperlink>
        </w:p>
        <w:p w14:paraId="2D200194" w14:textId="045DDEC8"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6" w:history="1">
            <w:r w:rsidRPr="00193FA4">
              <w:rPr>
                <w:rStyle w:val="Hyperlink"/>
                <w:rFonts w:ascii="Traditional Arabic" w:hAnsi="Traditional Arabic" w:cs="Traditional Arabic" w:hint="cs"/>
                <w:noProof/>
                <w:sz w:val="32"/>
                <w:szCs w:val="32"/>
                <w:rtl/>
                <w:lang w:bidi="ar-EG"/>
              </w:rPr>
              <w:t>مشكلة الدراسة :</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Toc233187246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4</w:t>
            </w:r>
            <w:r w:rsidRPr="00193FA4">
              <w:rPr>
                <w:rStyle w:val="Hyperlink"/>
                <w:rFonts w:ascii="Traditional Arabic" w:hAnsi="Traditional Arabic" w:cs="Traditional Arabic" w:hint="cs"/>
                <w:noProof/>
                <w:sz w:val="32"/>
                <w:szCs w:val="32"/>
                <w:rtl/>
              </w:rPr>
              <w:fldChar w:fldCharType="end"/>
            </w:r>
          </w:hyperlink>
        </w:p>
        <w:p w14:paraId="3FE95253" w14:textId="497BAF26"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7" w:history="1">
            <w:r w:rsidRPr="00193FA4">
              <w:rPr>
                <w:rStyle w:val="Hyperlink"/>
                <w:rFonts w:ascii="Traditional Arabic" w:hAnsi="Traditional Arabic" w:cs="Traditional Arabic" w:hint="cs"/>
                <w:noProof/>
                <w:sz w:val="32"/>
                <w:szCs w:val="32"/>
                <w:rtl/>
                <w:lang w:bidi="ar-EG"/>
              </w:rPr>
              <w:t>أهمية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Toc233187247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5</w:t>
            </w:r>
            <w:r w:rsidRPr="00193FA4">
              <w:rPr>
                <w:rStyle w:val="Hyperlink"/>
                <w:rFonts w:ascii="Traditional Arabic" w:hAnsi="Traditional Arabic" w:cs="Traditional Arabic" w:hint="cs"/>
                <w:noProof/>
                <w:sz w:val="32"/>
                <w:szCs w:val="32"/>
                <w:rtl/>
              </w:rPr>
              <w:fldChar w:fldCharType="end"/>
            </w:r>
          </w:hyperlink>
        </w:p>
        <w:p w14:paraId="7507FF88" w14:textId="75EC66F5"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8" w:history="1">
            <w:r w:rsidRPr="00193FA4">
              <w:rPr>
                <w:rStyle w:val="Hyperlink"/>
                <w:rFonts w:ascii="Traditional Arabic" w:hAnsi="Traditional Arabic" w:cs="Traditional Arabic" w:hint="cs"/>
                <w:noProof/>
                <w:sz w:val="32"/>
                <w:szCs w:val="32"/>
                <w:rtl/>
                <w:lang w:bidi="ar-EG"/>
              </w:rPr>
              <w:t>أهداف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Toc233187248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9</w:t>
            </w:r>
            <w:r w:rsidRPr="00193FA4">
              <w:rPr>
                <w:rStyle w:val="Hyperlink"/>
                <w:rFonts w:ascii="Traditional Arabic" w:hAnsi="Traditional Arabic" w:cs="Traditional Arabic" w:hint="cs"/>
                <w:noProof/>
                <w:sz w:val="32"/>
                <w:szCs w:val="32"/>
                <w:rtl/>
              </w:rPr>
              <w:fldChar w:fldCharType="end"/>
            </w:r>
          </w:hyperlink>
        </w:p>
        <w:p w14:paraId="4EE30C40" w14:textId="0BD4CBFE"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49" w:history="1">
            <w:r w:rsidRPr="00193FA4">
              <w:rPr>
                <w:rStyle w:val="Hyperlink"/>
                <w:rFonts w:ascii="Traditional Arabic" w:hAnsi="Traditional Arabic" w:cs="Traditional Arabic" w:hint="cs"/>
                <w:noProof/>
                <w:sz w:val="32"/>
                <w:szCs w:val="32"/>
                <w:rtl/>
                <w:lang w:bidi="ar-EG"/>
              </w:rPr>
              <w:t>فرضيات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Toc233187249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9</w:t>
            </w:r>
            <w:r w:rsidRPr="00193FA4">
              <w:rPr>
                <w:rStyle w:val="Hyperlink"/>
                <w:rFonts w:ascii="Traditional Arabic" w:hAnsi="Traditional Arabic" w:cs="Traditional Arabic" w:hint="cs"/>
                <w:noProof/>
                <w:sz w:val="32"/>
                <w:szCs w:val="32"/>
                <w:rtl/>
              </w:rPr>
              <w:fldChar w:fldCharType="end"/>
            </w:r>
          </w:hyperlink>
        </w:p>
        <w:p w14:paraId="7759D939" w14:textId="083A3217"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0" w:history="1">
            <w:r w:rsidRPr="00193FA4">
              <w:rPr>
                <w:rStyle w:val="Hyperlink"/>
                <w:rFonts w:ascii="Traditional Arabic" w:hAnsi="Traditional Arabic" w:cs="Traditional Arabic" w:hint="cs"/>
                <w:noProof/>
                <w:sz w:val="32"/>
                <w:szCs w:val="32"/>
                <w:rtl/>
              </w:rPr>
              <w:t>النظرية التي تعتمد عليها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Toc233187250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11</w:t>
            </w:r>
            <w:r w:rsidRPr="00193FA4">
              <w:rPr>
                <w:rStyle w:val="Hyperlink"/>
                <w:rFonts w:ascii="Traditional Arabic" w:hAnsi="Traditional Arabic" w:cs="Traditional Arabic" w:hint="cs"/>
                <w:noProof/>
                <w:sz w:val="32"/>
                <w:szCs w:val="32"/>
                <w:rtl/>
              </w:rPr>
              <w:fldChar w:fldCharType="end"/>
            </w:r>
          </w:hyperlink>
        </w:p>
        <w:p w14:paraId="4CEF6813" w14:textId="20330BE8"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1" w:history="1">
            <w:r w:rsidRPr="00193FA4">
              <w:rPr>
                <w:rStyle w:val="Hyperlink"/>
                <w:rFonts w:ascii="Traditional Arabic" w:hAnsi="Traditional Arabic" w:cs="Traditional Arabic" w:hint="cs"/>
                <w:noProof/>
                <w:sz w:val="32"/>
                <w:szCs w:val="32"/>
                <w:rtl/>
                <w:lang w:bidi="ar-EG"/>
              </w:rPr>
              <w:t>نموذج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Toc233187251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12</w:t>
            </w:r>
            <w:r w:rsidRPr="00193FA4">
              <w:rPr>
                <w:rStyle w:val="Hyperlink"/>
                <w:rFonts w:ascii="Traditional Arabic" w:hAnsi="Traditional Arabic" w:cs="Traditional Arabic" w:hint="cs"/>
                <w:noProof/>
                <w:sz w:val="32"/>
                <w:szCs w:val="32"/>
                <w:rtl/>
              </w:rPr>
              <w:fldChar w:fldCharType="end"/>
            </w:r>
          </w:hyperlink>
        </w:p>
        <w:p w14:paraId="17789139" w14:textId="19D13759"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2" w:history="1">
            <w:r w:rsidRPr="00193FA4">
              <w:rPr>
                <w:rStyle w:val="Hyperlink"/>
                <w:rFonts w:ascii="Traditional Arabic" w:hAnsi="Traditional Arabic" w:cs="Traditional Arabic" w:hint="cs"/>
                <w:noProof/>
                <w:sz w:val="32"/>
                <w:szCs w:val="32"/>
                <w:rtl/>
                <w:lang w:bidi="ar-EG"/>
              </w:rPr>
              <w:t>مصطلحات الدراسة وتعريفاتها الإجرائية: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Toc233187252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14</w:t>
            </w:r>
            <w:r w:rsidRPr="00193FA4">
              <w:rPr>
                <w:rStyle w:val="Hyperlink"/>
                <w:rFonts w:ascii="Traditional Arabic" w:hAnsi="Traditional Arabic" w:cs="Traditional Arabic" w:hint="cs"/>
                <w:noProof/>
                <w:sz w:val="32"/>
                <w:szCs w:val="32"/>
                <w:rtl/>
              </w:rPr>
              <w:fldChar w:fldCharType="end"/>
            </w:r>
          </w:hyperlink>
        </w:p>
        <w:p w14:paraId="0767F5E7" w14:textId="5A023F7A"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3" w:history="1">
            <w:r w:rsidRPr="00193FA4">
              <w:rPr>
                <w:rStyle w:val="Hyperlink"/>
                <w:rFonts w:ascii="Traditional Arabic" w:hAnsi="Traditional Arabic" w:cs="Traditional Arabic" w:hint="cs"/>
                <w:noProof/>
                <w:sz w:val="32"/>
                <w:szCs w:val="32"/>
                <w:rtl/>
                <w:lang w:bidi="ar-EG"/>
              </w:rPr>
              <w:t>منهج الدراسة :</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Toc233187253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14</w:t>
            </w:r>
            <w:r w:rsidRPr="00193FA4">
              <w:rPr>
                <w:rStyle w:val="Hyperlink"/>
                <w:rFonts w:ascii="Traditional Arabic" w:hAnsi="Traditional Arabic" w:cs="Traditional Arabic" w:hint="cs"/>
                <w:noProof/>
                <w:sz w:val="32"/>
                <w:szCs w:val="32"/>
                <w:rtl/>
              </w:rPr>
              <w:fldChar w:fldCharType="end"/>
            </w:r>
          </w:hyperlink>
        </w:p>
        <w:p w14:paraId="3A514941" w14:textId="74E8EBFF"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4" w:history="1">
            <w:r w:rsidRPr="00193FA4">
              <w:rPr>
                <w:rStyle w:val="Hyperlink"/>
                <w:rFonts w:ascii="Traditional Arabic" w:hAnsi="Traditional Arabic" w:cs="Traditional Arabic" w:hint="cs"/>
                <w:noProof/>
                <w:sz w:val="32"/>
                <w:szCs w:val="32"/>
                <w:rtl/>
                <w:lang w:bidi="ar-EG"/>
              </w:rPr>
              <w:t>أداة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Toc233187254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15</w:t>
            </w:r>
            <w:r w:rsidRPr="00193FA4">
              <w:rPr>
                <w:rStyle w:val="Hyperlink"/>
                <w:rFonts w:ascii="Traditional Arabic" w:hAnsi="Traditional Arabic" w:cs="Traditional Arabic" w:hint="cs"/>
                <w:noProof/>
                <w:sz w:val="32"/>
                <w:szCs w:val="32"/>
                <w:rtl/>
              </w:rPr>
              <w:fldChar w:fldCharType="end"/>
            </w:r>
          </w:hyperlink>
        </w:p>
        <w:p w14:paraId="5B740E24" w14:textId="46C94D20"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5" w:history="1">
            <w:r w:rsidRPr="00193FA4">
              <w:rPr>
                <w:rStyle w:val="Hyperlink"/>
                <w:rFonts w:ascii="Traditional Arabic" w:hAnsi="Traditional Arabic" w:cs="Traditional Arabic" w:hint="cs"/>
                <w:noProof/>
                <w:sz w:val="32"/>
                <w:szCs w:val="32"/>
                <w:rtl/>
                <w:lang w:bidi="ar-EG"/>
              </w:rPr>
              <w:t>مجتمع وعينة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Toc233187255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15</w:t>
            </w:r>
            <w:r w:rsidRPr="00193FA4">
              <w:rPr>
                <w:rStyle w:val="Hyperlink"/>
                <w:rFonts w:ascii="Traditional Arabic" w:hAnsi="Traditional Arabic" w:cs="Traditional Arabic" w:hint="cs"/>
                <w:noProof/>
                <w:sz w:val="32"/>
                <w:szCs w:val="32"/>
                <w:rtl/>
              </w:rPr>
              <w:fldChar w:fldCharType="end"/>
            </w:r>
          </w:hyperlink>
        </w:p>
        <w:p w14:paraId="0E4F5884" w14:textId="7D24AC45"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6" w:history="1">
            <w:r w:rsidRPr="00193FA4">
              <w:rPr>
                <w:rStyle w:val="Hyperlink"/>
                <w:rFonts w:ascii="Traditional Arabic" w:hAnsi="Traditional Arabic" w:cs="Traditional Arabic" w:hint="cs"/>
                <w:noProof/>
                <w:sz w:val="32"/>
                <w:szCs w:val="32"/>
                <w:rtl/>
                <w:lang w:bidi="ar-EG"/>
              </w:rPr>
              <w:t>مصادر البيانات في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Toc233187256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17</w:t>
            </w:r>
            <w:r w:rsidRPr="00193FA4">
              <w:rPr>
                <w:rStyle w:val="Hyperlink"/>
                <w:rFonts w:ascii="Traditional Arabic" w:hAnsi="Traditional Arabic" w:cs="Traditional Arabic" w:hint="cs"/>
                <w:noProof/>
                <w:sz w:val="32"/>
                <w:szCs w:val="32"/>
                <w:rtl/>
              </w:rPr>
              <w:fldChar w:fldCharType="end"/>
            </w:r>
          </w:hyperlink>
        </w:p>
        <w:p w14:paraId="150386D7" w14:textId="0A20403F"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7" w:history="1">
            <w:r w:rsidRPr="00193FA4">
              <w:rPr>
                <w:rStyle w:val="Hyperlink"/>
                <w:rFonts w:ascii="Traditional Arabic" w:hAnsi="Traditional Arabic" w:cs="Traditional Arabic" w:hint="cs"/>
                <w:noProof/>
                <w:sz w:val="32"/>
                <w:szCs w:val="32"/>
                <w:rtl/>
                <w:lang w:bidi="ar-EG"/>
              </w:rPr>
              <w:t>المعالجات الإحصائية المقترحة: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Toc233187257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17</w:t>
            </w:r>
            <w:r w:rsidRPr="00193FA4">
              <w:rPr>
                <w:rStyle w:val="Hyperlink"/>
                <w:rFonts w:ascii="Traditional Arabic" w:hAnsi="Traditional Arabic" w:cs="Traditional Arabic" w:hint="cs"/>
                <w:noProof/>
                <w:sz w:val="32"/>
                <w:szCs w:val="32"/>
                <w:rtl/>
              </w:rPr>
              <w:fldChar w:fldCharType="end"/>
            </w:r>
          </w:hyperlink>
        </w:p>
        <w:p w14:paraId="43589323" w14:textId="23C90047"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8" w:history="1">
            <w:r w:rsidRPr="00193FA4">
              <w:rPr>
                <w:rStyle w:val="Hyperlink"/>
                <w:rFonts w:ascii="Traditional Arabic" w:hAnsi="Traditional Arabic" w:cs="Traditional Arabic" w:hint="cs"/>
                <w:noProof/>
                <w:sz w:val="32"/>
                <w:szCs w:val="32"/>
                <w:rtl/>
                <w:lang w:bidi="ar-EG"/>
              </w:rPr>
              <w:t>حدود الدراسة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Toc233187258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18</w:t>
            </w:r>
            <w:r w:rsidRPr="00193FA4">
              <w:rPr>
                <w:rStyle w:val="Hyperlink"/>
                <w:rFonts w:ascii="Traditional Arabic" w:hAnsi="Traditional Arabic" w:cs="Traditional Arabic" w:hint="cs"/>
                <w:noProof/>
                <w:sz w:val="32"/>
                <w:szCs w:val="32"/>
                <w:rtl/>
              </w:rPr>
              <w:fldChar w:fldCharType="end"/>
            </w:r>
          </w:hyperlink>
        </w:p>
        <w:p w14:paraId="381185EC" w14:textId="7430194F"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59" w:history="1">
            <w:r w:rsidRPr="00193FA4">
              <w:rPr>
                <w:rStyle w:val="Hyperlink"/>
                <w:rFonts w:ascii="Traditional Arabic" w:hAnsi="Traditional Arabic" w:cs="Traditional Arabic" w:hint="cs"/>
                <w:noProof/>
                <w:sz w:val="32"/>
                <w:szCs w:val="32"/>
                <w:rtl/>
                <w:lang w:bidi="ar-EG"/>
              </w:rPr>
              <w:t>الدراسات السابقة :</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Toc233187259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18</w:t>
            </w:r>
            <w:r w:rsidRPr="00193FA4">
              <w:rPr>
                <w:rStyle w:val="Hyperlink"/>
                <w:rFonts w:ascii="Traditional Arabic" w:hAnsi="Traditional Arabic" w:cs="Traditional Arabic" w:hint="cs"/>
                <w:noProof/>
                <w:sz w:val="32"/>
                <w:szCs w:val="32"/>
                <w:rtl/>
              </w:rPr>
              <w:fldChar w:fldCharType="end"/>
            </w:r>
          </w:hyperlink>
        </w:p>
        <w:p w14:paraId="2D1715FE" w14:textId="6DDD786E"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63" w:history="1">
            <w:r w:rsidRPr="00193FA4">
              <w:rPr>
                <w:rStyle w:val="Hyperlink"/>
                <w:rFonts w:ascii="Traditional Arabic" w:hAnsi="Traditional Arabic" w:cs="Traditional Arabic" w:hint="cs"/>
                <w:noProof/>
                <w:sz w:val="32"/>
                <w:szCs w:val="32"/>
                <w:rtl/>
                <w:lang w:bidi="ar-EG"/>
              </w:rPr>
              <w:t>الفجوة البحثية</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Toc233187263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28</w:t>
            </w:r>
            <w:r w:rsidRPr="00193FA4">
              <w:rPr>
                <w:rStyle w:val="Hyperlink"/>
                <w:rFonts w:ascii="Traditional Arabic" w:hAnsi="Traditional Arabic" w:cs="Traditional Arabic" w:hint="cs"/>
                <w:noProof/>
                <w:sz w:val="32"/>
                <w:szCs w:val="32"/>
                <w:rtl/>
              </w:rPr>
              <w:fldChar w:fldCharType="end"/>
            </w:r>
          </w:hyperlink>
        </w:p>
        <w:p w14:paraId="69B38A83" w14:textId="5018299C" w:rsidR="005C5DF8" w:rsidRPr="00193FA4" w:rsidRDefault="005C5DF8">
          <w:pPr>
            <w:pStyle w:val="10"/>
            <w:tabs>
              <w:tab w:val="right" w:leader="dot" w:pos="9016"/>
            </w:tabs>
            <w:rPr>
              <w:rFonts w:ascii="Traditional Arabic" w:eastAsiaTheme="minorEastAsia" w:hAnsi="Traditional Arabic" w:cs="Traditional Arabic"/>
              <w:noProof/>
              <w:sz w:val="32"/>
              <w:szCs w:val="32"/>
              <w:rtl/>
            </w:rPr>
          </w:pPr>
          <w:hyperlink w:anchor="_Toc233187264" w:history="1">
            <w:r w:rsidRPr="00193FA4">
              <w:rPr>
                <w:rStyle w:val="Hyperlink"/>
                <w:rFonts w:ascii="Traditional Arabic" w:hAnsi="Traditional Arabic" w:cs="Traditional Arabic" w:hint="cs"/>
                <w:noProof/>
                <w:sz w:val="32"/>
                <w:szCs w:val="32"/>
                <w:rtl/>
                <w:lang w:bidi="ar-EG"/>
              </w:rPr>
              <w:t>قائمة المراجع:</w:t>
            </w:r>
            <w:r w:rsidRPr="00193FA4">
              <w:rPr>
                <w:rFonts w:ascii="Traditional Arabic" w:hAnsi="Traditional Arabic" w:cs="Traditional Arabic" w:hint="cs"/>
                <w:noProof/>
                <w:webHidden/>
                <w:sz w:val="32"/>
                <w:szCs w:val="32"/>
                <w:rtl/>
              </w:rPr>
              <w:tab/>
            </w:r>
            <w:r w:rsidRPr="00193FA4">
              <w:rPr>
                <w:rStyle w:val="Hyperlink"/>
                <w:rFonts w:ascii="Traditional Arabic" w:hAnsi="Traditional Arabic" w:cs="Traditional Arabic" w:hint="cs"/>
                <w:noProof/>
                <w:sz w:val="32"/>
                <w:szCs w:val="32"/>
                <w:rtl/>
              </w:rPr>
              <w:fldChar w:fldCharType="begin"/>
            </w:r>
            <w:r w:rsidRPr="00193FA4">
              <w:rPr>
                <w:rFonts w:ascii="Traditional Arabic" w:hAnsi="Traditional Arabic" w:cs="Traditional Arabic" w:hint="cs"/>
                <w:noProof/>
                <w:webHidden/>
                <w:sz w:val="32"/>
                <w:szCs w:val="32"/>
                <w:rtl/>
              </w:rPr>
              <w:instrText xml:space="preserve"> </w:instrText>
            </w:r>
            <w:r w:rsidRPr="00193FA4">
              <w:rPr>
                <w:rFonts w:ascii="Traditional Arabic" w:hAnsi="Traditional Arabic" w:cs="Traditional Arabic" w:hint="cs"/>
                <w:noProof/>
                <w:webHidden/>
                <w:sz w:val="32"/>
                <w:szCs w:val="32"/>
              </w:rPr>
              <w:instrText>PAGEREF</w:instrText>
            </w:r>
            <w:r w:rsidRPr="00193FA4">
              <w:rPr>
                <w:rFonts w:ascii="Traditional Arabic" w:hAnsi="Traditional Arabic" w:cs="Traditional Arabic" w:hint="cs"/>
                <w:noProof/>
                <w:webHidden/>
                <w:sz w:val="32"/>
                <w:szCs w:val="32"/>
                <w:rtl/>
              </w:rPr>
              <w:instrText xml:space="preserve"> _</w:instrText>
            </w:r>
            <w:r w:rsidRPr="00193FA4">
              <w:rPr>
                <w:rFonts w:ascii="Traditional Arabic" w:hAnsi="Traditional Arabic" w:cs="Traditional Arabic" w:hint="cs"/>
                <w:noProof/>
                <w:webHidden/>
                <w:sz w:val="32"/>
                <w:szCs w:val="32"/>
              </w:rPr>
              <w:instrText>Toc233187264 \h</w:instrText>
            </w:r>
            <w:r w:rsidRPr="00193FA4">
              <w:rPr>
                <w:rFonts w:ascii="Traditional Arabic" w:hAnsi="Traditional Arabic" w:cs="Traditional Arabic" w:hint="cs"/>
                <w:noProof/>
                <w:webHidden/>
                <w:sz w:val="32"/>
                <w:szCs w:val="32"/>
                <w:rtl/>
              </w:rPr>
              <w:instrText xml:space="preserve"> </w:instrText>
            </w:r>
            <w:r w:rsidRPr="00193FA4">
              <w:rPr>
                <w:rStyle w:val="Hyperlink"/>
                <w:rFonts w:ascii="Traditional Arabic" w:hAnsi="Traditional Arabic" w:cs="Traditional Arabic" w:hint="cs"/>
                <w:noProof/>
                <w:sz w:val="32"/>
                <w:szCs w:val="32"/>
                <w:rtl/>
              </w:rPr>
            </w:r>
            <w:r w:rsidRPr="00193FA4">
              <w:rPr>
                <w:rStyle w:val="Hyperlink"/>
                <w:rFonts w:ascii="Traditional Arabic" w:hAnsi="Traditional Arabic" w:cs="Traditional Arabic" w:hint="cs"/>
                <w:noProof/>
                <w:sz w:val="32"/>
                <w:szCs w:val="32"/>
                <w:rtl/>
              </w:rPr>
              <w:fldChar w:fldCharType="separate"/>
            </w:r>
            <w:r w:rsidR="00D325E6">
              <w:rPr>
                <w:rFonts w:ascii="Traditional Arabic" w:hAnsi="Traditional Arabic" w:cs="Traditional Arabic"/>
                <w:noProof/>
                <w:webHidden/>
                <w:sz w:val="32"/>
                <w:szCs w:val="32"/>
                <w:rtl/>
              </w:rPr>
              <w:t>39</w:t>
            </w:r>
            <w:r w:rsidRPr="00193FA4">
              <w:rPr>
                <w:rStyle w:val="Hyperlink"/>
                <w:rFonts w:ascii="Traditional Arabic" w:hAnsi="Traditional Arabic" w:cs="Traditional Arabic" w:hint="cs"/>
                <w:noProof/>
                <w:sz w:val="32"/>
                <w:szCs w:val="32"/>
                <w:rtl/>
              </w:rPr>
              <w:fldChar w:fldCharType="end"/>
            </w:r>
          </w:hyperlink>
        </w:p>
        <w:p w14:paraId="45A14A9B" w14:textId="27D5AA3E" w:rsidR="00D439AC" w:rsidRPr="00193FA4" w:rsidRDefault="00D439AC">
          <w:pPr>
            <w:rPr>
              <w:rFonts w:ascii="Traditional Arabic" w:hAnsi="Traditional Arabic" w:cs="Traditional Arabic"/>
              <w:sz w:val="32"/>
              <w:szCs w:val="32"/>
            </w:rPr>
          </w:pPr>
          <w:r w:rsidRPr="00193FA4">
            <w:rPr>
              <w:rFonts w:ascii="Traditional Arabic" w:hAnsi="Traditional Arabic" w:cs="Traditional Arabic" w:hint="cs"/>
              <w:b/>
              <w:bCs/>
              <w:sz w:val="32"/>
              <w:szCs w:val="32"/>
              <w:lang w:val="ar-SA"/>
            </w:rPr>
            <w:fldChar w:fldCharType="end"/>
          </w:r>
        </w:p>
      </w:sdtContent>
    </w:sdt>
    <w:p w14:paraId="501DDDC0" w14:textId="77777777" w:rsidR="005C5DF8" w:rsidRPr="00193FA4" w:rsidRDefault="005C5DF8">
      <w:pPr>
        <w:bidi w:val="0"/>
        <w:rPr>
          <w:rFonts w:ascii="Traditional Arabic" w:eastAsiaTheme="majorEastAsia" w:hAnsi="Traditional Arabic" w:cs="Traditional Arabic"/>
          <w:b/>
          <w:bCs/>
          <w:sz w:val="32"/>
          <w:szCs w:val="32"/>
          <w:rtl/>
          <w:lang w:bidi="ar-EG"/>
        </w:rPr>
      </w:pPr>
      <w:bookmarkStart w:id="0" w:name="_Toc233187245"/>
      <w:r w:rsidRPr="00193FA4">
        <w:rPr>
          <w:rFonts w:ascii="Traditional Arabic" w:hAnsi="Traditional Arabic" w:cs="Traditional Arabic" w:hint="cs"/>
          <w:sz w:val="32"/>
          <w:szCs w:val="32"/>
          <w:rtl/>
        </w:rPr>
        <w:br w:type="page"/>
      </w:r>
    </w:p>
    <w:p w14:paraId="3CDC3DA5" w14:textId="259E9744" w:rsidR="00D8772F" w:rsidRPr="00193FA4" w:rsidRDefault="004D35D3" w:rsidP="00D325E6">
      <w:pPr>
        <w:pStyle w:val="1"/>
        <w:rPr>
          <w:rtl/>
        </w:rPr>
      </w:pPr>
      <w:r w:rsidRPr="00193FA4">
        <w:rPr>
          <w:rFonts w:hint="cs"/>
          <w:rtl/>
        </w:rPr>
        <w:lastRenderedPageBreak/>
        <w:t>المقدمة:</w:t>
      </w:r>
      <w:bookmarkEnd w:id="0"/>
    </w:p>
    <w:p w14:paraId="68885307" w14:textId="239E80C0" w:rsidR="005D603E" w:rsidRPr="005D603E" w:rsidRDefault="005D603E" w:rsidP="005D603E">
      <w:pPr>
        <w:spacing w:line="276" w:lineRule="auto"/>
        <w:jc w:val="both"/>
        <w:rPr>
          <w:rFonts w:ascii="Traditional Arabic" w:hAnsi="Traditional Arabic" w:cs="Traditional Arabic"/>
          <w:sz w:val="32"/>
          <w:szCs w:val="32"/>
        </w:rPr>
      </w:pPr>
      <w:bookmarkStart w:id="1" w:name="_Toc233187246"/>
      <w:r w:rsidRPr="005D603E">
        <w:rPr>
          <w:rFonts w:ascii="Traditional Arabic" w:hAnsi="Traditional Arabic" w:cs="Traditional Arabic"/>
          <w:sz w:val="32"/>
          <w:szCs w:val="32"/>
          <w:rtl/>
        </w:rPr>
        <w:t>شهد العالم المعاصر تحولات متسارعة في بيئات العمل المؤسسية، نتيجة التطورات الاقتصادية والتكنولوجية والاجتماعية المتلاحقة، مما فرض على المؤسسات الحديثة إعادة النظر في أنماطها الإدارية وأساليبها القيادية بما يتوافق مع متطلبات هذه المرحلة. وقد أصبح الاهتمام برأس المال البشري أحد أبرز ركائز نجاح المنظمات، إذ تُعدّ القيادات الفاعلة المحرك الرئيس لتحقيق الأهداف الاستراتيجية وتعزيز القدرة التنافسية. ومن هنا، تتجه المؤسسات نحو بناء قياداتها وتطويرها باعتبار ذلك استثمارًا حقيقيًا في مستقبلها التنظيمي، يُسهم في رفع كفاءتها وتمكينها من مواجهة التحديات المتغيرة</w:t>
      </w:r>
      <w:r w:rsidRPr="005D603E">
        <w:rPr>
          <w:rFonts w:ascii="Traditional Arabic" w:hAnsi="Traditional Arabic" w:cs="Traditional Arabic"/>
          <w:sz w:val="32"/>
          <w:szCs w:val="32"/>
        </w:rPr>
        <w:t xml:space="preserve"> (Stephenson et al., 2025).</w:t>
      </w:r>
    </w:p>
    <w:p w14:paraId="50E61C97" w14:textId="1F15D524"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برزت قضية تمكين المرأة وتطوير قياداتها بوصفها أحد أهم التوجهات العالمية والمحلية المعاصرة، حيث أثبتت الدراسات أن إشراك المرأة في المواقع القيادية يُسهم في تنويع وجهات النظر وإثراء عمليات صنع القرار</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وقد أولت المملكة العربية السعودية اهتمامًا متزايدًا بتمكين المرأة وتعزيز حضورها في المواقع القيادية، انسجامًا مع مستهدفات رؤية المملكة 2030 التي جعلت من تمكين المرأة وزيادة مشاركتها في سوق العمل أحد أهم محاورها التنموية، مما عزّز الحاجة إلى تصميم برامج متخصصة لتطوير القيادات النسائية وفق أسس علمية ومنهجية</w:t>
      </w:r>
      <w:r w:rsidRPr="005D603E">
        <w:rPr>
          <w:rFonts w:ascii="Traditional Arabic" w:hAnsi="Traditional Arabic" w:cs="Traditional Arabic"/>
          <w:sz w:val="32"/>
          <w:szCs w:val="32"/>
        </w:rPr>
        <w:t xml:space="preserve"> (Okatta et al., 2024).</w:t>
      </w:r>
    </w:p>
    <w:p w14:paraId="26E3C006"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وتُعدّ برامج تطوير القيادات النسائية من الأدوات الاستراتيجية التي تتبنّاها المؤسسات لإعداد كوادر قيادية نسائية قادرة على تحمّل المسؤوليات الإدارية والقيادية بكفاءة واقتدار، وذلك من خلال أنشطة التدريب والتأهيل التي تستهدف بناء المهارات القيادية وتنمية الكفاءة الذاتية. وتسعى هذه البرامج إلى تزويد المشاركات بالمعارف النظرية والخبرات التطبيقية اللازمة لممارسة الأدوار القيادية، فضلًا عن تعزيز ثقتهن بأنفسهن وقدرتهن على رسم رؤى مهنية واضحة وتجاوز العقبات التي قد تعترض مسيرتهن القيادية</w:t>
      </w:r>
      <w:r w:rsidRPr="005D603E">
        <w:rPr>
          <w:rFonts w:ascii="Traditional Arabic" w:hAnsi="Traditional Arabic" w:cs="Traditional Arabic"/>
          <w:sz w:val="32"/>
          <w:szCs w:val="32"/>
        </w:rPr>
        <w:t xml:space="preserve"> (Lee et al., 2024).</w:t>
      </w:r>
    </w:p>
    <w:p w14:paraId="0A4A60A1"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وتتنوع أبعاد برامج تطوير القيادات النسائية لتشمل التدريب والتأهيل، والتمكين القيادي، والتطوير المهني المستمر، بحيث تتكامل هذه الأبعاد فيما بينها لإحداث أثر تطويري شامل على القيادات النسائية. وتعمل هذه البرامج على تنمية الكفاءة الذاتية القيادية لدى المشاركات، وبناء قدراتهن على التأثير الإيجابي في بيئات العمل، إلى جانب تطوير شبكاتهن المهنية وتوسيع آفاقهن الإدارية. كما تُسهم هذه البرامج في إعداد جيل من القيادات النسائية القادرات على قيادة التحول المؤسسي بفاعلية، بما يعكس التزام المؤسسات بمبادئ التنوع والشمول في بيئات العمل</w:t>
      </w:r>
      <w:r w:rsidRPr="005D603E">
        <w:rPr>
          <w:rFonts w:ascii="Traditional Arabic" w:hAnsi="Traditional Arabic" w:cs="Traditional Arabic"/>
          <w:sz w:val="32"/>
          <w:szCs w:val="32"/>
        </w:rPr>
        <w:t xml:space="preserve"> (Ford et al., 2021).</w:t>
      </w:r>
    </w:p>
    <w:p w14:paraId="6269A7AD" w14:textId="63C551DE"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lastRenderedPageBreak/>
        <w:t>يُمثّل الأداء المؤسسي المحور الجوهري الذي تسعى المؤسسات إلى تطويره باستمرار، باعتباره المرآة التي تعكس مدى نجاح المؤسسة في تحقيق أهدافها الاستراتيجية واستثمار مواردها المتاحة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ويُعدّ الأداء المؤسسي مفهومًا شاملًا يتضمّن جوانب متعددة، من بينها الكفاءة التشغيلية، وجودة الخدمات المقدّمة، ومدى تحقيق الأهداف الاستراتيجية، حيث تتكامل هذه الأبعاد لتشكّل صورة متكاملة عن مستوى أداء المؤسسة وقدرتها التنافسية في بيئتها التشغيلية</w:t>
      </w:r>
      <w:r w:rsidRPr="005D603E">
        <w:rPr>
          <w:rFonts w:ascii="Traditional Arabic" w:hAnsi="Traditional Arabic" w:cs="Traditional Arabic"/>
          <w:sz w:val="32"/>
          <w:szCs w:val="32"/>
        </w:rPr>
        <w:t xml:space="preserve"> (Joo et al., 2023).</w:t>
      </w:r>
    </w:p>
    <w:p w14:paraId="0A52719E"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وتتأثر مستويات الأداء المؤسسي بمجموعة من العوامل التنظيمية والقيادية، إذ تؤدي القيادة دورًا محوريًا في توجيه الموارد البشرية وتحفيزها نحو تحقيق المستهدفات المؤسسية. كما أن تنويع التركيبة القيادية وإدماج المرأة في المستويات الإدارية المختلفة يُسهم في تعزيز القدرة المؤسسية على الابتكار والتكيف مع المتغيرات، مما ينعكس إيجابًا على المخرجات التنظيمية وجودتها. ويتطلب تحسين الأداء المؤسسي تبنّي ممارسات إدارية حديثة تُسهم في إطلاق الطاقات الكامنة لدى العاملين وتوظيفها بالشكل الأمثل</w:t>
      </w:r>
      <w:r w:rsidRPr="005D603E">
        <w:rPr>
          <w:rFonts w:ascii="Traditional Arabic" w:hAnsi="Traditional Arabic" w:cs="Traditional Arabic"/>
          <w:sz w:val="32"/>
          <w:szCs w:val="32"/>
        </w:rPr>
        <w:t xml:space="preserve"> (Tjuatja &amp; Wibowo, 2025).</w:t>
      </w:r>
    </w:p>
    <w:p w14:paraId="17DD5EBE" w14:textId="77755CE6" w:rsidR="005D603E" w:rsidRPr="005D603E" w:rsidRDefault="005D603E" w:rsidP="005D603E">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t>و</w:t>
      </w:r>
      <w:r w:rsidRPr="005D603E">
        <w:rPr>
          <w:rFonts w:ascii="Traditional Arabic" w:hAnsi="Traditional Arabic" w:cs="Traditional Arabic"/>
          <w:sz w:val="32"/>
          <w:szCs w:val="32"/>
          <w:rtl/>
        </w:rPr>
        <w:t xml:space="preserve"> يبرز التمكين الوظيفي بوصفه متغيرًا تنظيميًا جوهريًا يربط بين برامج تطوير القيادات النسائية والأداء المؤسسي، إذ يُمثّل الآلية التي تُترجم من خلالها مخرجات البرامج التطويرية إلى ممارسات قيادية فاعلة على أرض الواقع. ويتضمن التمكين الوظيفي أبعادًا عدة، من أبرزها تفويض الصلاحيات، والمشاركة في اتخاذ القرار، والاستقلالية الوظيفية، وهي أبعاد تتكامل لتمنح القيادات النسائية الفضاء التنظيمي اللازم لممارسة أدوارهن القيادية وتوظيف ما اكتسبنه من مهارات ومعارف في تحسين الأداء المؤسسي (الرشايدة وعريقات، 2025)</w:t>
      </w:r>
      <w:r w:rsidRPr="005D603E">
        <w:rPr>
          <w:rFonts w:ascii="Traditional Arabic" w:hAnsi="Traditional Arabic" w:cs="Traditional Arabic"/>
          <w:sz w:val="32"/>
          <w:szCs w:val="32"/>
        </w:rPr>
        <w:t>.</w:t>
      </w:r>
    </w:p>
    <w:p w14:paraId="2288562C" w14:textId="5C29090B"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وبناءً على ما سبق، تأتي هذه الدراسة لاستكشاف العلاقة التكاملية بين برامج تطوير القيادات النسائية والأداء المؤسسي من خلال الدور الوسيط للتمكين الوظيفي في المؤسسات السعودية، انطلاقًا من أهمية هذه المتغيرات في ظل التحولات التنموية التي تشهدها المملكة العربية السعودية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وتسعى الدراسة إلى تقديم إطار علمي متكامل يُسهم في فهم طبيعة هذه العلاقات وأبعادها، بما يُعزّز المعرفة الأكاديمية في هذا المجال، ويُثري الأدبيات الإدارية المتعلقة بتطوير القيادات النسائية وتمكينها وأثرها في الأداء المؤسسي ضمن السياق السعودي</w:t>
      </w:r>
      <w:r>
        <w:rPr>
          <w:rFonts w:ascii="Traditional Arabic" w:hAnsi="Traditional Arabic" w:cs="Traditional Arabic" w:hint="cs"/>
          <w:sz w:val="32"/>
          <w:szCs w:val="32"/>
          <w:rtl/>
        </w:rPr>
        <w:t>.</w:t>
      </w:r>
    </w:p>
    <w:p w14:paraId="180F5BD5" w14:textId="776BFAA2" w:rsidR="00D8772F" w:rsidRPr="00193FA4" w:rsidRDefault="000E0033" w:rsidP="00D325E6">
      <w:pPr>
        <w:pStyle w:val="1"/>
        <w:rPr>
          <w:rtl/>
        </w:rPr>
      </w:pPr>
      <w:r w:rsidRPr="00193FA4">
        <w:rPr>
          <w:rFonts w:hint="cs"/>
          <w:rtl/>
        </w:rPr>
        <w:t xml:space="preserve">مشكلة الدراسة </w:t>
      </w:r>
      <w:r w:rsidR="00804FE9" w:rsidRPr="00193FA4">
        <w:rPr>
          <w:rFonts w:hint="cs"/>
          <w:rtl/>
        </w:rPr>
        <w:t>:</w:t>
      </w:r>
      <w:bookmarkEnd w:id="1"/>
    </w:p>
    <w:p w14:paraId="69F11F24" w14:textId="77777777" w:rsidR="005D603E" w:rsidRPr="005D603E" w:rsidRDefault="005D603E" w:rsidP="005D603E">
      <w:pPr>
        <w:spacing w:line="276" w:lineRule="auto"/>
        <w:jc w:val="both"/>
        <w:rPr>
          <w:rFonts w:ascii="Traditional Arabic" w:hAnsi="Traditional Arabic" w:cs="Traditional Arabic"/>
          <w:sz w:val="32"/>
          <w:szCs w:val="32"/>
        </w:rPr>
      </w:pPr>
      <w:bookmarkStart w:id="2" w:name="_Toc233187247"/>
      <w:r w:rsidRPr="005D603E">
        <w:rPr>
          <w:rFonts w:ascii="Traditional Arabic" w:hAnsi="Traditional Arabic" w:cs="Traditional Arabic"/>
          <w:sz w:val="32"/>
          <w:szCs w:val="32"/>
          <w:rtl/>
        </w:rPr>
        <w:t xml:space="preserve">تُعدّ القيادة الفاعلة من أهم الركائز التي تستند إليها المؤسسات الحديثة في تحقيق أهدافها الاستراتيجية وتعزيز قدرتها التنافسية في ظل بيئة عمل تتسم بالتغيّر المتسارع والتعقيد المتزايد. وقد فرضت التحولات الاقتصادية والاجتماعية </w:t>
      </w:r>
      <w:r w:rsidRPr="005D603E">
        <w:rPr>
          <w:rFonts w:ascii="Traditional Arabic" w:hAnsi="Traditional Arabic" w:cs="Traditional Arabic"/>
          <w:sz w:val="32"/>
          <w:szCs w:val="32"/>
          <w:rtl/>
        </w:rPr>
        <w:lastRenderedPageBreak/>
        <w:t>المعاصرة على المؤسسات ضرورة إعادة النظر في منظوماتها القيادية، بحيث تستوعب الكفاءات البشرية من الجنسين، وتُوظّفها في خدمة أهدافها التنموية. ومن هنا، برزت قضية تطوير القيادات النسائية بوصفها أحد أهم محاور البحث الأكاديمي والإداري المعاصر، نظرًا لما تُحدثه من أثر إيجابي على مستوى الأداء المؤسسي والابتكار التنظيمي</w:t>
      </w:r>
      <w:r w:rsidRPr="005D603E">
        <w:rPr>
          <w:rFonts w:ascii="Traditional Arabic" w:hAnsi="Traditional Arabic" w:cs="Traditional Arabic"/>
          <w:sz w:val="32"/>
          <w:szCs w:val="32"/>
        </w:rPr>
        <w:t xml:space="preserve"> (Stephenson et al., 2025).</w:t>
      </w:r>
    </w:p>
    <w:p w14:paraId="6244A9DA"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وعلى الصعيد المحلي، تشهد المملكة العربية السعودية تحولًا تنمويًا غير مسبوق في إطار رؤية المملكة 2030، التي أولت تمكين المرأة وزيادة مشاركتها في سوق العمل اهتمامًا استراتيجيًا واضحًا. وتُشير إحصاءات الهيئة العامة للإحصاء (2024) إلى أن نسبة مشاركة المرأة السعودية في سوق العمل ارتفعت من 22.8% في عام 2016 لتصل إلى 36.2% بنهاية عام 2024، متجاوزةً المستهدف الأصلي لرؤية 2030 البالغ 30%. كما أشار تقرير إنجازات برنامج التحول الوطني (2025) إلى أن نسبة النساء في المناصب الإدارية المتوسطة والعليا قفزت إلى 43.9%، مقارنة بنسبة 28.6% في بداية الرؤية، وهو ما يعكس التزامًا حكوميًا واضحًا بتمكين المرأة قياديًا. ورغم هذا التقدم الكمّي اللافت، إلّا أن التقارير الدولية كتقرير الفجوة الجندرية العالمية</w:t>
      </w:r>
      <w:r w:rsidRPr="005D603E">
        <w:rPr>
          <w:rFonts w:ascii="Traditional Arabic" w:hAnsi="Traditional Arabic" w:cs="Traditional Arabic"/>
          <w:sz w:val="32"/>
          <w:szCs w:val="32"/>
        </w:rPr>
        <w:t xml:space="preserve"> (Global Gender Gap Report, 2024) </w:t>
      </w:r>
      <w:r w:rsidRPr="005D603E">
        <w:rPr>
          <w:rFonts w:ascii="Traditional Arabic" w:hAnsi="Traditional Arabic" w:cs="Traditional Arabic"/>
          <w:sz w:val="32"/>
          <w:szCs w:val="32"/>
          <w:rtl/>
        </w:rPr>
        <w:t>تُشير إلى أن المنطقة العربية لا تزال تُسجّل أكبر فجوة بين الجنسين في مؤشرات المشاركة الاقتصادية والقيادة، حيث لم تتجاوز درجة التكافؤ الجندري 38.8%، وهو ما يستوجب مزيدًا من الدراسات العلمية حول الكيفية التي يمكن بها ترجمة هذا الحضور القيادي الكمّي إلى أثر نوعي حقيقي على الأداء المؤسسي</w:t>
      </w:r>
      <w:r w:rsidRPr="005D603E">
        <w:rPr>
          <w:rFonts w:ascii="Traditional Arabic" w:hAnsi="Traditional Arabic" w:cs="Traditional Arabic"/>
          <w:sz w:val="32"/>
          <w:szCs w:val="32"/>
        </w:rPr>
        <w:t xml:space="preserve"> (Okatta et al., 2024).</w:t>
      </w:r>
    </w:p>
    <w:p w14:paraId="7F35011C" w14:textId="46507BDC"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وفي ضوء هذا التوسع في حضور المرأة في المواقع القيادية، تتجه المؤسسات السعودية نحو تبنّي برامج متخصصة لتطوير القيادات النسائية، تتضمن أنشطة التدريب والتأهيل، والتمكين القيادي، والتطوير المهني المستمر. وقد أكدت دراسة</w:t>
      </w:r>
      <w:r w:rsidRPr="005D603E">
        <w:rPr>
          <w:rFonts w:ascii="Traditional Arabic" w:hAnsi="Traditional Arabic" w:cs="Traditional Arabic"/>
          <w:sz w:val="32"/>
          <w:szCs w:val="32"/>
        </w:rPr>
        <w:t xml:space="preserve"> Lee et al. (2024) </w:t>
      </w:r>
      <w:r w:rsidRPr="005D603E">
        <w:rPr>
          <w:rFonts w:ascii="Traditional Arabic" w:hAnsi="Traditional Arabic" w:cs="Traditional Arabic"/>
          <w:sz w:val="32"/>
          <w:szCs w:val="32"/>
          <w:rtl/>
        </w:rPr>
        <w:t>على برنامج القيادة للنساء في بداية مسيرتهن المهنية</w:t>
      </w:r>
      <w:r w:rsidRPr="005D603E">
        <w:rPr>
          <w:rFonts w:ascii="Traditional Arabic" w:hAnsi="Traditional Arabic" w:cs="Traditional Arabic"/>
          <w:sz w:val="32"/>
          <w:szCs w:val="32"/>
        </w:rPr>
        <w:t xml:space="preserve"> (ECWLP) </w:t>
      </w:r>
      <w:r w:rsidRPr="005D603E">
        <w:rPr>
          <w:rFonts w:ascii="Traditional Arabic" w:hAnsi="Traditional Arabic" w:cs="Traditional Arabic"/>
          <w:sz w:val="32"/>
          <w:szCs w:val="32"/>
          <w:rtl/>
        </w:rPr>
        <w:t>أن هذه البرامج تُسهم في تعزيز الثقة القيادية ومهارات التفاوض ورسم الرؤية المهنية لدى المشاركات بفروق ذات دلالة إحصائية. كما توصّلت دراسة</w:t>
      </w:r>
      <w:r w:rsidRPr="005D603E">
        <w:rPr>
          <w:rFonts w:ascii="Traditional Arabic" w:hAnsi="Traditional Arabic" w:cs="Traditional Arabic"/>
          <w:sz w:val="32"/>
          <w:szCs w:val="32"/>
        </w:rPr>
        <w:t xml:space="preserve"> Ford et al. (2021) </w:t>
      </w:r>
      <w:r w:rsidRPr="005D603E">
        <w:rPr>
          <w:rFonts w:ascii="Traditional Arabic" w:hAnsi="Traditional Arabic" w:cs="Traditional Arabic"/>
          <w:sz w:val="32"/>
          <w:szCs w:val="32"/>
          <w:rtl/>
        </w:rPr>
        <w:t>إلى أن برامج تطوير القيادات النسائية في الأوساط الأكاديمية تُعزّز الكفاءة الذاتية القيادية وتدعم القدرة المؤسسية على بناء قيادات مستدامة</w:t>
      </w:r>
      <w:r w:rsidR="00110881">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غير أن دراسة</w:t>
      </w:r>
      <w:r w:rsidRPr="005D603E">
        <w:rPr>
          <w:rFonts w:ascii="Traditional Arabic" w:hAnsi="Traditional Arabic" w:cs="Traditional Arabic"/>
          <w:sz w:val="32"/>
          <w:szCs w:val="32"/>
        </w:rPr>
        <w:t xml:space="preserve"> Loumpourdi (2023) </w:t>
      </w:r>
      <w:r w:rsidRPr="005D603E">
        <w:rPr>
          <w:rFonts w:ascii="Traditional Arabic" w:hAnsi="Traditional Arabic" w:cs="Traditional Arabic"/>
          <w:sz w:val="32"/>
          <w:szCs w:val="32"/>
          <w:rtl/>
        </w:rPr>
        <w:t>أشارت إلى أن هذه البرامج قد لا تُفضي بالضرورة إلى تحسّن فعلي في الأداء المؤسسي ما لم تُرافقها ممارسات تنظيمية تُتيح للقيادات النسائية ممارسة أدوارهن بفاعلية، وهو ما يطرح إشكالية الفجوة بين الإعداد القيادي والممارسة الفعلية (المطيري وقاسم، 2024)</w:t>
      </w:r>
      <w:r w:rsidRPr="005D603E">
        <w:rPr>
          <w:rFonts w:ascii="Traditional Arabic" w:hAnsi="Traditional Arabic" w:cs="Traditional Arabic"/>
          <w:sz w:val="32"/>
          <w:szCs w:val="32"/>
        </w:rPr>
        <w:t>.</w:t>
      </w:r>
    </w:p>
    <w:p w14:paraId="2F78851C" w14:textId="54B3EF65" w:rsidR="005D603E" w:rsidRPr="005D603E" w:rsidRDefault="00110881" w:rsidP="005D603E">
      <w:pPr>
        <w:spacing w:line="276" w:lineRule="auto"/>
        <w:jc w:val="both"/>
        <w:rPr>
          <w:rFonts w:ascii="Traditional Arabic" w:hAnsi="Traditional Arabic" w:cs="Traditional Arabic"/>
          <w:sz w:val="32"/>
          <w:szCs w:val="32"/>
        </w:rPr>
      </w:pPr>
      <w:r>
        <w:rPr>
          <w:rFonts w:ascii="Traditional Arabic" w:hAnsi="Traditional Arabic" w:cs="Traditional Arabic" w:hint="cs"/>
          <w:sz w:val="32"/>
          <w:szCs w:val="32"/>
          <w:rtl/>
        </w:rPr>
        <w:lastRenderedPageBreak/>
        <w:t>و</w:t>
      </w:r>
      <w:r w:rsidR="005D603E" w:rsidRPr="005D603E">
        <w:rPr>
          <w:rFonts w:ascii="Traditional Arabic" w:hAnsi="Traditional Arabic" w:cs="Traditional Arabic"/>
          <w:sz w:val="32"/>
          <w:szCs w:val="32"/>
          <w:rtl/>
        </w:rPr>
        <w:t xml:space="preserve"> يبرز التمكين الوظيفي بوصفه متغيرًا تنظيميًا محوريًا قد يُفسّر طبيعة العلاقة بين برامج تطوير القيادات النسائية والأداء المؤسسي، إذ يُمثّل الحلقة التي تربط بين المخرجات التطويرية للبرامج التدريبية والممارسة القيادية الفعلية في بيئة العمل. وقد أكدت دراسة الرشايدة وعريقات (2025) في المستشفيات الحكومية الأردنية وجود أثر إيجابي ذي دلالة إحصائية للتمكين الوظيفي على الأداء المنظمي، فيما توصّلت دراسة بدر (2025) المُطبَّقة على الشركة المصرية للاتصالات إلى أن التمكين الإداري يُسهم بشكل جوهري في رفع مستوى الأداء المؤسسي</w:t>
      </w:r>
      <w:r>
        <w:rPr>
          <w:rFonts w:ascii="Traditional Arabic" w:hAnsi="Traditional Arabic" w:cs="Traditional Arabic" w:hint="cs"/>
          <w:sz w:val="32"/>
          <w:szCs w:val="32"/>
          <w:rtl/>
        </w:rPr>
        <w:t>،</w:t>
      </w:r>
      <w:r w:rsidR="005D603E" w:rsidRPr="005D603E">
        <w:rPr>
          <w:rFonts w:ascii="Traditional Arabic" w:hAnsi="Traditional Arabic" w:cs="Traditional Arabic"/>
          <w:sz w:val="32"/>
          <w:szCs w:val="32"/>
          <w:rtl/>
        </w:rPr>
        <w:t xml:space="preserve"> كما أظهرت دراسة الدهيمي (2021) على عينة من 336 مديرًا في البنوك التجارية القطرية أن التمكين الوظيفي يرتبط ارتباطًا إيجابيًا قويًا بالتميز التنظيمي، وهو ما يتسق مع نتائج دراسة</w:t>
      </w:r>
      <w:r w:rsidR="005D603E" w:rsidRPr="005D603E">
        <w:rPr>
          <w:rFonts w:ascii="Traditional Arabic" w:hAnsi="Traditional Arabic" w:cs="Traditional Arabic"/>
          <w:sz w:val="32"/>
          <w:szCs w:val="32"/>
        </w:rPr>
        <w:t xml:space="preserve"> Ali et al. (2025) </w:t>
      </w:r>
      <w:r w:rsidR="005D603E" w:rsidRPr="005D603E">
        <w:rPr>
          <w:rFonts w:ascii="Traditional Arabic" w:hAnsi="Traditional Arabic" w:cs="Traditional Arabic"/>
          <w:sz w:val="32"/>
          <w:szCs w:val="32"/>
          <w:rtl/>
        </w:rPr>
        <w:t>التي أكدت على الأثر الإيجابي للتمكين الوظيفي والرضا الوظيفي على الأداء المؤسسي في القطاع المصرفي</w:t>
      </w:r>
      <w:r w:rsidR="005D603E" w:rsidRPr="005D603E">
        <w:rPr>
          <w:rFonts w:ascii="Traditional Arabic" w:hAnsi="Traditional Arabic" w:cs="Traditional Arabic"/>
          <w:sz w:val="32"/>
          <w:szCs w:val="32"/>
        </w:rPr>
        <w:t xml:space="preserve"> (Alzoubi et al., 2023).</w:t>
      </w:r>
    </w:p>
    <w:p w14:paraId="3D97596A" w14:textId="40C1C9EF"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وعلى الرغم من تعدّد الدراسات التي تناولت كلًا من برامج تطوير القيادات النسائية والتمكين الوظيفي والأداء المؤسسي بشكل منفصل، إلّا أن الباحثة لاحظت من خلال استقرائها للأدبيات السابقة وجود فجوة بحثية واضحة تتمثل في ندرة الدراسات التي تتناول هذه المتغيرات الثلاثة ضمن نموذج تفسيري متكامل، وبخاصة في السياق السعودي الذي يشهد تحولات تنموية متسارعة في ملف تمكين المرأة</w:t>
      </w:r>
      <w:r w:rsidR="00110881">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كما أن غالبية الدراسات السابقة ركّزت إمّا على الأثر المباشر لبرامج التطوير القيادي على الأداء، أو على دور التمكين الوظيفي بمعزل عن البرامج التطويرية، دون اختبار الدور الوسيط للتمكين الوظيفي في العلاقة بين برامج تطوير القيادات النسائية والأداء المؤسسي</w:t>
      </w:r>
      <w:r w:rsidRPr="005D603E">
        <w:rPr>
          <w:rFonts w:ascii="Traditional Arabic" w:hAnsi="Traditional Arabic" w:cs="Traditional Arabic"/>
          <w:sz w:val="32"/>
          <w:szCs w:val="32"/>
        </w:rPr>
        <w:t xml:space="preserve"> (Tjuatja &amp; Wibowo, 2025).</w:t>
      </w:r>
    </w:p>
    <w:p w14:paraId="724E13F7"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ويُضاف إلى ذلك أن الدراسات الأجنبية كدراسة</w:t>
      </w:r>
      <w:r w:rsidRPr="005D603E">
        <w:rPr>
          <w:rFonts w:ascii="Traditional Arabic" w:hAnsi="Traditional Arabic" w:cs="Traditional Arabic"/>
          <w:sz w:val="32"/>
          <w:szCs w:val="32"/>
        </w:rPr>
        <w:t xml:space="preserve"> Joo et al. (2023) </w:t>
      </w:r>
      <w:r w:rsidRPr="005D603E">
        <w:rPr>
          <w:rFonts w:ascii="Traditional Arabic" w:hAnsi="Traditional Arabic" w:cs="Traditional Arabic"/>
          <w:sz w:val="32"/>
          <w:szCs w:val="32"/>
          <w:rtl/>
        </w:rPr>
        <w:t>التي أُجريت على 177 شركة كورية، ودراسة</w:t>
      </w:r>
      <w:r w:rsidRPr="005D603E">
        <w:rPr>
          <w:rFonts w:ascii="Traditional Arabic" w:hAnsi="Traditional Arabic" w:cs="Traditional Arabic"/>
          <w:sz w:val="32"/>
          <w:szCs w:val="32"/>
        </w:rPr>
        <w:t xml:space="preserve"> Tjuatja &amp; Wibowo (2025) </w:t>
      </w:r>
      <w:r w:rsidRPr="005D603E">
        <w:rPr>
          <w:rFonts w:ascii="Traditional Arabic" w:hAnsi="Traditional Arabic" w:cs="Traditional Arabic"/>
          <w:sz w:val="32"/>
          <w:szCs w:val="32"/>
          <w:rtl/>
        </w:rPr>
        <w:t>التي طُبّقت على 163 موظفًا في إندونيسيا، توصّلت إلى أن الأثر المباشر للقيادة النسائية على الأداء قد لا يكون ذا دلالة إحصائية، وأن هذا الأثر يتحقق غالبًا عبر متغيرات وسيطة كالقدرة المزدوجة أو أنظمة العمل عالية الأداء، وهو ما يُعزّز الحاجة الملحّة إلى اختبار التمكين الوظيفي بوصفه متغيرًا وسيطًا في السياق السعودي، حيث تختلف الخصائص الثقافية والتنظيمية عن السياقات التي أُجريت فيها تلك الدراسات</w:t>
      </w:r>
      <w:r w:rsidRPr="005D603E">
        <w:rPr>
          <w:rFonts w:ascii="Traditional Arabic" w:hAnsi="Traditional Arabic" w:cs="Traditional Arabic"/>
          <w:sz w:val="32"/>
          <w:szCs w:val="32"/>
        </w:rPr>
        <w:t xml:space="preserve"> (Lemoine &amp; Blum, 2021).</w:t>
      </w:r>
    </w:p>
    <w:p w14:paraId="22F4810F" w14:textId="726329CC" w:rsidR="00391CB5" w:rsidRPr="00193FA4"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sz w:val="32"/>
          <w:szCs w:val="32"/>
          <w:rtl/>
        </w:rPr>
        <w:t>وانطلاقًا مما سبق، تتبلور مشكلة الدراسة في الإجابة عن التساؤل الرئيس الآتي</w:t>
      </w:r>
      <w:r w:rsidRPr="005D603E">
        <w:rPr>
          <w:rFonts w:ascii="Traditional Arabic" w:hAnsi="Traditional Arabic" w:cs="Traditional Arabic"/>
          <w:sz w:val="32"/>
          <w:szCs w:val="32"/>
        </w:rPr>
        <w:t>: </w:t>
      </w:r>
      <w:r w:rsidRPr="005D603E">
        <w:rPr>
          <w:rFonts w:ascii="Traditional Arabic" w:hAnsi="Traditional Arabic" w:cs="Traditional Arabic"/>
          <w:b/>
          <w:bCs/>
          <w:sz w:val="32"/>
          <w:szCs w:val="32"/>
          <w:rtl/>
        </w:rPr>
        <w:t>ما أثر برامج تطوير القيادات النسائية في الأداء المؤسسي من خلال الدور الوسيط للتمكين الوظيفي في المؤسسات السعودية؟</w:t>
      </w:r>
      <w:r w:rsidRPr="005D603E">
        <w:rPr>
          <w:rFonts w:ascii="Traditional Arabic" w:hAnsi="Traditional Arabic" w:cs="Traditional Arabic"/>
          <w:sz w:val="32"/>
          <w:szCs w:val="32"/>
          <w:rtl/>
        </w:rPr>
        <w:t xml:space="preserve">  </w:t>
      </w:r>
    </w:p>
    <w:p w14:paraId="1907E80E" w14:textId="77777777" w:rsidR="00391CB5" w:rsidRPr="00193FA4" w:rsidRDefault="00391CB5" w:rsidP="00391CB5">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tl/>
        </w:rPr>
        <w:t>ويتفرع من هذا التساؤل الرئيس مجموعة من التساؤلات الفرعية التالية</w:t>
      </w:r>
      <w:r w:rsidRPr="00193FA4">
        <w:rPr>
          <w:rFonts w:ascii="Traditional Arabic" w:hAnsi="Traditional Arabic" w:cs="Traditional Arabic" w:hint="cs"/>
          <w:sz w:val="32"/>
          <w:szCs w:val="32"/>
        </w:rPr>
        <w:t>:</w:t>
      </w:r>
    </w:p>
    <w:p w14:paraId="6D212FED" w14:textId="77777777" w:rsidR="005D603E" w:rsidRPr="005D603E" w:rsidRDefault="005D603E" w:rsidP="005D603E">
      <w:pPr>
        <w:pStyle w:val="a6"/>
        <w:numPr>
          <w:ilvl w:val="0"/>
          <w:numId w:val="22"/>
        </w:numPr>
        <w:spacing w:line="276" w:lineRule="auto"/>
        <w:jc w:val="both"/>
        <w:rPr>
          <w:rFonts w:ascii="Traditional Arabic" w:hAnsi="Traditional Arabic" w:cs="Traditional Arabic"/>
          <w:sz w:val="32"/>
          <w:szCs w:val="32"/>
          <w:rtl/>
        </w:rPr>
      </w:pPr>
      <w:r w:rsidRPr="005D603E">
        <w:rPr>
          <w:rFonts w:ascii="Traditional Arabic" w:hAnsi="Traditional Arabic" w:cs="Traditional Arabic"/>
          <w:sz w:val="32"/>
          <w:szCs w:val="32"/>
          <w:rtl/>
        </w:rPr>
        <w:lastRenderedPageBreak/>
        <w:t>السؤال الفرعي الأول: ما مستوى تطبيق برامج تطوير القيادات النسائية بأبعادها (التدريب والتأهيل، التمكين القيادي، التطوير المهني المستمر) في المؤسسات السعودية من وجهة نظر أفراد عينة الدراسة؟</w:t>
      </w:r>
    </w:p>
    <w:p w14:paraId="6EB53ADB" w14:textId="77777777" w:rsidR="005D603E" w:rsidRPr="005D603E" w:rsidRDefault="005D603E" w:rsidP="005D603E">
      <w:pPr>
        <w:pStyle w:val="a6"/>
        <w:numPr>
          <w:ilvl w:val="0"/>
          <w:numId w:val="22"/>
        </w:numPr>
        <w:spacing w:line="276" w:lineRule="auto"/>
        <w:jc w:val="both"/>
        <w:rPr>
          <w:rFonts w:ascii="Traditional Arabic" w:hAnsi="Traditional Arabic" w:cs="Traditional Arabic"/>
          <w:sz w:val="32"/>
          <w:szCs w:val="32"/>
          <w:rtl/>
        </w:rPr>
      </w:pPr>
      <w:r w:rsidRPr="005D603E">
        <w:rPr>
          <w:rFonts w:ascii="Traditional Arabic" w:hAnsi="Traditional Arabic" w:cs="Traditional Arabic"/>
          <w:sz w:val="32"/>
          <w:szCs w:val="32"/>
          <w:rtl/>
        </w:rPr>
        <w:t>السؤال الفرعي الثاني: ما مستوى التمكين الوظيفي بأبعاده (تفويض الصلاحيات، المشاركة في اتخاذ القرار، الاستقلالية الوظيفية) للقيادات النسائية في المؤسسات السعودية من وجهة نظر أفراد عينة الدراسة؟</w:t>
      </w:r>
    </w:p>
    <w:p w14:paraId="43AFBBA8" w14:textId="77777777" w:rsidR="005D603E" w:rsidRPr="005D603E" w:rsidRDefault="005D603E" w:rsidP="005D603E">
      <w:pPr>
        <w:pStyle w:val="a6"/>
        <w:numPr>
          <w:ilvl w:val="0"/>
          <w:numId w:val="22"/>
        </w:numPr>
        <w:spacing w:line="276" w:lineRule="auto"/>
        <w:jc w:val="both"/>
        <w:rPr>
          <w:rFonts w:ascii="Traditional Arabic" w:hAnsi="Traditional Arabic" w:cs="Traditional Arabic"/>
          <w:sz w:val="32"/>
          <w:szCs w:val="32"/>
          <w:rtl/>
        </w:rPr>
      </w:pPr>
      <w:r w:rsidRPr="005D603E">
        <w:rPr>
          <w:rFonts w:ascii="Traditional Arabic" w:hAnsi="Traditional Arabic" w:cs="Traditional Arabic"/>
          <w:sz w:val="32"/>
          <w:szCs w:val="32"/>
          <w:rtl/>
        </w:rPr>
        <w:t>السؤال الفرعي الثالث: ما مستوى الأداء المؤسسي بأبعاده (الكفاءة التشغيلية، جودة الخدمات، تحقيق الأهداف الاستراتيجية) في المؤسسات السعودية من وجهة نظر أفراد عينة الدراسة؟</w:t>
      </w:r>
    </w:p>
    <w:p w14:paraId="0397E170" w14:textId="77777777" w:rsidR="005D603E" w:rsidRPr="005D603E" w:rsidRDefault="005D603E" w:rsidP="005D603E">
      <w:pPr>
        <w:pStyle w:val="a6"/>
        <w:numPr>
          <w:ilvl w:val="0"/>
          <w:numId w:val="22"/>
        </w:numPr>
        <w:spacing w:line="276" w:lineRule="auto"/>
        <w:jc w:val="both"/>
        <w:rPr>
          <w:rFonts w:ascii="Traditional Arabic" w:hAnsi="Traditional Arabic" w:cs="Traditional Arabic"/>
          <w:sz w:val="32"/>
          <w:szCs w:val="32"/>
          <w:rtl/>
        </w:rPr>
      </w:pPr>
      <w:r w:rsidRPr="005D603E">
        <w:rPr>
          <w:rFonts w:ascii="Traditional Arabic" w:hAnsi="Traditional Arabic" w:cs="Traditional Arabic"/>
          <w:sz w:val="32"/>
          <w:szCs w:val="32"/>
          <w:rtl/>
        </w:rPr>
        <w:t>السؤال الفرعي الرابع: هل يوجد أثر ذو دلالة إحصائية عند مستوى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w:t>
      </w:r>
      <w:r w:rsidRPr="005D603E">
        <w:rPr>
          <w:rFonts w:ascii="Traditional Arabic" w:hAnsi="Traditional Arabic" w:cs="Traditional Arabic"/>
          <w:sz w:val="32"/>
          <w:szCs w:val="32"/>
          <w:rtl/>
        </w:rPr>
        <w:t>) لبرامج تطوير القيادات النسائية بأبعادها (التدريب والتأهيل، التمكين القيادي، التطوير المهني المستمر) في الأداء المؤسسي بأبعاده (الكفاءة التشغيلية، جودة الخدمات، تحقيق الأهداف الاستراتيجية) في المؤسسات السعودية؟</w:t>
      </w:r>
    </w:p>
    <w:p w14:paraId="28262B14" w14:textId="77777777" w:rsidR="005D603E" w:rsidRPr="005D603E" w:rsidRDefault="005D603E" w:rsidP="005D603E">
      <w:pPr>
        <w:pStyle w:val="a6"/>
        <w:numPr>
          <w:ilvl w:val="0"/>
          <w:numId w:val="22"/>
        </w:numPr>
        <w:spacing w:line="276" w:lineRule="auto"/>
        <w:jc w:val="both"/>
        <w:rPr>
          <w:rFonts w:ascii="Traditional Arabic" w:hAnsi="Traditional Arabic" w:cs="Traditional Arabic"/>
          <w:sz w:val="32"/>
          <w:szCs w:val="32"/>
          <w:rtl/>
        </w:rPr>
      </w:pPr>
      <w:r w:rsidRPr="005D603E">
        <w:rPr>
          <w:rFonts w:ascii="Traditional Arabic" w:hAnsi="Traditional Arabic" w:cs="Traditional Arabic"/>
          <w:sz w:val="32"/>
          <w:szCs w:val="32"/>
          <w:rtl/>
        </w:rPr>
        <w:t>السؤال الفرعي الخامس: هل يوجد أثر ذو دلالة إحصائية عند مستوى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w:t>
      </w:r>
      <w:r w:rsidRPr="005D603E">
        <w:rPr>
          <w:rFonts w:ascii="Traditional Arabic" w:hAnsi="Traditional Arabic" w:cs="Traditional Arabic"/>
          <w:sz w:val="32"/>
          <w:szCs w:val="32"/>
          <w:rtl/>
        </w:rPr>
        <w:t>) لبرامج تطوير القيادات النسائية بأبعادها (التدريب والتأهيل، التمكين القيادي، التطوير المهني المستمر) في التمكين الوظيفي بأبعاده (تفويض الصلاحيات، المشاركة في اتخاذ القرار، الاستقلالية الوظيفية) في المؤسسات السعودية؟</w:t>
      </w:r>
    </w:p>
    <w:p w14:paraId="0EB4A40B" w14:textId="77777777" w:rsidR="005D603E" w:rsidRPr="005D603E" w:rsidRDefault="005D603E" w:rsidP="005D603E">
      <w:pPr>
        <w:pStyle w:val="a6"/>
        <w:numPr>
          <w:ilvl w:val="0"/>
          <w:numId w:val="22"/>
        </w:numPr>
        <w:spacing w:line="276" w:lineRule="auto"/>
        <w:jc w:val="both"/>
        <w:rPr>
          <w:rFonts w:ascii="Traditional Arabic" w:hAnsi="Traditional Arabic" w:cs="Traditional Arabic"/>
          <w:sz w:val="32"/>
          <w:szCs w:val="32"/>
          <w:rtl/>
        </w:rPr>
      </w:pPr>
      <w:r w:rsidRPr="005D603E">
        <w:rPr>
          <w:rFonts w:ascii="Traditional Arabic" w:hAnsi="Traditional Arabic" w:cs="Traditional Arabic"/>
          <w:sz w:val="32"/>
          <w:szCs w:val="32"/>
          <w:rtl/>
        </w:rPr>
        <w:t>السؤال الفرعي السادس: هل يوجد أثر ذو دلالة إحصائية عند مستوى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w:t>
      </w:r>
      <w:r w:rsidRPr="005D603E">
        <w:rPr>
          <w:rFonts w:ascii="Traditional Arabic" w:hAnsi="Traditional Arabic" w:cs="Traditional Arabic"/>
          <w:sz w:val="32"/>
          <w:szCs w:val="32"/>
          <w:rtl/>
        </w:rPr>
        <w:t>) للتمكين الوظيفي بأبعاده (تفويض الصلاحيات، المشاركة في اتخاذ القرار، الاستقلالية الوظيفية) في الأداء المؤسسي بأبعاده (الكفاءة التشغيلية، جودة الخدمات، تحقيق الأهداف الاستراتيجية) في المؤسسات السعودية؟</w:t>
      </w:r>
    </w:p>
    <w:p w14:paraId="5A3FBB46" w14:textId="77777777" w:rsidR="005D603E" w:rsidRPr="00D325E6" w:rsidRDefault="005D603E" w:rsidP="00D325E6">
      <w:pPr>
        <w:pStyle w:val="a6"/>
        <w:numPr>
          <w:ilvl w:val="0"/>
          <w:numId w:val="22"/>
        </w:numPr>
        <w:rPr>
          <w:rFonts w:ascii="Traditional Arabic" w:hAnsi="Traditional Arabic" w:cs="Traditional Arabic"/>
          <w:sz w:val="32"/>
          <w:szCs w:val="32"/>
          <w:rtl/>
        </w:rPr>
      </w:pPr>
      <w:r w:rsidRPr="00D325E6">
        <w:rPr>
          <w:rFonts w:ascii="Traditional Arabic" w:hAnsi="Traditional Arabic" w:cs="Traditional Arabic" w:hint="cs"/>
          <w:sz w:val="32"/>
          <w:szCs w:val="32"/>
          <w:rtl/>
        </w:rPr>
        <w:t>السؤال الفرعي السابع: هل يوجد أثر غير مباشر ذو دلالة إحصائية عند مستوى (</w:t>
      </w:r>
      <w:r w:rsidRPr="00D325E6">
        <w:rPr>
          <w:rFonts w:ascii="Cambria" w:hAnsi="Cambria" w:cs="Cambria"/>
          <w:sz w:val="32"/>
          <w:szCs w:val="32"/>
        </w:rPr>
        <w:t>α</w:t>
      </w:r>
      <w:r w:rsidRPr="00D325E6">
        <w:rPr>
          <w:rFonts w:ascii="Traditional Arabic" w:hAnsi="Traditional Arabic" w:cs="Traditional Arabic" w:hint="cs"/>
          <w:sz w:val="32"/>
          <w:szCs w:val="32"/>
        </w:rPr>
        <w:t xml:space="preserve"> </w:t>
      </w:r>
      <w:r w:rsidRPr="00D325E6">
        <w:rPr>
          <w:rFonts w:ascii="Cambria Math" w:hAnsi="Cambria Math" w:cs="Cambria Math"/>
          <w:sz w:val="32"/>
          <w:szCs w:val="32"/>
        </w:rPr>
        <w:t>≤</w:t>
      </w:r>
      <w:r w:rsidRPr="00D325E6">
        <w:rPr>
          <w:rFonts w:ascii="Traditional Arabic" w:hAnsi="Traditional Arabic" w:cs="Traditional Arabic" w:hint="cs"/>
          <w:sz w:val="32"/>
          <w:szCs w:val="32"/>
        </w:rPr>
        <w:t xml:space="preserve"> 0.05</w:t>
      </w:r>
      <w:r w:rsidRPr="00D325E6">
        <w:rPr>
          <w:rFonts w:ascii="Traditional Arabic" w:hAnsi="Traditional Arabic" w:cs="Traditional Arabic" w:hint="cs"/>
          <w:sz w:val="32"/>
          <w:szCs w:val="32"/>
          <w:rtl/>
        </w:rPr>
        <w:t>) لبرامج تطوير القيادات النسائية بأبعادها في الأداء المؤسسي بأبعاده من خلال الدور الوسيط للتمكين الوظيفي بأبعاده في المؤسسات السعودية؟</w:t>
      </w:r>
    </w:p>
    <w:p w14:paraId="552CDDD3" w14:textId="487F6482" w:rsidR="001B43EF" w:rsidRPr="00D325E6" w:rsidRDefault="001B43EF" w:rsidP="00D325E6">
      <w:pPr>
        <w:pStyle w:val="1"/>
        <w:rPr>
          <w:rtl/>
        </w:rPr>
      </w:pPr>
      <w:r w:rsidRPr="00D325E6">
        <w:rPr>
          <w:rFonts w:hint="cs"/>
          <w:rtl/>
        </w:rPr>
        <w:t xml:space="preserve">أهمية </w:t>
      </w:r>
      <w:r w:rsidR="00D439AC" w:rsidRPr="00D325E6">
        <w:rPr>
          <w:rFonts w:hint="cs"/>
          <w:rtl/>
        </w:rPr>
        <w:t>الدراسة</w:t>
      </w:r>
      <w:bookmarkEnd w:id="2"/>
      <w:r w:rsidR="00D439AC" w:rsidRPr="00D325E6">
        <w:rPr>
          <w:rFonts w:hint="cs"/>
          <w:rtl/>
        </w:rPr>
        <w:t xml:space="preserve"> </w:t>
      </w:r>
    </w:p>
    <w:p w14:paraId="3DEAA493" w14:textId="38CFB7E7" w:rsidR="00EC51BE" w:rsidRPr="00193FA4" w:rsidRDefault="005C5DF8" w:rsidP="005C5DF8">
      <w:pPr>
        <w:rPr>
          <w:rFonts w:ascii="Traditional Arabic" w:hAnsi="Traditional Arabic" w:cs="Traditional Arabic"/>
          <w:sz w:val="32"/>
          <w:szCs w:val="32"/>
        </w:rPr>
      </w:pPr>
      <w:r w:rsidRPr="00193FA4">
        <w:rPr>
          <w:rFonts w:ascii="Traditional Arabic" w:hAnsi="Traditional Arabic" w:cs="Traditional Arabic" w:hint="cs"/>
          <w:sz w:val="32"/>
          <w:szCs w:val="32"/>
          <w:rtl/>
        </w:rPr>
        <w:t>تتجلى أهمية الدراسة في محورين رئيسين هما الأهمية العلمية (النظرية) والأهمية العملية (التطبيقية)، وذلك على النحو الآتي</w:t>
      </w:r>
      <w:r w:rsidR="00EC51BE" w:rsidRPr="00193FA4">
        <w:rPr>
          <w:rFonts w:ascii="Traditional Arabic" w:hAnsi="Traditional Arabic" w:cs="Traditional Arabic" w:hint="cs"/>
          <w:sz w:val="32"/>
          <w:szCs w:val="32"/>
        </w:rPr>
        <w:t>:</w:t>
      </w:r>
    </w:p>
    <w:p w14:paraId="6DB86667" w14:textId="77777777" w:rsidR="00EC51BE" w:rsidRPr="00193FA4" w:rsidRDefault="00EC51BE" w:rsidP="00EC51BE">
      <w:pPr>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t>أولًا: الأهمية العلمية (النظرية)</w:t>
      </w:r>
    </w:p>
    <w:p w14:paraId="1EF3244C" w14:textId="77777777" w:rsidR="00110881" w:rsidRPr="00110881" w:rsidRDefault="00110881" w:rsidP="00D325E6">
      <w:pPr>
        <w:pStyle w:val="a6"/>
        <w:jc w:val="both"/>
        <w:rPr>
          <w:rFonts w:ascii="Traditional Arabic" w:hAnsi="Traditional Arabic" w:cs="Traditional Arabic"/>
          <w:sz w:val="32"/>
          <w:szCs w:val="32"/>
          <w:rtl/>
        </w:rPr>
      </w:pPr>
    </w:p>
    <w:p w14:paraId="70C43652" w14:textId="77777777" w:rsidR="00110881" w:rsidRPr="00110881" w:rsidRDefault="00110881" w:rsidP="00110881">
      <w:pPr>
        <w:pStyle w:val="a6"/>
        <w:numPr>
          <w:ilvl w:val="0"/>
          <w:numId w:val="2"/>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lastRenderedPageBreak/>
        <w:t>تُسهم الدراسة في إثراء الأدبيات الإدارية العربية بنموذج تفسيري متكامل يربط بين برامج تطوير القيادات النسائية والأداء المؤسسي من خلال الدور الوسيط للتمكين الوظيفي، وهو نموذج لم يحظَ بدراسة كافية في السياق السعودي.</w:t>
      </w:r>
    </w:p>
    <w:p w14:paraId="3264E944" w14:textId="77777777" w:rsidR="00110881" w:rsidRPr="00110881" w:rsidRDefault="00110881" w:rsidP="00110881">
      <w:pPr>
        <w:pStyle w:val="a6"/>
        <w:numPr>
          <w:ilvl w:val="0"/>
          <w:numId w:val="2"/>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تُعدّ الدراسة استجابةً علميةً للفجوة البحثية التي رصدتها الباحثة في الأدبيات السابقة، حيث ركّزت غالبية الدراسات على المتغيرات بشكل منفصل دون اختبار العلاقات الوسيطية بينها.</w:t>
      </w:r>
    </w:p>
    <w:p w14:paraId="6455AABF" w14:textId="77777777" w:rsidR="00110881" w:rsidRPr="00110881" w:rsidRDefault="00110881" w:rsidP="00110881">
      <w:pPr>
        <w:pStyle w:val="a6"/>
        <w:numPr>
          <w:ilvl w:val="0"/>
          <w:numId w:val="2"/>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تُوفّر الدراسة إطارًا نظريًا يُمكن أن يُبنى عليه في الدراسات المستقبلية المتعلقة بتمكين المرأة وتطوير القيادات النسائية في البيئات العربية والخليجية.</w:t>
      </w:r>
    </w:p>
    <w:p w14:paraId="48373591" w14:textId="7DCF8701" w:rsidR="005C5DF8" w:rsidRPr="00193FA4" w:rsidRDefault="00110881" w:rsidP="00110881">
      <w:pPr>
        <w:pStyle w:val="a6"/>
        <w:numPr>
          <w:ilvl w:val="0"/>
          <w:numId w:val="2"/>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تستند الدراسة إلى مرجعيات علمية حديثة عربية وأجنبية، مما يُعزّز قيمتها الأكاديمية ويُتيح للباحثين الاستفادة منها في إثراء بحوثهم اللاحقة</w:t>
      </w:r>
      <w:r w:rsidR="005C5DF8" w:rsidRPr="00193FA4">
        <w:rPr>
          <w:rFonts w:ascii="Traditional Arabic" w:hAnsi="Traditional Arabic" w:cs="Traditional Arabic" w:hint="cs"/>
          <w:sz w:val="32"/>
          <w:szCs w:val="32"/>
          <w:rtl/>
        </w:rPr>
        <w:t>.</w:t>
      </w:r>
    </w:p>
    <w:p w14:paraId="61423CB7" w14:textId="77777777" w:rsidR="00EC51BE" w:rsidRPr="00193FA4" w:rsidRDefault="00EC51BE" w:rsidP="00EC51BE">
      <w:pPr>
        <w:rPr>
          <w:rFonts w:ascii="Traditional Arabic" w:hAnsi="Traditional Arabic" w:cs="Traditional Arabic"/>
          <w:b/>
          <w:bCs/>
          <w:sz w:val="32"/>
          <w:szCs w:val="32"/>
        </w:rPr>
      </w:pPr>
      <w:r w:rsidRPr="00193FA4">
        <w:rPr>
          <w:rFonts w:ascii="Traditional Arabic" w:hAnsi="Traditional Arabic" w:cs="Traditional Arabic" w:hint="cs"/>
          <w:b/>
          <w:bCs/>
          <w:sz w:val="32"/>
          <w:szCs w:val="32"/>
          <w:rtl/>
        </w:rPr>
        <w:t>ثانيًا: الأهمية العملية (التطبيقية)</w:t>
      </w:r>
    </w:p>
    <w:p w14:paraId="64FFEADF" w14:textId="77777777" w:rsidR="00110881" w:rsidRPr="00110881" w:rsidRDefault="00110881" w:rsidP="00110881">
      <w:pPr>
        <w:pStyle w:val="a6"/>
        <w:numPr>
          <w:ilvl w:val="0"/>
          <w:numId w:val="7"/>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تُقدّم الدراسة رؤية تطبيقية لصانعي القرار في المؤسسات السعودية حول أهمية برامج تطوير القيادات النسائية ودورها في تحسين الأداء المؤسسي.</w:t>
      </w:r>
    </w:p>
    <w:p w14:paraId="48E25430" w14:textId="77777777" w:rsidR="00110881" w:rsidRPr="00110881" w:rsidRDefault="00110881" w:rsidP="00110881">
      <w:pPr>
        <w:pStyle w:val="a6"/>
        <w:numPr>
          <w:ilvl w:val="0"/>
          <w:numId w:val="7"/>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تُسهم نتائج الدراسة في توجيه المؤسسات السعودية نحو تصميم برامج تطويرية فاعلة تأخذ بعين الاعتبار البُعد الوسيط للتمكين الوظيفي بوصفه شرطًا أساسيًا لترجمة البرامج التطويرية إلى أداء فعلي.</w:t>
      </w:r>
    </w:p>
    <w:p w14:paraId="2DC493D9" w14:textId="77777777" w:rsidR="00110881" w:rsidRPr="00110881" w:rsidRDefault="00110881" w:rsidP="00110881">
      <w:pPr>
        <w:pStyle w:val="a6"/>
        <w:numPr>
          <w:ilvl w:val="0"/>
          <w:numId w:val="7"/>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تتوافق الدراسة مع مستهدفات رؤية المملكة 2030 المتعلقة بتمكين المرأة وزيادة مشاركتها في المواقع القيادية، مما يجعلها ذات قيمة استراتيجية وطنية.</w:t>
      </w:r>
    </w:p>
    <w:p w14:paraId="468108C4" w14:textId="72B0B1F3" w:rsidR="00391CB5" w:rsidRPr="00193FA4" w:rsidRDefault="00110881" w:rsidP="00110881">
      <w:pPr>
        <w:pStyle w:val="a6"/>
        <w:numPr>
          <w:ilvl w:val="0"/>
          <w:numId w:val="7"/>
        </w:numPr>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تُقدّم الدراسة أداة قياس مُحكَّمة يمكن أن تستفيد منها المؤسسات في تقييم برامجها التطويرية الخاصة بالقيادات النسائية ومستوى التمكين الوظيفي والأداء المؤسسي</w:t>
      </w:r>
      <w:r w:rsidR="00391CB5" w:rsidRPr="00193FA4">
        <w:rPr>
          <w:rFonts w:ascii="Traditional Arabic" w:hAnsi="Traditional Arabic" w:cs="Traditional Arabic" w:hint="cs"/>
          <w:sz w:val="32"/>
          <w:szCs w:val="32"/>
          <w:rtl/>
        </w:rPr>
        <w:t>.</w:t>
      </w:r>
    </w:p>
    <w:p w14:paraId="328F39B1" w14:textId="244C87D9" w:rsidR="00D42274" w:rsidRPr="00193FA4" w:rsidRDefault="00D42274" w:rsidP="00D325E6">
      <w:pPr>
        <w:pStyle w:val="1"/>
        <w:rPr>
          <w:rtl/>
        </w:rPr>
      </w:pPr>
      <w:bookmarkStart w:id="3" w:name="_Toc233187248"/>
      <w:r w:rsidRPr="00193FA4">
        <w:rPr>
          <w:rFonts w:hint="cs"/>
          <w:rtl/>
        </w:rPr>
        <w:t xml:space="preserve">أهداف </w:t>
      </w:r>
      <w:r w:rsidR="00D439AC" w:rsidRPr="00193FA4">
        <w:rPr>
          <w:rFonts w:hint="cs"/>
          <w:rtl/>
        </w:rPr>
        <w:t>الدراسة</w:t>
      </w:r>
      <w:bookmarkEnd w:id="3"/>
      <w:r w:rsidR="00D439AC" w:rsidRPr="00193FA4">
        <w:rPr>
          <w:rFonts w:hint="cs"/>
          <w:rtl/>
        </w:rPr>
        <w:t xml:space="preserve"> </w:t>
      </w:r>
    </w:p>
    <w:p w14:paraId="309FB536" w14:textId="77777777" w:rsidR="005D603E" w:rsidRPr="005D603E" w:rsidRDefault="005D603E" w:rsidP="005D603E">
      <w:pPr>
        <w:jc w:val="both"/>
        <w:rPr>
          <w:rFonts w:ascii="Traditional Arabic" w:hAnsi="Traditional Arabic" w:cs="Traditional Arabic"/>
          <w:sz w:val="32"/>
          <w:szCs w:val="32"/>
        </w:rPr>
      </w:pPr>
      <w:bookmarkStart w:id="4" w:name="_Toc233187249"/>
      <w:r w:rsidRPr="005D603E">
        <w:rPr>
          <w:rFonts w:ascii="Traditional Arabic" w:hAnsi="Traditional Arabic" w:cs="Traditional Arabic" w:hint="cs"/>
          <w:sz w:val="32"/>
          <w:szCs w:val="32"/>
          <w:rtl/>
        </w:rPr>
        <w:t>تهدف هذه الدراسة إلى تحليل أثر برامج تطوير القيادات النسائية بأبعادها (التدريب والتأهيل، التمكين القيادي، التطوير المهني المستمر) في الأداء المؤسسي بأبعاده (الكفاءة التشغيلية، جودة الخدمات، تحقيق الأهداف الاستراتيجية)، مع اختبار الدور الوسيط للتمكين الوظيفي بأبعاده (تفويض الصلاحيات، المشاركة في اتخاذ القرار، الاستقلالية الوظيفية)، وذلك في المؤسسات السعودية</w:t>
      </w:r>
      <w:r w:rsidRPr="005D603E">
        <w:rPr>
          <w:rFonts w:ascii="Traditional Arabic" w:hAnsi="Traditional Arabic" w:cs="Traditional Arabic" w:hint="cs"/>
          <w:sz w:val="32"/>
          <w:szCs w:val="32"/>
        </w:rPr>
        <w:t>.</w:t>
      </w:r>
    </w:p>
    <w:p w14:paraId="79F79442" w14:textId="7777777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lastRenderedPageBreak/>
        <w:t>وانطلاقًا من هذا الهدف العام، تسعى الدراسة إلى تحقيق الأهداف البحثية التالية</w:t>
      </w:r>
      <w:r w:rsidRPr="005D603E">
        <w:rPr>
          <w:rFonts w:ascii="Traditional Arabic" w:hAnsi="Traditional Arabic" w:cs="Traditional Arabic" w:hint="cs"/>
          <w:sz w:val="32"/>
          <w:szCs w:val="32"/>
        </w:rPr>
        <w:t>:</w:t>
      </w:r>
    </w:p>
    <w:p w14:paraId="29FF984C"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تقييم مستوى تطبيق برامج تطوير القيادات النسائية بأبعادها (التدريب والتأهيل، التمكين القيادي، التطوير المهني المستمر) في المؤسسات السعودية</w:t>
      </w:r>
      <w:r w:rsidRPr="005D603E">
        <w:rPr>
          <w:rFonts w:ascii="Traditional Arabic" w:hAnsi="Traditional Arabic" w:cs="Traditional Arabic" w:hint="cs"/>
          <w:sz w:val="32"/>
          <w:szCs w:val="32"/>
        </w:rPr>
        <w:t>.</w:t>
      </w:r>
    </w:p>
    <w:p w14:paraId="4D8259E0"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تحليل مستوى الأداء المؤسسي في المؤسسات السعودية من خلال أبعاده المتمثلة في الكفاءة التشغيلية، وجودة الخدمات، وتحقيق الأهداف الاستراتيجية</w:t>
      </w:r>
      <w:r w:rsidRPr="005D603E">
        <w:rPr>
          <w:rFonts w:ascii="Traditional Arabic" w:hAnsi="Traditional Arabic" w:cs="Traditional Arabic" w:hint="cs"/>
          <w:sz w:val="32"/>
          <w:szCs w:val="32"/>
        </w:rPr>
        <w:t>.</w:t>
      </w:r>
    </w:p>
    <w:p w14:paraId="1CBEBE0B"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قياس مستوى التمكين الوظيفي للقيادات النسائية في المؤسسات السعودية، ولا سيما تفويض الصلاحيات، والمشاركة في اتخاذ القرار، والاستقلالية الوظيفية</w:t>
      </w:r>
      <w:r w:rsidRPr="005D603E">
        <w:rPr>
          <w:rFonts w:ascii="Traditional Arabic" w:hAnsi="Traditional Arabic" w:cs="Traditional Arabic" w:hint="cs"/>
          <w:sz w:val="32"/>
          <w:szCs w:val="32"/>
        </w:rPr>
        <w:t>.</w:t>
      </w:r>
    </w:p>
    <w:p w14:paraId="5C8D7367"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اختبار الأثر المباشر لبرامج تطوير القيادات النسائية في الأداء المؤسسي في المؤسسات السعودية</w:t>
      </w:r>
      <w:r w:rsidRPr="005D603E">
        <w:rPr>
          <w:rFonts w:ascii="Traditional Arabic" w:hAnsi="Traditional Arabic" w:cs="Traditional Arabic" w:hint="cs"/>
          <w:sz w:val="32"/>
          <w:szCs w:val="32"/>
        </w:rPr>
        <w:t>.</w:t>
      </w:r>
    </w:p>
    <w:p w14:paraId="3991143B"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تحليل الدور الوسيط للتمكين الوظيفي في العلاقة بين برامج تطوير القيادات النسائية والأداء المؤسسي، بما يسهم في بناء نموذج تفسيري متكامل يدعم تطوير القيادات النسائية وتعزيز الأداء المؤسسي</w:t>
      </w:r>
      <w:r w:rsidRPr="005D603E">
        <w:rPr>
          <w:rFonts w:ascii="Traditional Arabic" w:hAnsi="Traditional Arabic" w:cs="Traditional Arabic" w:hint="cs"/>
          <w:sz w:val="32"/>
          <w:szCs w:val="32"/>
        </w:rPr>
        <w:t>.</w:t>
      </w:r>
    </w:p>
    <w:p w14:paraId="0DC1DECC" w14:textId="77777777" w:rsidR="005D603E" w:rsidRPr="005D603E" w:rsidRDefault="005D603E" w:rsidP="005D603E">
      <w:pPr>
        <w:pStyle w:val="a6"/>
        <w:numPr>
          <w:ilvl w:val="0"/>
          <w:numId w:val="21"/>
        </w:numPr>
        <w:jc w:val="both"/>
        <w:rPr>
          <w:rFonts w:ascii="Traditional Arabic" w:hAnsi="Traditional Arabic" w:cs="Traditional Arabic"/>
          <w:sz w:val="32"/>
          <w:szCs w:val="32"/>
        </w:rPr>
      </w:pPr>
      <w:r w:rsidRPr="005D603E">
        <w:rPr>
          <w:rFonts w:ascii="Traditional Arabic" w:hAnsi="Traditional Arabic" w:cs="Traditional Arabic" w:hint="cs"/>
          <w:sz w:val="32"/>
          <w:szCs w:val="32"/>
          <w:rtl/>
        </w:rPr>
        <w:t>تقديم توصيات علمية وتطبيقية لدعم تكامل برامج تطوير القيادات النسائية والتمكين الوظيفي ضمن سياسات تطوير الأداء المؤسسي في المؤسسات السعودية</w:t>
      </w:r>
      <w:r w:rsidRPr="005D603E">
        <w:rPr>
          <w:rFonts w:ascii="Traditional Arabic" w:hAnsi="Traditional Arabic" w:cs="Traditional Arabic" w:hint="cs"/>
          <w:sz w:val="32"/>
          <w:szCs w:val="32"/>
        </w:rPr>
        <w:t>.</w:t>
      </w:r>
    </w:p>
    <w:p w14:paraId="62EDF9F6" w14:textId="522A596E" w:rsidR="00D42274" w:rsidRPr="00193FA4" w:rsidRDefault="00D42274" w:rsidP="00D325E6">
      <w:pPr>
        <w:pStyle w:val="1"/>
        <w:rPr>
          <w:rtl/>
          <w:lang w:bidi="ar-SA"/>
        </w:rPr>
      </w:pPr>
      <w:r w:rsidRPr="00193FA4">
        <w:rPr>
          <w:rFonts w:hint="cs"/>
          <w:rtl/>
        </w:rPr>
        <w:t>فرضيات ال</w:t>
      </w:r>
      <w:r w:rsidR="00F41775" w:rsidRPr="00193FA4">
        <w:rPr>
          <w:rFonts w:hint="cs"/>
          <w:rtl/>
        </w:rPr>
        <w:t>دراسة</w:t>
      </w:r>
      <w:bookmarkEnd w:id="4"/>
      <w:r w:rsidR="00F41775" w:rsidRPr="00193FA4">
        <w:rPr>
          <w:rFonts w:hint="cs"/>
          <w:rtl/>
        </w:rPr>
        <w:t xml:space="preserve"> </w:t>
      </w:r>
    </w:p>
    <w:p w14:paraId="75B305CA" w14:textId="26515268" w:rsidR="005D603E" w:rsidRPr="005D603E" w:rsidRDefault="00CE333E" w:rsidP="005D603E">
      <w:pPr>
        <w:spacing w:line="276" w:lineRule="auto"/>
        <w:jc w:val="both"/>
        <w:rPr>
          <w:rFonts w:ascii="Traditional Arabic" w:hAnsi="Traditional Arabic" w:cs="Traditional Arabic"/>
          <w:sz w:val="32"/>
          <w:szCs w:val="32"/>
        </w:rPr>
      </w:pPr>
      <w:r w:rsidRPr="00193FA4">
        <w:rPr>
          <w:rFonts w:ascii="Traditional Arabic" w:hAnsi="Traditional Arabic" w:cs="Traditional Arabic" w:hint="cs"/>
          <w:sz w:val="32"/>
          <w:szCs w:val="32"/>
        </w:rPr>
        <w:t> </w:t>
      </w:r>
      <w:r w:rsidR="005D603E" w:rsidRPr="005D603E">
        <w:rPr>
          <w:rFonts w:ascii="Traditional Arabic" w:hAnsi="Traditional Arabic" w:cs="Traditional Arabic"/>
          <w:sz w:val="32"/>
          <w:szCs w:val="32"/>
          <w:rtl/>
        </w:rPr>
        <w:t>بناءً على ما تم عرضه من أهداف الدراسة ومشكلتها وأهميتها، يمكن تحديد فرضيات الدراسة من خلال أربع فرضيات رئيسة تتمثل في</w:t>
      </w:r>
      <w:r w:rsidR="005D603E" w:rsidRPr="005D603E">
        <w:rPr>
          <w:rFonts w:ascii="Traditional Arabic" w:hAnsi="Traditional Arabic" w:cs="Traditional Arabic"/>
          <w:sz w:val="32"/>
          <w:szCs w:val="32"/>
        </w:rPr>
        <w:t>:</w:t>
      </w:r>
    </w:p>
    <w:p w14:paraId="6FF1FA4C"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الفرضية الرئيسة الأولى</w:t>
      </w:r>
      <w:r w:rsidRPr="005D603E">
        <w:rPr>
          <w:rFonts w:ascii="Traditional Arabic" w:hAnsi="Traditional Arabic" w:cs="Traditional Arabic"/>
          <w:b/>
          <w:bCs/>
          <w:sz w:val="32"/>
          <w:szCs w:val="32"/>
        </w:rPr>
        <w:t xml:space="preserve"> (H1):</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لبرامج تطوير القيادات النسائية بأبعادها (التدريب والتأهيل، التمكين القيادي، التطوير المهني المستمر) في الأداء المؤسسي بأبعاده (الكفاءة التشغيلية، جودة الخدمات، تحقيق الأهداف الاستراتيجية) في المؤسسات السعودية</w:t>
      </w:r>
      <w:r w:rsidRPr="005D603E">
        <w:rPr>
          <w:rFonts w:ascii="Traditional Arabic" w:hAnsi="Traditional Arabic" w:cs="Traditional Arabic"/>
          <w:sz w:val="32"/>
          <w:szCs w:val="32"/>
        </w:rPr>
        <w:t>.</w:t>
      </w:r>
    </w:p>
    <w:p w14:paraId="311C2B06"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الفرضية الرئيسة الثانية</w:t>
      </w:r>
      <w:r w:rsidRPr="005D603E">
        <w:rPr>
          <w:rFonts w:ascii="Traditional Arabic" w:hAnsi="Traditional Arabic" w:cs="Traditional Arabic"/>
          <w:b/>
          <w:bCs/>
          <w:sz w:val="32"/>
          <w:szCs w:val="32"/>
        </w:rPr>
        <w:t xml:space="preserve"> (H2):</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لبرامج تطوير القيادات النسائية بأبعادها (التدريب والتأهيل، التمكين القيادي، التطوير المهني المستمر) في مستوى التمكين الوظيفي بأبعاده (تفويض الصلاحيات، المشاركة في اتخاذ القرار، الاستقلالية الوظيفية) للقيادات النسائية في المؤسسات السعودية</w:t>
      </w:r>
      <w:r w:rsidRPr="005D603E">
        <w:rPr>
          <w:rFonts w:ascii="Traditional Arabic" w:hAnsi="Traditional Arabic" w:cs="Traditional Arabic"/>
          <w:sz w:val="32"/>
          <w:szCs w:val="32"/>
        </w:rPr>
        <w:t>.</w:t>
      </w:r>
    </w:p>
    <w:p w14:paraId="20AB50EF"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lastRenderedPageBreak/>
        <w:t>الفرضية الرئيسة الثالثة</w:t>
      </w:r>
      <w:r w:rsidRPr="005D603E">
        <w:rPr>
          <w:rFonts w:ascii="Traditional Arabic" w:hAnsi="Traditional Arabic" w:cs="Traditional Arabic"/>
          <w:b/>
          <w:bCs/>
          <w:sz w:val="32"/>
          <w:szCs w:val="32"/>
        </w:rPr>
        <w:t xml:space="preserve"> (H3):</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للتمكين الوظيفي بأبعاده (تفويض الصلاحيات، المشاركة في اتخاذ القرار، الاستقلالية الوظيفية) في الأداء المؤسسي بأبعاده (الكفاءة التشغيلية، جودة الخدمات، تحقيق الأهداف الاستراتيجية) في المؤسسات السعودية</w:t>
      </w:r>
      <w:r w:rsidRPr="005D603E">
        <w:rPr>
          <w:rFonts w:ascii="Traditional Arabic" w:hAnsi="Traditional Arabic" w:cs="Traditional Arabic"/>
          <w:sz w:val="32"/>
          <w:szCs w:val="32"/>
        </w:rPr>
        <w:t>.</w:t>
      </w:r>
    </w:p>
    <w:p w14:paraId="674CACCD" w14:textId="77777777" w:rsidR="005D603E" w:rsidRPr="005D603E" w:rsidRDefault="005D603E" w:rsidP="005D603E">
      <w:pPr>
        <w:spacing w:line="276" w:lineRule="auto"/>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الفرضية الرئيسة الرابعة</w:t>
      </w:r>
      <w:r w:rsidRPr="005D603E">
        <w:rPr>
          <w:rFonts w:ascii="Traditional Arabic" w:hAnsi="Traditional Arabic" w:cs="Traditional Arabic"/>
          <w:b/>
          <w:bCs/>
          <w:sz w:val="32"/>
          <w:szCs w:val="32"/>
        </w:rPr>
        <w:t xml:space="preserve"> (H4):</w:t>
      </w:r>
      <w:r w:rsidRPr="005D603E">
        <w:rPr>
          <w:rFonts w:ascii="Traditional Arabic" w:hAnsi="Traditional Arabic" w:cs="Traditional Arabic"/>
          <w:sz w:val="32"/>
          <w:szCs w:val="32"/>
        </w:rPr>
        <w:t> </w:t>
      </w:r>
      <w:r w:rsidRPr="005D603E">
        <w:rPr>
          <w:rFonts w:ascii="Traditional Arabic" w:hAnsi="Traditional Arabic" w:cs="Traditional Arabic"/>
          <w:sz w:val="32"/>
          <w:szCs w:val="32"/>
          <w:rtl/>
        </w:rPr>
        <w:t>يوجد تأثير غير مباشر ذو دلالة إحصائية عند مستوى</w:t>
      </w:r>
      <w:r w:rsidRPr="005D603E">
        <w:rPr>
          <w:rFonts w:ascii="Traditional Arabic" w:hAnsi="Traditional Arabic" w:cs="Traditional Arabic"/>
          <w:sz w:val="32"/>
          <w:szCs w:val="32"/>
        </w:rPr>
        <w:t xml:space="preserve"> (</w:t>
      </w:r>
      <w:r w:rsidRPr="005D603E">
        <w:rPr>
          <w:rFonts w:ascii="Cambria" w:hAnsi="Cambria" w:cs="Cambria"/>
          <w:sz w:val="32"/>
          <w:szCs w:val="32"/>
        </w:rPr>
        <w:t>α</w:t>
      </w:r>
      <w:r w:rsidRPr="005D603E">
        <w:rPr>
          <w:rFonts w:ascii="Traditional Arabic" w:hAnsi="Traditional Arabic" w:cs="Traditional Arabic"/>
          <w:sz w:val="32"/>
          <w:szCs w:val="32"/>
        </w:rPr>
        <w:t xml:space="preserve"> </w:t>
      </w:r>
      <w:r w:rsidRPr="005D603E">
        <w:rPr>
          <w:rFonts w:ascii="Cambria Math" w:hAnsi="Cambria Math" w:cs="Cambria Math"/>
          <w:sz w:val="32"/>
          <w:szCs w:val="32"/>
        </w:rPr>
        <w:t>≤</w:t>
      </w:r>
      <w:r w:rsidRPr="005D603E">
        <w:rPr>
          <w:rFonts w:ascii="Traditional Arabic" w:hAnsi="Traditional Arabic" w:cs="Traditional Arabic"/>
          <w:sz w:val="32"/>
          <w:szCs w:val="32"/>
        </w:rPr>
        <w:t xml:space="preserve"> 0.05) </w:t>
      </w:r>
      <w:r w:rsidRPr="005D603E">
        <w:rPr>
          <w:rFonts w:ascii="Traditional Arabic" w:hAnsi="Traditional Arabic" w:cs="Traditional Arabic"/>
          <w:sz w:val="32"/>
          <w:szCs w:val="32"/>
          <w:rtl/>
        </w:rPr>
        <w:t>لبرامج تطوير القيادات النسائية بأبعادها في الأداء المؤسسي بأبعاده، من خلال الدور الوسيط للتمكين الوظيفي، في المؤسسات السعودية</w:t>
      </w:r>
      <w:r w:rsidRPr="005D603E">
        <w:rPr>
          <w:rFonts w:ascii="Traditional Arabic" w:hAnsi="Traditional Arabic" w:cs="Traditional Arabic"/>
          <w:sz w:val="32"/>
          <w:szCs w:val="32"/>
        </w:rPr>
        <w:t>.</w:t>
      </w:r>
    </w:p>
    <w:p w14:paraId="0C0E7760" w14:textId="77777777" w:rsidR="008F4DEA" w:rsidRPr="00193FA4" w:rsidRDefault="008F4DEA" w:rsidP="00D325E6">
      <w:pPr>
        <w:pStyle w:val="1"/>
      </w:pPr>
      <w:bookmarkStart w:id="5" w:name="_Toc233187250"/>
      <w:r w:rsidRPr="00193FA4">
        <w:rPr>
          <w:rFonts w:hint="cs"/>
          <w:rtl/>
        </w:rPr>
        <w:t>النظرية التي تعتمد عليها الدراسة</w:t>
      </w:r>
      <w:bookmarkEnd w:id="5"/>
    </w:p>
    <w:p w14:paraId="1D07E8E1" w14:textId="77777777" w:rsidR="00D325E6" w:rsidRPr="00D325E6" w:rsidRDefault="00D325E6" w:rsidP="00D325E6">
      <w:pPr>
        <w:spacing w:line="276" w:lineRule="auto"/>
        <w:jc w:val="both"/>
        <w:rPr>
          <w:rFonts w:ascii="Traditional Arabic" w:hAnsi="Traditional Arabic" w:cs="Traditional Arabic"/>
          <w:sz w:val="32"/>
          <w:szCs w:val="32"/>
        </w:rPr>
      </w:pPr>
      <w:r w:rsidRPr="00877278">
        <w:rPr>
          <w:rFonts w:ascii="Traditional Arabic" w:hAnsi="Traditional Arabic" w:cs="Traditional Arabic"/>
          <w:sz w:val="32"/>
          <w:szCs w:val="32"/>
          <w:rtl/>
        </w:rPr>
        <w:t>تستند الدراسة الحالية إلى نظرية التمكين النفسي والهيكلي</w:t>
      </w:r>
      <w:r w:rsidRPr="00877278">
        <w:rPr>
          <w:rFonts w:ascii="Traditional Arabic" w:hAnsi="Traditional Arabic" w:cs="Traditional Arabic"/>
          <w:sz w:val="32"/>
          <w:szCs w:val="32"/>
        </w:rPr>
        <w:t xml:space="preserve"> (Psychological and Structural Empowerment Theory) </w:t>
      </w:r>
      <w:r w:rsidRPr="00877278">
        <w:rPr>
          <w:rFonts w:ascii="Traditional Arabic" w:hAnsi="Traditional Arabic" w:cs="Traditional Arabic"/>
          <w:sz w:val="32"/>
          <w:szCs w:val="32"/>
          <w:rtl/>
        </w:rPr>
        <w:t>التي طوّرها سبرايتزر</w:t>
      </w:r>
      <w:r w:rsidRPr="00877278">
        <w:rPr>
          <w:rFonts w:ascii="Traditional Arabic" w:hAnsi="Traditional Arabic" w:cs="Traditional Arabic"/>
          <w:sz w:val="32"/>
          <w:szCs w:val="32"/>
        </w:rPr>
        <w:t xml:space="preserve"> (Spreitzer, 1995) </w:t>
      </w:r>
      <w:r w:rsidRPr="00877278">
        <w:rPr>
          <w:rFonts w:ascii="Traditional Arabic" w:hAnsi="Traditional Arabic" w:cs="Traditional Arabic"/>
          <w:sz w:val="32"/>
          <w:szCs w:val="32"/>
          <w:rtl/>
        </w:rPr>
        <w:t>بالاستناد إلى الأعمال التأسيسية لكانتر</w:t>
      </w:r>
      <w:r w:rsidRPr="00877278">
        <w:rPr>
          <w:rFonts w:ascii="Traditional Arabic" w:hAnsi="Traditional Arabic" w:cs="Traditional Arabic"/>
          <w:sz w:val="32"/>
          <w:szCs w:val="32"/>
        </w:rPr>
        <w:t xml:space="preserve"> (Kanter, 1977) </w:t>
      </w:r>
      <w:r w:rsidRPr="00877278">
        <w:rPr>
          <w:rFonts w:ascii="Traditional Arabic" w:hAnsi="Traditional Arabic" w:cs="Traditional Arabic"/>
          <w:sz w:val="32"/>
          <w:szCs w:val="32"/>
          <w:rtl/>
        </w:rPr>
        <w:t>وكونجر وكانونجو</w:t>
      </w:r>
      <w:r w:rsidRPr="00877278">
        <w:rPr>
          <w:rFonts w:ascii="Traditional Arabic" w:hAnsi="Traditional Arabic" w:cs="Traditional Arabic"/>
          <w:sz w:val="32"/>
          <w:szCs w:val="32"/>
        </w:rPr>
        <w:t xml:space="preserve"> (Conger &amp; Kanungo</w:t>
      </w:r>
      <w:r w:rsidRPr="00D325E6">
        <w:rPr>
          <w:rFonts w:ascii="Traditional Arabic" w:hAnsi="Traditional Arabic" w:cs="Traditional Arabic"/>
          <w:sz w:val="32"/>
          <w:szCs w:val="32"/>
        </w:rPr>
        <w:t>, 1988)</w:t>
      </w:r>
      <w:r w:rsidRPr="00D325E6">
        <w:rPr>
          <w:rFonts w:ascii="Traditional Arabic" w:hAnsi="Traditional Arabic" w:cs="Traditional Arabic"/>
          <w:sz w:val="32"/>
          <w:szCs w:val="32"/>
          <w:rtl/>
        </w:rPr>
        <w:t>، باعتبارها الإطار النظري الأنسب لتفسير العلاقات بين متغيرات الدراسة الثلاثة</w:t>
      </w:r>
      <w:r w:rsidRPr="00D325E6">
        <w:rPr>
          <w:rFonts w:ascii="Traditional Arabic" w:hAnsi="Traditional Arabic" w:cs="Traditional Arabic"/>
          <w:sz w:val="32"/>
          <w:szCs w:val="32"/>
        </w:rPr>
        <w:t>.</w:t>
      </w:r>
    </w:p>
    <w:p w14:paraId="537DC053" w14:textId="77777777" w:rsidR="00D325E6" w:rsidRPr="00D325E6" w:rsidRDefault="00D325E6" w:rsidP="00D325E6">
      <w:pPr>
        <w:spacing w:line="276" w:lineRule="auto"/>
        <w:jc w:val="both"/>
        <w:rPr>
          <w:rFonts w:ascii="Traditional Arabic" w:hAnsi="Traditional Arabic" w:cs="Traditional Arabic"/>
          <w:sz w:val="32"/>
          <w:szCs w:val="32"/>
        </w:rPr>
      </w:pPr>
      <w:r w:rsidRPr="00D325E6">
        <w:rPr>
          <w:rFonts w:ascii="Traditional Arabic" w:hAnsi="Traditional Arabic" w:cs="Traditional Arabic"/>
          <w:sz w:val="32"/>
          <w:szCs w:val="32"/>
          <w:rtl/>
        </w:rPr>
        <w:t>تنطلق هذه النظرية من فرضية مفادها أن المؤسسات لا تستطيع تحقيق أداء مؤسسي متميّز ما لم تُوفّر لقياداتها وموظفيها بيئة عمل تمكينية تجمع بين البُعد الهيكلي</w:t>
      </w:r>
      <w:r w:rsidRPr="00D325E6">
        <w:rPr>
          <w:rFonts w:ascii="Traditional Arabic" w:hAnsi="Traditional Arabic" w:cs="Traditional Arabic"/>
          <w:sz w:val="32"/>
          <w:szCs w:val="32"/>
        </w:rPr>
        <w:t xml:space="preserve"> (Structural Empowerment) </w:t>
      </w:r>
      <w:r w:rsidRPr="00D325E6">
        <w:rPr>
          <w:rFonts w:ascii="Traditional Arabic" w:hAnsi="Traditional Arabic" w:cs="Traditional Arabic"/>
          <w:sz w:val="32"/>
          <w:szCs w:val="32"/>
          <w:rtl/>
        </w:rPr>
        <w:t>المتمثل في تفويض الصلاحيات والوصول إلى المعلومات والموارد، والبُعد النفسي</w:t>
      </w:r>
      <w:r w:rsidRPr="00D325E6">
        <w:rPr>
          <w:rFonts w:ascii="Traditional Arabic" w:hAnsi="Traditional Arabic" w:cs="Traditional Arabic"/>
          <w:sz w:val="32"/>
          <w:szCs w:val="32"/>
        </w:rPr>
        <w:t xml:space="preserve"> (Psychological Empowerment) </w:t>
      </w:r>
      <w:r w:rsidRPr="00D325E6">
        <w:rPr>
          <w:rFonts w:ascii="Traditional Arabic" w:hAnsi="Traditional Arabic" w:cs="Traditional Arabic"/>
          <w:sz w:val="32"/>
          <w:szCs w:val="32"/>
          <w:rtl/>
        </w:rPr>
        <w:t>المتمثل في الشعور بالكفاءة والاستقلالية والمعنى والتأثير. ووفقًا لهذه النظرية، فإن برامج التطوير القيادي تُمثّل المُدخَل التنظيمي الذي يبني القدرات والكفاءات لدى القيادات النسائية، فيما يُمثّل التمكين الوظيفي الآلية التنظيمية والنفسية التي تُترجم هذه القدرات إلى ممارسات فعلية تنعكس على مستوى الأداء المؤسسي</w:t>
      </w:r>
      <w:r w:rsidRPr="00D325E6">
        <w:rPr>
          <w:rFonts w:ascii="Traditional Arabic" w:hAnsi="Traditional Arabic" w:cs="Traditional Arabic"/>
          <w:sz w:val="32"/>
          <w:szCs w:val="32"/>
        </w:rPr>
        <w:t>.</w:t>
      </w:r>
    </w:p>
    <w:p w14:paraId="1A482006" w14:textId="77777777" w:rsidR="00D325E6" w:rsidRPr="00877278" w:rsidRDefault="00D325E6" w:rsidP="00D325E6">
      <w:pPr>
        <w:spacing w:line="276" w:lineRule="auto"/>
        <w:jc w:val="both"/>
        <w:rPr>
          <w:rFonts w:ascii="Traditional Arabic" w:hAnsi="Traditional Arabic" w:cs="Traditional Arabic"/>
          <w:sz w:val="32"/>
          <w:szCs w:val="32"/>
        </w:rPr>
      </w:pPr>
      <w:r w:rsidRPr="00877278">
        <w:rPr>
          <w:rFonts w:ascii="Traditional Arabic" w:hAnsi="Traditional Arabic" w:cs="Traditional Arabic"/>
          <w:sz w:val="32"/>
          <w:szCs w:val="32"/>
          <w:rtl/>
        </w:rPr>
        <w:t>ويُعزّز اختيار هذه النظرية ما توصّلت إليه دراسات سابقة من أن التمكين الوظيفي يلعب دورًا محوريًا في الربط بين الممارسات التنظيمية والمخرجات المؤسسية</w:t>
      </w:r>
      <w:r w:rsidRPr="00877278">
        <w:rPr>
          <w:rFonts w:ascii="Traditional Arabic" w:hAnsi="Traditional Arabic" w:cs="Traditional Arabic"/>
          <w:sz w:val="32"/>
          <w:szCs w:val="32"/>
        </w:rPr>
        <w:t xml:space="preserve"> (</w:t>
      </w:r>
      <w:r w:rsidRPr="00877278">
        <w:rPr>
          <w:rFonts w:ascii="Traditional Arabic" w:hAnsi="Traditional Arabic" w:cs="Traditional Arabic"/>
          <w:sz w:val="32"/>
          <w:szCs w:val="32"/>
          <w:rtl/>
        </w:rPr>
        <w:t>الرشايدة وعريقات، 2025؛</w:t>
      </w:r>
      <w:r w:rsidRPr="00877278">
        <w:rPr>
          <w:rFonts w:ascii="Traditional Arabic" w:hAnsi="Traditional Arabic" w:cs="Traditional Arabic"/>
          <w:sz w:val="32"/>
          <w:szCs w:val="32"/>
        </w:rPr>
        <w:t xml:space="preserve"> Alzoubi et al., 2023). </w:t>
      </w:r>
      <w:r w:rsidRPr="00877278">
        <w:rPr>
          <w:rFonts w:ascii="Traditional Arabic" w:hAnsi="Traditional Arabic" w:cs="Traditional Arabic"/>
          <w:sz w:val="32"/>
          <w:szCs w:val="32"/>
          <w:rtl/>
        </w:rPr>
        <w:t>كما تتكامل هذه النظرية مع نظرية رأس المال البشري</w:t>
      </w:r>
      <w:r w:rsidRPr="00877278">
        <w:rPr>
          <w:rFonts w:ascii="Traditional Arabic" w:hAnsi="Traditional Arabic" w:cs="Traditional Arabic"/>
          <w:sz w:val="32"/>
          <w:szCs w:val="32"/>
        </w:rPr>
        <w:t xml:space="preserve"> (Human Capital Theory) </w:t>
      </w:r>
      <w:r w:rsidRPr="00877278">
        <w:rPr>
          <w:rFonts w:ascii="Traditional Arabic" w:hAnsi="Traditional Arabic" w:cs="Traditional Arabic"/>
          <w:sz w:val="32"/>
          <w:szCs w:val="32"/>
          <w:rtl/>
        </w:rPr>
        <w:t>لبيكر</w:t>
      </w:r>
      <w:r w:rsidRPr="00877278">
        <w:rPr>
          <w:rFonts w:ascii="Traditional Arabic" w:hAnsi="Traditional Arabic" w:cs="Traditional Arabic"/>
          <w:sz w:val="32"/>
          <w:szCs w:val="32"/>
        </w:rPr>
        <w:t xml:space="preserve"> (Becker, 1964) </w:t>
      </w:r>
      <w:r w:rsidRPr="00877278">
        <w:rPr>
          <w:rFonts w:ascii="Traditional Arabic" w:hAnsi="Traditional Arabic" w:cs="Traditional Arabic"/>
          <w:sz w:val="32"/>
          <w:szCs w:val="32"/>
          <w:rtl/>
        </w:rPr>
        <w:t>التي تُؤكّد على أن الاستثمار في تطوير الكفاءات البشرية من خلال برامج التدريب والتأهيل يُسهم في رفع الإنتاجية وتحسين الأداء المؤسسي، ومع نظرية الكفاءة الذاتية</w:t>
      </w:r>
      <w:r w:rsidRPr="00877278">
        <w:rPr>
          <w:rFonts w:ascii="Traditional Arabic" w:hAnsi="Traditional Arabic" w:cs="Traditional Arabic"/>
          <w:sz w:val="32"/>
          <w:szCs w:val="32"/>
        </w:rPr>
        <w:t xml:space="preserve"> (Self-Efficacy Theory) </w:t>
      </w:r>
      <w:r w:rsidRPr="00877278">
        <w:rPr>
          <w:rFonts w:ascii="Traditional Arabic" w:hAnsi="Traditional Arabic" w:cs="Traditional Arabic"/>
          <w:sz w:val="32"/>
          <w:szCs w:val="32"/>
          <w:rtl/>
        </w:rPr>
        <w:t>لباندورا</w:t>
      </w:r>
      <w:r w:rsidRPr="00877278">
        <w:rPr>
          <w:rFonts w:ascii="Traditional Arabic" w:hAnsi="Traditional Arabic" w:cs="Traditional Arabic"/>
          <w:sz w:val="32"/>
          <w:szCs w:val="32"/>
        </w:rPr>
        <w:t xml:space="preserve"> </w:t>
      </w:r>
      <w:r w:rsidRPr="00877278">
        <w:rPr>
          <w:rFonts w:ascii="Traditional Arabic" w:hAnsi="Traditional Arabic" w:cs="Traditional Arabic"/>
          <w:sz w:val="32"/>
          <w:szCs w:val="32"/>
        </w:rPr>
        <w:lastRenderedPageBreak/>
        <w:t xml:space="preserve">(Bandura, 1977) </w:t>
      </w:r>
      <w:r w:rsidRPr="00877278">
        <w:rPr>
          <w:rFonts w:ascii="Traditional Arabic" w:hAnsi="Traditional Arabic" w:cs="Traditional Arabic"/>
          <w:sz w:val="32"/>
          <w:szCs w:val="32"/>
          <w:rtl/>
        </w:rPr>
        <w:t>التي تُفسّر كيفية تأثير برامج التطوير القيادي في بناء الثقة بالقدرات الذاتية لدى القيادات النسائية، وهو ما أكّدته دراسة</w:t>
      </w:r>
      <w:r w:rsidRPr="00877278">
        <w:rPr>
          <w:rFonts w:ascii="Traditional Arabic" w:hAnsi="Traditional Arabic" w:cs="Traditional Arabic"/>
          <w:sz w:val="32"/>
          <w:szCs w:val="32"/>
        </w:rPr>
        <w:t xml:space="preserve"> Ford et al. (2021) </w:t>
      </w:r>
      <w:r w:rsidRPr="00877278">
        <w:rPr>
          <w:rFonts w:ascii="Traditional Arabic" w:hAnsi="Traditional Arabic" w:cs="Traditional Arabic"/>
          <w:sz w:val="32"/>
          <w:szCs w:val="32"/>
          <w:rtl/>
        </w:rPr>
        <w:t>في سياق برامج تطوير القيادات النسائية الأكاديمية</w:t>
      </w:r>
      <w:r w:rsidRPr="00877278">
        <w:rPr>
          <w:rFonts w:ascii="Traditional Arabic" w:hAnsi="Traditional Arabic" w:cs="Traditional Arabic"/>
          <w:sz w:val="32"/>
          <w:szCs w:val="32"/>
        </w:rPr>
        <w:t>.</w:t>
      </w:r>
    </w:p>
    <w:p w14:paraId="7CFA4606" w14:textId="73C545BA" w:rsidR="003F5D9C" w:rsidRPr="00193FA4" w:rsidRDefault="00D325E6" w:rsidP="00D325E6">
      <w:pPr>
        <w:spacing w:line="276" w:lineRule="auto"/>
        <w:jc w:val="both"/>
        <w:rPr>
          <w:rFonts w:ascii="Traditional Arabic" w:hAnsi="Traditional Arabic" w:cs="Traditional Arabic"/>
          <w:sz w:val="32"/>
          <w:szCs w:val="32"/>
        </w:rPr>
      </w:pPr>
      <w:r w:rsidRPr="00877278">
        <w:rPr>
          <w:rFonts w:ascii="Traditional Arabic" w:hAnsi="Traditional Arabic" w:cs="Traditional Arabic"/>
          <w:sz w:val="32"/>
          <w:szCs w:val="32"/>
          <w:rtl/>
        </w:rPr>
        <w:t>وبناءً على هذا التكامل النظري، يفترض النموذج المقترح للدراسة أن برامج تطوير القيادات النسائية تُؤثّر في الأداء المؤسسي بشكل مباشر وفقًا لنظرية رأس المال البشري، وبشكل غير مباشر من خلال الدور الوسيط للتمكين الوظيفي وفقًا لنظرية التمكين النفسي والهيكلي، بما يُجسّد إطارًا نظريً</w:t>
      </w:r>
      <w:r w:rsidRPr="00D325E6">
        <w:rPr>
          <w:rFonts w:ascii="Traditional Arabic" w:hAnsi="Traditional Arabic" w:cs="Traditional Arabic"/>
          <w:sz w:val="32"/>
          <w:szCs w:val="32"/>
          <w:rtl/>
        </w:rPr>
        <w:t>ا متماسكًا يُفسّر طبيعة العلاقات بين متغيرات الدراسة في السياق السعودي</w:t>
      </w:r>
      <w:r w:rsidRPr="00D325E6">
        <w:rPr>
          <w:rFonts w:ascii="Traditional Arabic" w:hAnsi="Traditional Arabic" w:cs="Traditional Arabic"/>
          <w:sz w:val="32"/>
          <w:szCs w:val="32"/>
        </w:rPr>
        <w:t>.</w:t>
      </w:r>
    </w:p>
    <w:p w14:paraId="5C939E67" w14:textId="53BA6FC0" w:rsidR="00D42274" w:rsidRPr="00193FA4" w:rsidRDefault="00D42274" w:rsidP="00D325E6">
      <w:pPr>
        <w:pStyle w:val="1"/>
        <w:rPr>
          <w:rtl/>
        </w:rPr>
      </w:pPr>
      <w:bookmarkStart w:id="6" w:name="_Toc233187251"/>
      <w:r w:rsidRPr="00193FA4">
        <w:rPr>
          <w:rFonts w:hint="cs"/>
          <w:rtl/>
        </w:rPr>
        <w:t>نموذج الدراسة:</w:t>
      </w:r>
      <w:bookmarkEnd w:id="6"/>
    </w:p>
    <w:p w14:paraId="62201A55" w14:textId="77777777"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sz w:val="32"/>
          <w:szCs w:val="32"/>
          <w:rtl/>
        </w:rPr>
        <w:t>يستند نموذج الدراسة إلى الإطار النظري الذي تم بناؤه من خلال استعراض الأدبيات والدراسات السابقة، ويتضمن ثلاثة متغيرات رئيسة تتمثل في برامج تطوير القيادات النسائية بوصفه متغيرًا مستقلًا، والأداء المؤسسي بوصفه متغيرًا تابعًا، والتمكين الوظيفي بوصفه متغيرًا وسيطًا يربط بين المتغيرين. ويُوضّح النموذج طبيعة العلاقات المباشرة وغير المباشرة بين هذه المتغيرات وأبعادها الفرعية في المؤسسات السعودية</w:t>
      </w:r>
      <w:r w:rsidRPr="00110881">
        <w:rPr>
          <w:rFonts w:ascii="Traditional Arabic" w:hAnsi="Traditional Arabic" w:cs="Traditional Arabic"/>
          <w:sz w:val="32"/>
          <w:szCs w:val="32"/>
        </w:rPr>
        <w:t>.</w:t>
      </w:r>
    </w:p>
    <w:p w14:paraId="651E2101" w14:textId="3B9A6D75"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 xml:space="preserve">أولًا: المتغير المستقل </w:t>
      </w:r>
      <w:r>
        <w:rPr>
          <w:rFonts w:ascii="Traditional Arabic" w:hAnsi="Traditional Arabic" w:cs="Traditional Arabic" w:hint="cs"/>
          <w:b/>
          <w:bCs/>
          <w:sz w:val="32"/>
          <w:szCs w:val="32"/>
          <w:rtl/>
        </w:rPr>
        <w:t xml:space="preserve">: </w:t>
      </w:r>
      <w:r w:rsidRPr="00110881">
        <w:rPr>
          <w:rFonts w:ascii="Traditional Arabic" w:hAnsi="Traditional Arabic" w:cs="Traditional Arabic"/>
          <w:b/>
          <w:bCs/>
          <w:sz w:val="32"/>
          <w:szCs w:val="32"/>
          <w:rtl/>
        </w:rPr>
        <w:t>برامج تطوير القيادات النسائية</w:t>
      </w:r>
    </w:p>
    <w:p w14:paraId="4FE50D9C" w14:textId="77777777" w:rsidR="00110881" w:rsidRPr="00110881" w:rsidRDefault="00110881" w:rsidP="00110881">
      <w:pPr>
        <w:numPr>
          <w:ilvl w:val="0"/>
          <w:numId w:val="24"/>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التدريب والتأهيل</w:t>
      </w:r>
    </w:p>
    <w:p w14:paraId="2148093E" w14:textId="77777777" w:rsidR="00110881" w:rsidRPr="00110881" w:rsidRDefault="00110881" w:rsidP="00110881">
      <w:pPr>
        <w:numPr>
          <w:ilvl w:val="0"/>
          <w:numId w:val="24"/>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التمكين القيادي</w:t>
      </w:r>
    </w:p>
    <w:p w14:paraId="639754C1" w14:textId="77777777" w:rsidR="00110881" w:rsidRPr="00110881" w:rsidRDefault="00110881" w:rsidP="00110881">
      <w:pPr>
        <w:numPr>
          <w:ilvl w:val="0"/>
          <w:numId w:val="24"/>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التطوير المهني المستمر</w:t>
      </w:r>
    </w:p>
    <w:p w14:paraId="3F9B6A06" w14:textId="08E4584F" w:rsidR="00110881" w:rsidRPr="00110881" w:rsidRDefault="00110881" w:rsidP="00110881">
      <w:pPr>
        <w:jc w:val="both"/>
        <w:rPr>
          <w:rFonts w:ascii="Traditional Arabic" w:hAnsi="Traditional Arabic" w:cs="Traditional Arabic"/>
          <w:b/>
          <w:bCs/>
          <w:sz w:val="32"/>
          <w:szCs w:val="32"/>
        </w:rPr>
      </w:pPr>
      <w:r>
        <w:rPr>
          <w:rFonts w:ascii="Traditional Arabic" w:hAnsi="Traditional Arabic" w:cs="Traditional Arabic" w:hint="cs"/>
          <w:i/>
          <w:iCs/>
          <w:sz w:val="32"/>
          <w:szCs w:val="32"/>
          <w:rtl/>
        </w:rPr>
        <w:t xml:space="preserve"> </w:t>
      </w:r>
      <w:r w:rsidRPr="00110881">
        <w:rPr>
          <w:rFonts w:ascii="Traditional Arabic" w:hAnsi="Traditional Arabic" w:cs="Traditional Arabic" w:hint="cs"/>
          <w:b/>
          <w:bCs/>
          <w:sz w:val="32"/>
          <w:szCs w:val="32"/>
          <w:rtl/>
        </w:rPr>
        <w:t>بالاعتماد على دراسة (</w:t>
      </w:r>
      <w:r w:rsidRPr="00110881">
        <w:rPr>
          <w:rFonts w:ascii="Traditional Arabic" w:hAnsi="Traditional Arabic" w:cs="Traditional Arabic"/>
          <w:b/>
          <w:bCs/>
          <w:sz w:val="32"/>
          <w:szCs w:val="32"/>
        </w:rPr>
        <w:t>: Lee et al., 2024</w:t>
      </w:r>
      <w:r w:rsidRPr="00110881">
        <w:rPr>
          <w:rFonts w:ascii="Traditional Arabic" w:hAnsi="Traditional Arabic" w:cs="Traditional Arabic"/>
          <w:b/>
          <w:bCs/>
          <w:sz w:val="32"/>
          <w:szCs w:val="32"/>
          <w:rtl/>
        </w:rPr>
        <w:t>؛</w:t>
      </w:r>
      <w:r w:rsidRPr="00110881">
        <w:rPr>
          <w:rFonts w:ascii="Traditional Arabic" w:hAnsi="Traditional Arabic" w:cs="Traditional Arabic"/>
          <w:b/>
          <w:bCs/>
          <w:sz w:val="32"/>
          <w:szCs w:val="32"/>
        </w:rPr>
        <w:t xml:space="preserve"> Ford et al., 2021</w:t>
      </w:r>
      <w:r w:rsidRPr="00110881">
        <w:rPr>
          <w:rFonts w:ascii="Traditional Arabic" w:hAnsi="Traditional Arabic" w:cs="Traditional Arabic"/>
          <w:b/>
          <w:bCs/>
          <w:sz w:val="32"/>
          <w:szCs w:val="32"/>
          <w:rtl/>
        </w:rPr>
        <w:t>؛ المطيري وقاسم، 2024</w:t>
      </w:r>
      <w:r w:rsidRPr="00110881">
        <w:rPr>
          <w:rFonts w:ascii="Traditional Arabic" w:hAnsi="Traditional Arabic" w:cs="Traditional Arabic" w:hint="cs"/>
          <w:b/>
          <w:bCs/>
          <w:sz w:val="32"/>
          <w:szCs w:val="32"/>
          <w:rtl/>
        </w:rPr>
        <w:t>)</w:t>
      </w:r>
    </w:p>
    <w:p w14:paraId="483F2FF6" w14:textId="77777777"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ثانيًا: المتغير الوسيط – التمكين الوظيفي</w:t>
      </w:r>
    </w:p>
    <w:p w14:paraId="3B1FCAA8" w14:textId="77777777" w:rsidR="00110881" w:rsidRPr="00110881" w:rsidRDefault="00110881" w:rsidP="00110881">
      <w:pPr>
        <w:numPr>
          <w:ilvl w:val="0"/>
          <w:numId w:val="25"/>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تفويض الصلاحيات</w:t>
      </w:r>
    </w:p>
    <w:p w14:paraId="4DAE6426" w14:textId="77777777" w:rsidR="00110881" w:rsidRPr="00110881" w:rsidRDefault="00110881" w:rsidP="00110881">
      <w:pPr>
        <w:numPr>
          <w:ilvl w:val="0"/>
          <w:numId w:val="25"/>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المشاركة في اتخاذ القرار</w:t>
      </w:r>
    </w:p>
    <w:p w14:paraId="3644ECD5" w14:textId="77777777" w:rsidR="00110881" w:rsidRPr="00110881" w:rsidRDefault="00110881" w:rsidP="00110881">
      <w:pPr>
        <w:numPr>
          <w:ilvl w:val="0"/>
          <w:numId w:val="25"/>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الاستقلالية الوظيفية</w:t>
      </w:r>
    </w:p>
    <w:p w14:paraId="0D3E77DB" w14:textId="200CB0EC" w:rsidR="00110881" w:rsidRPr="00110881" w:rsidRDefault="00110881" w:rsidP="00110881">
      <w:pPr>
        <w:jc w:val="both"/>
        <w:rPr>
          <w:rFonts w:ascii="Traditional Arabic" w:hAnsi="Traditional Arabic" w:cs="Traditional Arabic"/>
          <w:b/>
          <w:bCs/>
          <w:sz w:val="32"/>
          <w:szCs w:val="32"/>
        </w:rPr>
      </w:pPr>
      <w:r w:rsidRPr="00110881">
        <w:rPr>
          <w:rFonts w:ascii="Traditional Arabic" w:hAnsi="Traditional Arabic" w:cs="Traditional Arabic"/>
          <w:b/>
          <w:bCs/>
          <w:sz w:val="32"/>
          <w:szCs w:val="32"/>
          <w:rtl/>
        </w:rPr>
        <w:t>بالاعتماد على دراسة</w:t>
      </w:r>
      <w:r w:rsidRPr="00110881">
        <w:rPr>
          <w:rFonts w:ascii="Traditional Arabic" w:hAnsi="Traditional Arabic" w:cs="Traditional Arabic" w:hint="cs"/>
          <w:b/>
          <w:bCs/>
          <w:sz w:val="32"/>
          <w:szCs w:val="32"/>
          <w:rtl/>
        </w:rPr>
        <w:t xml:space="preserve"> (</w:t>
      </w:r>
      <w:r w:rsidRPr="00110881">
        <w:rPr>
          <w:rFonts w:ascii="Traditional Arabic" w:hAnsi="Traditional Arabic" w:cs="Traditional Arabic"/>
          <w:b/>
          <w:bCs/>
          <w:sz w:val="32"/>
          <w:szCs w:val="32"/>
          <w:rtl/>
        </w:rPr>
        <w:t xml:space="preserve"> الرشايدة وعريقات، 2025؛ بدر، 2025؛ الدهيمي، 2021</w:t>
      </w:r>
      <w:r w:rsidRPr="00110881">
        <w:rPr>
          <w:rFonts w:ascii="Traditional Arabic" w:hAnsi="Traditional Arabic" w:cs="Traditional Arabic"/>
          <w:b/>
          <w:bCs/>
          <w:sz w:val="32"/>
          <w:szCs w:val="32"/>
        </w:rPr>
        <w:t>(</w:t>
      </w:r>
    </w:p>
    <w:p w14:paraId="3088C32F" w14:textId="77777777"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lastRenderedPageBreak/>
        <w:t>ثالثًا: المتغير التابع – الأداء المؤسسي</w:t>
      </w:r>
    </w:p>
    <w:p w14:paraId="09B4A583" w14:textId="77777777" w:rsidR="00110881" w:rsidRPr="00110881" w:rsidRDefault="00110881" w:rsidP="00110881">
      <w:pPr>
        <w:numPr>
          <w:ilvl w:val="0"/>
          <w:numId w:val="26"/>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الكفاءة التشغيلية</w:t>
      </w:r>
    </w:p>
    <w:p w14:paraId="723E5858" w14:textId="77777777" w:rsidR="00110881" w:rsidRPr="00110881" w:rsidRDefault="00110881" w:rsidP="00110881">
      <w:pPr>
        <w:numPr>
          <w:ilvl w:val="0"/>
          <w:numId w:val="26"/>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جودة الخدمات</w:t>
      </w:r>
    </w:p>
    <w:p w14:paraId="5CD02C4A" w14:textId="77777777" w:rsidR="00110881" w:rsidRPr="00110881" w:rsidRDefault="00110881" w:rsidP="00110881">
      <w:pPr>
        <w:numPr>
          <w:ilvl w:val="0"/>
          <w:numId w:val="26"/>
        </w:numPr>
        <w:jc w:val="both"/>
        <w:rPr>
          <w:rFonts w:ascii="Traditional Arabic" w:hAnsi="Traditional Arabic" w:cs="Traditional Arabic"/>
          <w:sz w:val="32"/>
          <w:szCs w:val="32"/>
        </w:rPr>
      </w:pPr>
      <w:r w:rsidRPr="00110881">
        <w:rPr>
          <w:rFonts w:ascii="Traditional Arabic" w:hAnsi="Traditional Arabic" w:cs="Traditional Arabic"/>
          <w:sz w:val="32"/>
          <w:szCs w:val="32"/>
          <w:rtl/>
        </w:rPr>
        <w:t>تحقيق الأهداف الاستراتيجية</w:t>
      </w:r>
    </w:p>
    <w:p w14:paraId="39400AB2" w14:textId="53C10802" w:rsidR="00110881" w:rsidRDefault="00110881" w:rsidP="00110881">
      <w:pPr>
        <w:jc w:val="both"/>
        <w:rPr>
          <w:rFonts w:ascii="Traditional Arabic" w:hAnsi="Traditional Arabic" w:cs="Traditional Arabic"/>
          <w:b/>
          <w:bCs/>
          <w:sz w:val="32"/>
          <w:szCs w:val="32"/>
          <w:rtl/>
        </w:rPr>
      </w:pPr>
      <w:r w:rsidRPr="00110881">
        <w:rPr>
          <w:rFonts w:ascii="Traditional Arabic" w:hAnsi="Traditional Arabic" w:cs="Traditional Arabic"/>
          <w:b/>
          <w:bCs/>
          <w:sz w:val="32"/>
          <w:szCs w:val="32"/>
          <w:rtl/>
        </w:rPr>
        <w:t>بالاعتماد على دراسة</w:t>
      </w:r>
      <w:r w:rsidRPr="00110881">
        <w:rPr>
          <w:rFonts w:ascii="Traditional Arabic" w:hAnsi="Traditional Arabic" w:cs="Traditional Arabic"/>
          <w:b/>
          <w:bCs/>
          <w:sz w:val="32"/>
          <w:szCs w:val="32"/>
        </w:rPr>
        <w:t>)</w:t>
      </w:r>
      <w:r w:rsidRPr="00110881">
        <w:rPr>
          <w:rFonts w:ascii="Traditional Arabic" w:hAnsi="Traditional Arabic" w:cs="Traditional Arabic"/>
          <w:b/>
          <w:bCs/>
          <w:sz w:val="32"/>
          <w:szCs w:val="32"/>
          <w:rtl/>
        </w:rPr>
        <w:t xml:space="preserve"> الجرادات وأبو قاعود، 2022؛</w:t>
      </w:r>
      <w:r w:rsidRPr="00110881">
        <w:rPr>
          <w:rFonts w:ascii="Traditional Arabic" w:hAnsi="Traditional Arabic" w:cs="Traditional Arabic"/>
          <w:b/>
          <w:bCs/>
          <w:sz w:val="32"/>
          <w:szCs w:val="32"/>
        </w:rPr>
        <w:t xml:space="preserve"> Tjuatja &amp; Wibowo, 2025</w:t>
      </w:r>
      <w:r w:rsidRPr="00110881">
        <w:rPr>
          <w:rFonts w:ascii="Traditional Arabic" w:hAnsi="Traditional Arabic" w:cs="Traditional Arabic"/>
          <w:b/>
          <w:bCs/>
          <w:sz w:val="32"/>
          <w:szCs w:val="32"/>
          <w:rtl/>
        </w:rPr>
        <w:t>؛</w:t>
      </w:r>
      <w:r w:rsidRPr="00110881">
        <w:rPr>
          <w:rFonts w:ascii="Traditional Arabic" w:hAnsi="Traditional Arabic" w:cs="Traditional Arabic"/>
          <w:b/>
          <w:bCs/>
          <w:sz w:val="32"/>
          <w:szCs w:val="32"/>
        </w:rPr>
        <w:t xml:space="preserve"> Alzoubi et al., 2023)</w:t>
      </w:r>
    </w:p>
    <w:p w14:paraId="763E233E" w14:textId="77777777" w:rsidR="00877278" w:rsidRPr="00110881" w:rsidRDefault="00877278" w:rsidP="00110881">
      <w:pPr>
        <w:jc w:val="both"/>
        <w:rPr>
          <w:rFonts w:ascii="Traditional Arabic" w:hAnsi="Traditional Arabic" w:cs="Traditional Arabic"/>
          <w:b/>
          <w:bCs/>
          <w:sz w:val="32"/>
          <w:szCs w:val="32"/>
        </w:rPr>
      </w:pPr>
    </w:p>
    <w:p w14:paraId="2C7EFEEE" w14:textId="768A6184" w:rsidR="005C5DF8" w:rsidRDefault="00D325E6" w:rsidP="00110881">
      <w:pPr>
        <w:jc w:val="both"/>
        <w:rPr>
          <w:rFonts w:ascii="Traditional Arabic" w:hAnsi="Traditional Arabic" w:cs="Traditional Arabic"/>
          <w:noProof/>
          <w:sz w:val="32"/>
          <w:szCs w:val="32"/>
          <w:rtl/>
          <w:lang w:bidi="ar-EG"/>
        </w:rPr>
      </w:pPr>
      <w:r>
        <w:rPr>
          <w:rFonts w:ascii="Traditional Arabic" w:hAnsi="Traditional Arabic" w:cs="Traditional Arabic"/>
          <w:noProof/>
          <w:sz w:val="32"/>
          <w:szCs w:val="32"/>
          <w:lang w:bidi="ar-EG"/>
        </w:rPr>
        <w:drawing>
          <wp:inline distT="0" distB="0" distL="0" distR="0" wp14:anchorId="2F7D7CD6" wp14:editId="32F86C6E">
            <wp:extent cx="5379720" cy="3261360"/>
            <wp:effectExtent l="0" t="0" r="0" b="0"/>
            <wp:docPr id="185308404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79720" cy="3261360"/>
                    </a:xfrm>
                    <a:prstGeom prst="rect">
                      <a:avLst/>
                    </a:prstGeom>
                    <a:noFill/>
                  </pic:spPr>
                </pic:pic>
              </a:graphicData>
            </a:graphic>
          </wp:inline>
        </w:drawing>
      </w:r>
    </w:p>
    <w:p w14:paraId="235306AD" w14:textId="77777777" w:rsidR="000E0033" w:rsidRPr="00193FA4" w:rsidRDefault="000E0033" w:rsidP="00D325E6">
      <w:pPr>
        <w:pStyle w:val="1"/>
        <w:rPr>
          <w:rtl/>
        </w:rPr>
      </w:pPr>
      <w:bookmarkStart w:id="7" w:name="_Toc233187252"/>
      <w:r w:rsidRPr="00193FA4">
        <w:rPr>
          <w:rFonts w:hint="cs"/>
          <w:rtl/>
        </w:rPr>
        <w:t>مصطلحات الدراسة وتعريفاتها الإجرائية:</w:t>
      </w:r>
      <w:bookmarkEnd w:id="7"/>
    </w:p>
    <w:p w14:paraId="5BF3EBF3" w14:textId="18B2BA32" w:rsidR="00110881" w:rsidRPr="00110881" w:rsidRDefault="00110881" w:rsidP="00110881">
      <w:pPr>
        <w:spacing w:line="276" w:lineRule="auto"/>
        <w:jc w:val="both"/>
        <w:rPr>
          <w:rFonts w:ascii="Traditional Arabic" w:hAnsi="Traditional Arabic" w:cs="Traditional Arabic"/>
          <w:b/>
          <w:bCs/>
          <w:sz w:val="32"/>
          <w:szCs w:val="32"/>
        </w:rPr>
      </w:pPr>
      <w:bookmarkStart w:id="8" w:name="_Toc233187253"/>
      <w:r w:rsidRPr="00110881">
        <w:rPr>
          <w:rFonts w:ascii="Traditional Arabic" w:hAnsi="Traditional Arabic" w:cs="Traditional Arabic"/>
          <w:b/>
          <w:bCs/>
          <w:sz w:val="32"/>
          <w:szCs w:val="32"/>
          <w:rtl/>
        </w:rPr>
        <w:t>أولًا: برامج تطوير القيادات النسائية</w:t>
      </w:r>
    </w:p>
    <w:p w14:paraId="37AFADD5"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الاصطلاحي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 xml:space="preserve">تُعرَّف برامج تطوير القيادات النسائية بأنها "مجموعة من الأنشطة والمبادرات التدريبية والتطويرية المنظمة التي تستهدف بناء الكفاءات القيادية لدى المرأة، وتعزيز ثقتها بنفسها، وتنمية مهاراتها في </w:t>
      </w:r>
      <w:r w:rsidRPr="00110881">
        <w:rPr>
          <w:rFonts w:ascii="Traditional Arabic" w:hAnsi="Traditional Arabic" w:cs="Traditional Arabic"/>
          <w:sz w:val="32"/>
          <w:szCs w:val="32"/>
          <w:rtl/>
        </w:rPr>
        <w:lastRenderedPageBreak/>
        <w:t>التفاوض والتخطيط الاستراتيجي ورسم الرؤية المهنية، بما يُمكّنها من تولّي المناصب القيادية بفاعلية</w:t>
      </w:r>
      <w:r w:rsidRPr="00110881">
        <w:rPr>
          <w:rFonts w:ascii="Traditional Arabic" w:hAnsi="Traditional Arabic" w:cs="Traditional Arabic"/>
          <w:sz w:val="32"/>
          <w:szCs w:val="32"/>
        </w:rPr>
        <w:t>" (Lee et al., 2024, p. 289).</w:t>
      </w:r>
    </w:p>
    <w:p w14:paraId="69AC9513"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الإجرائي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تُعرَّف إجرائيًا في هذه الدراسة بأنها مجموعة الممارسات والأنشطة التطويرية التي تُقدّمها المؤسسات السعودية لقياداتها النسائية، وتتمثل في ثلاثة أبعاد رئيسة هي: التدريب والتأهيل، والتمكين القيادي، والتطوير المهني المستمر، وتُقاس بالدرجة التي تحصل عليها المستجيبة من خلال إجاباتها على فقرات أداة الدراسة المُعدّة لهذا الغرض</w:t>
      </w:r>
      <w:r w:rsidRPr="00110881">
        <w:rPr>
          <w:rFonts w:ascii="Traditional Arabic" w:hAnsi="Traditional Arabic" w:cs="Traditional Arabic"/>
          <w:sz w:val="32"/>
          <w:szCs w:val="32"/>
        </w:rPr>
        <w:t>.</w:t>
      </w:r>
    </w:p>
    <w:p w14:paraId="1CDFEBCC" w14:textId="77777777" w:rsidR="00110881" w:rsidRPr="00110881" w:rsidRDefault="00110881" w:rsidP="00110881">
      <w:pPr>
        <w:spacing w:line="276" w:lineRule="auto"/>
        <w:jc w:val="both"/>
        <w:rPr>
          <w:rFonts w:ascii="Traditional Arabic" w:hAnsi="Traditional Arabic" w:cs="Traditional Arabic"/>
          <w:b/>
          <w:bCs/>
          <w:sz w:val="32"/>
          <w:szCs w:val="32"/>
        </w:rPr>
      </w:pPr>
      <w:r w:rsidRPr="00110881">
        <w:rPr>
          <w:rFonts w:ascii="Traditional Arabic" w:hAnsi="Traditional Arabic" w:cs="Traditional Arabic"/>
          <w:b/>
          <w:bCs/>
          <w:sz w:val="32"/>
          <w:szCs w:val="32"/>
          <w:rtl/>
        </w:rPr>
        <w:t>ثانيًا: التمكين الوظيفي</w:t>
      </w:r>
    </w:p>
    <w:p w14:paraId="5565A82E"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الاصطلاحي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التمكين الوظيفي بأنه "عملية إدارية تقوم على منح العاملين الصلاحيات والاستقلالية اللازمة لاتخاذ القرارات المتعلقة بأعمالهم، مع توفير الموارد والمعلومات والدعم التنظيمي الذي يُمكّنهم من أداء مهامهم بكفاءة وفاعلية، بما يُسهم في تحقيق الأهداف المؤسسية" (الدهيمي، 2021، ص. 68)</w:t>
      </w:r>
      <w:r w:rsidRPr="00110881">
        <w:rPr>
          <w:rFonts w:ascii="Traditional Arabic" w:hAnsi="Traditional Arabic" w:cs="Traditional Arabic"/>
          <w:sz w:val="32"/>
          <w:szCs w:val="32"/>
        </w:rPr>
        <w:t>.</w:t>
      </w:r>
    </w:p>
    <w:p w14:paraId="37F1D9F5"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الإجرائي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إجرائيًا في هذه الدراسة بأنه مدى تمتّع القيادات النسائية في المؤسسات السعودية بالصلاحيات والاستقلالية والمشاركة في صنع القرار في إطار ممارستهن لأدوارهن القيادية، ويُقاس من خلال ثلاثة أبعاد هي: تفويض الصلاحيات، والمشاركة في اتخاذ القرار، والاستقلالية الوظيفية، وفق درجات إجابات المستجيبات على فقرات أداة الدراسة</w:t>
      </w:r>
      <w:r w:rsidRPr="00110881">
        <w:rPr>
          <w:rFonts w:ascii="Traditional Arabic" w:hAnsi="Traditional Arabic" w:cs="Traditional Arabic"/>
          <w:sz w:val="32"/>
          <w:szCs w:val="32"/>
        </w:rPr>
        <w:t>.</w:t>
      </w:r>
    </w:p>
    <w:p w14:paraId="54435F66" w14:textId="77777777" w:rsidR="00110881" w:rsidRPr="00110881" w:rsidRDefault="00110881" w:rsidP="00110881">
      <w:pPr>
        <w:spacing w:line="276" w:lineRule="auto"/>
        <w:jc w:val="both"/>
        <w:rPr>
          <w:rFonts w:ascii="Traditional Arabic" w:hAnsi="Traditional Arabic" w:cs="Traditional Arabic"/>
          <w:b/>
          <w:bCs/>
          <w:sz w:val="32"/>
          <w:szCs w:val="32"/>
        </w:rPr>
      </w:pPr>
      <w:r w:rsidRPr="00110881">
        <w:rPr>
          <w:rFonts w:ascii="Traditional Arabic" w:hAnsi="Traditional Arabic" w:cs="Traditional Arabic"/>
          <w:b/>
          <w:bCs/>
          <w:sz w:val="32"/>
          <w:szCs w:val="32"/>
          <w:rtl/>
        </w:rPr>
        <w:t>ثالثًا: الأداء المؤسسي</w:t>
      </w:r>
    </w:p>
    <w:p w14:paraId="37AFAC43"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الاصطلاحي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الأداء المؤسسي بأنه "المخرجات والنتائج التي تُحقّقها المؤسسة من خلال توظيف مواردها البشرية والمادية والتقنية، ويعكس مدى قدرتها على تحقيق أهدافها الاستراتيجية بكفاءة وفاعلية، ويتضمن أبعادًا متعددة تشمل الكفاءة التشغيلية وجودة الخدمات وتحقيق الأهداف</w:t>
      </w:r>
      <w:r w:rsidRPr="00110881">
        <w:rPr>
          <w:rFonts w:ascii="Traditional Arabic" w:hAnsi="Traditional Arabic" w:cs="Traditional Arabic"/>
          <w:sz w:val="32"/>
          <w:szCs w:val="32"/>
        </w:rPr>
        <w:t>" (Alzoubi et al., 2023, p. 154).</w:t>
      </w:r>
    </w:p>
    <w:p w14:paraId="697068DE" w14:textId="77777777" w:rsidR="00110881" w:rsidRPr="00110881" w:rsidRDefault="00110881" w:rsidP="00110881">
      <w:pPr>
        <w:spacing w:line="276" w:lineRule="auto"/>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التعريف الإجرائي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يُعرَّف إجرائيًا في هذه الدراسة بأنه مستوى المخرجات التنظيمية التي تُحقّقها المؤسسات السعودية في ظل وجود قيادات نسائية مُدرَّبة ومُمكَّنة وظيفيًا، ويُقاس من خلال ثلاثة أبعاد رئيسة هي: الكفاءة التشغيلية، وجودة الخدمات، وتحقيق الأهداف الاستراتيجية، وفق درجات إجابات المستجيبات على فقرات أداة الدراسة</w:t>
      </w:r>
      <w:r w:rsidRPr="00110881">
        <w:rPr>
          <w:rFonts w:ascii="Traditional Arabic" w:hAnsi="Traditional Arabic" w:cs="Traditional Arabic"/>
          <w:sz w:val="32"/>
          <w:szCs w:val="32"/>
        </w:rPr>
        <w:t>.</w:t>
      </w:r>
    </w:p>
    <w:p w14:paraId="64199120" w14:textId="521E7D11" w:rsidR="000E0033" w:rsidRPr="00193FA4" w:rsidRDefault="000E0033" w:rsidP="00D325E6">
      <w:pPr>
        <w:pStyle w:val="1"/>
        <w:rPr>
          <w:rtl/>
        </w:rPr>
      </w:pPr>
      <w:r w:rsidRPr="00193FA4">
        <w:rPr>
          <w:rFonts w:hint="cs"/>
          <w:rtl/>
        </w:rPr>
        <w:lastRenderedPageBreak/>
        <w:t xml:space="preserve">منهج </w:t>
      </w:r>
      <w:r w:rsidR="00D439AC" w:rsidRPr="00193FA4">
        <w:rPr>
          <w:rFonts w:hint="cs"/>
          <w:rtl/>
        </w:rPr>
        <w:t xml:space="preserve">الدراسة </w:t>
      </w:r>
      <w:r w:rsidRPr="00193FA4">
        <w:rPr>
          <w:rFonts w:hint="cs"/>
          <w:rtl/>
        </w:rPr>
        <w:t>:</w:t>
      </w:r>
      <w:bookmarkEnd w:id="8"/>
    </w:p>
    <w:p w14:paraId="2E9813BB" w14:textId="6A271AD1" w:rsidR="00D325E6" w:rsidRPr="00D325E6" w:rsidRDefault="00110881" w:rsidP="00D325E6">
      <w:pPr>
        <w:ind w:firstLine="720"/>
        <w:jc w:val="both"/>
        <w:rPr>
          <w:rFonts w:ascii="Traditional Arabic" w:hAnsi="Traditional Arabic" w:cs="Traditional Arabic"/>
          <w:sz w:val="32"/>
          <w:szCs w:val="32"/>
        </w:rPr>
      </w:pPr>
      <w:r w:rsidRPr="00110881">
        <w:rPr>
          <w:rFonts w:ascii="Traditional Arabic" w:hAnsi="Traditional Arabic" w:cs="Traditional Arabic"/>
          <w:sz w:val="32"/>
          <w:szCs w:val="32"/>
        </w:rPr>
        <w:t> </w:t>
      </w:r>
      <w:r w:rsidR="00D325E6" w:rsidRPr="00D325E6">
        <w:rPr>
          <w:rFonts w:ascii="Traditional Arabic" w:hAnsi="Traditional Arabic" w:cs="Traditional Arabic"/>
          <w:sz w:val="32"/>
          <w:szCs w:val="32"/>
          <w:rtl/>
        </w:rPr>
        <w:t>سوف تعتمد الدراسة الحالية على المنهج الوصفي التحليلي بوصفه المنهج الأنسب لطبيعة موضوع الدراسة وأهدافها، وذلك من خلال</w:t>
      </w:r>
      <w:r w:rsidR="00D325E6" w:rsidRPr="00D325E6">
        <w:rPr>
          <w:rFonts w:ascii="Traditional Arabic" w:hAnsi="Traditional Arabic" w:cs="Traditional Arabic"/>
          <w:sz w:val="32"/>
          <w:szCs w:val="32"/>
        </w:rPr>
        <w:t> </w:t>
      </w:r>
      <w:r w:rsidR="00D325E6" w:rsidRPr="00D325E6">
        <w:rPr>
          <w:rFonts w:ascii="Traditional Arabic" w:hAnsi="Traditional Arabic" w:cs="Traditional Arabic"/>
          <w:sz w:val="32"/>
          <w:szCs w:val="32"/>
          <w:rtl/>
        </w:rPr>
        <w:t>وصف الظاهرة المدروسة وتحليل العلاقات بين متغيراتها وقياس درجة تأثير المتغير المستقل في المتغير التابع، إضافةً إلى اختبار الدور الوسيط للتمكين الوظيفي في هذه العلاقة. وسوف تقوم الباحثة باستقراء الأدبيات النظرية والدراسات السابقة ذات الصلة لبناء الإطار النظري للدراسة وصياغة فقرات أداة القياس، بما يُحقّق أهداف الدراسة ويُجيب عن تساؤلاتها بأسلوب علمي منهجي دقيق</w:t>
      </w:r>
      <w:r w:rsidR="00D325E6" w:rsidRPr="00D325E6">
        <w:rPr>
          <w:rFonts w:ascii="Traditional Arabic" w:hAnsi="Traditional Arabic" w:cs="Traditional Arabic"/>
          <w:sz w:val="32"/>
          <w:szCs w:val="32"/>
        </w:rPr>
        <w:t>.</w:t>
      </w:r>
    </w:p>
    <w:p w14:paraId="1B39B518" w14:textId="77777777" w:rsidR="00D325E6" w:rsidRPr="00D325E6" w:rsidRDefault="00D325E6" w:rsidP="00D325E6">
      <w:pPr>
        <w:ind w:firstLine="720"/>
        <w:jc w:val="both"/>
        <w:rPr>
          <w:rFonts w:ascii="Traditional Arabic" w:hAnsi="Traditional Arabic" w:cs="Traditional Arabic"/>
          <w:sz w:val="32"/>
          <w:szCs w:val="32"/>
        </w:rPr>
      </w:pPr>
      <w:r w:rsidRPr="00D325E6">
        <w:rPr>
          <w:rFonts w:ascii="Traditional Arabic" w:hAnsi="Traditional Arabic" w:cs="Traditional Arabic"/>
          <w:sz w:val="32"/>
          <w:szCs w:val="32"/>
          <w:rtl/>
        </w:rPr>
        <w:t>وسوف يتم تطبيق الدراسة الميدانية باستخدام أسلوب المسح الشامل أو العيّنة العشوائية البسيطة وفقًا لطبيعة مجتمع الدراسة، وسوف تُستخدم الاستبانة بوصفها الأداة الرئيسة لجمع البيانات الأولية، ثم سيتم تحليل البيانات إحصائيًا باستخدام برنامج الحزمة الإحصائية للعلوم الاجتماعية</w:t>
      </w:r>
      <w:r w:rsidRPr="00D325E6">
        <w:rPr>
          <w:rFonts w:ascii="Traditional Arabic" w:hAnsi="Traditional Arabic" w:cs="Traditional Arabic"/>
          <w:sz w:val="32"/>
          <w:szCs w:val="32"/>
        </w:rPr>
        <w:t xml:space="preserve"> (SPSS) </w:t>
      </w:r>
      <w:r w:rsidRPr="00D325E6">
        <w:rPr>
          <w:rFonts w:ascii="Traditional Arabic" w:hAnsi="Traditional Arabic" w:cs="Traditional Arabic"/>
          <w:sz w:val="32"/>
          <w:szCs w:val="32"/>
          <w:rtl/>
        </w:rPr>
        <w:t>وبرنامج النمذجة بالمعادلات البنائية</w:t>
      </w:r>
      <w:r w:rsidRPr="00D325E6">
        <w:rPr>
          <w:rFonts w:ascii="Traditional Arabic" w:hAnsi="Traditional Arabic" w:cs="Traditional Arabic"/>
          <w:sz w:val="32"/>
          <w:szCs w:val="32"/>
        </w:rPr>
        <w:t xml:space="preserve"> (AMOS </w:t>
      </w:r>
      <w:r w:rsidRPr="00D325E6">
        <w:rPr>
          <w:rFonts w:ascii="Traditional Arabic" w:hAnsi="Traditional Arabic" w:cs="Traditional Arabic"/>
          <w:sz w:val="32"/>
          <w:szCs w:val="32"/>
          <w:rtl/>
        </w:rPr>
        <w:t>أو</w:t>
      </w:r>
      <w:r w:rsidRPr="00D325E6">
        <w:rPr>
          <w:rFonts w:ascii="Traditional Arabic" w:hAnsi="Traditional Arabic" w:cs="Traditional Arabic"/>
          <w:sz w:val="32"/>
          <w:szCs w:val="32"/>
        </w:rPr>
        <w:t xml:space="preserve"> SmartPLS) </w:t>
      </w:r>
      <w:r w:rsidRPr="00D325E6">
        <w:rPr>
          <w:rFonts w:ascii="Traditional Arabic" w:hAnsi="Traditional Arabic" w:cs="Traditional Arabic"/>
          <w:sz w:val="32"/>
          <w:szCs w:val="32"/>
          <w:rtl/>
        </w:rPr>
        <w:t>لاختبار فرضيات الدراسة وقياس مسارات الأثر المباشر وغير المباشر بين المتغيرات</w:t>
      </w:r>
      <w:r w:rsidRPr="00D325E6">
        <w:rPr>
          <w:rFonts w:ascii="Traditional Arabic" w:hAnsi="Traditional Arabic" w:cs="Traditional Arabic"/>
          <w:sz w:val="32"/>
          <w:szCs w:val="32"/>
        </w:rPr>
        <w:t>.</w:t>
      </w:r>
    </w:p>
    <w:p w14:paraId="652BDD1C" w14:textId="11457916" w:rsidR="00D439AC" w:rsidRPr="00193FA4" w:rsidRDefault="00D439AC" w:rsidP="00D325E6">
      <w:pPr>
        <w:pStyle w:val="1"/>
        <w:rPr>
          <w:rtl/>
        </w:rPr>
      </w:pPr>
      <w:bookmarkStart w:id="9" w:name="_Toc233187254"/>
      <w:r w:rsidRPr="00193FA4">
        <w:rPr>
          <w:rFonts w:hint="cs"/>
          <w:rtl/>
        </w:rPr>
        <w:t>أداة الدراسة</w:t>
      </w:r>
      <w:bookmarkEnd w:id="9"/>
      <w:r w:rsidRPr="00193FA4">
        <w:rPr>
          <w:rFonts w:hint="cs"/>
          <w:rtl/>
        </w:rPr>
        <w:t xml:space="preserve"> </w:t>
      </w:r>
    </w:p>
    <w:p w14:paraId="36EB1069" w14:textId="77777777" w:rsidR="00110881" w:rsidRPr="00110881" w:rsidRDefault="00110881" w:rsidP="00110881">
      <w:pPr>
        <w:jc w:val="both"/>
        <w:rPr>
          <w:rFonts w:ascii="Traditional Arabic" w:hAnsi="Traditional Arabic" w:cs="Traditional Arabic"/>
          <w:sz w:val="32"/>
          <w:szCs w:val="32"/>
        </w:rPr>
      </w:pPr>
      <w:bookmarkStart w:id="10" w:name="_Toc233187255"/>
      <w:r w:rsidRPr="00110881">
        <w:rPr>
          <w:rFonts w:ascii="Traditional Arabic" w:hAnsi="Traditional Arabic" w:cs="Traditional Arabic"/>
          <w:sz w:val="32"/>
          <w:szCs w:val="32"/>
          <w:rtl/>
        </w:rPr>
        <w:t>سوف تُستخدم الاستبانة بوصفها الأداة الرئيسة لجمع البيانات الميدانية، وسوف يتم تصميمها بالاستناد إلى مراجعة الأدبيات النظرية والدراسات السابقة ذات الصلة بمتغيرات الدراسة، ثم تُعرَض على مجموعة من المُحكَّمين الأكاديميين المتخصصين للتحقق من صدقها الظاهري وملاءمتها لأهداف الدراسة. وسوف تُقاس فقرات الاستبانة باستخدام مقياس ليكرت الخماسي</w:t>
      </w:r>
      <w:r w:rsidRPr="00110881">
        <w:rPr>
          <w:rFonts w:ascii="Traditional Arabic" w:hAnsi="Traditional Arabic" w:cs="Traditional Arabic"/>
          <w:sz w:val="32"/>
          <w:szCs w:val="32"/>
        </w:rPr>
        <w:t xml:space="preserve"> (Likert Scale) </w:t>
      </w:r>
      <w:r w:rsidRPr="00110881">
        <w:rPr>
          <w:rFonts w:ascii="Traditional Arabic" w:hAnsi="Traditional Arabic" w:cs="Traditional Arabic"/>
          <w:sz w:val="32"/>
          <w:szCs w:val="32"/>
          <w:rtl/>
        </w:rPr>
        <w:t>المتدرّج من (1) لا أوافق بشدة إلى (5) أوافق بشدة، وسوف تتكوّن الاستبانة من الأقسام الآتية</w:t>
      </w:r>
      <w:r w:rsidRPr="00110881">
        <w:rPr>
          <w:rFonts w:ascii="Traditional Arabic" w:hAnsi="Traditional Arabic" w:cs="Traditional Arabic"/>
          <w:sz w:val="32"/>
          <w:szCs w:val="32"/>
        </w:rPr>
        <w:t>:</w:t>
      </w:r>
    </w:p>
    <w:p w14:paraId="72E16143"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القسم الأول</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البيانات الديموغرافية لأفراد عيّنة الدراسة (العمر، المؤهل العلمي، سنوات الخبرة، المستوى الوظيفي)</w:t>
      </w:r>
      <w:r w:rsidRPr="00110881">
        <w:rPr>
          <w:rFonts w:ascii="Traditional Arabic" w:hAnsi="Traditional Arabic" w:cs="Traditional Arabic"/>
          <w:sz w:val="32"/>
          <w:szCs w:val="32"/>
        </w:rPr>
        <w:t>.</w:t>
      </w:r>
    </w:p>
    <w:p w14:paraId="4B5D2E5E"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القسم الثاني</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برامج تطوير القيادات النسائية، ويتضمن (12) فقرة موزعة على ثلاثة أبعاد بواقع (4) فقرات لكل بُعد (التدريب والتأهيل، التمكين القيادي، التطوير المهني المستمر)</w:t>
      </w:r>
      <w:r w:rsidRPr="00110881">
        <w:rPr>
          <w:rFonts w:ascii="Traditional Arabic" w:hAnsi="Traditional Arabic" w:cs="Traditional Arabic"/>
          <w:sz w:val="32"/>
          <w:szCs w:val="32"/>
        </w:rPr>
        <w:t>.</w:t>
      </w:r>
    </w:p>
    <w:p w14:paraId="50C89CB2"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lastRenderedPageBreak/>
        <w:t>القسم الثالث</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التمكين الوظيفي، ويتضمن (12) فقرة موزعة على ثلاثة أبعاد بواقع (4) فقرات لكل بُعد (تفويض الصلاحيات، المشاركة في اتخاذ القرار، الاستقلالية الوظيفية)</w:t>
      </w:r>
      <w:r w:rsidRPr="00110881">
        <w:rPr>
          <w:rFonts w:ascii="Traditional Arabic" w:hAnsi="Traditional Arabic" w:cs="Traditional Arabic"/>
          <w:sz w:val="32"/>
          <w:szCs w:val="32"/>
        </w:rPr>
        <w:t>.</w:t>
      </w:r>
    </w:p>
    <w:p w14:paraId="3B303C9E" w14:textId="77777777" w:rsidR="00110881" w:rsidRPr="00110881" w:rsidRDefault="00110881" w:rsidP="00110881">
      <w:pPr>
        <w:numPr>
          <w:ilvl w:val="0"/>
          <w:numId w:val="23"/>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القسم الرابع</w:t>
      </w:r>
      <w:r w:rsidRPr="00110881">
        <w:rPr>
          <w:rFonts w:ascii="Traditional Arabic" w:hAnsi="Traditional Arabic" w:cs="Traditional Arabic"/>
          <w:b/>
          <w:bCs/>
          <w:sz w:val="32"/>
          <w:szCs w:val="32"/>
        </w:rPr>
        <w:t>:</w:t>
      </w:r>
      <w:r w:rsidRPr="00110881">
        <w:rPr>
          <w:rFonts w:ascii="Traditional Arabic" w:hAnsi="Traditional Arabic" w:cs="Traditional Arabic"/>
          <w:sz w:val="32"/>
          <w:szCs w:val="32"/>
        </w:rPr>
        <w:t> </w:t>
      </w:r>
      <w:r w:rsidRPr="00110881">
        <w:rPr>
          <w:rFonts w:ascii="Traditional Arabic" w:hAnsi="Traditional Arabic" w:cs="Traditional Arabic"/>
          <w:sz w:val="32"/>
          <w:szCs w:val="32"/>
          <w:rtl/>
        </w:rPr>
        <w:t>الأداء المؤسسي، ويتضمن (10) فقرات في محور أحادي يقيس مستوى الأداء المؤسسي بشكل شامل</w:t>
      </w:r>
      <w:r w:rsidRPr="00110881">
        <w:rPr>
          <w:rFonts w:ascii="Traditional Arabic" w:hAnsi="Traditional Arabic" w:cs="Traditional Arabic"/>
          <w:sz w:val="32"/>
          <w:szCs w:val="32"/>
        </w:rPr>
        <w:t>.</w:t>
      </w:r>
    </w:p>
    <w:p w14:paraId="44925F14" w14:textId="77777777" w:rsidR="00110881" w:rsidRPr="00110881"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sz w:val="32"/>
          <w:szCs w:val="32"/>
          <w:rtl/>
        </w:rPr>
        <w:t>وبذلك يبلغ إجمالي عدد فقرات الاستبانة (34) فقرة، إضافةً إلى فقرات البيانات الديموغرافية، بما يُغطّي جميع أبعاد الدراسة ومتغيراتها بشكل متوازن ودقيق</w:t>
      </w:r>
      <w:r w:rsidRPr="00110881">
        <w:rPr>
          <w:rFonts w:ascii="Traditional Arabic" w:hAnsi="Traditional Arabic" w:cs="Traditional Arabic"/>
          <w:sz w:val="32"/>
          <w:szCs w:val="32"/>
        </w:rPr>
        <w:t>.</w:t>
      </w:r>
    </w:p>
    <w:p w14:paraId="158F6916" w14:textId="3E564866" w:rsidR="000E0033" w:rsidRPr="00110881" w:rsidRDefault="000E0033" w:rsidP="00D325E6">
      <w:pPr>
        <w:pStyle w:val="1"/>
        <w:rPr>
          <w:rtl/>
        </w:rPr>
      </w:pPr>
      <w:r w:rsidRPr="00110881">
        <w:rPr>
          <w:rFonts w:hint="cs"/>
          <w:rtl/>
        </w:rPr>
        <w:t>مجتمع</w:t>
      </w:r>
      <w:r w:rsidR="00592685" w:rsidRPr="00110881">
        <w:rPr>
          <w:rFonts w:hint="cs"/>
          <w:rtl/>
        </w:rPr>
        <w:t xml:space="preserve"> وعينة</w:t>
      </w:r>
      <w:r w:rsidRPr="00110881">
        <w:rPr>
          <w:rFonts w:hint="cs"/>
          <w:rtl/>
        </w:rPr>
        <w:t xml:space="preserve"> الدراسة:</w:t>
      </w:r>
      <w:bookmarkEnd w:id="10"/>
    </w:p>
    <w:p w14:paraId="7E4420EF" w14:textId="77777777" w:rsidR="00110881" w:rsidRPr="00110881" w:rsidRDefault="00110881" w:rsidP="00110881">
      <w:pPr>
        <w:ind w:firstLine="720"/>
        <w:jc w:val="both"/>
        <w:rPr>
          <w:rFonts w:ascii="Traditional Arabic" w:hAnsi="Traditional Arabic" w:cs="Traditional Arabic"/>
          <w:sz w:val="32"/>
          <w:szCs w:val="32"/>
        </w:rPr>
      </w:pPr>
      <w:r w:rsidRPr="00110881">
        <w:rPr>
          <w:rFonts w:ascii="Traditional Arabic" w:hAnsi="Traditional Arabic" w:cs="Traditional Arabic"/>
          <w:sz w:val="32"/>
          <w:szCs w:val="32"/>
          <w:rtl/>
        </w:rPr>
        <w:t>سوف يتكوّن مجتمع الدراسة من جميع القيادات النسائية الإداريات العاملات في المؤسسات السعودية المستهدفة، وذلك في ضوء التوسع الملحوظ في حضور المرأة السعودية في المواقع القيادية، حيث أشار تقرير إنجازات برنامج التحول الوطني (2025) إلى أن نسبة النساء في المناصب الإدارية المتوسطة والعليا بلغت 43.9% بنهاية عام 2025، فيما بلغت نسبة مشاركة المرأة السعودية في سوق العمل 36.2% وفقًا لتقرير الهيئة العامة للإحصاء (2024)، وهو ما يُشير إلى وجود مجتمع بحثي واسع وممتد جغرافيًا يُمكن استهدافه ضمن إطار الدراسة</w:t>
      </w:r>
      <w:r w:rsidRPr="00110881">
        <w:rPr>
          <w:rFonts w:ascii="Traditional Arabic" w:hAnsi="Traditional Arabic" w:cs="Traditional Arabic"/>
          <w:sz w:val="32"/>
          <w:szCs w:val="32"/>
        </w:rPr>
        <w:t>.</w:t>
      </w:r>
    </w:p>
    <w:p w14:paraId="16B068CA" w14:textId="77777777" w:rsidR="00110881" w:rsidRPr="00110881" w:rsidRDefault="00110881" w:rsidP="00110881">
      <w:pPr>
        <w:ind w:firstLine="720"/>
        <w:jc w:val="both"/>
        <w:rPr>
          <w:rFonts w:ascii="Traditional Arabic" w:hAnsi="Traditional Arabic" w:cs="Traditional Arabic"/>
          <w:sz w:val="32"/>
          <w:szCs w:val="32"/>
        </w:rPr>
      </w:pPr>
      <w:r w:rsidRPr="00110881">
        <w:rPr>
          <w:rFonts w:ascii="Traditional Arabic" w:hAnsi="Traditional Arabic" w:cs="Traditional Arabic"/>
          <w:sz w:val="32"/>
          <w:szCs w:val="32"/>
          <w:rtl/>
        </w:rPr>
        <w:t>وسوف يتم اختيار عينة الدراسة بأسلوب العيّنة العشوائية البسيطة من القيادات النسائية الإداريات في المؤسسات السعودية، وذلك بحجم عيّنة لا يقلّ عن 384 مفردة وفقًا لمعادلة ستيفن ثامبسون</w:t>
      </w:r>
      <w:r w:rsidRPr="00110881">
        <w:rPr>
          <w:rFonts w:ascii="Traditional Arabic" w:hAnsi="Traditional Arabic" w:cs="Traditional Arabic"/>
          <w:sz w:val="32"/>
          <w:szCs w:val="32"/>
        </w:rPr>
        <w:t xml:space="preserve"> (Stephen Thompson) </w:t>
      </w:r>
      <w:r w:rsidRPr="00110881">
        <w:rPr>
          <w:rFonts w:ascii="Traditional Arabic" w:hAnsi="Traditional Arabic" w:cs="Traditional Arabic"/>
          <w:sz w:val="32"/>
          <w:szCs w:val="32"/>
          <w:rtl/>
        </w:rPr>
        <w:t>لتحديد حجم العيّنة عند مجتمع غير محدود ومستوى ثقة 95% وهامش خطأ 5%، مع توزيع الاستبانات إلكترونيًا وورقيًا لضمان أعلى نسبة استجابة ممكنة. وسوف يتم استبعاد الاستبانات غير المكتملة أو غير الصالحة للتحليل الإحصائي، بما يضمن جودة البيانات ودقّة النتائج التي ستُتوصَّل إليها الدراسة</w:t>
      </w:r>
      <w:r w:rsidRPr="00110881">
        <w:rPr>
          <w:rFonts w:ascii="Traditional Arabic" w:hAnsi="Traditional Arabic" w:cs="Traditional Arabic"/>
          <w:sz w:val="32"/>
          <w:szCs w:val="32"/>
        </w:rPr>
        <w:t>.</w:t>
      </w:r>
    </w:p>
    <w:p w14:paraId="20F0D27F" w14:textId="38198D99" w:rsidR="000E0033" w:rsidRPr="00193FA4" w:rsidRDefault="000E0033" w:rsidP="00D325E6">
      <w:pPr>
        <w:pStyle w:val="1"/>
        <w:rPr>
          <w:rtl/>
        </w:rPr>
      </w:pPr>
      <w:bookmarkStart w:id="11" w:name="_Toc233187256"/>
      <w:r w:rsidRPr="00193FA4">
        <w:rPr>
          <w:rFonts w:hint="cs"/>
          <w:rtl/>
        </w:rPr>
        <w:t>مصادر البيانات في الدراسة</w:t>
      </w:r>
      <w:bookmarkEnd w:id="11"/>
    </w:p>
    <w:p w14:paraId="0CC8026F" w14:textId="77777777" w:rsidR="00110881" w:rsidRPr="00110881" w:rsidRDefault="00110881" w:rsidP="00110881">
      <w:pPr>
        <w:rPr>
          <w:rFonts w:ascii="Traditional Arabic" w:hAnsi="Traditional Arabic" w:cs="Traditional Arabic"/>
          <w:sz w:val="32"/>
          <w:szCs w:val="32"/>
          <w:rtl/>
        </w:rPr>
      </w:pPr>
      <w:bookmarkStart w:id="12" w:name="_Toc233187257"/>
      <w:r w:rsidRPr="00110881">
        <w:rPr>
          <w:rFonts w:ascii="Traditional Arabic" w:hAnsi="Traditional Arabic" w:cs="Traditional Arabic"/>
          <w:sz w:val="32"/>
          <w:szCs w:val="32"/>
          <w:rtl/>
        </w:rPr>
        <w:t>سوف تعتمد الدراسة على نوعين رئيسين من مصادر جمع البيانات:</w:t>
      </w:r>
    </w:p>
    <w:p w14:paraId="0316F911" w14:textId="77777777" w:rsidR="00110881" w:rsidRPr="00110881" w:rsidRDefault="00110881" w:rsidP="00110881">
      <w:pPr>
        <w:rPr>
          <w:rFonts w:ascii="Traditional Arabic" w:hAnsi="Traditional Arabic" w:cs="Traditional Arabic"/>
          <w:sz w:val="32"/>
          <w:szCs w:val="32"/>
          <w:rtl/>
        </w:rPr>
      </w:pPr>
      <w:r w:rsidRPr="00110881">
        <w:rPr>
          <w:rFonts w:ascii="Traditional Arabic" w:hAnsi="Traditional Arabic" w:cs="Traditional Arabic"/>
          <w:b/>
          <w:bCs/>
          <w:sz w:val="32"/>
          <w:szCs w:val="32"/>
          <w:rtl/>
        </w:rPr>
        <w:t>المصادر الثانوية:</w:t>
      </w:r>
      <w:r w:rsidRPr="00110881">
        <w:rPr>
          <w:rFonts w:ascii="Traditional Arabic" w:hAnsi="Traditional Arabic" w:cs="Traditional Arabic"/>
          <w:sz w:val="32"/>
          <w:szCs w:val="32"/>
          <w:rtl/>
        </w:rPr>
        <w:t xml:space="preserve"> وتشمل الكتب والمراجع العلمية، والدوريات والمجلات المُحكَّمة، والرسائل الجامعية، والتقارير الرسمية الصادرة عن الجهات الحكومية كالهيئة العامة للإحصاء وبرنامج التحول الوطني، إضافةً إلى الدراسات </w:t>
      </w:r>
      <w:r w:rsidRPr="00110881">
        <w:rPr>
          <w:rFonts w:ascii="Traditional Arabic" w:hAnsi="Traditional Arabic" w:cs="Traditional Arabic"/>
          <w:sz w:val="32"/>
          <w:szCs w:val="32"/>
          <w:rtl/>
        </w:rPr>
        <w:lastRenderedPageBreak/>
        <w:t>السابقة العربية والأجنبية ذات الصلة بمتغيرات الدراسة، وسوف يُستفاد منها في بناء الإطار النظري وتصميم أداة الدراسة.</w:t>
      </w:r>
    </w:p>
    <w:p w14:paraId="7FA537F3" w14:textId="5D04FB0C" w:rsidR="00391CB5" w:rsidRPr="00193FA4" w:rsidRDefault="00110881" w:rsidP="00110881">
      <w:p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المصادر الأولية:</w:t>
      </w:r>
      <w:r w:rsidRPr="00110881">
        <w:rPr>
          <w:rFonts w:ascii="Traditional Arabic" w:hAnsi="Traditional Arabic" w:cs="Traditional Arabic"/>
          <w:sz w:val="32"/>
          <w:szCs w:val="32"/>
          <w:rtl/>
        </w:rPr>
        <w:t xml:space="preserve"> وتتمثل في البيانات الميدانية التي سوف يتم جمعها مباشرةً من أفراد عيّنة الدراسة عبر الاستبانة المُصمَّمة لهذا الغرض، والتي سوف تُمثّل الأساس الذي تُبنى عليه التحليلات الإحصائية واختبار الفرضيات</w:t>
      </w:r>
      <w:r w:rsidR="00391CB5" w:rsidRPr="00193FA4">
        <w:rPr>
          <w:rFonts w:ascii="Traditional Arabic" w:hAnsi="Traditional Arabic" w:cs="Traditional Arabic" w:hint="cs"/>
          <w:sz w:val="32"/>
          <w:szCs w:val="32"/>
        </w:rPr>
        <w:t>.</w:t>
      </w:r>
    </w:p>
    <w:p w14:paraId="0E66248D" w14:textId="4BC05DAA" w:rsidR="000E0033" w:rsidRPr="00193FA4" w:rsidRDefault="000E0033" w:rsidP="00D325E6">
      <w:pPr>
        <w:pStyle w:val="1"/>
        <w:rPr>
          <w:rtl/>
        </w:rPr>
      </w:pPr>
      <w:r w:rsidRPr="00193FA4">
        <w:rPr>
          <w:rFonts w:hint="cs"/>
          <w:rtl/>
        </w:rPr>
        <w:t>المعالجات الإحصائية المقترحة:</w:t>
      </w:r>
      <w:bookmarkEnd w:id="12"/>
    </w:p>
    <w:p w14:paraId="7B206EB7" w14:textId="77777777" w:rsidR="00110881" w:rsidRPr="00110881" w:rsidRDefault="00110881" w:rsidP="00110881">
      <w:pPr>
        <w:numPr>
          <w:ilvl w:val="0"/>
          <w:numId w:val="16"/>
        </w:numPr>
        <w:spacing w:line="276" w:lineRule="auto"/>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سوف تُحلَّل بيانات الدراسة باستخدام برنامج الحزمة الإحصائية للعلوم الاجتماعية (</w:t>
      </w:r>
      <w:r w:rsidRPr="00110881">
        <w:rPr>
          <w:rFonts w:ascii="Traditional Arabic" w:hAnsi="Traditional Arabic" w:cs="Traditional Arabic"/>
          <w:sz w:val="32"/>
          <w:szCs w:val="32"/>
        </w:rPr>
        <w:t>SPSS</w:t>
      </w:r>
      <w:r w:rsidRPr="00110881">
        <w:rPr>
          <w:rFonts w:ascii="Traditional Arabic" w:hAnsi="Traditional Arabic" w:cs="Traditional Arabic"/>
          <w:sz w:val="32"/>
          <w:szCs w:val="32"/>
          <w:rtl/>
        </w:rPr>
        <w:t>) وبرنامج النمذجة بالمعادلات البنائية (</w:t>
      </w:r>
      <w:r w:rsidRPr="00110881">
        <w:rPr>
          <w:rFonts w:ascii="Traditional Arabic" w:hAnsi="Traditional Arabic" w:cs="Traditional Arabic"/>
          <w:sz w:val="32"/>
          <w:szCs w:val="32"/>
        </w:rPr>
        <w:t>AMOS / SmartPLS</w:t>
      </w:r>
      <w:r w:rsidRPr="00110881">
        <w:rPr>
          <w:rFonts w:ascii="Traditional Arabic" w:hAnsi="Traditional Arabic" w:cs="Traditional Arabic"/>
          <w:sz w:val="32"/>
          <w:szCs w:val="32"/>
          <w:rtl/>
        </w:rPr>
        <w:t>)، وذلك من خلال توظيف مجموعة من الأساليب الإحصائية الآتية:</w:t>
      </w:r>
    </w:p>
    <w:p w14:paraId="258E07B9" w14:textId="77777777" w:rsidR="00110881" w:rsidRPr="00110881" w:rsidRDefault="00110881" w:rsidP="00110881">
      <w:pPr>
        <w:numPr>
          <w:ilvl w:val="0"/>
          <w:numId w:val="16"/>
        </w:numPr>
        <w:spacing w:line="276" w:lineRule="auto"/>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الإحصاء الوصفي (التكرارات، النسب المئوية، المتوسطات الحسابية، الانحرافات المعيارية) لوصف خصائص عيّنة الدراسة ومستويات متغيراتها.</w:t>
      </w:r>
    </w:p>
    <w:p w14:paraId="54CB143B" w14:textId="77777777" w:rsidR="00110881" w:rsidRPr="00110881" w:rsidRDefault="00110881" w:rsidP="00110881">
      <w:pPr>
        <w:numPr>
          <w:ilvl w:val="0"/>
          <w:numId w:val="16"/>
        </w:numPr>
        <w:spacing w:line="276" w:lineRule="auto"/>
        <w:jc w:val="both"/>
        <w:rPr>
          <w:rFonts w:ascii="Traditional Arabic" w:hAnsi="Traditional Arabic" w:cs="Traditional Arabic"/>
          <w:sz w:val="32"/>
          <w:szCs w:val="32"/>
          <w:rtl/>
        </w:rPr>
      </w:pPr>
      <w:r w:rsidRPr="00110881">
        <w:rPr>
          <w:rFonts w:ascii="Traditional Arabic" w:hAnsi="Traditional Arabic" w:cs="Traditional Arabic"/>
          <w:sz w:val="32"/>
          <w:szCs w:val="32"/>
          <w:rtl/>
        </w:rPr>
        <w:t>معاملات الثبات (ألفا كرونباخ) للتحقق من ثبات أداة الدراسة.</w:t>
      </w:r>
    </w:p>
    <w:p w14:paraId="0DD3F4FA" w14:textId="77777777" w:rsidR="00110881" w:rsidRPr="00110881" w:rsidRDefault="00110881" w:rsidP="00110881">
      <w:pPr>
        <w:numPr>
          <w:ilvl w:val="0"/>
          <w:numId w:val="16"/>
        </w:numPr>
        <w:spacing w:line="276" w:lineRule="auto"/>
        <w:jc w:val="both"/>
        <w:rPr>
          <w:rFonts w:ascii="Traditional Arabic" w:hAnsi="Traditional Arabic" w:cs="Traditional Arabic"/>
          <w:sz w:val="32"/>
          <w:szCs w:val="32"/>
          <w:rtl/>
        </w:rPr>
      </w:pPr>
      <w:r w:rsidRPr="00110881">
        <w:rPr>
          <w:rFonts w:ascii="Traditional Arabic" w:hAnsi="Traditional Arabic" w:cs="Traditional Arabic"/>
          <w:sz w:val="32"/>
          <w:szCs w:val="32"/>
          <w:rtl/>
        </w:rPr>
        <w:t>معاملات الصدق (الصدق الظاهري وصدق المحتوى وصدق البناء) للتحقق من صدق أداة الدراسة.</w:t>
      </w:r>
    </w:p>
    <w:p w14:paraId="1769D09F" w14:textId="77777777" w:rsidR="00110881" w:rsidRPr="00110881" w:rsidRDefault="00110881" w:rsidP="00110881">
      <w:pPr>
        <w:numPr>
          <w:ilvl w:val="0"/>
          <w:numId w:val="16"/>
        </w:numPr>
        <w:spacing w:line="276" w:lineRule="auto"/>
        <w:jc w:val="both"/>
        <w:rPr>
          <w:rFonts w:ascii="Traditional Arabic" w:hAnsi="Traditional Arabic" w:cs="Traditional Arabic"/>
          <w:sz w:val="32"/>
          <w:szCs w:val="32"/>
          <w:rtl/>
        </w:rPr>
      </w:pPr>
      <w:r w:rsidRPr="00110881">
        <w:rPr>
          <w:rFonts w:ascii="Traditional Arabic" w:hAnsi="Traditional Arabic" w:cs="Traditional Arabic"/>
          <w:sz w:val="32"/>
          <w:szCs w:val="32"/>
          <w:rtl/>
        </w:rPr>
        <w:t>معامل الارتباط (بيرسون) لقياس العلاقات بين متغيرات الدراسة.</w:t>
      </w:r>
    </w:p>
    <w:p w14:paraId="51752745" w14:textId="77777777" w:rsidR="00110881" w:rsidRPr="00110881" w:rsidRDefault="00110881" w:rsidP="00110881">
      <w:pPr>
        <w:numPr>
          <w:ilvl w:val="0"/>
          <w:numId w:val="16"/>
        </w:numPr>
        <w:spacing w:line="276" w:lineRule="auto"/>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تحليل الانحدار البسيط والمتعدد لاختبار الأثر المباشر بين المتغيرات.</w:t>
      </w:r>
    </w:p>
    <w:p w14:paraId="16707529" w14:textId="77777777" w:rsidR="00110881" w:rsidRPr="00110881" w:rsidRDefault="00110881" w:rsidP="00110881">
      <w:pPr>
        <w:numPr>
          <w:ilvl w:val="0"/>
          <w:numId w:val="16"/>
        </w:numPr>
        <w:spacing w:line="276" w:lineRule="auto"/>
        <w:jc w:val="both"/>
        <w:rPr>
          <w:rFonts w:ascii="Traditional Arabic" w:hAnsi="Traditional Arabic" w:cs="Traditional Arabic"/>
          <w:sz w:val="32"/>
          <w:szCs w:val="32"/>
          <w:rtl/>
        </w:rPr>
      </w:pPr>
      <w:r w:rsidRPr="00110881">
        <w:rPr>
          <w:rFonts w:ascii="Traditional Arabic" w:hAnsi="Traditional Arabic" w:cs="Traditional Arabic"/>
          <w:sz w:val="32"/>
          <w:szCs w:val="32"/>
          <w:rtl/>
        </w:rPr>
        <w:t>النمذجة بالمعادلات البنائية (</w:t>
      </w:r>
      <w:r w:rsidRPr="00110881">
        <w:rPr>
          <w:rFonts w:ascii="Traditional Arabic" w:hAnsi="Traditional Arabic" w:cs="Traditional Arabic"/>
          <w:sz w:val="32"/>
          <w:szCs w:val="32"/>
        </w:rPr>
        <w:t>SEM</w:t>
      </w:r>
      <w:r w:rsidRPr="00110881">
        <w:rPr>
          <w:rFonts w:ascii="Traditional Arabic" w:hAnsi="Traditional Arabic" w:cs="Traditional Arabic"/>
          <w:sz w:val="32"/>
          <w:szCs w:val="32"/>
          <w:rtl/>
        </w:rPr>
        <w:t>) لاختبار النموذج الكلّي للدراسة والمسار غير المباشر للوساطة.</w:t>
      </w:r>
    </w:p>
    <w:p w14:paraId="37BD8735" w14:textId="2CB0632F" w:rsidR="00391CB5" w:rsidRPr="00193FA4" w:rsidRDefault="00110881" w:rsidP="00110881">
      <w:pPr>
        <w:numPr>
          <w:ilvl w:val="0"/>
          <w:numId w:val="16"/>
        </w:numPr>
        <w:spacing w:line="276" w:lineRule="auto"/>
        <w:jc w:val="both"/>
        <w:rPr>
          <w:rFonts w:ascii="Traditional Arabic" w:hAnsi="Traditional Arabic" w:cs="Traditional Arabic"/>
          <w:sz w:val="32"/>
          <w:szCs w:val="32"/>
        </w:rPr>
      </w:pPr>
      <w:r w:rsidRPr="00110881">
        <w:rPr>
          <w:rFonts w:ascii="Traditional Arabic" w:hAnsi="Traditional Arabic" w:cs="Traditional Arabic"/>
          <w:sz w:val="32"/>
          <w:szCs w:val="32"/>
          <w:rtl/>
        </w:rPr>
        <w:t>اختبار سوبل (</w:t>
      </w:r>
      <w:r w:rsidRPr="00110881">
        <w:rPr>
          <w:rFonts w:ascii="Traditional Arabic" w:hAnsi="Traditional Arabic" w:cs="Traditional Arabic"/>
          <w:sz w:val="32"/>
          <w:szCs w:val="32"/>
        </w:rPr>
        <w:t>Sobel Test</w:t>
      </w:r>
      <w:r w:rsidRPr="00110881">
        <w:rPr>
          <w:rFonts w:ascii="Traditional Arabic" w:hAnsi="Traditional Arabic" w:cs="Traditional Arabic"/>
          <w:sz w:val="32"/>
          <w:szCs w:val="32"/>
          <w:rtl/>
        </w:rPr>
        <w:t>) أو بوتستراب (</w:t>
      </w:r>
      <w:r w:rsidRPr="00110881">
        <w:rPr>
          <w:rFonts w:ascii="Traditional Arabic" w:hAnsi="Traditional Arabic" w:cs="Traditional Arabic"/>
          <w:sz w:val="32"/>
          <w:szCs w:val="32"/>
        </w:rPr>
        <w:t>Bootstrap</w:t>
      </w:r>
      <w:r w:rsidRPr="00110881">
        <w:rPr>
          <w:rFonts w:ascii="Traditional Arabic" w:hAnsi="Traditional Arabic" w:cs="Traditional Arabic"/>
          <w:sz w:val="32"/>
          <w:szCs w:val="32"/>
          <w:rtl/>
        </w:rPr>
        <w:t>) لاختبار دلالة الأثر الوسيط للتمكين الوظيفي في العلاقة بين المتغير المستقل والمتغير التابع</w:t>
      </w:r>
      <w:r w:rsidR="00391CB5" w:rsidRPr="00193FA4">
        <w:rPr>
          <w:rFonts w:ascii="Traditional Arabic" w:hAnsi="Traditional Arabic" w:cs="Traditional Arabic" w:hint="cs"/>
          <w:sz w:val="32"/>
          <w:szCs w:val="32"/>
        </w:rPr>
        <w:t>.</w:t>
      </w:r>
    </w:p>
    <w:p w14:paraId="7B94BB6B" w14:textId="52A3FCAD" w:rsidR="000E0033" w:rsidRPr="00193FA4" w:rsidRDefault="000E0033" w:rsidP="00D325E6">
      <w:pPr>
        <w:pStyle w:val="1"/>
        <w:rPr>
          <w:rtl/>
        </w:rPr>
      </w:pPr>
      <w:bookmarkStart w:id="13" w:name="_Toc233187258"/>
      <w:r w:rsidRPr="00193FA4">
        <w:rPr>
          <w:rFonts w:hint="cs"/>
          <w:rtl/>
        </w:rPr>
        <w:t xml:space="preserve">حدود </w:t>
      </w:r>
      <w:r w:rsidR="00D439AC" w:rsidRPr="00193FA4">
        <w:rPr>
          <w:rFonts w:hint="cs"/>
          <w:rtl/>
        </w:rPr>
        <w:t>الدراسة</w:t>
      </w:r>
      <w:bookmarkEnd w:id="13"/>
      <w:r w:rsidR="00D439AC" w:rsidRPr="00193FA4">
        <w:rPr>
          <w:rFonts w:hint="cs"/>
          <w:rtl/>
        </w:rPr>
        <w:t xml:space="preserve"> </w:t>
      </w:r>
    </w:p>
    <w:p w14:paraId="236B769B" w14:textId="1918081E" w:rsidR="00110881" w:rsidRPr="00110881" w:rsidRDefault="00391CB5" w:rsidP="00110881">
      <w:pPr>
        <w:pStyle w:val="a6"/>
        <w:numPr>
          <w:ilvl w:val="0"/>
          <w:numId w:val="9"/>
        </w:numPr>
        <w:jc w:val="both"/>
        <w:rPr>
          <w:rFonts w:ascii="Traditional Arabic" w:hAnsi="Traditional Arabic" w:cs="Traditional Arabic"/>
          <w:sz w:val="32"/>
          <w:szCs w:val="32"/>
          <w:rtl/>
        </w:rPr>
      </w:pPr>
      <w:bookmarkStart w:id="14" w:name="_Toc233187259"/>
      <w:r w:rsidRPr="00193FA4">
        <w:rPr>
          <w:rFonts w:ascii="Traditional Arabic" w:hAnsi="Traditional Arabic" w:cs="Traditional Arabic" w:hint="cs"/>
          <w:b/>
          <w:bCs/>
          <w:sz w:val="32"/>
          <w:szCs w:val="32"/>
          <w:rtl/>
        </w:rPr>
        <w:t>الحدود الموضوعية</w:t>
      </w:r>
      <w:r w:rsidRPr="00193FA4">
        <w:rPr>
          <w:rFonts w:ascii="Traditional Arabic" w:hAnsi="Traditional Arabic" w:cs="Traditional Arabic" w:hint="cs"/>
          <w:b/>
          <w:bCs/>
          <w:sz w:val="32"/>
          <w:szCs w:val="32"/>
        </w:rPr>
        <w:t>:</w:t>
      </w:r>
      <w:r w:rsidRPr="00193FA4">
        <w:rPr>
          <w:rFonts w:ascii="Traditional Arabic" w:hAnsi="Traditional Arabic" w:cs="Traditional Arabic" w:hint="cs"/>
          <w:sz w:val="32"/>
          <w:szCs w:val="32"/>
        </w:rPr>
        <w:t> </w:t>
      </w:r>
      <w:r w:rsidR="00110881" w:rsidRPr="00110881">
        <w:rPr>
          <w:rFonts w:ascii="Traditional Arabic" w:hAnsi="Traditional Arabic" w:cs="Traditional Arabic"/>
          <w:sz w:val="32"/>
          <w:szCs w:val="32"/>
          <w:rtl/>
        </w:rPr>
        <w:t xml:space="preserve"> تقتصر الدراسة على بحث أثر برامج تطوير القيادات النسائية بأبعادها (التدريب والتأهيل، التمكين القيادي، التطوير المهني المستمر) في الأداء المؤسسي بأبعاده (الكفاءة التشغيلية، جودة </w:t>
      </w:r>
      <w:r w:rsidR="00110881" w:rsidRPr="00110881">
        <w:rPr>
          <w:rFonts w:ascii="Traditional Arabic" w:hAnsi="Traditional Arabic" w:cs="Traditional Arabic"/>
          <w:sz w:val="32"/>
          <w:szCs w:val="32"/>
          <w:rtl/>
        </w:rPr>
        <w:lastRenderedPageBreak/>
        <w:t>الخدمات، تحقيق الأهداف الاستراتيجية)، من خلال الدور الوسيط للتمكين الوظيفي بأبعاده (تفويض الصلاحيات، المشاركة في اتخاذ القرار، الاستقلالية الوظيفية).</w:t>
      </w:r>
    </w:p>
    <w:p w14:paraId="6CB1F01F" w14:textId="77777777" w:rsidR="00110881" w:rsidRPr="00110881" w:rsidRDefault="00110881" w:rsidP="00110881">
      <w:pPr>
        <w:pStyle w:val="a6"/>
        <w:numPr>
          <w:ilvl w:val="0"/>
          <w:numId w:val="9"/>
        </w:numPr>
        <w:jc w:val="both"/>
        <w:rPr>
          <w:rFonts w:ascii="Traditional Arabic" w:hAnsi="Traditional Arabic" w:cs="Traditional Arabic"/>
          <w:sz w:val="32"/>
          <w:szCs w:val="32"/>
          <w:rtl/>
        </w:rPr>
      </w:pPr>
      <w:r w:rsidRPr="00110881">
        <w:rPr>
          <w:rFonts w:ascii="Traditional Arabic" w:hAnsi="Traditional Arabic" w:cs="Traditional Arabic"/>
          <w:b/>
          <w:bCs/>
          <w:sz w:val="32"/>
          <w:szCs w:val="32"/>
          <w:rtl/>
        </w:rPr>
        <w:t>الحدود المكانية:</w:t>
      </w:r>
      <w:r w:rsidRPr="00110881">
        <w:rPr>
          <w:rFonts w:ascii="Traditional Arabic" w:hAnsi="Traditional Arabic" w:cs="Traditional Arabic"/>
          <w:sz w:val="32"/>
          <w:szCs w:val="32"/>
          <w:rtl/>
        </w:rPr>
        <w:t xml:space="preserve"> تقتصر الدراسة على المؤسسات السعودية العاملة في المملكة العربية السعودية.</w:t>
      </w:r>
    </w:p>
    <w:p w14:paraId="0155D0F9" w14:textId="1D7BF9CD" w:rsidR="00110881" w:rsidRPr="00110881" w:rsidRDefault="00110881" w:rsidP="00110881">
      <w:pPr>
        <w:pStyle w:val="a6"/>
        <w:numPr>
          <w:ilvl w:val="0"/>
          <w:numId w:val="9"/>
        </w:numPr>
        <w:jc w:val="both"/>
        <w:rPr>
          <w:rFonts w:ascii="Traditional Arabic" w:hAnsi="Traditional Arabic" w:cs="Traditional Arabic"/>
          <w:sz w:val="32"/>
          <w:szCs w:val="32"/>
          <w:rtl/>
        </w:rPr>
      </w:pPr>
      <w:r w:rsidRPr="00110881">
        <w:rPr>
          <w:rFonts w:ascii="Traditional Arabic" w:hAnsi="Traditional Arabic" w:cs="Traditional Arabic"/>
          <w:b/>
          <w:bCs/>
          <w:sz w:val="32"/>
          <w:szCs w:val="32"/>
          <w:rtl/>
        </w:rPr>
        <w:t>الحدود الزمانية</w:t>
      </w:r>
      <w:r w:rsidRPr="00110881">
        <w:rPr>
          <w:rFonts w:ascii="Traditional Arabic" w:hAnsi="Traditional Arabic" w:cs="Traditional Arabic"/>
          <w:sz w:val="32"/>
          <w:szCs w:val="32"/>
          <w:rtl/>
        </w:rPr>
        <w:t>: سيتم تنفيذ الدراسة الميدانية خلال العام الدراسي 202</w:t>
      </w:r>
      <w:r>
        <w:rPr>
          <w:rFonts w:ascii="Traditional Arabic" w:hAnsi="Traditional Arabic" w:cs="Traditional Arabic" w:hint="cs"/>
          <w:sz w:val="32"/>
          <w:szCs w:val="32"/>
          <w:rtl/>
        </w:rPr>
        <w:t>6</w:t>
      </w:r>
      <w:r w:rsidRPr="00110881">
        <w:rPr>
          <w:rFonts w:ascii="Traditional Arabic" w:hAnsi="Traditional Arabic" w:cs="Traditional Arabic"/>
          <w:sz w:val="32"/>
          <w:szCs w:val="32"/>
          <w:rtl/>
        </w:rPr>
        <w:t>/202</w:t>
      </w:r>
      <w:r>
        <w:rPr>
          <w:rFonts w:ascii="Traditional Arabic" w:hAnsi="Traditional Arabic" w:cs="Traditional Arabic" w:hint="cs"/>
          <w:sz w:val="32"/>
          <w:szCs w:val="32"/>
          <w:rtl/>
        </w:rPr>
        <w:t>7</w:t>
      </w:r>
      <w:r w:rsidRPr="00110881">
        <w:rPr>
          <w:rFonts w:ascii="Traditional Arabic" w:hAnsi="Traditional Arabic" w:cs="Traditional Arabic"/>
          <w:sz w:val="32"/>
          <w:szCs w:val="32"/>
          <w:rtl/>
        </w:rPr>
        <w:t>م.</w:t>
      </w:r>
    </w:p>
    <w:p w14:paraId="014187FE" w14:textId="7F1D10BC" w:rsidR="00391CB5" w:rsidRPr="00193FA4" w:rsidRDefault="00110881" w:rsidP="00110881">
      <w:pPr>
        <w:pStyle w:val="a6"/>
        <w:numPr>
          <w:ilvl w:val="0"/>
          <w:numId w:val="9"/>
        </w:numPr>
        <w:jc w:val="both"/>
        <w:rPr>
          <w:rFonts w:ascii="Traditional Arabic" w:hAnsi="Traditional Arabic" w:cs="Traditional Arabic"/>
          <w:sz w:val="32"/>
          <w:szCs w:val="32"/>
        </w:rPr>
      </w:pPr>
      <w:r w:rsidRPr="00110881">
        <w:rPr>
          <w:rFonts w:ascii="Traditional Arabic" w:hAnsi="Traditional Arabic" w:cs="Traditional Arabic"/>
          <w:b/>
          <w:bCs/>
          <w:sz w:val="32"/>
          <w:szCs w:val="32"/>
          <w:rtl/>
        </w:rPr>
        <w:t>الحدود البشرية</w:t>
      </w:r>
      <w:r w:rsidRPr="00110881">
        <w:rPr>
          <w:rFonts w:ascii="Traditional Arabic" w:hAnsi="Traditional Arabic" w:cs="Traditional Arabic"/>
          <w:sz w:val="32"/>
          <w:szCs w:val="32"/>
          <w:rtl/>
        </w:rPr>
        <w:t>: تقتصر الدراسة على القيادات النسائية الإداريات في المؤسسات السعودية محل الدراسة</w:t>
      </w:r>
      <w:r w:rsidR="00391CB5" w:rsidRPr="00193FA4">
        <w:rPr>
          <w:rFonts w:ascii="Traditional Arabic" w:hAnsi="Traditional Arabic" w:cs="Traditional Arabic" w:hint="cs"/>
          <w:sz w:val="32"/>
          <w:szCs w:val="32"/>
        </w:rPr>
        <w:t>.</w:t>
      </w:r>
    </w:p>
    <w:p w14:paraId="7C361C5B" w14:textId="4A0AC010" w:rsidR="00D8772F" w:rsidRPr="00193FA4" w:rsidRDefault="00D8772F" w:rsidP="00D325E6">
      <w:pPr>
        <w:pStyle w:val="1"/>
        <w:rPr>
          <w:rtl/>
        </w:rPr>
      </w:pPr>
      <w:r w:rsidRPr="00193FA4">
        <w:rPr>
          <w:rFonts w:hint="cs"/>
          <w:rtl/>
        </w:rPr>
        <w:t>الدراسات ال</w:t>
      </w:r>
      <w:r w:rsidR="00F41775" w:rsidRPr="00193FA4">
        <w:rPr>
          <w:rFonts w:hint="cs"/>
          <w:rtl/>
        </w:rPr>
        <w:t xml:space="preserve">سابقة </w:t>
      </w:r>
      <w:r w:rsidRPr="00193FA4">
        <w:rPr>
          <w:rFonts w:hint="cs"/>
          <w:rtl/>
        </w:rPr>
        <w:t>:</w:t>
      </w:r>
      <w:bookmarkEnd w:id="14"/>
    </w:p>
    <w:p w14:paraId="0CC9999E" w14:textId="7777777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يتناول الباحث في هذا الجزء مجموعة من الدراسات السابقة العربية والأجنبية ذات الصلة بموضوع الدراسة “أثر برامج تطوير القيادات النسائية على الأداء المؤسسي من خلال التمكين الوظيفي كمتغير وسيط: دراسة ميدانية على المؤسسات السعودية”، وقد تم تقسيم تلك الدراسات إلى ثلاث مجموعات رئيسية، وهي</w:t>
      </w:r>
      <w:r w:rsidRPr="005D603E">
        <w:rPr>
          <w:rFonts w:ascii="Traditional Arabic" w:hAnsi="Traditional Arabic" w:cs="Traditional Arabic"/>
          <w:sz w:val="32"/>
          <w:szCs w:val="32"/>
        </w:rPr>
        <w:t>:</w:t>
      </w:r>
    </w:p>
    <w:p w14:paraId="2D16EE15" w14:textId="77777777" w:rsidR="005D603E" w:rsidRPr="005D603E" w:rsidRDefault="005D603E" w:rsidP="005D603E">
      <w:pPr>
        <w:numPr>
          <w:ilvl w:val="0"/>
          <w:numId w:val="19"/>
        </w:numPr>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المجموعة الأولى</w:t>
      </w:r>
      <w:r w:rsidRPr="005D603E">
        <w:rPr>
          <w:rFonts w:ascii="Traditional Arabic" w:hAnsi="Traditional Arabic" w:cs="Traditional Arabic"/>
          <w:b/>
          <w:bCs/>
          <w:sz w:val="32"/>
          <w:szCs w:val="32"/>
        </w:rPr>
        <w:t>:</w:t>
      </w:r>
      <w:r w:rsidRPr="005D603E">
        <w:rPr>
          <w:rFonts w:ascii="Traditional Arabic" w:hAnsi="Traditional Arabic" w:cs="Traditional Arabic"/>
          <w:sz w:val="32"/>
          <w:szCs w:val="32"/>
        </w:rPr>
        <w:t xml:space="preserve"> </w:t>
      </w:r>
      <w:r w:rsidRPr="005D603E">
        <w:rPr>
          <w:rFonts w:ascii="Traditional Arabic" w:hAnsi="Traditional Arabic" w:cs="Traditional Arabic"/>
          <w:sz w:val="32"/>
          <w:szCs w:val="32"/>
          <w:rtl/>
        </w:rPr>
        <w:t>الدراسات التي تناولت برامج تطوير القيادات (النسائية) وعلاقتها بالمتغيرات الأخرى</w:t>
      </w:r>
      <w:r w:rsidRPr="005D603E">
        <w:rPr>
          <w:rFonts w:ascii="Traditional Arabic" w:hAnsi="Traditional Arabic" w:cs="Traditional Arabic"/>
          <w:sz w:val="32"/>
          <w:szCs w:val="32"/>
        </w:rPr>
        <w:t>.</w:t>
      </w:r>
    </w:p>
    <w:p w14:paraId="63B8717F" w14:textId="77777777" w:rsidR="005D603E" w:rsidRPr="005D603E" w:rsidRDefault="005D603E" w:rsidP="005D603E">
      <w:pPr>
        <w:numPr>
          <w:ilvl w:val="0"/>
          <w:numId w:val="19"/>
        </w:numPr>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المجموعة الثانية</w:t>
      </w:r>
      <w:r w:rsidRPr="005D603E">
        <w:rPr>
          <w:rFonts w:ascii="Traditional Arabic" w:hAnsi="Traditional Arabic" w:cs="Traditional Arabic"/>
          <w:b/>
          <w:bCs/>
          <w:sz w:val="32"/>
          <w:szCs w:val="32"/>
        </w:rPr>
        <w:t>:</w:t>
      </w:r>
      <w:r w:rsidRPr="005D603E">
        <w:rPr>
          <w:rFonts w:ascii="Traditional Arabic" w:hAnsi="Traditional Arabic" w:cs="Traditional Arabic"/>
          <w:sz w:val="32"/>
          <w:szCs w:val="32"/>
        </w:rPr>
        <w:t xml:space="preserve"> </w:t>
      </w:r>
      <w:r w:rsidRPr="005D603E">
        <w:rPr>
          <w:rFonts w:ascii="Traditional Arabic" w:hAnsi="Traditional Arabic" w:cs="Traditional Arabic"/>
          <w:sz w:val="32"/>
          <w:szCs w:val="32"/>
          <w:rtl/>
        </w:rPr>
        <w:t>الدراسات التي تناولت التمكين الوظيفي وعلاقته بالمتغيرات الأخرى</w:t>
      </w:r>
      <w:r w:rsidRPr="005D603E">
        <w:rPr>
          <w:rFonts w:ascii="Traditional Arabic" w:hAnsi="Traditional Arabic" w:cs="Traditional Arabic"/>
          <w:sz w:val="32"/>
          <w:szCs w:val="32"/>
        </w:rPr>
        <w:t>.</w:t>
      </w:r>
    </w:p>
    <w:p w14:paraId="35E6F51F" w14:textId="77777777" w:rsidR="005D603E" w:rsidRPr="005D603E" w:rsidRDefault="005D603E" w:rsidP="005D603E">
      <w:pPr>
        <w:numPr>
          <w:ilvl w:val="0"/>
          <w:numId w:val="19"/>
        </w:numPr>
        <w:jc w:val="both"/>
        <w:rPr>
          <w:rFonts w:ascii="Traditional Arabic" w:hAnsi="Traditional Arabic" w:cs="Traditional Arabic"/>
          <w:sz w:val="32"/>
          <w:szCs w:val="32"/>
        </w:rPr>
      </w:pPr>
      <w:r w:rsidRPr="005D603E">
        <w:rPr>
          <w:rFonts w:ascii="Traditional Arabic" w:hAnsi="Traditional Arabic" w:cs="Traditional Arabic"/>
          <w:b/>
          <w:bCs/>
          <w:sz w:val="32"/>
          <w:szCs w:val="32"/>
          <w:rtl/>
        </w:rPr>
        <w:t>المجموعة الثالثة</w:t>
      </w:r>
      <w:r w:rsidRPr="005D603E">
        <w:rPr>
          <w:rFonts w:ascii="Traditional Arabic" w:hAnsi="Traditional Arabic" w:cs="Traditional Arabic"/>
          <w:b/>
          <w:bCs/>
          <w:sz w:val="32"/>
          <w:szCs w:val="32"/>
        </w:rPr>
        <w:t>:</w:t>
      </w:r>
      <w:r w:rsidRPr="005D603E">
        <w:rPr>
          <w:rFonts w:ascii="Traditional Arabic" w:hAnsi="Traditional Arabic" w:cs="Traditional Arabic"/>
          <w:sz w:val="32"/>
          <w:szCs w:val="32"/>
        </w:rPr>
        <w:t xml:space="preserve"> </w:t>
      </w:r>
      <w:r w:rsidRPr="005D603E">
        <w:rPr>
          <w:rFonts w:ascii="Traditional Arabic" w:hAnsi="Traditional Arabic" w:cs="Traditional Arabic"/>
          <w:sz w:val="32"/>
          <w:szCs w:val="32"/>
          <w:rtl/>
        </w:rPr>
        <w:t>الدراسات التي تناولت الأداء المؤسسي وعلاقته بالمتغيرات الأخرى</w:t>
      </w:r>
      <w:r w:rsidRPr="005D603E">
        <w:rPr>
          <w:rFonts w:ascii="Traditional Arabic" w:hAnsi="Traditional Arabic" w:cs="Traditional Arabic"/>
          <w:sz w:val="32"/>
          <w:szCs w:val="32"/>
        </w:rPr>
        <w:t>.</w:t>
      </w:r>
    </w:p>
    <w:p w14:paraId="27A8AC33" w14:textId="7777777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المجموعة الأولى: الدراسات التي تناولت برامج تطوير القيادات (النسائية) وعلاقتها بالمتغيرات الأخرى</w:t>
      </w:r>
    </w:p>
    <w:p w14:paraId="0CE2E730" w14:textId="1176D71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المطيري وقاسم (2024) بعنوان: “أثر ممارسات إدارة الجودة الشاملة في تنمية المهارات الإدارية للقيادات الأكاديمية النسائية: دراسة تطبيقية على جامعة تبوك</w:t>
      </w:r>
      <w:r w:rsidRPr="005D603E">
        <w:rPr>
          <w:rFonts w:ascii="Traditional Arabic" w:hAnsi="Traditional Arabic" w:cs="Traditional Arabic"/>
          <w:b/>
          <w:bCs/>
          <w:sz w:val="32"/>
          <w:szCs w:val="32"/>
        </w:rPr>
        <w:t>”</w:t>
      </w:r>
    </w:p>
    <w:p w14:paraId="54D6EF53"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التعرف على أثر ممارسات إدارة الجودة الشاملة بأبعادها (دعم وتمكين الإدارة العليا، التحسين المستمر، التدريب والتعليم، التركيز على المستفيد، مشاركة العاملين) في تنمية المهارات الإدارية (الفنية، الإنسانية، الفكرية، الذاتية) للقيادات الأكاديمية النسائية في جامعة تبوك بالمملكة العربية السعودية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وتكونت عينة الدراسة من جميع القيادات الأكاديمية النسائية في جامعة تبوك (عميدات ووكيلات ورئيسات أقسام) بأسلوب الحصر الشامل، وبلغ عدد المستجيبات (115) قيادية أكاديمية. </w:t>
      </w:r>
    </w:p>
    <w:p w14:paraId="77CBDAED" w14:textId="7EE5E6DF" w:rsidR="005D603E" w:rsidRPr="005D603E" w:rsidRDefault="005D603E" w:rsidP="005D603E">
      <w:pPr>
        <w:jc w:val="both"/>
        <w:rPr>
          <w:rFonts w:ascii="Traditional Arabic" w:hAnsi="Traditional Arabic" w:cs="Traditional Arabic"/>
          <w:sz w:val="32"/>
          <w:szCs w:val="32"/>
          <w:rtl/>
          <w:lang w:bidi="ar-EG"/>
        </w:rPr>
      </w:pPr>
      <w:r w:rsidRPr="005D603E">
        <w:rPr>
          <w:rFonts w:ascii="Traditional Arabic" w:hAnsi="Traditional Arabic" w:cs="Traditional Arabic"/>
          <w:sz w:val="32"/>
          <w:szCs w:val="32"/>
          <w:rtl/>
        </w:rPr>
        <w:lastRenderedPageBreak/>
        <w:t>وتوصلت نتائج الدراسة إلى وجود أثر إيجابي ذي دلالة إحصائية لممارسات إدارة الجودة الشاملة في تنمية المهارات الإدارية للقيادات الأكاديمية النسائية، وأن أعلى الأبعاد تأثيراً كان التدريب والتعليم ومشاركة العاملين. وأوصت الدراسة بتعزيز برامج تنمية القيادات النسائية الأكاديمية، وتبني ثقافة الجودة الشاملة كمدخل استراتيجي لتطوير المهارات القيادية النسائية</w:t>
      </w:r>
      <w:r w:rsidRPr="005D603E">
        <w:rPr>
          <w:rFonts w:ascii="Traditional Arabic" w:hAnsi="Traditional Arabic" w:cs="Traditional Arabic"/>
          <w:sz w:val="32"/>
          <w:szCs w:val="32"/>
        </w:rPr>
        <w:t xml:space="preserve">. </w:t>
      </w:r>
    </w:p>
    <w:p w14:paraId="629AA2AB" w14:textId="3129115F"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الراجحي (2021) بعنوان: “تدريب القيادات الأكاديمية باستخدام أسلوب المحاكاة لتفعيل الميزة التنافسية المستدامة بالجامعات السعودية: تصور مقترح</w:t>
      </w:r>
      <w:r w:rsidRPr="005D603E">
        <w:rPr>
          <w:rFonts w:ascii="Traditional Arabic" w:hAnsi="Traditional Arabic" w:cs="Traditional Arabic"/>
          <w:b/>
          <w:bCs/>
          <w:sz w:val="32"/>
          <w:szCs w:val="32"/>
        </w:rPr>
        <w:t>”</w:t>
      </w:r>
    </w:p>
    <w:p w14:paraId="12E33305"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تقديم تصور مقترح لتدريب القيادات الأكاديمية باستخدام أسلوب المحاكاة لتفعيل الميزة التنافسية المستدامة في الجامعات السعودية. واستخدمت الدراسة المنهج الوصفي التحليلي القائم على تحليل الأدبيات والدراسات السابقة لبناء التصور المقترح، وكانت دراسة نظرية تحليلية لم تعتمد على عينة ميدانية، إذ اقتصرت على التحليل الوثائقي ومراجعة الإطار النظري والممارسات الدولية في تدريب القيادات الأكاديمية. </w:t>
      </w:r>
    </w:p>
    <w:p w14:paraId="615F5B9A" w14:textId="79FDA656"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أسلوب المحاكاة يُسهم في رفع كفاءة القيادات الأكاديمية وتطوير مهاراتها القيادية والإدارية، مما ينعكس على تحقيق الميزة التنافسية المستدامة للجامعات. وأوصت بضرورة تبني الجامعات السعودية برامج تدريبية مبنية على المحاكاة، وتخصيص ميزانيات كافية لها، وإعداد كوادر متخصصة لتنفيذها</w:t>
      </w:r>
      <w:r w:rsidRPr="005D603E">
        <w:rPr>
          <w:rFonts w:ascii="Traditional Arabic" w:hAnsi="Traditional Arabic" w:cs="Traditional Arabic"/>
          <w:sz w:val="32"/>
          <w:szCs w:val="32"/>
        </w:rPr>
        <w:t>.</w:t>
      </w:r>
    </w:p>
    <w:p w14:paraId="224A08DA" w14:textId="06046862"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الجرادات وأبو قاعود (2022) بعنوان: “أثر برامج التنمية الإدارية في تطوير الأداء المؤسسي في مؤسسات التعليم العالي الأردنية: دراسة ميدانية في جامعات إقليم الجنوب</w:t>
      </w:r>
      <w:r w:rsidRPr="005D603E">
        <w:rPr>
          <w:rFonts w:ascii="Traditional Arabic" w:hAnsi="Traditional Arabic" w:cs="Traditional Arabic"/>
          <w:b/>
          <w:bCs/>
          <w:sz w:val="32"/>
          <w:szCs w:val="32"/>
        </w:rPr>
        <w:t>”</w:t>
      </w:r>
    </w:p>
    <w:p w14:paraId="54CA8FDB"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التعرف على أثر برامج التنمية الإدارية بأبعادها (تخطيط البرامج التدريبية، تنفيذ البرامج التدريبية، تقييم البرامج التدريبية) في تطوير الأداء المؤسسي في جامعات إقليم الجنوب الأردنية (جامعة مؤتة، جامعة الحسين بن طلال، جامعة الطفيلة التقنية)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وتكونت عينة الدراسة من شاغلي الوظائف الإشرافية والإدارية في جامعات إقليم الجنوب (عمداء، نواب عمداء، رؤساء أقسام، مديري دوائر). </w:t>
      </w:r>
    </w:p>
    <w:p w14:paraId="0D4247E0" w14:textId="566DFE88"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لبرامج التنمية الإدارية بأبعادها مجتمعةً في تطوير الأداء المؤسسي. وأوصت الدراسة بضرورة الاهتمام بتخطيط برامج التنمية الإدارية بشكل علمي، وربطها باحتياجات العاملين والمؤسسة</w:t>
      </w:r>
      <w:r>
        <w:rPr>
          <w:rFonts w:ascii="Traditional Arabic" w:hAnsi="Traditional Arabic" w:cs="Traditional Arabic" w:hint="cs"/>
          <w:sz w:val="32"/>
          <w:szCs w:val="32"/>
          <w:rtl/>
        </w:rPr>
        <w:t>.</w:t>
      </w:r>
    </w:p>
    <w:p w14:paraId="42CC0416" w14:textId="76609170"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lastRenderedPageBreak/>
        <w:t>دراسة</w:t>
      </w:r>
      <w:r w:rsidRPr="005D603E">
        <w:rPr>
          <w:rFonts w:ascii="Traditional Arabic" w:hAnsi="Traditional Arabic" w:cs="Traditional Arabic"/>
          <w:b/>
          <w:bCs/>
          <w:sz w:val="32"/>
          <w:szCs w:val="32"/>
        </w:rPr>
        <w:t xml:space="preserve"> Lee et al. (2024)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“Inspiring and Preparing Our Future Leaders: Evaluating the Impact of the Early Career Women’s Leadership Program”</w:t>
      </w:r>
    </w:p>
    <w:p w14:paraId="4F004581"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تقييم أثر برنامج قيادة المرأة في بداية الحياة المهنية</w:t>
      </w:r>
      <w:r w:rsidRPr="005D603E">
        <w:rPr>
          <w:rFonts w:ascii="Traditional Arabic" w:hAnsi="Traditional Arabic" w:cs="Traditional Arabic"/>
          <w:sz w:val="32"/>
          <w:szCs w:val="32"/>
        </w:rPr>
        <w:t xml:space="preserve"> (ECWLP) </w:t>
      </w:r>
      <w:r w:rsidRPr="005D603E">
        <w:rPr>
          <w:rFonts w:ascii="Traditional Arabic" w:hAnsi="Traditional Arabic" w:cs="Traditional Arabic"/>
          <w:sz w:val="32"/>
          <w:szCs w:val="32"/>
          <w:rtl/>
        </w:rPr>
        <w:t>في تطوير قدرات وثقة النساء الأكاديميات العاملات في القطاع الصحي والطبي، وقياس مدى مساهمته في إعدادهن لشغل مناصب قيادية عليا. واستخدمت الدراسة المنهج المختلط (الكمي والنوعي) القائم على الاستبيان قبل وبعد البرنامج</w:t>
      </w:r>
      <w:r w:rsidRPr="005D603E">
        <w:rPr>
          <w:rFonts w:ascii="Traditional Arabic" w:hAnsi="Traditional Arabic" w:cs="Traditional Arabic"/>
          <w:sz w:val="32"/>
          <w:szCs w:val="32"/>
        </w:rPr>
        <w:t xml:space="preserve"> (Pre-Post Design)</w:t>
      </w:r>
      <w:r w:rsidRPr="005D603E">
        <w:rPr>
          <w:rFonts w:ascii="Traditional Arabic" w:hAnsi="Traditional Arabic" w:cs="Traditional Arabic"/>
          <w:sz w:val="32"/>
          <w:szCs w:val="32"/>
          <w:rtl/>
        </w:rPr>
        <w:t>، مع تحليل المحتوى للأسئلة المفتوحة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وتكونت عينة الدراسة من (51) مشاركة من النساء الطبيبات والباحثات في بداية مسارهن الأكاديمي في كلية الطب بجامعة جونز هوبكنز، وافق منهن (47) على المشاركة في البحث بنسبة استجابة (92%)، وأكملت الاستبيانين القبلي والبعدي (37) مشاركة بنسبة (79%). </w:t>
      </w:r>
    </w:p>
    <w:p w14:paraId="27C5A42C" w14:textId="2C658DDE"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البرنامج حسّن بشكل جوهري ثقة المشاركات بقدراتهن القيادية</w:t>
      </w:r>
      <w:r w:rsidRPr="005D603E">
        <w:rPr>
          <w:rFonts w:ascii="Traditional Arabic" w:hAnsi="Traditional Arabic" w:cs="Traditional Arabic"/>
          <w:sz w:val="32"/>
          <w:szCs w:val="32"/>
        </w:rPr>
        <w:t xml:space="preserve"> (p&lt;0.001)</w:t>
      </w:r>
      <w:r w:rsidRPr="005D603E">
        <w:rPr>
          <w:rFonts w:ascii="Traditional Arabic" w:hAnsi="Traditional Arabic" w:cs="Traditional Arabic"/>
          <w:sz w:val="32"/>
          <w:szCs w:val="32"/>
          <w:rtl/>
        </w:rPr>
        <w:t>، وعزز مهارات التفاوض ووضع الرؤية المهنية، وقلل التعارض المُدرَك بين القيادة والمسؤوليات الأسرية والصحة الجسدية. وأوصت الدراسة بأن برامج قيادة النساء في بدايات المسار المهني تُعدّ أداة فعّالة لتشجيع وتهيئة النساء لمناصب قيادية عُليا، وأن تُستثمر هذه البرامج مبكراً في الحياة المهنية</w:t>
      </w:r>
      <w:r w:rsidRPr="005D603E">
        <w:rPr>
          <w:rFonts w:ascii="Traditional Arabic" w:hAnsi="Traditional Arabic" w:cs="Traditional Arabic"/>
          <w:sz w:val="32"/>
          <w:szCs w:val="32"/>
        </w:rPr>
        <w:t>.</w:t>
      </w:r>
    </w:p>
    <w:p w14:paraId="64380034" w14:textId="045CC790"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Ford et al. (2021)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“Leadership Programs for Academic Women: Building Self-Efficacy and Organizational Leadership Capacity”</w:t>
      </w:r>
    </w:p>
    <w:p w14:paraId="6056FE0B"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قياس الأثر المستمر لبرنامجي القيادة الأكاديمية للنساء</w:t>
      </w:r>
      <w:r w:rsidRPr="005D603E">
        <w:rPr>
          <w:rFonts w:ascii="Traditional Arabic" w:hAnsi="Traditional Arabic" w:cs="Traditional Arabic"/>
          <w:sz w:val="32"/>
          <w:szCs w:val="32"/>
        </w:rPr>
        <w:t xml:space="preserve"> (ELAM </w:t>
      </w:r>
      <w:r w:rsidRPr="005D603E">
        <w:rPr>
          <w:rFonts w:ascii="Traditional Arabic" w:hAnsi="Traditional Arabic" w:cs="Traditional Arabic"/>
          <w:sz w:val="32"/>
          <w:szCs w:val="32"/>
          <w:rtl/>
        </w:rPr>
        <w:t>و</w:t>
      </w:r>
      <w:r w:rsidRPr="005D603E">
        <w:rPr>
          <w:rFonts w:ascii="Traditional Arabic" w:hAnsi="Traditional Arabic" w:cs="Traditional Arabic"/>
          <w:sz w:val="32"/>
          <w:szCs w:val="32"/>
        </w:rPr>
        <w:t xml:space="preserve">ELH) </w:t>
      </w:r>
      <w:r w:rsidRPr="005D603E">
        <w:rPr>
          <w:rFonts w:ascii="Traditional Arabic" w:hAnsi="Traditional Arabic" w:cs="Traditional Arabic"/>
          <w:sz w:val="32"/>
          <w:szCs w:val="32"/>
          <w:rtl/>
        </w:rPr>
        <w:t>في بناء الكفاءة الذاتية للقيادة وتعزيز القدرات القيادية التنظيمية للنساء الأكاديميات في الكليات الطبية. واستخدمت الدراسة المنهج الوصفي التحليلي الطولي عبر تقييم الكفاءة الذاتية في عدة نقاط زمنية (قبل البرنامج، وبعده مباشرة، ثم بعد سنتين من التخرج)</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وتكونت عينة الدراسة من خريجات برنامجي</w:t>
      </w:r>
      <w:r w:rsidRPr="005D603E">
        <w:rPr>
          <w:rFonts w:ascii="Traditional Arabic" w:hAnsi="Traditional Arabic" w:cs="Traditional Arabic"/>
          <w:sz w:val="32"/>
          <w:szCs w:val="32"/>
        </w:rPr>
        <w:t xml:space="preserve"> ELAM </w:t>
      </w:r>
      <w:r w:rsidRPr="005D603E">
        <w:rPr>
          <w:rFonts w:ascii="Traditional Arabic" w:hAnsi="Traditional Arabic" w:cs="Traditional Arabic"/>
          <w:sz w:val="32"/>
          <w:szCs w:val="32"/>
          <w:rtl/>
        </w:rPr>
        <w:t>و</w:t>
      </w:r>
      <w:r w:rsidRPr="005D603E">
        <w:rPr>
          <w:rFonts w:ascii="Traditional Arabic" w:hAnsi="Traditional Arabic" w:cs="Traditional Arabic"/>
          <w:sz w:val="32"/>
          <w:szCs w:val="32"/>
        </w:rPr>
        <w:t xml:space="preserve">ELH </w:t>
      </w:r>
      <w:r w:rsidRPr="005D603E">
        <w:rPr>
          <w:rFonts w:ascii="Traditional Arabic" w:hAnsi="Traditional Arabic" w:cs="Traditional Arabic"/>
          <w:sz w:val="32"/>
          <w:szCs w:val="32"/>
          <w:rtl/>
        </w:rPr>
        <w:t>عبر عدة أفواج، حيث جُمعت بيانات الكفاءة الذاتية من المشاركات خلال فترة متابعة امتدت لسنتين بعد التخرج.</w:t>
      </w:r>
    </w:p>
    <w:p w14:paraId="536CAB06" w14:textId="2089C4FE"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lastRenderedPageBreak/>
        <w:t xml:space="preserve"> وتوصلت نتائج الدراسة إلى أن تقييمات الكفاءة الذاتية للقدرات القيادية ارتفعت بشكل ملحوظ خلال البرنامج، وحُوفظ عليها خلال السنتين اللاحقتين، مما يدعم فعالية البرامج الوطنية لقيادة المرأة الأكاديمية. وأوصت الدراسة بتوسيع نطاق هذه البرامج وتطوير أساليب قياس مستدامة لأثرها التنظيمي</w:t>
      </w:r>
      <w:r w:rsidRPr="005D603E">
        <w:rPr>
          <w:rFonts w:ascii="Traditional Arabic" w:hAnsi="Traditional Arabic" w:cs="Traditional Arabic"/>
          <w:sz w:val="32"/>
          <w:szCs w:val="32"/>
        </w:rPr>
        <w:t xml:space="preserve">. </w:t>
      </w:r>
    </w:p>
    <w:p w14:paraId="0AE9E0BF" w14:textId="248F4C5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Stephenson et al. (2025)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“A Framework for Evaluating Women’s Leadership Programmes”</w:t>
      </w:r>
    </w:p>
    <w:p w14:paraId="424CA7CF"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تطوير إطار شامل لتقييم برامج تطوير القيادات النسائية يتضمن مؤشرات حرجة على ثلاثة مستويات: الفرد</w:t>
      </w:r>
      <w:r w:rsidRPr="005D603E">
        <w:rPr>
          <w:rFonts w:ascii="Traditional Arabic" w:hAnsi="Traditional Arabic" w:cs="Traditional Arabic"/>
          <w:sz w:val="32"/>
          <w:szCs w:val="32"/>
        </w:rPr>
        <w:t xml:space="preserve"> (Micro) </w:t>
      </w:r>
      <w:r w:rsidRPr="005D603E">
        <w:rPr>
          <w:rFonts w:ascii="Traditional Arabic" w:hAnsi="Traditional Arabic" w:cs="Traditional Arabic"/>
          <w:sz w:val="32"/>
          <w:szCs w:val="32"/>
          <w:rtl/>
        </w:rPr>
        <w:t>والمؤسسة</w:t>
      </w:r>
      <w:r w:rsidRPr="005D603E">
        <w:rPr>
          <w:rFonts w:ascii="Traditional Arabic" w:hAnsi="Traditional Arabic" w:cs="Traditional Arabic"/>
          <w:sz w:val="32"/>
          <w:szCs w:val="32"/>
        </w:rPr>
        <w:t xml:space="preserve"> (Meso) </w:t>
      </w:r>
      <w:r w:rsidRPr="005D603E">
        <w:rPr>
          <w:rFonts w:ascii="Traditional Arabic" w:hAnsi="Traditional Arabic" w:cs="Traditional Arabic"/>
          <w:sz w:val="32"/>
          <w:szCs w:val="32"/>
          <w:rtl/>
        </w:rPr>
        <w:t>والمجتمع</w:t>
      </w:r>
      <w:r w:rsidRPr="005D603E">
        <w:rPr>
          <w:rFonts w:ascii="Traditional Arabic" w:hAnsi="Traditional Arabic" w:cs="Traditional Arabic"/>
          <w:sz w:val="32"/>
          <w:szCs w:val="32"/>
        </w:rPr>
        <w:t xml:space="preserve"> (Macro). </w:t>
      </w:r>
      <w:r w:rsidRPr="005D603E">
        <w:rPr>
          <w:rFonts w:ascii="Traditional Arabic" w:hAnsi="Traditional Arabic" w:cs="Traditional Arabic"/>
          <w:sz w:val="32"/>
          <w:szCs w:val="32"/>
          <w:rtl/>
        </w:rPr>
        <w:t xml:space="preserve">واستخدمت الدراسة المنهج النوعي القائم على المراجعة المنهجية للأدبيات والتحليل المُقارَن للبرامج، حيث تكونت العينة من تحليل عدد من برامج قيادة المرأة عالمياً، مع إجراء مقابلات معمّقة مع مصممي ومقيِّمي البرامج وخبراء في المجال. </w:t>
      </w:r>
    </w:p>
    <w:p w14:paraId="495FB183" w14:textId="6141636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الإطار المقترح يوفر مقاييس ومؤشرات يمكن استخدامها لقياس الأثر الفردي والمؤسسي والمجتمعي لبرامج القيادة النسائية بشكل أكثر شمولاً. وأوصت بضرورة قياس الأثر متعدد المستويات لبرامج قيادة المرأة بدلاً من التركيز على المخرجات الفردية فقط</w:t>
      </w:r>
      <w:r w:rsidRPr="005D603E">
        <w:rPr>
          <w:rFonts w:ascii="Traditional Arabic" w:hAnsi="Traditional Arabic" w:cs="Traditional Arabic"/>
          <w:sz w:val="32"/>
          <w:szCs w:val="32"/>
        </w:rPr>
        <w:t xml:space="preserve">. </w:t>
      </w:r>
    </w:p>
    <w:p w14:paraId="7729DC48" w14:textId="0842E0DD"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Loumpourdi (2023)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“Leadership Development Programmes: Part of the Solution or Part of the Problem of Women’s Under-representation in Leadership?”</w:t>
      </w:r>
    </w:p>
    <w:p w14:paraId="2FFDE619" w14:textId="77777777" w:rsidR="005D603E" w:rsidRDefault="005D603E" w:rsidP="005D603E">
      <w:pPr>
        <w:jc w:val="both"/>
        <w:rPr>
          <w:rFonts w:ascii="Traditional Arabic" w:hAnsi="Traditional Arabic" w:cs="Traditional Arabic"/>
          <w:sz w:val="32"/>
          <w:szCs w:val="32"/>
          <w:rtl/>
          <w:lang w:bidi="ar-EG"/>
        </w:rPr>
      </w:pPr>
      <w:r w:rsidRPr="005D603E">
        <w:rPr>
          <w:rFonts w:ascii="Traditional Arabic" w:hAnsi="Traditional Arabic" w:cs="Traditional Arabic"/>
          <w:sz w:val="32"/>
          <w:szCs w:val="32"/>
          <w:rtl/>
        </w:rPr>
        <w:t>هدفت الدراسة إلى التأمل النقدي في برامج تطوير القيادات الحالية</w:t>
      </w:r>
      <w:r w:rsidRPr="005D603E">
        <w:rPr>
          <w:rFonts w:ascii="Traditional Arabic" w:hAnsi="Traditional Arabic" w:cs="Traditional Arabic"/>
          <w:sz w:val="32"/>
          <w:szCs w:val="32"/>
        </w:rPr>
        <w:t xml:space="preserve"> (LDPs) </w:t>
      </w:r>
      <w:r w:rsidRPr="005D603E">
        <w:rPr>
          <w:rFonts w:ascii="Traditional Arabic" w:hAnsi="Traditional Arabic" w:cs="Traditional Arabic"/>
          <w:sz w:val="32"/>
          <w:szCs w:val="32"/>
          <w:rtl/>
        </w:rPr>
        <w:t xml:space="preserve">ومدى قدرتها على معالجة قضية التمثيل المنقوص للمرأة في المناصب القيادية. واستخدمت الدراسة المنهج النوعي النقدي القائم على تحليل الأدبيات والممارسات التنظيمية المعاصرة، وكانت دراسة نظرية تحليلية لم تعتمد على عينة ميدانية، إذ اعتمدت على المراجعة النقدية للأطر النظرية والممارسات المتعلقة ببرامج تطوير القيادات النسائية في السياق التنظيمي. </w:t>
      </w:r>
    </w:p>
    <w:p w14:paraId="1BF4B35D" w14:textId="1D6008EB"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بعض برامج تطوير القيادات الحالية قد تُسهم في إعادة إنتاج الفجوات الجندرية بدلاً من معالجتها، خصوصاً عندما تُلقي عبء التغيير على المرأة وحدها دون معالجة الهياكل التنظيمية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وأوصت الدراسة بضرورة إعادة تصميم برامج تطوير القيادات لتعالج العوامل التنظيمية والثقافية، وليس فقط تطوير المهارات الفردية للنساء</w:t>
      </w:r>
      <w:r w:rsidRPr="005D603E">
        <w:rPr>
          <w:rFonts w:ascii="Traditional Arabic" w:hAnsi="Traditional Arabic" w:cs="Traditional Arabic"/>
          <w:sz w:val="32"/>
          <w:szCs w:val="32"/>
        </w:rPr>
        <w:t>.</w:t>
      </w:r>
    </w:p>
    <w:p w14:paraId="1591BE58" w14:textId="428EFD7B"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lastRenderedPageBreak/>
        <w:t>دراسة</w:t>
      </w:r>
      <w:r w:rsidRPr="005D603E">
        <w:rPr>
          <w:rFonts w:ascii="Traditional Arabic" w:hAnsi="Traditional Arabic" w:cs="Traditional Arabic"/>
          <w:b/>
          <w:bCs/>
          <w:sz w:val="32"/>
          <w:szCs w:val="32"/>
        </w:rPr>
        <w:t xml:space="preserve"> Lemoine &amp; Blum (2021)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“Servant Leadership, Leader Gender, and Team Gender Role: Testing a Female Advantage in a Cascading Model of Performance”</w:t>
      </w:r>
    </w:p>
    <w:p w14:paraId="2C4A89A3"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اختبار وجود ميزة للمرأة القائدة في نموذج القيادة الخادمة</w:t>
      </w:r>
      <w:r w:rsidRPr="005D603E">
        <w:rPr>
          <w:rFonts w:ascii="Traditional Arabic" w:hAnsi="Traditional Arabic" w:cs="Traditional Arabic"/>
          <w:sz w:val="32"/>
          <w:szCs w:val="32"/>
        </w:rPr>
        <w:t xml:space="preserve"> (Servant Leadership) </w:t>
      </w:r>
      <w:r w:rsidRPr="005D603E">
        <w:rPr>
          <w:rFonts w:ascii="Traditional Arabic" w:hAnsi="Traditional Arabic" w:cs="Traditional Arabic"/>
          <w:sz w:val="32"/>
          <w:szCs w:val="32"/>
          <w:rtl/>
        </w:rPr>
        <w:t xml:space="preserve">وأثرها المتسلسل على أداء فريق العمل، مع دراسة دور جنس القائد ودور الجنس في الفريق كمتغيرات معدِّلة. واستخدمت الدراسة المنهج الكمي التحليلي بنموذج المعادلة الهيكلية متعددة المستويات، وتكونت عينة الدراسة من المديرين والمرؤوسين العاملين في فرق عمل متعددة في شركات أمريكية، بحيث وفّر التصميم متعدد المستويات تحليلاً للعلاقة المتسلسلة من القائد إلى التابع إلى الأداء. </w:t>
      </w:r>
    </w:p>
    <w:p w14:paraId="133FFB5B" w14:textId="12F06B21"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العلاقة بين القيادة الخادمة للمدير والقيادة الخادمة للتابع المرتبطة بالأداء الوظيفي تكون أقوى عند القائدات النساء، مما يدعم وجود ميزة نسبية للنساء في تطبيق هذا النمط القيادي. وأوصت بمنح النساء فرصاً قيادية أكبر، خصوصاً في البيئات التي تتطلب نمط القيادة الخادمة</w:t>
      </w:r>
      <w:r>
        <w:rPr>
          <w:rFonts w:ascii="Traditional Arabic" w:hAnsi="Traditional Arabic" w:cs="Traditional Arabic" w:hint="cs"/>
          <w:sz w:val="32"/>
          <w:szCs w:val="32"/>
          <w:rtl/>
        </w:rPr>
        <w:t>.</w:t>
      </w:r>
    </w:p>
    <w:p w14:paraId="7C26DD3F" w14:textId="7777777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المجموعة الثانية: الدراسات التي تناولت التمكين الوظيفي وعلاقته بالمتغيرات الأخرى</w:t>
      </w:r>
    </w:p>
    <w:p w14:paraId="7A02BB49" w14:textId="3EA79324"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الرشايدة وعريقات (2025) بعنوان: “أثر التمكين الوظيفي على الأداء المنظمي: الدور الوسيط للقيادة التحويلية في المستشفيات الحكومية في محافظة البلقاء</w:t>
      </w:r>
      <w:r w:rsidRPr="005D603E">
        <w:rPr>
          <w:rFonts w:ascii="Traditional Arabic" w:hAnsi="Traditional Arabic" w:cs="Traditional Arabic"/>
          <w:b/>
          <w:bCs/>
          <w:sz w:val="32"/>
          <w:szCs w:val="32"/>
        </w:rPr>
        <w:t>”</w:t>
      </w:r>
    </w:p>
    <w:p w14:paraId="2C9A8330"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التعرف على أثر التمكين الوظيفي بأبعاده (تفويض الصلاحيات، العمل الجماعي، التدريب، الاتصال، التحفيز) على الأداء المنظمي في المستشفيات الحكومية في محافظة البلقاء الأردنية، مع اختبار الدور الوسيط للقيادة التحويلية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وتكونت عينة الدراسة من العاملين في الكوادر الإدارية والصحية في المستشفيات الحكومية بمحافظة البلقاء بأسلوب العينة الميسرة. </w:t>
      </w:r>
    </w:p>
    <w:p w14:paraId="55D7D408" w14:textId="03C1605D"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للتمكين الوظيفي في الأداء المنظمي، وأن القيادة التحويلية تتوسط هذه العلاقة بشكل جزئي. وأوصت بتعزيز ممارسات التمكين الوظيفي وتبني أنماط القيادة التحويلية في المستشفيات الحكومية</w:t>
      </w:r>
      <w:r w:rsidRPr="005D603E">
        <w:rPr>
          <w:rFonts w:ascii="Traditional Arabic" w:hAnsi="Traditional Arabic" w:cs="Traditional Arabic"/>
          <w:sz w:val="32"/>
          <w:szCs w:val="32"/>
        </w:rPr>
        <w:t xml:space="preserve">. </w:t>
      </w:r>
    </w:p>
    <w:p w14:paraId="53EE2221" w14:textId="66E0EAA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lastRenderedPageBreak/>
        <w:t>دراسة بدر (2025) بعنوان: “أثر التمكين الإداري على الأداء المؤسسي: دراسة ميدانية على الشركة المصرية للاتصالات</w:t>
      </w:r>
      <w:r w:rsidRPr="005D603E">
        <w:rPr>
          <w:rFonts w:ascii="Traditional Arabic" w:hAnsi="Traditional Arabic" w:cs="Traditional Arabic"/>
          <w:b/>
          <w:bCs/>
          <w:sz w:val="32"/>
          <w:szCs w:val="32"/>
        </w:rPr>
        <w:t>”</w:t>
      </w:r>
    </w:p>
    <w:p w14:paraId="7A74B77F" w14:textId="1229C115"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تحديد أثر التمكين الإداري بأبعاده (تفويض السلطة، التدريب، التحفيز، الاتصال الفعّال، فرق العمل) على الأداء المؤسسي في الشركة المصرية للاتصالات. وتمثلت مشكلة الدراسة في عدم وجود برامج تدريبية مناسبة وضعف ممارسات التمكين</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من عينة من العاملين بالشركة المصرية للاتصالات في مصر.</w:t>
      </w:r>
    </w:p>
    <w:p w14:paraId="71A0230D" w14:textId="52F0C9A6"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 xml:space="preserve"> وتوصلت نتائج الدراسة إلى وجود أثر إيجابي ذي دلالة إحصائية للتمكين الإداري بأبعاده على الأداء المؤسسي، وأن بُعد التدريب وتفويض السلطة كانا من أهم الأبعاد المؤثرة. وأوصت الدراسة بضرورة تبني الشركة لبرامج تدريبية متكاملة تستهدف العاملين، وتعزيز ثقافة تفويض السلطة، ودعم فرق العمل</w:t>
      </w:r>
      <w:r>
        <w:rPr>
          <w:rFonts w:ascii="Traditional Arabic" w:hAnsi="Traditional Arabic" w:cs="Traditional Arabic" w:hint="cs"/>
          <w:sz w:val="32"/>
          <w:szCs w:val="32"/>
          <w:rtl/>
        </w:rPr>
        <w:t>.</w:t>
      </w:r>
    </w:p>
    <w:p w14:paraId="276DAC79" w14:textId="5276DAC8"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سالم (2023) بعنوان: “أثر التمكين الوظيفي في أداء العاملين: دراسة حالة في جامعة عدن</w:t>
      </w:r>
      <w:r w:rsidRPr="005D603E">
        <w:rPr>
          <w:rFonts w:ascii="Traditional Arabic" w:hAnsi="Traditional Arabic" w:cs="Traditional Arabic"/>
          <w:b/>
          <w:bCs/>
          <w:sz w:val="32"/>
          <w:szCs w:val="32"/>
        </w:rPr>
        <w:t>”</w:t>
      </w:r>
    </w:p>
    <w:p w14:paraId="357E7673" w14:textId="57DCF383" w:rsidR="005D603E" w:rsidRPr="005D603E" w:rsidRDefault="005D603E" w:rsidP="005D603E">
      <w:pPr>
        <w:jc w:val="both"/>
        <w:rPr>
          <w:rFonts w:ascii="Traditional Arabic" w:hAnsi="Traditional Arabic" w:cs="Traditional Arabic"/>
          <w:sz w:val="32"/>
          <w:szCs w:val="32"/>
          <w:rtl/>
          <w:lang w:bidi="ar-EG"/>
        </w:rPr>
      </w:pPr>
      <w:r w:rsidRPr="005D603E">
        <w:rPr>
          <w:rFonts w:ascii="Traditional Arabic" w:hAnsi="Traditional Arabic" w:cs="Traditional Arabic"/>
          <w:sz w:val="32"/>
          <w:szCs w:val="32"/>
          <w:rtl/>
        </w:rPr>
        <w:t>هدفت الدراسة إلى التعرف على أثر التمكين الوظيفي بأبعاده (تفويض السلطة، التدريب، الاتصال الفعّال، التحفيز، فرق العمل) في أداء العاملين بجامعة عدن في اليمن. واستخدمت الدراسة المنهج الوصفي التحليلي، والاستبانة أداةً لجمع البيانات، وتكونت عينة الدراسة من العاملين الإداريين في رئاسة جامعة عدن والكليات التابعة لها. وتوصلت نتائج الدراسة إلى وجود علاقة ارتباط وأثر إيجابي ذي دلالة إحصائية للتمكين الوظيفي بأبعاده في أداء العاملين بجامعة عدن</w:t>
      </w:r>
      <w:r>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وأوصت الدراسة بتعزيز سياسات التمكين الوظيفي، وتوسيع نطاق تفويض الصلاحيات، وتطوير برامج التدريب والتحفيز</w:t>
      </w:r>
      <w:r>
        <w:rPr>
          <w:rFonts w:ascii="Traditional Arabic" w:hAnsi="Traditional Arabic" w:cs="Traditional Arabic" w:hint="cs"/>
          <w:sz w:val="32"/>
          <w:szCs w:val="32"/>
          <w:rtl/>
          <w:lang w:bidi="ar-EG"/>
        </w:rPr>
        <w:t>.</w:t>
      </w:r>
    </w:p>
    <w:p w14:paraId="4F92E11C" w14:textId="5D748ED0"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سليمان (2021) بعنوان: “التمكين الإداري وأثره على جودة الأداء الوظيفي: دراسة حالة جامعة الرباط الوطني - السودان</w:t>
      </w:r>
      <w:r w:rsidRPr="005D603E">
        <w:rPr>
          <w:rFonts w:ascii="Traditional Arabic" w:hAnsi="Traditional Arabic" w:cs="Traditional Arabic"/>
          <w:b/>
          <w:bCs/>
          <w:sz w:val="32"/>
          <w:szCs w:val="32"/>
        </w:rPr>
        <w:t>”</w:t>
      </w:r>
    </w:p>
    <w:p w14:paraId="7A4252EF"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التعرف على أثر التمكين الإداري بأبعاده (تفويض السلطة، فرق العمل، الاتصال، التدريب، التحفيز) على جودة الأداء الوظيفي في جامعة الرباط الوطني بالسودان</w:t>
      </w:r>
      <w:r>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 xml:space="preserve"> واستخدمت الدراسة المنهج الوصفي التحليلي، والاستبانة أداةً لجمع البيانات، وتكونت عينة الدراسة من العاملين الأكاديميين والإداريين في جامعة الرباط الوطني بالسودان. </w:t>
      </w:r>
    </w:p>
    <w:p w14:paraId="50D2C603" w14:textId="66D7A784"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lastRenderedPageBreak/>
        <w:t>وتوصلت نتائج الدراسة إلى وجود أثر إيجابي ذي دلالة إحصائية للتمكين الإداري بأبعاده على جودة الأداء الوظيفي</w:t>
      </w:r>
      <w:r>
        <w:rPr>
          <w:rFonts w:ascii="Traditional Arabic" w:hAnsi="Traditional Arabic" w:cs="Traditional Arabic" w:hint="cs"/>
          <w:sz w:val="32"/>
          <w:szCs w:val="32"/>
          <w:rtl/>
        </w:rPr>
        <w:t xml:space="preserve">، </w:t>
      </w:r>
      <w:r w:rsidRPr="005D603E">
        <w:rPr>
          <w:rFonts w:ascii="Traditional Arabic" w:hAnsi="Traditional Arabic" w:cs="Traditional Arabic"/>
          <w:sz w:val="32"/>
          <w:szCs w:val="32"/>
          <w:rtl/>
        </w:rPr>
        <w:t>وأوصت الدراسة بضرورة تبني فلسفة التمكين الإداري كنهج إداري متكامل في الجامعات</w:t>
      </w:r>
      <w:r w:rsidRPr="005D603E">
        <w:rPr>
          <w:rFonts w:ascii="Traditional Arabic" w:hAnsi="Traditional Arabic" w:cs="Traditional Arabic"/>
          <w:sz w:val="32"/>
          <w:szCs w:val="32"/>
        </w:rPr>
        <w:t>.</w:t>
      </w:r>
    </w:p>
    <w:p w14:paraId="41034EEF" w14:textId="022D1CC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الدهيمي (2021) بعنوان: “أثر التمكين الوظيفي في التميز التنظيمي: دراسة ميدانية في البنوك التجارية القطرية</w:t>
      </w:r>
      <w:r w:rsidRPr="005D603E">
        <w:rPr>
          <w:rFonts w:ascii="Traditional Arabic" w:hAnsi="Traditional Arabic" w:cs="Traditional Arabic"/>
          <w:b/>
          <w:bCs/>
          <w:sz w:val="32"/>
          <w:szCs w:val="32"/>
        </w:rPr>
        <w:t>”</w:t>
      </w:r>
    </w:p>
    <w:p w14:paraId="199DCB2A"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التعرف على أثر التمكين الوظيفي بأبعاده في التميز التنظيمي بأبعاده (تميز القيادات، تميز العمليات الداخلية، تميز الهيكل التنظيمي، تميز الثقافة التنظيمية) في البنوك التجارية القطرية. واستخدمت الدراسة المنهج الوصفي التحليلي، والاستبانة أداةً لجمع البيانات، وتكونت عينة الدراسة من </w:t>
      </w:r>
      <w:r w:rsidRPr="005D603E">
        <w:rPr>
          <w:rFonts w:ascii="Traditional Arabic" w:hAnsi="Traditional Arabic" w:cs="Traditional Arabic"/>
          <w:b/>
          <w:bCs/>
          <w:sz w:val="32"/>
          <w:szCs w:val="32"/>
        </w:rPr>
        <w:t xml:space="preserve">(336) </w:t>
      </w:r>
      <w:r w:rsidRPr="005D603E">
        <w:rPr>
          <w:rFonts w:ascii="Traditional Arabic" w:hAnsi="Traditional Arabic" w:cs="Traditional Arabic"/>
          <w:b/>
          <w:bCs/>
          <w:sz w:val="32"/>
          <w:szCs w:val="32"/>
          <w:rtl/>
        </w:rPr>
        <w:t>مديراً</w:t>
      </w:r>
      <w:r w:rsidRPr="005D603E">
        <w:rPr>
          <w:rFonts w:ascii="Traditional Arabic" w:hAnsi="Traditional Arabic" w:cs="Traditional Arabic"/>
          <w:sz w:val="32"/>
          <w:szCs w:val="32"/>
          <w:rtl/>
        </w:rPr>
        <w:t xml:space="preserve"> في الإدارتين العليا والوسطى في (6) بنوك تجارية قطرية، تم اختيارهم بأسلوب المسح الشامل. </w:t>
      </w:r>
    </w:p>
    <w:p w14:paraId="36F80B9B" w14:textId="17B51971"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مستوى التمكين الوظيفي والتميز التنظيمي في البنوك التجارية القطرية من وجهة نظر المبحوثين كان مرتفعاً، وأنه يوجد أثر ذو دلالة إحصائية للتمكين الوظيفي على التميز التنظيمي في البنوك التجارية القطرية. وأوصت الدراسة بالاستمرار في تبني منهج التمكين الوظيفي لدوره المهم في تحقيق التميز التنظيمي</w:t>
      </w:r>
      <w:r w:rsidRPr="005D603E">
        <w:rPr>
          <w:rFonts w:ascii="Traditional Arabic" w:hAnsi="Traditional Arabic" w:cs="Traditional Arabic"/>
          <w:sz w:val="32"/>
          <w:szCs w:val="32"/>
        </w:rPr>
        <w:t>.</w:t>
      </w:r>
    </w:p>
    <w:p w14:paraId="64E1F88C" w14:textId="0B26E48C"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 الماضي والشنيفي (2021) بعنوان: “التمكين الوظيفي وأثره على الارتباط الوظيفي</w:t>
      </w:r>
      <w:r w:rsidRPr="005D603E">
        <w:rPr>
          <w:rFonts w:ascii="Traditional Arabic" w:hAnsi="Traditional Arabic" w:cs="Traditional Arabic"/>
          <w:b/>
          <w:bCs/>
          <w:sz w:val="32"/>
          <w:szCs w:val="32"/>
        </w:rPr>
        <w:t>”</w:t>
      </w:r>
    </w:p>
    <w:p w14:paraId="4C08F863" w14:textId="15809DA9"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هدفت الدراسة إلى التعرف على مستوى التمكين الوظيفي لدى الموظفات الإداريات في الوزارات الحكومية بمنطقة الرياض، ومستوى الارتباط الوظيفي من وجهة نظرهن، وأثر التمكين الوظيفي بأبعاده (امتلاك المعلومات، الاستقلالية وحرية التصرف، المشاركة في صنع القرارات ورسم السياسات، العمل بروح الفريق، تفويض السلطة، التطوير المهني) على الارتباط الوظيفي</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المسحي، والاستبانة أداةً لجمع البيانات، وتكونت عينة الدراسة من </w:t>
      </w:r>
      <w:r w:rsidRPr="005D603E">
        <w:rPr>
          <w:rFonts w:ascii="Traditional Arabic" w:hAnsi="Traditional Arabic" w:cs="Traditional Arabic"/>
          <w:b/>
          <w:bCs/>
          <w:sz w:val="32"/>
          <w:szCs w:val="32"/>
        </w:rPr>
        <w:t xml:space="preserve">(392) </w:t>
      </w:r>
      <w:r w:rsidRPr="005D603E">
        <w:rPr>
          <w:rFonts w:ascii="Traditional Arabic" w:hAnsi="Traditional Arabic" w:cs="Traditional Arabic"/>
          <w:b/>
          <w:bCs/>
          <w:sz w:val="32"/>
          <w:szCs w:val="32"/>
          <w:rtl/>
        </w:rPr>
        <w:t>موظفة إدارية</w:t>
      </w:r>
      <w:r w:rsidRPr="005D603E">
        <w:rPr>
          <w:rFonts w:ascii="Traditional Arabic" w:hAnsi="Traditional Arabic" w:cs="Traditional Arabic"/>
          <w:sz w:val="32"/>
          <w:szCs w:val="32"/>
          <w:rtl/>
        </w:rPr>
        <w:t xml:space="preserve"> في إحدى الوزارات الحكومية بمنطقة الرياض في المملكة العربية السعودية. وتوصلت نتائج الدراسة إلى توفر مستوى متوسط من التمكين الوظيفي، وأن أفراد العينة لديهم ارتباط كبير بوظيفتهم، وأن التمكين الوظيفي ككل وخاصة أبعاد (التطوير المهني، والعمل بروح الفريق، والاستقلالية وحرية التصرف، والمشاركة في صنع القرارات) تؤثر بنسبة (76.2%) على الارتباط الوظيفي، فيما لم يؤثر بُعدا (امتلاك المعلومات وتفويض السلطة) على الارتباط الوظيفي</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وأوصت الدراسة برفع مستوى التمكين الوظيفي والارتباط الوظيفي عبر عقد ورش عمل ودورات تدريبية، وتأسيس نظام عادل للحوافز</w:t>
      </w:r>
      <w:r w:rsidRPr="005D603E">
        <w:rPr>
          <w:rFonts w:ascii="Traditional Arabic" w:hAnsi="Traditional Arabic" w:cs="Traditional Arabic"/>
          <w:sz w:val="32"/>
          <w:szCs w:val="32"/>
        </w:rPr>
        <w:t>.</w:t>
      </w:r>
    </w:p>
    <w:p w14:paraId="0F2DCC87" w14:textId="4068AFA3"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lastRenderedPageBreak/>
        <w:t>دراسة سعيود وبلعيور (2021) بعنوان: “علاقة تمكين العاملين بالاستغراق الوظيفي: دراسة ميدانية بمحطة توليد الكهرباء سونلغاز جيجل</w:t>
      </w:r>
      <w:r w:rsidRPr="005D603E">
        <w:rPr>
          <w:rFonts w:ascii="Traditional Arabic" w:hAnsi="Traditional Arabic" w:cs="Traditional Arabic"/>
          <w:b/>
          <w:bCs/>
          <w:sz w:val="32"/>
          <w:szCs w:val="32"/>
        </w:rPr>
        <w:t>”</w:t>
      </w:r>
    </w:p>
    <w:p w14:paraId="21D5F149" w14:textId="488C10AE"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البحث في علاقة تمكين العاملين بالاستغراق الوظيفي من خلال قياس مستوى تمكين العاملين في أبعاد (الإدارة بالمشاركة، فريق العمل، حوافز العمل) ومستوى الاستغراق الوظيفي بأبعاده (الفكري، العاطفي، السلوكي)</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الوصفي التحليلي بأسلوب المسح الشامل، والاستبانة المصممة وفق مقياس ليكرت الخماسي والمكوّنة من (30) بنداً أداةً لجمع البيانات، وتكونت عينة الدراسة من </w:t>
      </w:r>
      <w:r w:rsidRPr="005D603E">
        <w:rPr>
          <w:rFonts w:ascii="Traditional Arabic" w:hAnsi="Traditional Arabic" w:cs="Traditional Arabic"/>
          <w:b/>
          <w:bCs/>
          <w:sz w:val="32"/>
          <w:szCs w:val="32"/>
        </w:rPr>
        <w:t xml:space="preserve">(289) </w:t>
      </w:r>
      <w:r w:rsidRPr="005D603E">
        <w:rPr>
          <w:rFonts w:ascii="Traditional Arabic" w:hAnsi="Traditional Arabic" w:cs="Traditional Arabic"/>
          <w:b/>
          <w:bCs/>
          <w:sz w:val="32"/>
          <w:szCs w:val="32"/>
          <w:rtl/>
        </w:rPr>
        <w:t>عاملاً</w:t>
      </w:r>
      <w:r w:rsidRPr="005D603E">
        <w:rPr>
          <w:rFonts w:ascii="Traditional Arabic" w:hAnsi="Traditional Arabic" w:cs="Traditional Arabic"/>
          <w:sz w:val="32"/>
          <w:szCs w:val="32"/>
          <w:rtl/>
        </w:rPr>
        <w:t xml:space="preserve"> بمحطة توليد الكهرباء التابعة لشركة سونلغاز بمدينة جيجل في الجزائر. </w:t>
      </w:r>
    </w:p>
    <w:p w14:paraId="6B0C135C" w14:textId="688718F9"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علاقة ارتباط طردية قوية بين الإدارة بالمشاركة والاستغراق الفكري، وبين فريق العمل والاستغراق العاطفي، وبين حوافز العمل والاستغراق السلوكي، وبالتالي وجود علاقة ارتباط طردية قوية بين تمكين العاملين والاستغراق الوظيفي. وأوصت الدراسة بتعزيز ممارسات الإدارة بالمشاركة وفرق العمل والحوافز</w:t>
      </w:r>
      <w:r w:rsidRPr="005D603E">
        <w:rPr>
          <w:rFonts w:ascii="Traditional Arabic" w:hAnsi="Traditional Arabic" w:cs="Traditional Arabic"/>
          <w:sz w:val="32"/>
          <w:szCs w:val="32"/>
        </w:rPr>
        <w:t>.</w:t>
      </w:r>
    </w:p>
    <w:p w14:paraId="494F92BA" w14:textId="01C17365"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Ali et al. (2025)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Impact of Employee Empowerment and Job Satisfaction on Organizational Performance”</w:t>
      </w:r>
    </w:p>
    <w:p w14:paraId="12D8ADAA"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استكشاف آثار تمكين الموظفين والرضا الوظيفي على الأداء المؤسسي في صناعة المصارف التجارية. واستخدمت الدراسة المنهج الكمي التحليلي والاستبانة أداةً لجمع البيانات، وتكونت عينة الدراسة من الموظفين العاملين في قطاع المصارف التجارية في باكستان. </w:t>
      </w:r>
    </w:p>
    <w:p w14:paraId="0CBCCF67" w14:textId="7FD6A50E"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لتمكين الموظفين والرضا الوظيفي على الأداء المؤسسي، وأن تمكين الموظفين والرضا الوظيفي من المحركات الحاسمة للنجاح المؤسسي. وأوصت بضرورة تبني المصارف لسياسات تمكين شاملة وبرامج تعزيز الرضا الوظيفي</w:t>
      </w:r>
      <w:r>
        <w:rPr>
          <w:rFonts w:ascii="Traditional Arabic" w:hAnsi="Traditional Arabic" w:cs="Traditional Arabic" w:hint="cs"/>
          <w:sz w:val="32"/>
          <w:szCs w:val="32"/>
          <w:rtl/>
        </w:rPr>
        <w:t>.</w:t>
      </w:r>
    </w:p>
    <w:p w14:paraId="426D5020" w14:textId="67E971D9"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Tampi et al. (2022)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Influence of Information Technology Users, Employee Empowerment, and Work Culture on Employee Performance at the Ministry of Law and Human Rights Regional Office of Riau Islands”</w:t>
      </w:r>
    </w:p>
    <w:p w14:paraId="5CEE0DCD" w14:textId="5CD4B9D1"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lastRenderedPageBreak/>
        <w:t>هدفت الدراسة إلى فحص تأثير مستخدمي تكنولوجيا المعلومات، وتمكين الموظفين، وثقافة العمل على أداء الموظفين في المكتب الإقليمي لوزارة القانون وحقوق الإنسان بجزر رياو في إندونيسيا</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الكمي التحليلي بأسلوب الانحدار المتعدد، والاستبانة أداةً لجمع البيانات، وتكونت عينة الدراسة من موظفي المكتب الإقليمي لوزارة القانون وحقوق الإنسان بجزر رياو. </w:t>
      </w:r>
    </w:p>
    <w:p w14:paraId="76A7ADD1" w14:textId="03AE9DF2"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أثر إيجابي ذي دلالة إحصائية لكل من تكنولوجيا المعلومات وتمكين الموظفين وثقافة العمل على أداء الموظفين. وأوصت بضرورة تعزيز هذه المتغيرات الثلاثة معاً في المؤسسات الحكومية</w:t>
      </w:r>
      <w:r>
        <w:rPr>
          <w:rFonts w:ascii="Traditional Arabic" w:hAnsi="Traditional Arabic" w:cs="Traditional Arabic" w:hint="cs"/>
          <w:sz w:val="32"/>
          <w:szCs w:val="32"/>
          <w:rtl/>
        </w:rPr>
        <w:t>.</w:t>
      </w:r>
    </w:p>
    <w:p w14:paraId="19C43519" w14:textId="297E59D5"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Alzoubi et al. (2023)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Impact of Organizational Empowerment Practices and Learning Organization on Firm Performance”</w:t>
      </w:r>
    </w:p>
    <w:p w14:paraId="445E803C"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 xml:space="preserve">هدفت الدراسة إلى التحقيق في أثر ممارسات التمكين التنظيمي والمنظمة المتعلمة على الأداء المؤسسي في شركة بترول أبوظبي الوطنية (أدنوك). واستخدمت الدراسة المنهج الكمي التحليلي بنمذجة المعادلات الهيكلية، والاستبانة أداةً لجمع البيانات، وتكونت عينة الدراسة من العاملين في المستويات الإدارية المختلفة (مديرين، مشرفين، إداريين من المستوى المتوسط) في شركة أدنوك بدولة الإمارات العربية المتحدة. </w:t>
      </w:r>
    </w:p>
    <w:p w14:paraId="01E5CA3F" w14:textId="09CE2498"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وتوصلت نتائج الدراسة إلى وجود أثر إيجابي ذي دلالة إحصائية لممارسات التمكين التنظيمي وأبعاد المنظمة المتعلمة على الأداء المؤسسي، وأن زيادة الاتصال والمكافآت وثقافة التحفيز ومشاركة الرؤية بين المديرين والمشرفين تُسهم في رفع الأداء. وأوصت بضرورة دمج ممارسات التمكين التنظيمي مع مبادئ المنظمة المتعلمة كاستراتيجية متكاملة لتعزيز الأداء المؤسسي</w:t>
      </w:r>
      <w:r>
        <w:rPr>
          <w:rFonts w:ascii="Traditional Arabic" w:hAnsi="Traditional Arabic" w:cs="Traditional Arabic" w:hint="cs"/>
          <w:sz w:val="32"/>
          <w:szCs w:val="32"/>
          <w:rtl/>
          <w:lang w:bidi="ar-EG"/>
        </w:rPr>
        <w:t>.</w:t>
      </w:r>
    </w:p>
    <w:p w14:paraId="678C8636" w14:textId="77777777"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المجموعة الثالثة: الدراسات التي تناولت الأداء المؤسسي وعلاقته بالمتغيرات الأخرى</w:t>
      </w:r>
    </w:p>
    <w:p w14:paraId="1505AFB9" w14:textId="6F490649"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Joo et al. (2023)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“Gender Diversity Advantage at Middle Management: Implications for High Performance Work System Improvement and Organizational Performance”</w:t>
      </w:r>
    </w:p>
    <w:p w14:paraId="3DA78FB9"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فحص ميزة التنوع الجنسي في الإدارة الوسطى وانعكاساتها على تحسين نظام العمل عالي الأداء</w:t>
      </w:r>
      <w:r w:rsidRPr="005D603E">
        <w:rPr>
          <w:rFonts w:ascii="Traditional Arabic" w:hAnsi="Traditional Arabic" w:cs="Traditional Arabic"/>
          <w:sz w:val="32"/>
          <w:szCs w:val="32"/>
        </w:rPr>
        <w:t xml:space="preserve"> (HPWS) </w:t>
      </w:r>
      <w:r w:rsidRPr="005D603E">
        <w:rPr>
          <w:rFonts w:ascii="Traditional Arabic" w:hAnsi="Traditional Arabic" w:cs="Traditional Arabic"/>
          <w:sz w:val="32"/>
          <w:szCs w:val="32"/>
          <w:rtl/>
        </w:rPr>
        <w:t>والأداء المؤسسي (الربحية)</w:t>
      </w:r>
      <w:r>
        <w:rPr>
          <w:rFonts w:ascii="Traditional Arabic" w:hAnsi="Traditional Arabic" w:cs="Traditional Arabic" w:hint="cs"/>
          <w:sz w:val="32"/>
          <w:szCs w:val="32"/>
          <w:rtl/>
        </w:rPr>
        <w:t>،</w:t>
      </w:r>
      <w:r w:rsidRPr="005D603E">
        <w:rPr>
          <w:rFonts w:ascii="Traditional Arabic" w:hAnsi="Traditional Arabic" w:cs="Traditional Arabic"/>
          <w:sz w:val="32"/>
          <w:szCs w:val="32"/>
          <w:rtl/>
        </w:rPr>
        <w:t xml:space="preserve"> واستخدمت الدراسة المنهج الكمي التحليلي طولياً بمتغيرات وسيطة، </w:t>
      </w:r>
      <w:r w:rsidRPr="005D603E">
        <w:rPr>
          <w:rFonts w:ascii="Traditional Arabic" w:hAnsi="Traditional Arabic" w:cs="Traditional Arabic"/>
          <w:sz w:val="32"/>
          <w:szCs w:val="32"/>
          <w:rtl/>
        </w:rPr>
        <w:lastRenderedPageBreak/>
        <w:t xml:space="preserve">وتكونت عينة الدراسة من بيانات لمجموعة من الشركات الكورية الجنوبية الكبرى عبر سنوات متعددة (دراسة طولية)، باستخدام بيانات أرشيفية متعددة المصادر من سجلات الشركات وبيانات الموارد البشرية. </w:t>
      </w:r>
    </w:p>
    <w:p w14:paraId="1632F81E" w14:textId="3B01585C"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وجود ميزة للتنوع الجنسي في الإدارة الوسطى؛ إذ إن ارتفاع مستوى التنوع الجنسي في الإدارة الوسطى أدى إلى ارتفاع مستوى الأداء المؤسسي عبر تحسين نظام العمل عالي الأداء، وأن الشركات تستفيد أكثر من التنوع الجنسي في الإدارة الوسطى عندما يكون العاملون أكثر تنوعاً جنسياً أيضاً. وأوصت بضرورة تعزيز التنوع الجنسي في الإدارة الوسطى كاستراتيجية لتحسين الأداء المؤسسي</w:t>
      </w:r>
      <w:r w:rsidRPr="005D603E">
        <w:rPr>
          <w:rFonts w:ascii="Traditional Arabic" w:hAnsi="Traditional Arabic" w:cs="Traditional Arabic"/>
          <w:sz w:val="32"/>
          <w:szCs w:val="32"/>
        </w:rPr>
        <w:t xml:space="preserve">. </w:t>
      </w:r>
    </w:p>
    <w:p w14:paraId="3C655B4F" w14:textId="5F830A6A"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Okatta et al. (2024)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“Enhancing Organizational Performance Through Diversity and Inclusion Initiatives: A Meta-analysis”</w:t>
      </w:r>
    </w:p>
    <w:p w14:paraId="12E984B0" w14:textId="77777777" w:rsidR="005D603E" w:rsidRDefault="005D603E" w:rsidP="005D603E">
      <w:pPr>
        <w:jc w:val="both"/>
        <w:rPr>
          <w:rFonts w:ascii="Traditional Arabic" w:hAnsi="Traditional Arabic" w:cs="Traditional Arabic"/>
          <w:sz w:val="32"/>
          <w:szCs w:val="32"/>
          <w:rtl/>
        </w:rPr>
      </w:pPr>
      <w:r w:rsidRPr="005D603E">
        <w:rPr>
          <w:rFonts w:ascii="Traditional Arabic" w:hAnsi="Traditional Arabic" w:cs="Traditional Arabic"/>
          <w:sz w:val="32"/>
          <w:szCs w:val="32"/>
          <w:rtl/>
        </w:rPr>
        <w:t>هدفت الدراسة إلى استكشاف أثر مبادرات التنوع والشمول</w:t>
      </w:r>
      <w:r w:rsidRPr="005D603E">
        <w:rPr>
          <w:rFonts w:ascii="Traditional Arabic" w:hAnsi="Traditional Arabic" w:cs="Traditional Arabic"/>
          <w:sz w:val="32"/>
          <w:szCs w:val="32"/>
        </w:rPr>
        <w:t xml:space="preserve"> (D&amp;I) </w:t>
      </w:r>
      <w:r w:rsidRPr="005D603E">
        <w:rPr>
          <w:rFonts w:ascii="Traditional Arabic" w:hAnsi="Traditional Arabic" w:cs="Traditional Arabic"/>
          <w:sz w:val="32"/>
          <w:szCs w:val="32"/>
          <w:rtl/>
        </w:rPr>
        <w:t>على الأداء المؤسسي من خلال تحليل بعدي شامل</w:t>
      </w:r>
      <w:r w:rsidRPr="005D603E">
        <w:rPr>
          <w:rFonts w:ascii="Traditional Arabic" w:hAnsi="Traditional Arabic" w:cs="Traditional Arabic"/>
          <w:sz w:val="32"/>
          <w:szCs w:val="32"/>
        </w:rPr>
        <w:t xml:space="preserve"> (Meta-analysis). </w:t>
      </w:r>
      <w:r w:rsidRPr="005D603E">
        <w:rPr>
          <w:rFonts w:ascii="Traditional Arabic" w:hAnsi="Traditional Arabic" w:cs="Traditional Arabic"/>
          <w:sz w:val="32"/>
          <w:szCs w:val="32"/>
          <w:rtl/>
        </w:rPr>
        <w:t xml:space="preserve">واستخدمت الدراسة المنهج التحليلي البعدي عبر تجميع وتوليف نتائج دراسات سابقة متعددة، وتكونت العينة من مجموعة من الدراسات السابقة المنشورة في مجلات محكّمة حول مبادرات التنوع والشمول وأثرها على الأداء، تم اختيارها وفق معايير الإدراج والاستثناء المنهجية للتحليل البعدي. </w:t>
      </w:r>
    </w:p>
    <w:p w14:paraId="176CB952" w14:textId="3CA7F833"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وتوصلت نتائج الدراسة إلى أن مبادرات التنوع والشمول، عند تطبيقها بفاعلية، تُسهم في تعزيز الابتكار والمشاركة والربحية والأداء المؤسسي. وأوصت بأن تتبنى المنظمات استراتيجيات شاملة للتنوع والشمول، وأن تستثمر في برامج تدريب القيادات وتطوير الكفاءات النسائية</w:t>
      </w:r>
    </w:p>
    <w:p w14:paraId="410E4D8A" w14:textId="413373ED" w:rsidR="005D603E" w:rsidRPr="005D603E" w:rsidRDefault="005D603E" w:rsidP="005D603E">
      <w:pPr>
        <w:jc w:val="both"/>
        <w:rPr>
          <w:rFonts w:ascii="Traditional Arabic" w:hAnsi="Traditional Arabic" w:cs="Traditional Arabic"/>
          <w:b/>
          <w:bCs/>
          <w:sz w:val="32"/>
          <w:szCs w:val="32"/>
        </w:rPr>
      </w:pPr>
      <w:r w:rsidRPr="005D603E">
        <w:rPr>
          <w:rFonts w:ascii="Traditional Arabic" w:hAnsi="Traditional Arabic" w:cs="Traditional Arabic"/>
          <w:b/>
          <w:bCs/>
          <w:sz w:val="32"/>
          <w:szCs w:val="32"/>
          <w:rtl/>
        </w:rPr>
        <w:t>دراسة</w:t>
      </w:r>
      <w:r w:rsidRPr="005D603E">
        <w:rPr>
          <w:rFonts w:ascii="Traditional Arabic" w:hAnsi="Traditional Arabic" w:cs="Traditional Arabic"/>
          <w:b/>
          <w:bCs/>
          <w:sz w:val="32"/>
          <w:szCs w:val="32"/>
        </w:rPr>
        <w:t xml:space="preserve"> Tjuatja &amp; Wibowo (2025) </w:t>
      </w:r>
      <w:r w:rsidRPr="005D603E">
        <w:rPr>
          <w:rFonts w:ascii="Traditional Arabic" w:hAnsi="Traditional Arabic" w:cs="Traditional Arabic"/>
          <w:b/>
          <w:bCs/>
          <w:sz w:val="32"/>
          <w:szCs w:val="32"/>
          <w:rtl/>
        </w:rPr>
        <w:t>بعنوان</w:t>
      </w:r>
      <w:r w:rsidRPr="005D603E">
        <w:rPr>
          <w:rFonts w:ascii="Traditional Arabic" w:hAnsi="Traditional Arabic" w:cs="Traditional Arabic"/>
          <w:b/>
          <w:bCs/>
          <w:sz w:val="32"/>
          <w:szCs w:val="32"/>
        </w:rPr>
        <w:t>: “The Nexus of Women Leadership and Organizational Performance: The Mediated Role of Ambidextrous Capability”</w:t>
      </w:r>
    </w:p>
    <w:p w14:paraId="5CC17D4D" w14:textId="77777777" w:rsidR="005D603E" w:rsidRPr="005D603E" w:rsidRDefault="005D603E" w:rsidP="005D603E">
      <w:pPr>
        <w:jc w:val="both"/>
        <w:rPr>
          <w:rFonts w:ascii="Traditional Arabic" w:hAnsi="Traditional Arabic" w:cs="Traditional Arabic"/>
          <w:sz w:val="32"/>
          <w:szCs w:val="32"/>
        </w:rPr>
      </w:pPr>
      <w:r w:rsidRPr="005D603E">
        <w:rPr>
          <w:rFonts w:ascii="Traditional Arabic" w:hAnsi="Traditional Arabic" w:cs="Traditional Arabic"/>
          <w:sz w:val="32"/>
          <w:szCs w:val="32"/>
          <w:rtl/>
        </w:rPr>
        <w:t>هدفت الدراسة إلى فحص العلاقة بين قيادة المرأة والأداء المؤسسي، مع اختبار الدور الوسيط للقدرة المزدوجة</w:t>
      </w:r>
      <w:r w:rsidRPr="005D603E">
        <w:rPr>
          <w:rFonts w:ascii="Traditional Arabic" w:hAnsi="Traditional Arabic" w:cs="Traditional Arabic"/>
          <w:sz w:val="32"/>
          <w:szCs w:val="32"/>
        </w:rPr>
        <w:t xml:space="preserve"> (Ambidextrous Capability) </w:t>
      </w:r>
      <w:r w:rsidRPr="005D603E">
        <w:rPr>
          <w:rFonts w:ascii="Traditional Arabic" w:hAnsi="Traditional Arabic" w:cs="Traditional Arabic"/>
          <w:sz w:val="32"/>
          <w:szCs w:val="32"/>
          <w:rtl/>
        </w:rPr>
        <w:t>التي تجمع بين الاستكشاف (الابتكار) والاستغلال (الكفاءة). واستخدمت الدراسة المنهج الكمي التحليلي بنمذجة المعادلات الهيكلية بطريقة المربعات الصغرى الجزئية</w:t>
      </w:r>
      <w:r w:rsidRPr="005D603E">
        <w:rPr>
          <w:rFonts w:ascii="Traditional Arabic" w:hAnsi="Traditional Arabic" w:cs="Traditional Arabic"/>
          <w:sz w:val="32"/>
          <w:szCs w:val="32"/>
        </w:rPr>
        <w:t xml:space="preserve"> (PLS-SEM) </w:t>
      </w:r>
      <w:r w:rsidRPr="005D603E">
        <w:rPr>
          <w:rFonts w:ascii="Traditional Arabic" w:hAnsi="Traditional Arabic" w:cs="Traditional Arabic"/>
          <w:sz w:val="32"/>
          <w:szCs w:val="32"/>
          <w:rtl/>
        </w:rPr>
        <w:t>باستخدام برنامج</w:t>
      </w:r>
      <w:r w:rsidRPr="005D603E">
        <w:rPr>
          <w:rFonts w:ascii="Traditional Arabic" w:hAnsi="Traditional Arabic" w:cs="Traditional Arabic"/>
          <w:sz w:val="32"/>
          <w:szCs w:val="32"/>
        </w:rPr>
        <w:t xml:space="preserve"> SmartPLS 4</w:t>
      </w:r>
      <w:r w:rsidRPr="005D603E">
        <w:rPr>
          <w:rFonts w:ascii="Traditional Arabic" w:hAnsi="Traditional Arabic" w:cs="Traditional Arabic"/>
          <w:sz w:val="32"/>
          <w:szCs w:val="32"/>
          <w:rtl/>
        </w:rPr>
        <w:t xml:space="preserve">، والاستبانة المبنية على مقياس ليكرت السباعي أداةً لجمع البيانات، </w:t>
      </w:r>
      <w:r w:rsidRPr="005D603E">
        <w:rPr>
          <w:rFonts w:ascii="Traditional Arabic" w:hAnsi="Traditional Arabic" w:cs="Traditional Arabic"/>
          <w:sz w:val="32"/>
          <w:szCs w:val="32"/>
          <w:rtl/>
        </w:rPr>
        <w:lastRenderedPageBreak/>
        <w:t xml:space="preserve">وتكونت عينة الدراسة من </w:t>
      </w:r>
      <w:r w:rsidRPr="005D603E">
        <w:rPr>
          <w:rFonts w:ascii="Traditional Arabic" w:hAnsi="Traditional Arabic" w:cs="Traditional Arabic"/>
          <w:b/>
          <w:bCs/>
          <w:sz w:val="32"/>
          <w:szCs w:val="32"/>
        </w:rPr>
        <w:t xml:space="preserve">(163) </w:t>
      </w:r>
      <w:r w:rsidRPr="005D603E">
        <w:rPr>
          <w:rFonts w:ascii="Traditional Arabic" w:hAnsi="Traditional Arabic" w:cs="Traditional Arabic"/>
          <w:b/>
          <w:bCs/>
          <w:sz w:val="32"/>
          <w:szCs w:val="32"/>
          <w:rtl/>
        </w:rPr>
        <w:t>موظفاً</w:t>
      </w:r>
      <w:r w:rsidRPr="005D603E">
        <w:rPr>
          <w:rFonts w:ascii="Traditional Arabic" w:hAnsi="Traditional Arabic" w:cs="Traditional Arabic"/>
          <w:sz w:val="32"/>
          <w:szCs w:val="32"/>
          <w:rtl/>
        </w:rPr>
        <w:t xml:space="preserve"> يعملون تحت قيادات نسائية في جاكرتا بإندونيسيا. وتوصلت نتائج الدراسة إلى أن قيادة المرأة تُعزز القدرة المزدوجة للمنظمة، مما يمكّن المؤسسات من تحقيق التوازن بين الابتكار والكفاءة، وأن قيادة المرأة وحدها لا تؤثر مباشرة على الأداء المؤسسي، لكن القدرة المزدوجة تتوسط بشكل جوهري هذه العلاقة. وأوصت الدراسة بضرورة تعزيز القدرة المزدوجة وثقة الموظفين لتعظيم أثر القائدات النساء على الأداء المؤسسي</w:t>
      </w:r>
      <w:r w:rsidRPr="005D603E">
        <w:rPr>
          <w:rFonts w:ascii="Traditional Arabic" w:hAnsi="Traditional Arabic" w:cs="Traditional Arabic"/>
          <w:sz w:val="32"/>
          <w:szCs w:val="32"/>
        </w:rPr>
        <w:t>.</w:t>
      </w:r>
    </w:p>
    <w:p w14:paraId="0C5779D2" w14:textId="28DC0DEE" w:rsidR="008D1C82" w:rsidRPr="00193FA4" w:rsidRDefault="00D439AC" w:rsidP="00D325E6">
      <w:pPr>
        <w:pStyle w:val="1"/>
        <w:rPr>
          <w:rtl/>
        </w:rPr>
      </w:pPr>
      <w:bookmarkStart w:id="15" w:name="_Toc233187263"/>
      <w:r w:rsidRPr="00193FA4">
        <w:rPr>
          <w:rFonts w:hint="cs"/>
          <w:rtl/>
        </w:rPr>
        <w:t>الفجوة البحثية</w:t>
      </w:r>
      <w:bookmarkEnd w:id="15"/>
      <w:r w:rsidRPr="00193FA4">
        <w:rPr>
          <w:rFonts w:hint="cs"/>
          <w:rtl/>
        </w:rPr>
        <w:t xml:space="preserve"> </w:t>
      </w:r>
    </w:p>
    <w:p w14:paraId="045B14F5" w14:textId="4ACF4E80" w:rsidR="00D325E6" w:rsidRPr="00D325E6" w:rsidRDefault="00D325E6" w:rsidP="00D325E6">
      <w:pPr>
        <w:jc w:val="both"/>
        <w:rPr>
          <w:rFonts w:ascii="Traditional Arabic" w:hAnsi="Traditional Arabic" w:cs="Traditional Arabic"/>
          <w:sz w:val="32"/>
          <w:szCs w:val="32"/>
        </w:rPr>
      </w:pPr>
      <w:r w:rsidRPr="00D325E6">
        <w:rPr>
          <w:rFonts w:ascii="Traditional Arabic" w:hAnsi="Traditional Arabic" w:cs="Traditional Arabic"/>
          <w:sz w:val="32"/>
          <w:szCs w:val="32"/>
          <w:rtl/>
        </w:rPr>
        <w:t>تبيّن من مراجعة الدراسات السابقة أن غالبيتها تناولت متغيرات الدراسة الحالية بشكل منفصل أو ثنائي، حيث ركّزت بعض الدراسات على أثر برامج تطوير القيادات النسائية في المخرجات التطويرية الفردية كالكفاءة الذاتية والثقة القيادية</w:t>
      </w:r>
      <w:r w:rsidRPr="00D325E6">
        <w:rPr>
          <w:rFonts w:ascii="Traditional Arabic" w:hAnsi="Traditional Arabic" w:cs="Traditional Arabic"/>
          <w:sz w:val="32"/>
          <w:szCs w:val="32"/>
        </w:rPr>
        <w:t xml:space="preserve"> (Lee et al., 2024</w:t>
      </w:r>
      <w:r w:rsidRPr="00D325E6">
        <w:rPr>
          <w:rFonts w:ascii="Traditional Arabic" w:hAnsi="Traditional Arabic" w:cs="Traditional Arabic"/>
          <w:sz w:val="32"/>
          <w:szCs w:val="32"/>
          <w:rtl/>
        </w:rPr>
        <w:t>؛</w:t>
      </w:r>
      <w:r w:rsidRPr="00D325E6">
        <w:rPr>
          <w:rFonts w:ascii="Traditional Arabic" w:hAnsi="Traditional Arabic" w:cs="Traditional Arabic"/>
          <w:sz w:val="32"/>
          <w:szCs w:val="32"/>
        </w:rPr>
        <w:t xml:space="preserve"> Ford et al., 2021)</w:t>
      </w:r>
      <w:r w:rsidRPr="00D325E6">
        <w:rPr>
          <w:rFonts w:ascii="Traditional Arabic" w:hAnsi="Traditional Arabic" w:cs="Traditional Arabic"/>
          <w:sz w:val="32"/>
          <w:szCs w:val="32"/>
          <w:rtl/>
        </w:rPr>
        <w:t>، في حين اتجهت دراسات أخرى نحو اختبار العلاقة المباشرة بين التمكين الوظيفي والأداء المؤسسي دون ربطها ببرامج التطوير القيادي</w:t>
      </w:r>
      <w:r w:rsidRPr="00D325E6">
        <w:rPr>
          <w:rFonts w:ascii="Traditional Arabic" w:hAnsi="Traditional Arabic" w:cs="Traditional Arabic"/>
          <w:sz w:val="32"/>
          <w:szCs w:val="32"/>
        </w:rPr>
        <w:t xml:space="preserve"> </w:t>
      </w:r>
      <w:r w:rsidR="00877278">
        <w:rPr>
          <w:rFonts w:ascii="Traditional Arabic" w:hAnsi="Traditional Arabic" w:cs="Traditional Arabic" w:hint="cs"/>
          <w:sz w:val="32"/>
          <w:szCs w:val="32"/>
          <w:rtl/>
        </w:rPr>
        <w:t>(</w:t>
      </w:r>
      <w:r w:rsidRPr="00D325E6">
        <w:rPr>
          <w:rFonts w:ascii="Traditional Arabic" w:hAnsi="Traditional Arabic" w:cs="Traditional Arabic"/>
          <w:sz w:val="32"/>
          <w:szCs w:val="32"/>
          <w:rtl/>
        </w:rPr>
        <w:t>الرشايدة وعريقات، 2025؛ بدر، 2025؛ الدهيمي، 2021؛</w:t>
      </w:r>
      <w:r w:rsidRPr="00D325E6">
        <w:rPr>
          <w:rFonts w:ascii="Traditional Arabic" w:hAnsi="Traditional Arabic" w:cs="Traditional Arabic"/>
          <w:sz w:val="32"/>
          <w:szCs w:val="32"/>
        </w:rPr>
        <w:t xml:space="preserve"> </w:t>
      </w:r>
      <w:r w:rsidR="00877278">
        <w:rPr>
          <w:rFonts w:ascii="Traditional Arabic" w:hAnsi="Traditional Arabic" w:cs="Traditional Arabic"/>
          <w:sz w:val="32"/>
          <w:szCs w:val="32"/>
        </w:rPr>
        <w:t>(</w:t>
      </w:r>
      <w:r w:rsidRPr="00D325E6">
        <w:rPr>
          <w:rFonts w:ascii="Traditional Arabic" w:hAnsi="Traditional Arabic" w:cs="Traditional Arabic"/>
          <w:sz w:val="32"/>
          <w:szCs w:val="32"/>
        </w:rPr>
        <w:t xml:space="preserve">Ali et al., 2025 </w:t>
      </w:r>
      <w:r w:rsidRPr="00D325E6">
        <w:rPr>
          <w:rFonts w:ascii="Traditional Arabic" w:hAnsi="Traditional Arabic" w:cs="Traditional Arabic"/>
          <w:sz w:val="32"/>
          <w:szCs w:val="32"/>
          <w:rtl/>
        </w:rPr>
        <w:t>كما لاحظت الباحثة أن الدراسات التي تناولت الدور الوسيط استخدمت متغيرات وسيطة مغايرة كالقيادة التحويلية (الرشايدة وعريقات، 2025) أو القدرة المزدوجة</w:t>
      </w:r>
      <w:r w:rsidRPr="00D325E6">
        <w:rPr>
          <w:rFonts w:ascii="Traditional Arabic" w:hAnsi="Traditional Arabic" w:cs="Traditional Arabic"/>
          <w:sz w:val="32"/>
          <w:szCs w:val="32"/>
        </w:rPr>
        <w:t xml:space="preserve"> (Tjuatja &amp; Wibowo, 2025)</w:t>
      </w:r>
      <w:r w:rsidRPr="00D325E6">
        <w:rPr>
          <w:rFonts w:ascii="Traditional Arabic" w:hAnsi="Traditional Arabic" w:cs="Traditional Arabic"/>
          <w:sz w:val="32"/>
          <w:szCs w:val="32"/>
          <w:rtl/>
        </w:rPr>
        <w:t>، دون أن تختبر التمكين الوظيفي بوصفه متغيرًا وسيطًا في العلاقة بين برامج تطوير القيادات النسائية والأداء المؤسسي. وعليه، تأتي الدراسة الحالية لسدّ هذه الفجوة من خلال بناء نموذج تفسيري متكامل يربط بين المتغيرات الثلاثة في إطار علاقة وساطة لم تحظَ بالاهتمام الكافي في الأدبيات السابقة، مع تحديد أبعاد دقيقة لكل متغير تنسجم مع طبيعة البيئة المؤسسية السعودية</w:t>
      </w:r>
      <w:r w:rsidRPr="00D325E6">
        <w:rPr>
          <w:rFonts w:ascii="Traditional Arabic" w:hAnsi="Traditional Arabic" w:cs="Traditional Arabic"/>
          <w:sz w:val="32"/>
          <w:szCs w:val="32"/>
        </w:rPr>
        <w:t>.</w:t>
      </w:r>
    </w:p>
    <w:p w14:paraId="6973FB11" w14:textId="77777777" w:rsidR="00D325E6" w:rsidRPr="00D325E6" w:rsidRDefault="00D325E6" w:rsidP="00D325E6">
      <w:pPr>
        <w:jc w:val="both"/>
        <w:rPr>
          <w:rFonts w:ascii="Traditional Arabic" w:hAnsi="Traditional Arabic" w:cs="Traditional Arabic"/>
          <w:sz w:val="32"/>
          <w:szCs w:val="32"/>
        </w:rPr>
      </w:pPr>
      <w:r w:rsidRPr="00D325E6">
        <w:rPr>
          <w:rFonts w:ascii="Traditional Arabic" w:hAnsi="Traditional Arabic" w:cs="Traditional Arabic"/>
          <w:sz w:val="32"/>
          <w:szCs w:val="32"/>
          <w:rtl/>
        </w:rPr>
        <w:t>اتضح من تحليل الدراسات السابقة أن معظم الدراسات الأجنبية التي تناولت برامج تطوير القيادات النسائية طُبّقت في بيئات أكاديمية طبية غربية</w:t>
      </w:r>
      <w:r w:rsidRPr="00D325E6">
        <w:rPr>
          <w:rFonts w:ascii="Traditional Arabic" w:hAnsi="Traditional Arabic" w:cs="Traditional Arabic"/>
          <w:sz w:val="32"/>
          <w:szCs w:val="32"/>
        </w:rPr>
        <w:t xml:space="preserve"> (Lee et al., 2024</w:t>
      </w:r>
      <w:r w:rsidRPr="00D325E6">
        <w:rPr>
          <w:rFonts w:ascii="Traditional Arabic" w:hAnsi="Traditional Arabic" w:cs="Traditional Arabic"/>
          <w:sz w:val="32"/>
          <w:szCs w:val="32"/>
          <w:rtl/>
        </w:rPr>
        <w:t>؛</w:t>
      </w:r>
      <w:r w:rsidRPr="00D325E6">
        <w:rPr>
          <w:rFonts w:ascii="Traditional Arabic" w:hAnsi="Traditional Arabic" w:cs="Traditional Arabic"/>
          <w:sz w:val="32"/>
          <w:szCs w:val="32"/>
        </w:rPr>
        <w:t xml:space="preserve"> Ford et al., 2021)</w:t>
      </w:r>
      <w:r w:rsidRPr="00D325E6">
        <w:rPr>
          <w:rFonts w:ascii="Traditional Arabic" w:hAnsi="Traditional Arabic" w:cs="Traditional Arabic"/>
          <w:sz w:val="32"/>
          <w:szCs w:val="32"/>
          <w:rtl/>
        </w:rPr>
        <w:t>، فيما طُبّقت الدراسات التي تناولت التمكين الوظيفي في بيئات متعدّدة شملت الأردن (الرشايدة وعريقات، 2025)، ومصر (بدر، 2025)، واليمن (سالم، 2023)، والسودان (سليمان، 2021)، وقطر (الدهيمي، 2021)، والجزائر (سعيود وبلعيور، 2021)، وباكستان</w:t>
      </w:r>
      <w:r w:rsidRPr="00D325E6">
        <w:rPr>
          <w:rFonts w:ascii="Traditional Arabic" w:hAnsi="Traditional Arabic" w:cs="Traditional Arabic"/>
          <w:sz w:val="32"/>
          <w:szCs w:val="32"/>
        </w:rPr>
        <w:t xml:space="preserve"> (Ali et al., 2025)</w:t>
      </w:r>
      <w:r w:rsidRPr="00D325E6">
        <w:rPr>
          <w:rFonts w:ascii="Traditional Arabic" w:hAnsi="Traditional Arabic" w:cs="Traditional Arabic"/>
          <w:sz w:val="32"/>
          <w:szCs w:val="32"/>
          <w:rtl/>
        </w:rPr>
        <w:t>، وإندونيسيا</w:t>
      </w:r>
      <w:r w:rsidRPr="00D325E6">
        <w:rPr>
          <w:rFonts w:ascii="Traditional Arabic" w:hAnsi="Traditional Arabic" w:cs="Traditional Arabic"/>
          <w:sz w:val="32"/>
          <w:szCs w:val="32"/>
        </w:rPr>
        <w:t xml:space="preserve"> (Tampi et al., 2022)</w:t>
      </w:r>
      <w:r w:rsidRPr="00D325E6">
        <w:rPr>
          <w:rFonts w:ascii="Traditional Arabic" w:hAnsi="Traditional Arabic" w:cs="Traditional Arabic"/>
          <w:sz w:val="32"/>
          <w:szCs w:val="32"/>
          <w:rtl/>
        </w:rPr>
        <w:t>، والإمارات</w:t>
      </w:r>
      <w:r w:rsidRPr="00D325E6">
        <w:rPr>
          <w:rFonts w:ascii="Traditional Arabic" w:hAnsi="Traditional Arabic" w:cs="Traditional Arabic"/>
          <w:sz w:val="32"/>
          <w:szCs w:val="32"/>
        </w:rPr>
        <w:t xml:space="preserve"> (Alzoubi et al., 2023)</w:t>
      </w:r>
      <w:r w:rsidRPr="00D325E6">
        <w:rPr>
          <w:rFonts w:ascii="Traditional Arabic" w:hAnsi="Traditional Arabic" w:cs="Traditional Arabic"/>
          <w:sz w:val="32"/>
          <w:szCs w:val="32"/>
          <w:rtl/>
        </w:rPr>
        <w:t xml:space="preserve">، دون أن تتوفر دراسات كافية تتناول هذه المتغيرات مجتمعةً في البيئة السعودية. كما لاحظت الباحثة أن الدراسات التي أُجريت في البيئة السعودية، كدراسة المطيري وقاسم (2024) والراجحي (2021) والماضي والشنيفي (2021)، تناولت جوانب جزئية ومحدودة دون أن تختبر النموذج التكاملي الذي </w:t>
      </w:r>
      <w:r w:rsidRPr="00D325E6">
        <w:rPr>
          <w:rFonts w:ascii="Traditional Arabic" w:hAnsi="Traditional Arabic" w:cs="Traditional Arabic"/>
          <w:sz w:val="32"/>
          <w:szCs w:val="32"/>
          <w:rtl/>
        </w:rPr>
        <w:lastRenderedPageBreak/>
        <w:t>تتبنّاه الدراسة الحالية. ومن ثَمّ، تأتي الدراسة الحالية لسدّ هذه الفجوة الجغرافية والمنهجية من خلال تطبيقها في المؤسسات السعودية باستخدام المنهج الوصفي التحليلي والنمذجة بالمعادلات البنائية</w:t>
      </w:r>
      <w:r w:rsidRPr="00D325E6">
        <w:rPr>
          <w:rFonts w:ascii="Traditional Arabic" w:hAnsi="Traditional Arabic" w:cs="Traditional Arabic"/>
          <w:sz w:val="32"/>
          <w:szCs w:val="32"/>
        </w:rPr>
        <w:t xml:space="preserve"> (SEM)</w:t>
      </w:r>
      <w:r w:rsidRPr="00D325E6">
        <w:rPr>
          <w:rFonts w:ascii="Traditional Arabic" w:hAnsi="Traditional Arabic" w:cs="Traditional Arabic"/>
          <w:sz w:val="32"/>
          <w:szCs w:val="32"/>
          <w:rtl/>
        </w:rPr>
        <w:t>، وهو ما يُضيف بُعدًا منهجيًا متقدّمًا يُعزّز من دقّة النتائج وعمق التحليل</w:t>
      </w:r>
      <w:r w:rsidRPr="00D325E6">
        <w:rPr>
          <w:rFonts w:ascii="Traditional Arabic" w:hAnsi="Traditional Arabic" w:cs="Traditional Arabic"/>
          <w:sz w:val="32"/>
          <w:szCs w:val="32"/>
        </w:rPr>
        <w:t>.</w:t>
      </w:r>
    </w:p>
    <w:p w14:paraId="2173A161" w14:textId="0E035859" w:rsidR="00D325E6" w:rsidRPr="00D325E6" w:rsidRDefault="00D325E6" w:rsidP="00D325E6">
      <w:pPr>
        <w:jc w:val="both"/>
        <w:rPr>
          <w:rFonts w:ascii="Traditional Arabic" w:hAnsi="Traditional Arabic" w:cs="Traditional Arabic"/>
          <w:sz w:val="32"/>
          <w:szCs w:val="32"/>
        </w:rPr>
      </w:pPr>
      <w:r w:rsidRPr="00D325E6">
        <w:rPr>
          <w:rFonts w:ascii="Traditional Arabic" w:hAnsi="Traditional Arabic" w:cs="Traditional Arabic"/>
          <w:b/>
          <w:bCs/>
          <w:sz w:val="32"/>
          <w:szCs w:val="32"/>
          <w:rtl/>
        </w:rPr>
        <w:t>ما تميّزت به الدراسة الحالية</w:t>
      </w:r>
    </w:p>
    <w:p w14:paraId="6C02D6C9" w14:textId="77777777" w:rsidR="00D325E6" w:rsidRPr="00D325E6" w:rsidRDefault="00D325E6" w:rsidP="00D325E6">
      <w:pPr>
        <w:jc w:val="both"/>
        <w:rPr>
          <w:rFonts w:ascii="Traditional Arabic" w:hAnsi="Traditional Arabic" w:cs="Traditional Arabic"/>
          <w:sz w:val="32"/>
          <w:szCs w:val="32"/>
        </w:rPr>
      </w:pPr>
      <w:r w:rsidRPr="00D325E6">
        <w:rPr>
          <w:rFonts w:ascii="Traditional Arabic" w:hAnsi="Traditional Arabic" w:cs="Traditional Arabic"/>
          <w:sz w:val="32"/>
          <w:szCs w:val="32"/>
          <w:rtl/>
        </w:rPr>
        <w:t>تتميّز الدراسة الحالية عن سابقاتها بعدّة جوانب جوهرية، إذ تُعدّ – في حدود علم الباحثة – من الدراسات الأولى التي تجمع بين المتغيرات الثلاثة (برامج تطوير القيادات النسائية، التمكين الوظيفي، الأداء المؤسسي) ضمن نموذج وساطة متكامل مُطبَّق على القيادات النسائية في المؤسسات السعودية، في ظل التحولات التنموية المتسارعة التي تشهدها المملكة في إطار رؤية 2030. كما تتميّز الدراسة بتوقيتها الاستراتيجي الذي يتزامن مع ارتفاع نسبة النساء في المناصب الإدارية المتوسطة والعليا إلى 43.9% بنهاية عام 2025 وفقًا لتقرير برنامج التحول الوطني، مما يجعلها استجابةً علميةً لحاجة بحثية ملحّة. وتتميّز كذلك باعتمادها على أحدث الأدبيات العربية والأجنبية (2021–2025)، واستخدامها لأدوات تحليل إحصائي متقدمة تجمع بين برنامج</w:t>
      </w:r>
      <w:r w:rsidRPr="00D325E6">
        <w:rPr>
          <w:rFonts w:ascii="Traditional Arabic" w:hAnsi="Traditional Arabic" w:cs="Traditional Arabic"/>
          <w:sz w:val="32"/>
          <w:szCs w:val="32"/>
        </w:rPr>
        <w:t xml:space="preserve"> SPSS </w:t>
      </w:r>
      <w:r w:rsidRPr="00D325E6">
        <w:rPr>
          <w:rFonts w:ascii="Traditional Arabic" w:hAnsi="Traditional Arabic" w:cs="Traditional Arabic"/>
          <w:sz w:val="32"/>
          <w:szCs w:val="32"/>
          <w:rtl/>
        </w:rPr>
        <w:t>وبرنامج</w:t>
      </w:r>
      <w:r w:rsidRPr="00D325E6">
        <w:rPr>
          <w:rFonts w:ascii="Traditional Arabic" w:hAnsi="Traditional Arabic" w:cs="Traditional Arabic"/>
          <w:sz w:val="32"/>
          <w:szCs w:val="32"/>
        </w:rPr>
        <w:t xml:space="preserve"> SmartPLS </w:t>
      </w:r>
      <w:r w:rsidRPr="00D325E6">
        <w:rPr>
          <w:rFonts w:ascii="Traditional Arabic" w:hAnsi="Traditional Arabic" w:cs="Traditional Arabic"/>
          <w:sz w:val="32"/>
          <w:szCs w:val="32"/>
          <w:rtl/>
        </w:rPr>
        <w:t>لاختبار النموذج الكلّي ومسارات الوساطة، إضافةً إلى تقديمها إطارًا تطبيقيًا يُمكن أن يستفيد منه صانعو القرار في تصميم برامج تطوير القيادات النسائية بما يُحقّق أثرًا حقيقيًا على الأداء المؤسسي</w:t>
      </w:r>
      <w:r w:rsidRPr="00D325E6">
        <w:rPr>
          <w:rFonts w:ascii="Traditional Arabic" w:hAnsi="Traditional Arabic" w:cs="Traditional Arabic"/>
          <w:sz w:val="32"/>
          <w:szCs w:val="32"/>
        </w:rPr>
        <w:t>.</w:t>
      </w:r>
    </w:p>
    <w:p w14:paraId="70FBF059" w14:textId="7307C2ED" w:rsidR="00D325E6" w:rsidRPr="00D325E6" w:rsidRDefault="00D325E6" w:rsidP="00D325E6">
      <w:pPr>
        <w:jc w:val="both"/>
        <w:rPr>
          <w:rFonts w:ascii="Traditional Arabic" w:hAnsi="Traditional Arabic" w:cs="Traditional Arabic"/>
          <w:b/>
          <w:bCs/>
          <w:sz w:val="32"/>
          <w:szCs w:val="32"/>
        </w:rPr>
      </w:pPr>
      <w:r w:rsidRPr="00D325E6">
        <w:rPr>
          <w:rFonts w:ascii="Traditional Arabic" w:hAnsi="Traditional Arabic" w:cs="Traditional Arabic"/>
          <w:b/>
          <w:bCs/>
          <w:sz w:val="32"/>
          <w:szCs w:val="32"/>
          <w:rtl/>
        </w:rPr>
        <w:t>جدول (</w:t>
      </w:r>
      <w:r w:rsidR="00877278">
        <w:rPr>
          <w:rFonts w:ascii="Traditional Arabic" w:hAnsi="Traditional Arabic" w:cs="Traditional Arabic" w:hint="cs"/>
          <w:b/>
          <w:bCs/>
          <w:sz w:val="32"/>
          <w:szCs w:val="32"/>
          <w:rtl/>
        </w:rPr>
        <w:t>1</w:t>
      </w:r>
      <w:r w:rsidRPr="00D325E6">
        <w:rPr>
          <w:rFonts w:ascii="Traditional Arabic" w:hAnsi="Traditional Arabic" w:cs="Traditional Arabic"/>
          <w:b/>
          <w:bCs/>
          <w:sz w:val="32"/>
          <w:szCs w:val="32"/>
          <w:rtl/>
        </w:rPr>
        <w:t>): ملخص للدراسات السابقة</w:t>
      </w:r>
    </w:p>
    <w:p w14:paraId="0C406FE9" w14:textId="77777777" w:rsidR="00D325E6" w:rsidRPr="00D325E6" w:rsidRDefault="00D325E6" w:rsidP="00D325E6">
      <w:pPr>
        <w:jc w:val="both"/>
        <w:rPr>
          <w:rFonts w:ascii="Traditional Arabic" w:hAnsi="Traditional Arabic" w:cs="Traditional Arabic"/>
          <w:b/>
          <w:bCs/>
          <w:sz w:val="32"/>
          <w:szCs w:val="32"/>
        </w:rPr>
      </w:pPr>
      <w:r w:rsidRPr="00D325E6">
        <w:rPr>
          <w:rFonts w:ascii="Traditional Arabic" w:hAnsi="Traditional Arabic" w:cs="Traditional Arabic"/>
          <w:b/>
          <w:bCs/>
          <w:sz w:val="32"/>
          <w:szCs w:val="32"/>
          <w:rtl/>
        </w:rPr>
        <w:t>المجموعة الأولى: الدراسات المتعلقة ببرامج تطوير القيادات النسائية</w:t>
      </w:r>
    </w:p>
    <w:tbl>
      <w:tblPr>
        <w:tblStyle w:val="af0"/>
        <w:bidiVisual/>
        <w:tblW w:w="0" w:type="auto"/>
        <w:tblLook w:val="04A0" w:firstRow="1" w:lastRow="0" w:firstColumn="1" w:lastColumn="0" w:noHBand="0" w:noVBand="1"/>
      </w:tblPr>
      <w:tblGrid>
        <w:gridCol w:w="1440"/>
        <w:gridCol w:w="1736"/>
        <w:gridCol w:w="1290"/>
        <w:gridCol w:w="937"/>
        <w:gridCol w:w="1030"/>
        <w:gridCol w:w="1304"/>
        <w:gridCol w:w="1279"/>
      </w:tblGrid>
      <w:tr w:rsidR="00D325E6" w:rsidRPr="00D325E6" w14:paraId="7E3C8EA2" w14:textId="77777777" w:rsidTr="00D325E6">
        <w:tc>
          <w:tcPr>
            <w:tcW w:w="0" w:type="auto"/>
            <w:hideMark/>
          </w:tcPr>
          <w:p w14:paraId="1F11EE93"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الباحث / السنة</w:t>
            </w:r>
          </w:p>
        </w:tc>
        <w:tc>
          <w:tcPr>
            <w:tcW w:w="0" w:type="auto"/>
            <w:hideMark/>
          </w:tcPr>
          <w:p w14:paraId="0DFA4856"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عنوان الدراسة</w:t>
            </w:r>
          </w:p>
        </w:tc>
        <w:tc>
          <w:tcPr>
            <w:tcW w:w="0" w:type="auto"/>
            <w:hideMark/>
          </w:tcPr>
          <w:p w14:paraId="55B5B0EE"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الهدف الرئيس</w:t>
            </w:r>
          </w:p>
        </w:tc>
        <w:tc>
          <w:tcPr>
            <w:tcW w:w="0" w:type="auto"/>
            <w:hideMark/>
          </w:tcPr>
          <w:p w14:paraId="36518250"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المتغيرات الرئيسة</w:t>
            </w:r>
          </w:p>
        </w:tc>
        <w:tc>
          <w:tcPr>
            <w:tcW w:w="0" w:type="auto"/>
            <w:hideMark/>
          </w:tcPr>
          <w:p w14:paraId="70010775"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المنهج والأداة</w:t>
            </w:r>
          </w:p>
        </w:tc>
        <w:tc>
          <w:tcPr>
            <w:tcW w:w="0" w:type="auto"/>
            <w:hideMark/>
          </w:tcPr>
          <w:p w14:paraId="72880FE2"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أبرز النتائج</w:t>
            </w:r>
          </w:p>
        </w:tc>
        <w:tc>
          <w:tcPr>
            <w:tcW w:w="0" w:type="auto"/>
            <w:hideMark/>
          </w:tcPr>
          <w:p w14:paraId="68D63F05"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أوجه الاتفاق والاختلاف مع الدراسة الحالية</w:t>
            </w:r>
          </w:p>
        </w:tc>
      </w:tr>
      <w:tr w:rsidR="00D325E6" w:rsidRPr="00D325E6" w14:paraId="1F521CC7" w14:textId="77777777" w:rsidTr="00D325E6">
        <w:tc>
          <w:tcPr>
            <w:tcW w:w="0" w:type="auto"/>
            <w:hideMark/>
          </w:tcPr>
          <w:p w14:paraId="7438EBA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المطيري وقاسم</w:t>
            </w:r>
            <w:r w:rsidRPr="00D325E6">
              <w:rPr>
                <w:rFonts w:ascii="Traditional Arabic" w:hAnsi="Traditional Arabic" w:cs="Traditional Arabic"/>
              </w:rPr>
              <w:t xml:space="preserve"> (2024)</w:t>
            </w:r>
          </w:p>
        </w:tc>
        <w:tc>
          <w:tcPr>
            <w:tcW w:w="0" w:type="auto"/>
            <w:hideMark/>
          </w:tcPr>
          <w:p w14:paraId="46B5BAB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ممارسات إدارة الجودة الشاملة في تنمية المهارات الإدارية للقيادات الأكاديمية النسائية: دراسة تطبيقية على جامعة تبوك</w:t>
            </w:r>
          </w:p>
        </w:tc>
        <w:tc>
          <w:tcPr>
            <w:tcW w:w="0" w:type="auto"/>
            <w:hideMark/>
          </w:tcPr>
          <w:p w14:paraId="44C7DB5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ممارسات إدارة الجودة الشاملة في تنمية المهارات الإدارية للقيادات الأكاديمية النسائية بجامعة تبوك</w:t>
            </w:r>
          </w:p>
        </w:tc>
        <w:tc>
          <w:tcPr>
            <w:tcW w:w="0" w:type="auto"/>
            <w:hideMark/>
          </w:tcPr>
          <w:p w14:paraId="4237481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المستقل: ممارسات إدارة الجودة الشاملة / التابع: تنمية المهارات الإدارية </w:t>
            </w:r>
            <w:r w:rsidRPr="00D325E6">
              <w:rPr>
                <w:rFonts w:ascii="Traditional Arabic" w:hAnsi="Traditional Arabic" w:cs="Traditional Arabic"/>
                <w:rtl/>
              </w:rPr>
              <w:lastRenderedPageBreak/>
              <w:t>للقيادات النسائية</w:t>
            </w:r>
          </w:p>
        </w:tc>
        <w:tc>
          <w:tcPr>
            <w:tcW w:w="0" w:type="auto"/>
            <w:hideMark/>
          </w:tcPr>
          <w:p w14:paraId="5DD4806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المنهج الوصفي التحليلي / الاستبانة</w:t>
            </w:r>
          </w:p>
        </w:tc>
        <w:tc>
          <w:tcPr>
            <w:tcW w:w="0" w:type="auto"/>
            <w:hideMark/>
          </w:tcPr>
          <w:p w14:paraId="3C4DD8A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وجود أثر إيجابي ذي دلالة إحصائية لممارسات إدارة الجودة الشاملة في تنمية المهارات الإدارية للقيادات النسائية، وبخاصة </w:t>
            </w:r>
            <w:r w:rsidRPr="00D325E6">
              <w:rPr>
                <w:rFonts w:ascii="Traditional Arabic" w:hAnsi="Traditional Arabic" w:cs="Traditional Arabic"/>
                <w:rtl/>
              </w:rPr>
              <w:lastRenderedPageBreak/>
              <w:t>بُعد التدريب ومشاركة العاملين</w:t>
            </w:r>
          </w:p>
        </w:tc>
        <w:tc>
          <w:tcPr>
            <w:tcW w:w="0" w:type="auto"/>
            <w:hideMark/>
          </w:tcPr>
          <w:p w14:paraId="117DB9E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lastRenderedPageBreak/>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تطوير القيادات النسائية في البيئة السعودية الأكاديمية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lastRenderedPageBreak/>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اختلفت في المتغير المستقل (إدارة الجودة الشاملة)، فيما تتناول الدراسة الحالية برامج التطوير القيادي، كما تضيف الدراسة الحالية التمكين الوظيفي متغيرًا وسيطًا والأداء المؤسسي متغيرًا تابعًا</w:t>
            </w:r>
          </w:p>
        </w:tc>
      </w:tr>
      <w:tr w:rsidR="00D325E6" w:rsidRPr="00D325E6" w14:paraId="0135EB17" w14:textId="77777777" w:rsidTr="00D325E6">
        <w:tc>
          <w:tcPr>
            <w:tcW w:w="0" w:type="auto"/>
            <w:hideMark/>
          </w:tcPr>
          <w:p w14:paraId="2C26BE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الراجحي</w:t>
            </w:r>
            <w:r w:rsidRPr="00D325E6">
              <w:rPr>
                <w:rFonts w:ascii="Traditional Arabic" w:hAnsi="Traditional Arabic" w:cs="Traditional Arabic"/>
              </w:rPr>
              <w:t xml:space="preserve"> (2021)</w:t>
            </w:r>
          </w:p>
        </w:tc>
        <w:tc>
          <w:tcPr>
            <w:tcW w:w="0" w:type="auto"/>
            <w:hideMark/>
          </w:tcPr>
          <w:p w14:paraId="6572CDB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تدريب القيادات الأكاديمية باستخدام أسلوب المحاكاة لتفعيل الميزة التنافسية المستدامة بالجامعات السعودية: تصور مقترح</w:t>
            </w:r>
          </w:p>
        </w:tc>
        <w:tc>
          <w:tcPr>
            <w:tcW w:w="0" w:type="auto"/>
            <w:hideMark/>
          </w:tcPr>
          <w:p w14:paraId="004B8A8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تقديم تصور مقترح لتدريب القيادات الأكاديمية بأسلوب المحاكاة لتعزيز الميزة التنافسية المستدامة بالجامعات السعودية</w:t>
            </w:r>
          </w:p>
        </w:tc>
        <w:tc>
          <w:tcPr>
            <w:tcW w:w="0" w:type="auto"/>
            <w:hideMark/>
          </w:tcPr>
          <w:p w14:paraId="6D0E1FB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تدريب القيادات بأسلوب المحاكاة / التابع: الميزة التنافسية المستدامة</w:t>
            </w:r>
          </w:p>
        </w:tc>
        <w:tc>
          <w:tcPr>
            <w:tcW w:w="0" w:type="auto"/>
            <w:hideMark/>
          </w:tcPr>
          <w:p w14:paraId="51E415B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(دراسة نظرية تحليلية)</w:t>
            </w:r>
          </w:p>
        </w:tc>
        <w:tc>
          <w:tcPr>
            <w:tcW w:w="0" w:type="auto"/>
            <w:hideMark/>
          </w:tcPr>
          <w:p w14:paraId="3622BC9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أسلوب المحاكاة يُعدّ من أكثر أساليب التدريب فاعليةً في تنمية كفاءات القيادات الأكاديمية، ويُسهم في تعزيز الميزة التنافسية المستدامة للجامعات السعودية</w:t>
            </w:r>
          </w:p>
        </w:tc>
        <w:tc>
          <w:tcPr>
            <w:tcW w:w="0" w:type="auto"/>
            <w:hideMark/>
          </w:tcPr>
          <w:p w14:paraId="6DA8D66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تطوير القيادات في البيئة السعودية وأهمية التدريب في بناء القدرات القيادية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اعتمدت على المنهج النظري دون دراسة ميدانية، فيما تتبنّى الدراسة الحالية المنهج الوصفي التحليلي الميداني وتضيف التمكين الوظيفي متغيرًا وسيطًا</w:t>
            </w:r>
          </w:p>
        </w:tc>
      </w:tr>
      <w:tr w:rsidR="00D325E6" w:rsidRPr="00D325E6" w14:paraId="3A56B7B2" w14:textId="77777777" w:rsidTr="00D325E6">
        <w:tc>
          <w:tcPr>
            <w:tcW w:w="0" w:type="auto"/>
            <w:hideMark/>
          </w:tcPr>
          <w:p w14:paraId="0C88715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الجرادات وأبو قاعود</w:t>
            </w:r>
            <w:r w:rsidRPr="00D325E6">
              <w:rPr>
                <w:rFonts w:ascii="Traditional Arabic" w:hAnsi="Traditional Arabic" w:cs="Traditional Arabic"/>
              </w:rPr>
              <w:t xml:space="preserve"> (2022)</w:t>
            </w:r>
          </w:p>
        </w:tc>
        <w:tc>
          <w:tcPr>
            <w:tcW w:w="0" w:type="auto"/>
            <w:hideMark/>
          </w:tcPr>
          <w:p w14:paraId="697152A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برامج التنمية الإدارية في الأداء المؤسسي في إقليم الجنوب</w:t>
            </w:r>
          </w:p>
        </w:tc>
        <w:tc>
          <w:tcPr>
            <w:tcW w:w="0" w:type="auto"/>
            <w:hideMark/>
          </w:tcPr>
          <w:p w14:paraId="3B7D99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برامج التنمية الإدارية في الأداء المؤسسي في مؤسسات إقليم الجنوب الأردني</w:t>
            </w:r>
          </w:p>
        </w:tc>
        <w:tc>
          <w:tcPr>
            <w:tcW w:w="0" w:type="auto"/>
            <w:hideMark/>
          </w:tcPr>
          <w:p w14:paraId="5C65033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برامج التنمية الإدارية / التابع: الأداء المؤسسي</w:t>
            </w:r>
          </w:p>
        </w:tc>
        <w:tc>
          <w:tcPr>
            <w:tcW w:w="0" w:type="auto"/>
            <w:hideMark/>
          </w:tcPr>
          <w:p w14:paraId="2A39A5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009AB29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لبرامج التنمية الإدارية في الأداء المؤسسي، وبخاصة بُعد تنفيذ البرامج</w:t>
            </w:r>
          </w:p>
        </w:tc>
        <w:tc>
          <w:tcPr>
            <w:tcW w:w="0" w:type="auto"/>
            <w:hideMark/>
          </w:tcPr>
          <w:p w14:paraId="49C2342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بين برامج التطوير الإداري والأداء المؤسسي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البيئة الأردنية على الجنسين، فيما تستهدف الدراسة الحالية القيادات النسائية في البيئة السعودية وتضيف التمكين الوظيفي متغيرًا وسيطًا</w:t>
            </w:r>
          </w:p>
        </w:tc>
      </w:tr>
      <w:tr w:rsidR="00D325E6" w:rsidRPr="00D325E6" w14:paraId="6A16D2C2" w14:textId="77777777" w:rsidTr="00D325E6">
        <w:tc>
          <w:tcPr>
            <w:tcW w:w="0" w:type="auto"/>
            <w:hideMark/>
          </w:tcPr>
          <w:p w14:paraId="2BD2079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Lee et al. (2024)</w:t>
            </w:r>
          </w:p>
        </w:tc>
        <w:tc>
          <w:tcPr>
            <w:tcW w:w="0" w:type="auto"/>
            <w:hideMark/>
          </w:tcPr>
          <w:p w14:paraId="3379591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Inspiring and preparing our future leaders: evaluating the impact of the early career women’s leadership program</w:t>
            </w:r>
          </w:p>
        </w:tc>
        <w:tc>
          <w:tcPr>
            <w:tcW w:w="0" w:type="auto"/>
            <w:hideMark/>
          </w:tcPr>
          <w:p w14:paraId="515A794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تقييم أثر برنامج القيادة للنساء في بداية المسار المهني</w:t>
            </w:r>
            <w:r w:rsidRPr="00D325E6">
              <w:rPr>
                <w:rFonts w:ascii="Traditional Arabic" w:hAnsi="Traditional Arabic" w:cs="Traditional Arabic"/>
              </w:rPr>
              <w:t xml:space="preserve"> (ECWLP) </w:t>
            </w:r>
            <w:r w:rsidRPr="00D325E6">
              <w:rPr>
                <w:rFonts w:ascii="Traditional Arabic" w:hAnsi="Traditional Arabic" w:cs="Traditional Arabic"/>
                <w:rtl/>
              </w:rPr>
              <w:t>بجامعة جونز هوبكنز على المهارات والكفاءات القيادية</w:t>
            </w:r>
          </w:p>
        </w:tc>
        <w:tc>
          <w:tcPr>
            <w:tcW w:w="0" w:type="auto"/>
            <w:hideMark/>
          </w:tcPr>
          <w:p w14:paraId="16EC6B8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برنامج تطوير القيادات النسائية / التابع: المهارات والكفاءات القيادية</w:t>
            </w:r>
          </w:p>
        </w:tc>
        <w:tc>
          <w:tcPr>
            <w:tcW w:w="0" w:type="auto"/>
            <w:hideMark/>
          </w:tcPr>
          <w:p w14:paraId="06E694E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شبه التجريبي (قياس قبلي/بعدي) / الاستبانة على 51 مشاركة (47 مستجيبة)</w:t>
            </w:r>
          </w:p>
        </w:tc>
        <w:tc>
          <w:tcPr>
            <w:tcW w:w="0" w:type="auto"/>
            <w:hideMark/>
          </w:tcPr>
          <w:p w14:paraId="56EB40D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تحسّن دالّ إحصائيًا في عشرة من اثنتي عشرة مهارة قيادية، وبخاصة الثقة بالقيادة</w:t>
            </w:r>
            <w:r w:rsidRPr="00D325E6">
              <w:rPr>
                <w:rFonts w:ascii="Traditional Arabic" w:hAnsi="Traditional Arabic" w:cs="Traditional Arabic"/>
              </w:rPr>
              <w:t xml:space="preserve"> (p&lt;0.001) </w:t>
            </w:r>
            <w:r w:rsidRPr="00D325E6">
              <w:rPr>
                <w:rFonts w:ascii="Traditional Arabic" w:hAnsi="Traditional Arabic" w:cs="Traditional Arabic"/>
                <w:rtl/>
              </w:rPr>
              <w:t>والتفاوض ورسم الرؤية المهنية وإعادة تأطير العقبات</w:t>
            </w:r>
          </w:p>
        </w:tc>
        <w:tc>
          <w:tcPr>
            <w:tcW w:w="0" w:type="auto"/>
            <w:hideMark/>
          </w:tcPr>
          <w:p w14:paraId="1A23CA5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برامج تطوير القيادات النسائية وقياس أثرها على المخرجات التطويرية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طُبّقت في البيئة الأمريكية الأكاديمية الطبية بمنهج شبه تجريبي على عيّنة محدودة، فيما تتبنّى الدراسة الحالية المنهج الوصفي التحليلي </w:t>
            </w:r>
            <w:r w:rsidRPr="00D325E6">
              <w:rPr>
                <w:rFonts w:ascii="Traditional Arabic" w:hAnsi="Traditional Arabic" w:cs="Traditional Arabic"/>
                <w:rtl/>
              </w:rPr>
              <w:lastRenderedPageBreak/>
              <w:t>في البيئة السعودية وتربط بين البرامج والأداء المؤسسي عبر التمكين</w:t>
            </w:r>
          </w:p>
        </w:tc>
      </w:tr>
      <w:tr w:rsidR="00D325E6" w:rsidRPr="00D325E6" w14:paraId="5FAE77B2" w14:textId="77777777" w:rsidTr="00D325E6">
        <w:tc>
          <w:tcPr>
            <w:tcW w:w="0" w:type="auto"/>
            <w:hideMark/>
          </w:tcPr>
          <w:p w14:paraId="08A0442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lastRenderedPageBreak/>
              <w:t>Ford et al. (2021)</w:t>
            </w:r>
          </w:p>
        </w:tc>
        <w:tc>
          <w:tcPr>
            <w:tcW w:w="0" w:type="auto"/>
            <w:hideMark/>
          </w:tcPr>
          <w:p w14:paraId="07645B2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Leadership programs for academic women: building self-efficacy and organizational leadership capacity</w:t>
            </w:r>
          </w:p>
        </w:tc>
        <w:tc>
          <w:tcPr>
            <w:tcW w:w="0" w:type="auto"/>
            <w:hideMark/>
          </w:tcPr>
          <w:p w14:paraId="300A853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أثر برامج تطوير القيادات النسائية الأكاديمية</w:t>
            </w:r>
            <w:r w:rsidRPr="00D325E6">
              <w:rPr>
                <w:rFonts w:ascii="Traditional Arabic" w:hAnsi="Traditional Arabic" w:cs="Traditional Arabic"/>
              </w:rPr>
              <w:t xml:space="preserve"> (ELAM </w:t>
            </w:r>
            <w:r w:rsidRPr="00D325E6">
              <w:rPr>
                <w:rFonts w:ascii="Traditional Arabic" w:hAnsi="Traditional Arabic" w:cs="Traditional Arabic"/>
                <w:rtl/>
              </w:rPr>
              <w:t>و</w:t>
            </w:r>
            <w:r w:rsidRPr="00D325E6">
              <w:rPr>
                <w:rFonts w:ascii="Traditional Arabic" w:hAnsi="Traditional Arabic" w:cs="Traditional Arabic"/>
              </w:rPr>
              <w:t xml:space="preserve">ELH) </w:t>
            </w:r>
            <w:r w:rsidRPr="00D325E6">
              <w:rPr>
                <w:rFonts w:ascii="Traditional Arabic" w:hAnsi="Traditional Arabic" w:cs="Traditional Arabic"/>
                <w:rtl/>
              </w:rPr>
              <w:t>في بناء الكفاءة الذاتية القيادية والقدرة القيادية المؤسسية</w:t>
            </w:r>
          </w:p>
        </w:tc>
        <w:tc>
          <w:tcPr>
            <w:tcW w:w="0" w:type="auto"/>
            <w:hideMark/>
          </w:tcPr>
          <w:p w14:paraId="1EA688B2"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برامج تطوير القيادات النسائية / التابع: الكفاءة الذاتية القيادية والقدرة المؤسسية</w:t>
            </w:r>
          </w:p>
        </w:tc>
        <w:tc>
          <w:tcPr>
            <w:tcW w:w="0" w:type="auto"/>
            <w:hideMark/>
          </w:tcPr>
          <w:p w14:paraId="75D6E11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 استبانة طولية على 524 خريجة من برنامجي</w:t>
            </w:r>
            <w:r w:rsidRPr="00D325E6">
              <w:rPr>
                <w:rFonts w:ascii="Traditional Arabic" w:hAnsi="Traditional Arabic" w:cs="Traditional Arabic"/>
              </w:rPr>
              <w:t xml:space="preserve"> ELAM </w:t>
            </w:r>
            <w:r w:rsidRPr="00D325E6">
              <w:rPr>
                <w:rFonts w:ascii="Traditional Arabic" w:hAnsi="Traditional Arabic" w:cs="Traditional Arabic"/>
                <w:rtl/>
              </w:rPr>
              <w:t>و</w:t>
            </w:r>
            <w:r w:rsidRPr="00D325E6">
              <w:rPr>
                <w:rFonts w:ascii="Traditional Arabic" w:hAnsi="Traditional Arabic" w:cs="Traditional Arabic"/>
              </w:rPr>
              <w:t>ELH</w:t>
            </w:r>
          </w:p>
        </w:tc>
        <w:tc>
          <w:tcPr>
            <w:tcW w:w="0" w:type="auto"/>
            <w:hideMark/>
          </w:tcPr>
          <w:p w14:paraId="4F8613A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ارتفاع دالّ إحصائيًا في الكفاءة الذاتية القيادية لدى المشاركات، واستمرار الأثر لمدة سنتين بعد انتهاء البرامج، مع تعزيز القدرة القيادية المؤسسية</w:t>
            </w:r>
          </w:p>
        </w:tc>
        <w:tc>
          <w:tcPr>
            <w:tcW w:w="0" w:type="auto"/>
            <w:hideMark/>
          </w:tcPr>
          <w:p w14:paraId="65AE02C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برامج تطوير القيادات النسائية وأثرها التطويري واستخدام 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ركّزت على الكفاءة الذاتية في البيئة الأكاديمية الطبية الأمريكية، فيما تُركّز الدراسة الحالية على الأداء المؤسسي في البيئة السعودية وتضيف التمكين الوظيفي وسيطًا</w:t>
            </w:r>
          </w:p>
        </w:tc>
      </w:tr>
      <w:tr w:rsidR="00D325E6" w:rsidRPr="00D325E6" w14:paraId="0390A017" w14:textId="77777777" w:rsidTr="00D325E6">
        <w:tc>
          <w:tcPr>
            <w:tcW w:w="0" w:type="auto"/>
            <w:hideMark/>
          </w:tcPr>
          <w:p w14:paraId="4332BFD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Stephenson et al. (2025)</w:t>
            </w:r>
          </w:p>
        </w:tc>
        <w:tc>
          <w:tcPr>
            <w:tcW w:w="0" w:type="auto"/>
            <w:hideMark/>
          </w:tcPr>
          <w:p w14:paraId="0CF70662"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A framework for evaluating women’s leadership programmes</w:t>
            </w:r>
          </w:p>
        </w:tc>
        <w:tc>
          <w:tcPr>
            <w:tcW w:w="0" w:type="auto"/>
            <w:hideMark/>
          </w:tcPr>
          <w:p w14:paraId="7BBC9E9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تقديم إطار مفاهيمي شامل لتقييم برامج تطوير القيادات النسائية على ثلاثة مستويات</w:t>
            </w:r>
            <w:r w:rsidRPr="00D325E6">
              <w:rPr>
                <w:rFonts w:ascii="Traditional Arabic" w:hAnsi="Traditional Arabic" w:cs="Traditional Arabic"/>
              </w:rPr>
              <w:t xml:space="preserve"> (Micro, Meso, Macro)</w:t>
            </w:r>
          </w:p>
        </w:tc>
        <w:tc>
          <w:tcPr>
            <w:tcW w:w="0" w:type="auto"/>
            <w:hideMark/>
          </w:tcPr>
          <w:p w14:paraId="0E1BE6A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برامج تطوير القيادات النسائية وآليات تقييمها</w:t>
            </w:r>
          </w:p>
        </w:tc>
        <w:tc>
          <w:tcPr>
            <w:tcW w:w="0" w:type="auto"/>
            <w:hideMark/>
          </w:tcPr>
          <w:p w14:paraId="5F6CAE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مراجعة منهجية لـ 40 برنامجًا عالميًا</w:t>
            </w:r>
          </w:p>
        </w:tc>
        <w:tc>
          <w:tcPr>
            <w:tcW w:w="0" w:type="auto"/>
            <w:hideMark/>
          </w:tcPr>
          <w:p w14:paraId="675DD53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بناء إطار تقييمي ثلاثي المستويات يربط بين الأثر الفردي والمؤسسي والمجتمعي لبرامج تطوير القيادات النسائية</w:t>
            </w:r>
          </w:p>
        </w:tc>
        <w:tc>
          <w:tcPr>
            <w:tcW w:w="0" w:type="auto"/>
            <w:hideMark/>
          </w:tcPr>
          <w:p w14:paraId="15CA0E3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الاهتمام بتقييم برامج تطوير القيادات النسائية على المستوى المؤسسي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قدّمت إطارًا نظريًا تقييميًا، فيما تُجري الدراسة الحالية اختبارًا </w:t>
            </w:r>
            <w:r w:rsidRPr="00D325E6">
              <w:rPr>
                <w:rFonts w:ascii="Traditional Arabic" w:hAnsi="Traditional Arabic" w:cs="Traditional Arabic"/>
                <w:rtl/>
              </w:rPr>
              <w:lastRenderedPageBreak/>
              <w:t>ميدانيًا لأثر هذه البرامج عبر نموذج وساطة في البيئة السعودية</w:t>
            </w:r>
          </w:p>
        </w:tc>
      </w:tr>
      <w:tr w:rsidR="00D325E6" w:rsidRPr="00D325E6" w14:paraId="4FC7AF2F" w14:textId="77777777" w:rsidTr="00D325E6">
        <w:tc>
          <w:tcPr>
            <w:tcW w:w="0" w:type="auto"/>
            <w:hideMark/>
          </w:tcPr>
          <w:p w14:paraId="5E5A3DB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lastRenderedPageBreak/>
              <w:t>Loumpourdi (2023)</w:t>
            </w:r>
          </w:p>
        </w:tc>
        <w:tc>
          <w:tcPr>
            <w:tcW w:w="0" w:type="auto"/>
            <w:hideMark/>
          </w:tcPr>
          <w:p w14:paraId="46FF5C0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Leadership development programmes: part of the solution or part of the problem of women’s under-representation in leadership?</w:t>
            </w:r>
          </w:p>
        </w:tc>
        <w:tc>
          <w:tcPr>
            <w:tcW w:w="0" w:type="auto"/>
            <w:hideMark/>
          </w:tcPr>
          <w:p w14:paraId="4D79F5E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تحليل نقدي لدور برامج تطوير القيادات في معالجة أو تعزيز فجوة تمثيل المرأة في المواقع القيادية</w:t>
            </w:r>
          </w:p>
        </w:tc>
        <w:tc>
          <w:tcPr>
            <w:tcW w:w="0" w:type="auto"/>
            <w:hideMark/>
          </w:tcPr>
          <w:p w14:paraId="5ADC2AD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برامج تطوير القيادات / تمثيل المرأة في القيادة</w:t>
            </w:r>
          </w:p>
        </w:tc>
        <w:tc>
          <w:tcPr>
            <w:tcW w:w="0" w:type="auto"/>
            <w:hideMark/>
          </w:tcPr>
          <w:p w14:paraId="4B6528B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النظري النقدي / تحليل الأدبيات</w:t>
            </w:r>
          </w:p>
        </w:tc>
        <w:tc>
          <w:tcPr>
            <w:tcW w:w="0" w:type="auto"/>
            <w:hideMark/>
          </w:tcPr>
          <w:p w14:paraId="02D8CD4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برامج التطوير القيادي قد تُعزّز فجوات التمثيل النسائي إذا لم تُرافقها إصلاحات هيكلية تنظيمية تُتيح للمرأة ممارسة دورها القيادي فعليًا</w:t>
            </w:r>
          </w:p>
        </w:tc>
        <w:tc>
          <w:tcPr>
            <w:tcW w:w="0" w:type="auto"/>
            <w:hideMark/>
          </w:tcPr>
          <w:p w14:paraId="5248D95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إبراز أهمية برامج تطوير القيادات النسائية ودورها التنظيمي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اعتمدت على التحليل النظري النقدي، فيما تختبر الدراسة الحالية ميدانيًا أثر هذه البرامج عبر التمكين الوظيفي بوصفه شرطًا لتفعيل أثرها على الأداء</w:t>
            </w:r>
          </w:p>
        </w:tc>
      </w:tr>
      <w:tr w:rsidR="00D325E6" w:rsidRPr="00D325E6" w14:paraId="1A0B47C4" w14:textId="77777777" w:rsidTr="00D325E6">
        <w:tc>
          <w:tcPr>
            <w:tcW w:w="0" w:type="auto"/>
            <w:hideMark/>
          </w:tcPr>
          <w:p w14:paraId="3A988C3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Lemoine &amp; Blum (2021)</w:t>
            </w:r>
          </w:p>
        </w:tc>
        <w:tc>
          <w:tcPr>
            <w:tcW w:w="0" w:type="auto"/>
            <w:hideMark/>
          </w:tcPr>
          <w:p w14:paraId="09481AA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Servant leadership, leader gender, and team gender role: Testing a female advantage in a cascading model of performance</w:t>
            </w:r>
          </w:p>
        </w:tc>
        <w:tc>
          <w:tcPr>
            <w:tcW w:w="0" w:type="auto"/>
            <w:hideMark/>
          </w:tcPr>
          <w:p w14:paraId="2E328DF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الميزة الأنثوية في القيادة الخادمة وأثرها على أداء فرق العمل في الشركات الأمريكية</w:t>
            </w:r>
          </w:p>
        </w:tc>
        <w:tc>
          <w:tcPr>
            <w:tcW w:w="0" w:type="auto"/>
            <w:hideMark/>
          </w:tcPr>
          <w:p w14:paraId="647D4A1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القيادة الخادمة وجنس القائد / التابع: أداء الفريق</w:t>
            </w:r>
          </w:p>
        </w:tc>
        <w:tc>
          <w:tcPr>
            <w:tcW w:w="0" w:type="auto"/>
            <w:hideMark/>
          </w:tcPr>
          <w:p w14:paraId="359157B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الكمي / استبانة على 208 مديرين و459 مرؤوسًا</w:t>
            </w:r>
          </w:p>
        </w:tc>
        <w:tc>
          <w:tcPr>
            <w:tcW w:w="0" w:type="auto"/>
            <w:hideMark/>
          </w:tcPr>
          <w:p w14:paraId="23DFA44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ميزة أنثوية إيجابية في القيادة الخادمة تنعكس على الأداء بشكل تتابعي عبر فرق العمل</w:t>
            </w:r>
          </w:p>
        </w:tc>
        <w:tc>
          <w:tcPr>
            <w:tcW w:w="0" w:type="auto"/>
            <w:hideMark/>
          </w:tcPr>
          <w:p w14:paraId="55AE47F4"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إبراز الدور القيادي للمرأة وأثره الإيجابي على الأداء</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ركّزت على نمط القيادة الخادمة وجنس القائد في البيئة الأمريكية، فيما تُركّز الدراسة الحالية على برامج </w:t>
            </w:r>
            <w:r w:rsidRPr="00D325E6">
              <w:rPr>
                <w:rFonts w:ascii="Traditional Arabic" w:hAnsi="Traditional Arabic" w:cs="Traditional Arabic"/>
                <w:rtl/>
              </w:rPr>
              <w:lastRenderedPageBreak/>
              <w:t>التطوير القيادي للنساء في البيئة السعودية مع متغير وسيط</w:t>
            </w:r>
          </w:p>
        </w:tc>
      </w:tr>
    </w:tbl>
    <w:p w14:paraId="77FF46C4" w14:textId="77777777" w:rsidR="00D325E6" w:rsidRPr="00D325E6" w:rsidRDefault="00D325E6" w:rsidP="00D325E6">
      <w:pPr>
        <w:jc w:val="both"/>
        <w:rPr>
          <w:rFonts w:ascii="Traditional Arabic" w:hAnsi="Traditional Arabic" w:cs="Traditional Arabic"/>
          <w:b/>
          <w:bCs/>
          <w:sz w:val="32"/>
          <w:szCs w:val="32"/>
        </w:rPr>
      </w:pPr>
      <w:r w:rsidRPr="00D325E6">
        <w:rPr>
          <w:rFonts w:ascii="Traditional Arabic" w:hAnsi="Traditional Arabic" w:cs="Traditional Arabic"/>
          <w:b/>
          <w:bCs/>
          <w:sz w:val="32"/>
          <w:szCs w:val="32"/>
          <w:rtl/>
        </w:rPr>
        <w:lastRenderedPageBreak/>
        <w:t>المجموعة الثانية: الدراسات المتعلقة بالتمكين الوظيفي</w:t>
      </w:r>
    </w:p>
    <w:tbl>
      <w:tblPr>
        <w:tblStyle w:val="af0"/>
        <w:bidiVisual/>
        <w:tblW w:w="0" w:type="auto"/>
        <w:tblLook w:val="04A0" w:firstRow="1" w:lastRow="0" w:firstColumn="1" w:lastColumn="0" w:noHBand="0" w:noVBand="1"/>
      </w:tblPr>
      <w:tblGrid>
        <w:gridCol w:w="1005"/>
        <w:gridCol w:w="2237"/>
        <w:gridCol w:w="1179"/>
        <w:gridCol w:w="1072"/>
        <w:gridCol w:w="864"/>
        <w:gridCol w:w="1089"/>
        <w:gridCol w:w="1570"/>
      </w:tblGrid>
      <w:tr w:rsidR="00D325E6" w:rsidRPr="00D325E6" w14:paraId="39FBB0BB" w14:textId="77777777" w:rsidTr="00D325E6">
        <w:tc>
          <w:tcPr>
            <w:tcW w:w="0" w:type="auto"/>
            <w:hideMark/>
          </w:tcPr>
          <w:p w14:paraId="174AD07B"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الباحث / السنة</w:t>
            </w:r>
          </w:p>
        </w:tc>
        <w:tc>
          <w:tcPr>
            <w:tcW w:w="0" w:type="auto"/>
            <w:hideMark/>
          </w:tcPr>
          <w:p w14:paraId="2C2CBB27"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عنوان الدراسة</w:t>
            </w:r>
          </w:p>
        </w:tc>
        <w:tc>
          <w:tcPr>
            <w:tcW w:w="0" w:type="auto"/>
            <w:hideMark/>
          </w:tcPr>
          <w:p w14:paraId="4B14910C"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الهدف الرئيس</w:t>
            </w:r>
          </w:p>
        </w:tc>
        <w:tc>
          <w:tcPr>
            <w:tcW w:w="0" w:type="auto"/>
            <w:hideMark/>
          </w:tcPr>
          <w:p w14:paraId="6F0D56F1"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المتغيرات الرئيسة</w:t>
            </w:r>
          </w:p>
        </w:tc>
        <w:tc>
          <w:tcPr>
            <w:tcW w:w="0" w:type="auto"/>
            <w:hideMark/>
          </w:tcPr>
          <w:p w14:paraId="6DCD56BB"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المنهج والأداة</w:t>
            </w:r>
          </w:p>
        </w:tc>
        <w:tc>
          <w:tcPr>
            <w:tcW w:w="0" w:type="auto"/>
            <w:hideMark/>
          </w:tcPr>
          <w:p w14:paraId="79853572"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أبرز النتائج</w:t>
            </w:r>
          </w:p>
        </w:tc>
        <w:tc>
          <w:tcPr>
            <w:tcW w:w="0" w:type="auto"/>
            <w:hideMark/>
          </w:tcPr>
          <w:p w14:paraId="06605DD0" w14:textId="77777777" w:rsidR="00D325E6" w:rsidRPr="00D325E6" w:rsidRDefault="00D325E6" w:rsidP="00D325E6">
            <w:pPr>
              <w:spacing w:after="160" w:line="278" w:lineRule="auto"/>
              <w:jc w:val="both"/>
              <w:rPr>
                <w:rFonts w:ascii="Traditional Arabic" w:hAnsi="Traditional Arabic" w:cs="Traditional Arabic"/>
                <w:b/>
                <w:bCs/>
              </w:rPr>
            </w:pPr>
            <w:r w:rsidRPr="00D325E6">
              <w:rPr>
                <w:rFonts w:ascii="Traditional Arabic" w:hAnsi="Traditional Arabic" w:cs="Traditional Arabic"/>
                <w:b/>
                <w:bCs/>
                <w:rtl/>
              </w:rPr>
              <w:t>أوجه الاتفاق والاختلاف مع الدراسة الحالية</w:t>
            </w:r>
          </w:p>
        </w:tc>
      </w:tr>
      <w:tr w:rsidR="00D325E6" w:rsidRPr="00D325E6" w14:paraId="66AA0342" w14:textId="77777777" w:rsidTr="00D325E6">
        <w:tc>
          <w:tcPr>
            <w:tcW w:w="0" w:type="auto"/>
            <w:hideMark/>
          </w:tcPr>
          <w:p w14:paraId="07B7CA4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الرشايدة وعريقات</w:t>
            </w:r>
            <w:r w:rsidRPr="00D325E6">
              <w:rPr>
                <w:rFonts w:ascii="Traditional Arabic" w:hAnsi="Traditional Arabic" w:cs="Traditional Arabic"/>
              </w:rPr>
              <w:t xml:space="preserve"> (2025)</w:t>
            </w:r>
          </w:p>
        </w:tc>
        <w:tc>
          <w:tcPr>
            <w:tcW w:w="0" w:type="auto"/>
            <w:hideMark/>
          </w:tcPr>
          <w:p w14:paraId="30D8DA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التمكين الوظيفي على الأداء المنظمي: الدور الوسيط للقيادة التحويلية في المستشفيات الحكومية في محافظة البلقاء</w:t>
            </w:r>
          </w:p>
        </w:tc>
        <w:tc>
          <w:tcPr>
            <w:tcW w:w="0" w:type="auto"/>
            <w:hideMark/>
          </w:tcPr>
          <w:p w14:paraId="0A31AB52"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الوظيفي في الأداء المنظمي من خلال الدور الوسيط للقيادة التحويلية في المستشفيات الحكومية الأردنية</w:t>
            </w:r>
          </w:p>
        </w:tc>
        <w:tc>
          <w:tcPr>
            <w:tcW w:w="0" w:type="auto"/>
            <w:hideMark/>
          </w:tcPr>
          <w:p w14:paraId="2E861BA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الوظيفي / الوسيط: القيادة التحويلية / التابع: الأداء المنظمي</w:t>
            </w:r>
          </w:p>
        </w:tc>
        <w:tc>
          <w:tcPr>
            <w:tcW w:w="0" w:type="auto"/>
            <w:hideMark/>
          </w:tcPr>
          <w:p w14:paraId="69E02F6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5887A32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في الأداء المنظمي، مع دور وسيط دالّ للقيادة التحويلية في هذه العلاقة</w:t>
            </w:r>
          </w:p>
        </w:tc>
        <w:tc>
          <w:tcPr>
            <w:tcW w:w="0" w:type="auto"/>
            <w:hideMark/>
          </w:tcPr>
          <w:p w14:paraId="668A674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والأداء المؤسسي واستخدام منهج الوساطة والمنهج الوصفي التحليلي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القطاع الصحي الأردني، فيما تُطبَّق الدراسة الحالية في المؤسسات السعودية مع اختلاف المتغير الوسيط (التمكين الوظيفي بدلًا من القيادة التحويلية)</w:t>
            </w:r>
          </w:p>
        </w:tc>
      </w:tr>
      <w:tr w:rsidR="00D325E6" w:rsidRPr="00D325E6" w14:paraId="79AC8F96" w14:textId="77777777" w:rsidTr="00D325E6">
        <w:tc>
          <w:tcPr>
            <w:tcW w:w="0" w:type="auto"/>
            <w:hideMark/>
          </w:tcPr>
          <w:p w14:paraId="234BF8B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بدر</w:t>
            </w:r>
            <w:r w:rsidRPr="00D325E6">
              <w:rPr>
                <w:rFonts w:ascii="Traditional Arabic" w:hAnsi="Traditional Arabic" w:cs="Traditional Arabic"/>
              </w:rPr>
              <w:t xml:space="preserve"> (2025)</w:t>
            </w:r>
          </w:p>
        </w:tc>
        <w:tc>
          <w:tcPr>
            <w:tcW w:w="0" w:type="auto"/>
            <w:hideMark/>
          </w:tcPr>
          <w:p w14:paraId="349109A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التمكين الإداري على الأداء المؤسسي: دراسة ميدانية على الشركة المصرية للاتصالات</w:t>
            </w:r>
          </w:p>
        </w:tc>
        <w:tc>
          <w:tcPr>
            <w:tcW w:w="0" w:type="auto"/>
            <w:hideMark/>
          </w:tcPr>
          <w:p w14:paraId="3B2C139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الإداري في الأداء المؤسسي بالشركة المصرية للاتصالات</w:t>
            </w:r>
          </w:p>
        </w:tc>
        <w:tc>
          <w:tcPr>
            <w:tcW w:w="0" w:type="auto"/>
            <w:hideMark/>
          </w:tcPr>
          <w:p w14:paraId="24F8BC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الإداري / التابع: الأداء المؤسسي</w:t>
            </w:r>
          </w:p>
        </w:tc>
        <w:tc>
          <w:tcPr>
            <w:tcW w:w="0" w:type="auto"/>
            <w:hideMark/>
          </w:tcPr>
          <w:p w14:paraId="75701E1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693EA6A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وجود أثر إيجابي ذي دلالة إحصائية للتمكين الإداري في الأداء المؤسسي، وبخاصة أبعاد </w:t>
            </w:r>
            <w:r w:rsidRPr="00D325E6">
              <w:rPr>
                <w:rFonts w:ascii="Traditional Arabic" w:hAnsi="Traditional Arabic" w:cs="Traditional Arabic"/>
                <w:rtl/>
              </w:rPr>
              <w:lastRenderedPageBreak/>
              <w:t>التدريب وتفويض السلطة</w:t>
            </w:r>
          </w:p>
        </w:tc>
        <w:tc>
          <w:tcPr>
            <w:tcW w:w="0" w:type="auto"/>
            <w:hideMark/>
          </w:tcPr>
          <w:p w14:paraId="238D2AB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lastRenderedPageBreak/>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المباشرة بين التمكين والأداء المؤسسي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طُبّقت في قطاع الاتصالات </w:t>
            </w:r>
            <w:r w:rsidRPr="00D325E6">
              <w:rPr>
                <w:rFonts w:ascii="Traditional Arabic" w:hAnsi="Traditional Arabic" w:cs="Traditional Arabic"/>
                <w:rtl/>
              </w:rPr>
              <w:lastRenderedPageBreak/>
              <w:t>المصري على الجنسين، فيما تستهدف الدراسة الحالية القيادات النسائية في البيئة السعودية وتضيف برامج التطوير القيادي متغيرًا مستقلًا</w:t>
            </w:r>
          </w:p>
        </w:tc>
      </w:tr>
      <w:tr w:rsidR="00D325E6" w:rsidRPr="00D325E6" w14:paraId="5E5A65D9" w14:textId="77777777" w:rsidTr="00D325E6">
        <w:tc>
          <w:tcPr>
            <w:tcW w:w="0" w:type="auto"/>
            <w:hideMark/>
          </w:tcPr>
          <w:p w14:paraId="6C0D56E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سالم</w:t>
            </w:r>
            <w:r w:rsidRPr="00D325E6">
              <w:rPr>
                <w:rFonts w:ascii="Traditional Arabic" w:hAnsi="Traditional Arabic" w:cs="Traditional Arabic"/>
              </w:rPr>
              <w:t xml:space="preserve"> (2023)</w:t>
            </w:r>
          </w:p>
        </w:tc>
        <w:tc>
          <w:tcPr>
            <w:tcW w:w="0" w:type="auto"/>
            <w:hideMark/>
          </w:tcPr>
          <w:p w14:paraId="56CC3EB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التمكين الوظيفي في أداء العاملين: دراسة حالة في جامعة عدن</w:t>
            </w:r>
          </w:p>
        </w:tc>
        <w:tc>
          <w:tcPr>
            <w:tcW w:w="0" w:type="auto"/>
            <w:hideMark/>
          </w:tcPr>
          <w:p w14:paraId="748F38D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الوظيفي في أداء العاملين بجامعة عدن</w:t>
            </w:r>
          </w:p>
        </w:tc>
        <w:tc>
          <w:tcPr>
            <w:tcW w:w="0" w:type="auto"/>
            <w:hideMark/>
          </w:tcPr>
          <w:p w14:paraId="35837C3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الوظيفي / التابع: أداء العاملين</w:t>
            </w:r>
          </w:p>
        </w:tc>
        <w:tc>
          <w:tcPr>
            <w:tcW w:w="0" w:type="auto"/>
            <w:hideMark/>
          </w:tcPr>
          <w:p w14:paraId="1040751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13D8AE8D"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في أداء العاملين مع تباين في قوة الأثر بين أبعاد التمكين</w:t>
            </w:r>
          </w:p>
        </w:tc>
        <w:tc>
          <w:tcPr>
            <w:tcW w:w="0" w:type="auto"/>
            <w:hideMark/>
          </w:tcPr>
          <w:p w14:paraId="7AAD1DB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والأداء واستخدام المنهج الوصفي التحليلي في بيئة جامعية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البيئة اليمنية على أداء الأفراد، فيما تتناول الدراسة الحالية الأداء المؤسسي في البيئة السعودية وتضيف برامج التطوير القيادي للنساء متغيرًا مستقلًا</w:t>
            </w:r>
          </w:p>
        </w:tc>
      </w:tr>
      <w:tr w:rsidR="00D325E6" w:rsidRPr="00D325E6" w14:paraId="3DFCB6D5" w14:textId="77777777" w:rsidTr="00D325E6">
        <w:tc>
          <w:tcPr>
            <w:tcW w:w="0" w:type="auto"/>
            <w:hideMark/>
          </w:tcPr>
          <w:p w14:paraId="4D022AA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سليمان</w:t>
            </w:r>
            <w:r w:rsidRPr="00D325E6">
              <w:rPr>
                <w:rFonts w:ascii="Traditional Arabic" w:hAnsi="Traditional Arabic" w:cs="Traditional Arabic"/>
              </w:rPr>
              <w:t xml:space="preserve"> (2021)</w:t>
            </w:r>
          </w:p>
        </w:tc>
        <w:tc>
          <w:tcPr>
            <w:tcW w:w="0" w:type="auto"/>
            <w:hideMark/>
          </w:tcPr>
          <w:p w14:paraId="672ADC9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التمكين الإداري وأثره على جودة الأداء الوظيفي: دراسة حالة جامعة الرباط الوطني - السودان</w:t>
            </w:r>
          </w:p>
        </w:tc>
        <w:tc>
          <w:tcPr>
            <w:tcW w:w="0" w:type="auto"/>
            <w:hideMark/>
          </w:tcPr>
          <w:p w14:paraId="725DBF8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الإداري في جودة الأداء الوظيفي بجامعة الرباط الوطني السودانية</w:t>
            </w:r>
          </w:p>
        </w:tc>
        <w:tc>
          <w:tcPr>
            <w:tcW w:w="0" w:type="auto"/>
            <w:hideMark/>
          </w:tcPr>
          <w:p w14:paraId="118AB2F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الإداري / التابع: جودة الأداء الوظيفي</w:t>
            </w:r>
          </w:p>
        </w:tc>
        <w:tc>
          <w:tcPr>
            <w:tcW w:w="0" w:type="auto"/>
            <w:hideMark/>
          </w:tcPr>
          <w:p w14:paraId="11002AF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w:t>
            </w:r>
          </w:p>
        </w:tc>
        <w:tc>
          <w:tcPr>
            <w:tcW w:w="0" w:type="auto"/>
            <w:hideMark/>
          </w:tcPr>
          <w:p w14:paraId="4E7CDD8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الإداري في جودة الأداء الوظيفي بأبعاده المختلفة</w:t>
            </w:r>
          </w:p>
        </w:tc>
        <w:tc>
          <w:tcPr>
            <w:tcW w:w="0" w:type="auto"/>
            <w:hideMark/>
          </w:tcPr>
          <w:p w14:paraId="274C87A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بين التمكين والأداء واستخدام المنهج الوصفي التحليلي والاستبانة في بيئة جامعية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طُبّقت في البيئة السودانية على جودة الأداء الفردي، فيما تتناول الدراسة الحالية </w:t>
            </w:r>
            <w:r w:rsidRPr="00D325E6">
              <w:rPr>
                <w:rFonts w:ascii="Traditional Arabic" w:hAnsi="Traditional Arabic" w:cs="Traditional Arabic"/>
                <w:rtl/>
              </w:rPr>
              <w:lastRenderedPageBreak/>
              <w:t>الأداء المؤسسي مع متغير مستقل ووسيط مختلفين</w:t>
            </w:r>
          </w:p>
        </w:tc>
      </w:tr>
      <w:tr w:rsidR="00D325E6" w:rsidRPr="00D325E6" w14:paraId="07E78550" w14:textId="77777777" w:rsidTr="00D325E6">
        <w:tc>
          <w:tcPr>
            <w:tcW w:w="0" w:type="auto"/>
            <w:hideMark/>
          </w:tcPr>
          <w:p w14:paraId="22FEE6D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الدهيمي</w:t>
            </w:r>
            <w:r w:rsidRPr="00D325E6">
              <w:rPr>
                <w:rFonts w:ascii="Traditional Arabic" w:hAnsi="Traditional Arabic" w:cs="Traditional Arabic"/>
              </w:rPr>
              <w:t xml:space="preserve"> (2021)</w:t>
            </w:r>
          </w:p>
        </w:tc>
        <w:tc>
          <w:tcPr>
            <w:tcW w:w="0" w:type="auto"/>
            <w:hideMark/>
          </w:tcPr>
          <w:p w14:paraId="27E9A6C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أثر التمكين الوظيفي في التميز التنظيمي: دراسة ميدانية في البنوك التجارية القطرية</w:t>
            </w:r>
          </w:p>
        </w:tc>
        <w:tc>
          <w:tcPr>
            <w:tcW w:w="0" w:type="auto"/>
            <w:hideMark/>
          </w:tcPr>
          <w:p w14:paraId="49B12698"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قياس أثر التمكين الوظيفي في التميز التنظيمي بالبنوك التجارية القطرية</w:t>
            </w:r>
          </w:p>
        </w:tc>
        <w:tc>
          <w:tcPr>
            <w:tcW w:w="0" w:type="auto"/>
            <w:hideMark/>
          </w:tcPr>
          <w:p w14:paraId="2C22756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الوظيفي / التابع: التميز التنظيمي</w:t>
            </w:r>
          </w:p>
        </w:tc>
        <w:tc>
          <w:tcPr>
            <w:tcW w:w="0" w:type="auto"/>
            <w:hideMark/>
          </w:tcPr>
          <w:p w14:paraId="40FFB92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 على 336 مديرًا في 6 بنوك تجارية قطرية</w:t>
            </w:r>
          </w:p>
        </w:tc>
        <w:tc>
          <w:tcPr>
            <w:tcW w:w="0" w:type="auto"/>
            <w:hideMark/>
          </w:tcPr>
          <w:p w14:paraId="2D6DFB5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في التميز التنظيمي، مع تقييم مرتفع لكلا المتغيرين</w:t>
            </w:r>
          </w:p>
        </w:tc>
        <w:tc>
          <w:tcPr>
            <w:tcW w:w="0" w:type="auto"/>
            <w:hideMark/>
          </w:tcPr>
          <w:p w14:paraId="6F50C02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بوصفه متغيرًا محوريًا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القطاع المصرفي القطري على متغير التميز التنظيمي، فيما تتناول الدراسة الحالية الأداء المؤسسي في البيئة السعودية مع برامج التطوير القيادي للنساء متغيرًا مستقلًا</w:t>
            </w:r>
          </w:p>
        </w:tc>
      </w:tr>
      <w:tr w:rsidR="00D325E6" w:rsidRPr="00D325E6" w14:paraId="4FB3A3EA" w14:textId="77777777" w:rsidTr="00D325E6">
        <w:tc>
          <w:tcPr>
            <w:tcW w:w="0" w:type="auto"/>
            <w:hideMark/>
          </w:tcPr>
          <w:p w14:paraId="57F200F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الماضي والشنيفي</w:t>
            </w:r>
            <w:r w:rsidRPr="00D325E6">
              <w:rPr>
                <w:rFonts w:ascii="Traditional Arabic" w:hAnsi="Traditional Arabic" w:cs="Traditional Arabic"/>
              </w:rPr>
              <w:t xml:space="preserve"> (2021)</w:t>
            </w:r>
          </w:p>
        </w:tc>
        <w:tc>
          <w:tcPr>
            <w:tcW w:w="0" w:type="auto"/>
            <w:hideMark/>
          </w:tcPr>
          <w:p w14:paraId="7A1ADDD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التمكين الوظيفي وأثره على الارتباط الوظيفي</w:t>
            </w:r>
          </w:p>
        </w:tc>
        <w:tc>
          <w:tcPr>
            <w:tcW w:w="0" w:type="auto"/>
            <w:hideMark/>
          </w:tcPr>
          <w:p w14:paraId="73BD551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أثر التمكين الوظيفي في الارتباط الوظيفي للموظفات الإداريات</w:t>
            </w:r>
          </w:p>
        </w:tc>
        <w:tc>
          <w:tcPr>
            <w:tcW w:w="0" w:type="auto"/>
            <w:hideMark/>
          </w:tcPr>
          <w:p w14:paraId="417691C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الوظيفي / التابع: الارتباط الوظيفي</w:t>
            </w:r>
          </w:p>
        </w:tc>
        <w:tc>
          <w:tcPr>
            <w:tcW w:w="0" w:type="auto"/>
            <w:hideMark/>
          </w:tcPr>
          <w:p w14:paraId="7CC23B5A"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 على 392 موظفة إدارية</w:t>
            </w:r>
          </w:p>
        </w:tc>
        <w:tc>
          <w:tcPr>
            <w:tcW w:w="0" w:type="auto"/>
            <w:hideMark/>
          </w:tcPr>
          <w:p w14:paraId="426BEC4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في الارتباط الوظيفي للموظفات</w:t>
            </w:r>
          </w:p>
        </w:tc>
        <w:tc>
          <w:tcPr>
            <w:tcW w:w="0" w:type="auto"/>
            <w:hideMark/>
          </w:tcPr>
          <w:p w14:paraId="4154079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في البيئة السعودية واستهداف المرأة الإدارية واستخدام المنهج الوصفي التحليلي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ركّزت على الارتباط الوظيفي بوصفه متغيرًا تابعًا، فيما تتناول الدراسة الحالية الأداء المؤسسي وتضيف برامج التطوير القيادي للنساء متغيرًا مستقلًا</w:t>
            </w:r>
          </w:p>
        </w:tc>
      </w:tr>
      <w:tr w:rsidR="00D325E6" w:rsidRPr="00D325E6" w14:paraId="4A631B34" w14:textId="77777777" w:rsidTr="00D325E6">
        <w:tc>
          <w:tcPr>
            <w:tcW w:w="0" w:type="auto"/>
            <w:hideMark/>
          </w:tcPr>
          <w:p w14:paraId="39A4181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سعيود وبلعيور</w:t>
            </w:r>
            <w:r w:rsidRPr="00D325E6">
              <w:rPr>
                <w:rFonts w:ascii="Traditional Arabic" w:hAnsi="Traditional Arabic" w:cs="Traditional Arabic"/>
              </w:rPr>
              <w:t xml:space="preserve"> (2021)</w:t>
            </w:r>
          </w:p>
        </w:tc>
        <w:tc>
          <w:tcPr>
            <w:tcW w:w="0" w:type="auto"/>
            <w:hideMark/>
          </w:tcPr>
          <w:p w14:paraId="673DA45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علاقة تمكين العاملين بالاستغراق الوظيفي: دراسة ميدانية بمحطة توليد الكهرباء سونلغاز جيجل</w:t>
            </w:r>
          </w:p>
        </w:tc>
        <w:tc>
          <w:tcPr>
            <w:tcW w:w="0" w:type="auto"/>
            <w:hideMark/>
          </w:tcPr>
          <w:p w14:paraId="42D58F7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الكشف عن العلاقة بين تمكين العاملين والاستغراق الوظيفي بمحطة سونلغاز جيجل في الجزائر</w:t>
            </w:r>
          </w:p>
        </w:tc>
        <w:tc>
          <w:tcPr>
            <w:tcW w:w="0" w:type="auto"/>
            <w:hideMark/>
          </w:tcPr>
          <w:p w14:paraId="15EDB27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تمكين العاملين / التابع: الاستغراق الوظيفي</w:t>
            </w:r>
          </w:p>
        </w:tc>
        <w:tc>
          <w:tcPr>
            <w:tcW w:w="0" w:type="auto"/>
            <w:hideMark/>
          </w:tcPr>
          <w:p w14:paraId="5AE4E1E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الوصفي التحليلي / الاستبانة على 289 عاملًا</w:t>
            </w:r>
          </w:p>
        </w:tc>
        <w:tc>
          <w:tcPr>
            <w:tcW w:w="0" w:type="auto"/>
            <w:hideMark/>
          </w:tcPr>
          <w:p w14:paraId="19BAAD1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علاقة ارتباطية إيجابية قوية بين أبعاد التمكين (الإدارة التشاركية، فرق العمل، الحوافز) والاستغراق الوظيفي بأبعاده</w:t>
            </w:r>
          </w:p>
        </w:tc>
        <w:tc>
          <w:tcPr>
            <w:tcW w:w="0" w:type="auto"/>
            <w:hideMark/>
          </w:tcPr>
          <w:p w14:paraId="298E125C"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التمكين الوظيفي واستخدام المنهج الوصفي التحليلي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قطاع الطاقة الجزائري على الاستغراق الوظيفي، فيما تتناول الدراسة الحالية الأداء المؤسسي في البيئة السعودية مع متغير مستقل مختلف</w:t>
            </w:r>
          </w:p>
        </w:tc>
      </w:tr>
      <w:tr w:rsidR="00D325E6" w:rsidRPr="00D325E6" w14:paraId="4E716E49" w14:textId="77777777" w:rsidTr="00D325E6">
        <w:tc>
          <w:tcPr>
            <w:tcW w:w="0" w:type="auto"/>
            <w:hideMark/>
          </w:tcPr>
          <w:p w14:paraId="5717742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Ali et al. (2025)</w:t>
            </w:r>
          </w:p>
        </w:tc>
        <w:tc>
          <w:tcPr>
            <w:tcW w:w="0" w:type="auto"/>
            <w:hideMark/>
          </w:tcPr>
          <w:p w14:paraId="39D0DDD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The impact of employee empowerment and job satisfaction on organizational performance</w:t>
            </w:r>
          </w:p>
        </w:tc>
        <w:tc>
          <w:tcPr>
            <w:tcW w:w="0" w:type="auto"/>
            <w:hideMark/>
          </w:tcPr>
          <w:p w14:paraId="1CDAF50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أثر تمكين الموظفين والرضا الوظيفي في الأداء المؤسسي بالقطاع المصرفي</w:t>
            </w:r>
          </w:p>
        </w:tc>
        <w:tc>
          <w:tcPr>
            <w:tcW w:w="0" w:type="auto"/>
            <w:hideMark/>
          </w:tcPr>
          <w:p w14:paraId="16F7777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تمكين الموظفين والرضا الوظيفي / التابع: الأداء المؤسسي</w:t>
            </w:r>
          </w:p>
        </w:tc>
        <w:tc>
          <w:tcPr>
            <w:tcW w:w="0" w:type="auto"/>
            <w:hideMark/>
          </w:tcPr>
          <w:p w14:paraId="2EAF1395"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الكمي / الاستبانة على عيّنة من القطاع المصرفي</w:t>
            </w:r>
          </w:p>
        </w:tc>
        <w:tc>
          <w:tcPr>
            <w:tcW w:w="0" w:type="auto"/>
            <w:hideMark/>
          </w:tcPr>
          <w:p w14:paraId="0D8EFE9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للتمكين الوظيفي والرضا الوظيفي في الأداء المؤسسي</w:t>
            </w:r>
          </w:p>
        </w:tc>
        <w:tc>
          <w:tcPr>
            <w:tcW w:w="0" w:type="auto"/>
            <w:hideMark/>
          </w:tcPr>
          <w:p w14:paraId="41C8C66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المباشرة بين التمكين الوظيفي والأداء المؤسسي واستخدام المنهج الكمي والاستبانة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القطاع المصرفي الباكستاني، فيما تستهدف الدراسة الحالية القيادات النسائية في المؤسسات السعودية وتضيف برامج التطوير القيادي متغيرًا مستقلًا</w:t>
            </w:r>
          </w:p>
        </w:tc>
      </w:tr>
      <w:tr w:rsidR="00D325E6" w:rsidRPr="00D325E6" w14:paraId="2F8157B8" w14:textId="77777777" w:rsidTr="00D325E6">
        <w:tc>
          <w:tcPr>
            <w:tcW w:w="0" w:type="auto"/>
            <w:hideMark/>
          </w:tcPr>
          <w:p w14:paraId="70A0B7D0"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Tampi et al. (2022)</w:t>
            </w:r>
          </w:p>
        </w:tc>
        <w:tc>
          <w:tcPr>
            <w:tcW w:w="0" w:type="auto"/>
            <w:hideMark/>
          </w:tcPr>
          <w:p w14:paraId="60B8A9D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 xml:space="preserve">The influence of information technology users, employee </w:t>
            </w:r>
            <w:r w:rsidRPr="00D325E6">
              <w:rPr>
                <w:rFonts w:ascii="Traditional Arabic" w:hAnsi="Traditional Arabic" w:cs="Traditional Arabic"/>
              </w:rPr>
              <w:lastRenderedPageBreak/>
              <w:t>empowerment, and work culture on employee performance at the Ministry of Law and Human Rights Regional Office of Riau Islands</w:t>
            </w:r>
          </w:p>
        </w:tc>
        <w:tc>
          <w:tcPr>
            <w:tcW w:w="0" w:type="auto"/>
            <w:hideMark/>
          </w:tcPr>
          <w:p w14:paraId="27585993"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اختبار أثر مستخدمي تكنولوجيا المعلومات </w:t>
            </w:r>
            <w:r w:rsidRPr="00D325E6">
              <w:rPr>
                <w:rFonts w:ascii="Traditional Arabic" w:hAnsi="Traditional Arabic" w:cs="Traditional Arabic"/>
                <w:rtl/>
              </w:rPr>
              <w:lastRenderedPageBreak/>
              <w:t>وتمكين الموظفين وثقافة العمل في أداء الموظفين بوزارة القانون وحقوق الإنسان في إندونيسيا</w:t>
            </w:r>
          </w:p>
        </w:tc>
        <w:tc>
          <w:tcPr>
            <w:tcW w:w="0" w:type="auto"/>
            <w:hideMark/>
          </w:tcPr>
          <w:p w14:paraId="0371264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 xml:space="preserve">المستقل: التكنولوجيا، التمكين، ثقافة العمل / </w:t>
            </w:r>
            <w:r w:rsidRPr="00D325E6">
              <w:rPr>
                <w:rFonts w:ascii="Traditional Arabic" w:hAnsi="Traditional Arabic" w:cs="Traditional Arabic"/>
                <w:rtl/>
              </w:rPr>
              <w:lastRenderedPageBreak/>
              <w:t>التابع: أداء الموظفين</w:t>
            </w:r>
          </w:p>
        </w:tc>
        <w:tc>
          <w:tcPr>
            <w:tcW w:w="0" w:type="auto"/>
            <w:hideMark/>
          </w:tcPr>
          <w:p w14:paraId="26D675BE"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lastRenderedPageBreak/>
              <w:t>المنهج الكمي / الاستبانة</w:t>
            </w:r>
          </w:p>
        </w:tc>
        <w:tc>
          <w:tcPr>
            <w:tcW w:w="0" w:type="auto"/>
            <w:hideMark/>
          </w:tcPr>
          <w:p w14:paraId="0C6FCED9"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 xml:space="preserve">وجود أثر إيجابي ذي دلالة إحصائية لمتغيرات </w:t>
            </w:r>
            <w:r w:rsidRPr="00D325E6">
              <w:rPr>
                <w:rFonts w:ascii="Traditional Arabic" w:hAnsi="Traditional Arabic" w:cs="Traditional Arabic"/>
                <w:rtl/>
              </w:rPr>
              <w:lastRenderedPageBreak/>
              <w:t>الدراسة الثلاثة في أداء الموظفين، مع تأثير قوي للتمكين الوظيفي</w:t>
            </w:r>
          </w:p>
        </w:tc>
        <w:tc>
          <w:tcPr>
            <w:tcW w:w="0" w:type="auto"/>
            <w:hideMark/>
          </w:tcPr>
          <w:p w14:paraId="385EFF9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lastRenderedPageBreak/>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 xml:space="preserve">تتفق في تناول التمكين الوظيفي بوصفه متغيرًا مؤثرًا في الأداء واستخدام المنهج </w:t>
            </w:r>
            <w:r w:rsidRPr="00D325E6">
              <w:rPr>
                <w:rFonts w:ascii="Traditional Arabic" w:hAnsi="Traditional Arabic" w:cs="Traditional Arabic"/>
                <w:rtl/>
              </w:rPr>
              <w:lastRenderedPageBreak/>
              <w:t>الكمي</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طُبّقت في البيئة الحكومية الإندونيسية على أداء الأفراد، فيما تتناول الدراسة الحالية الأداء المؤسسي في البيئة السعودية مع برامج التطوير القيادي للنساء</w:t>
            </w:r>
          </w:p>
        </w:tc>
      </w:tr>
      <w:tr w:rsidR="00D325E6" w:rsidRPr="00D325E6" w14:paraId="2063AC12" w14:textId="77777777" w:rsidTr="00D325E6">
        <w:tc>
          <w:tcPr>
            <w:tcW w:w="0" w:type="auto"/>
            <w:hideMark/>
          </w:tcPr>
          <w:p w14:paraId="100F095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lastRenderedPageBreak/>
              <w:t>Alzoubi et al. (2023)</w:t>
            </w:r>
          </w:p>
        </w:tc>
        <w:tc>
          <w:tcPr>
            <w:tcW w:w="0" w:type="auto"/>
            <w:hideMark/>
          </w:tcPr>
          <w:p w14:paraId="2BE5D367"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Pr>
              <w:t>The impact of organizational empowerment practices and learning organization on firm performance</w:t>
            </w:r>
          </w:p>
        </w:tc>
        <w:tc>
          <w:tcPr>
            <w:tcW w:w="0" w:type="auto"/>
            <w:hideMark/>
          </w:tcPr>
          <w:p w14:paraId="2AEBE1DF"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اختبار أثر ممارسات التمكين التنظيمي والمنظمة المتعلمة في أداء المؤسسة</w:t>
            </w:r>
          </w:p>
        </w:tc>
        <w:tc>
          <w:tcPr>
            <w:tcW w:w="0" w:type="auto"/>
            <w:hideMark/>
          </w:tcPr>
          <w:p w14:paraId="3644FE7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المستقل: التمكين التنظيمي والمنظمة المتعلمة / التابع: أداء المؤسسة</w:t>
            </w:r>
          </w:p>
        </w:tc>
        <w:tc>
          <w:tcPr>
            <w:tcW w:w="0" w:type="auto"/>
            <w:hideMark/>
          </w:tcPr>
          <w:p w14:paraId="0FE37FB1"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المنهج الكمي / الاستبانة في البيئة الإماراتية</w:t>
            </w:r>
          </w:p>
        </w:tc>
        <w:tc>
          <w:tcPr>
            <w:tcW w:w="0" w:type="auto"/>
            <w:hideMark/>
          </w:tcPr>
          <w:p w14:paraId="25A655F6"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rtl/>
              </w:rPr>
              <w:t>وجود أثر إيجابي ذي دلالة إحصائية لممارسات التمكين التنظيمي والمنظمة المتعلمة في أداء المؤسسة بأبعادها المختلفة</w:t>
            </w:r>
          </w:p>
        </w:tc>
        <w:tc>
          <w:tcPr>
            <w:tcW w:w="0" w:type="auto"/>
            <w:hideMark/>
          </w:tcPr>
          <w:p w14:paraId="793C7BBB" w14:textId="77777777" w:rsidR="00D325E6" w:rsidRPr="00D325E6" w:rsidRDefault="00D325E6" w:rsidP="00D325E6">
            <w:pPr>
              <w:spacing w:after="160" w:line="278" w:lineRule="auto"/>
              <w:jc w:val="both"/>
              <w:rPr>
                <w:rFonts w:ascii="Traditional Arabic" w:hAnsi="Traditional Arabic" w:cs="Traditional Arabic"/>
              </w:rPr>
            </w:pPr>
            <w:r w:rsidRPr="00D325E6">
              <w:rPr>
                <w:rFonts w:ascii="Traditional Arabic" w:hAnsi="Traditional Arabic" w:cs="Traditional Arabic"/>
                <w:b/>
                <w:bCs/>
                <w:rtl/>
              </w:rPr>
              <w:t>الاتفاق</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تتفق في تناول العلاقة بين التمكين التنظيمي والأداء المؤسسي واستخدام المنهج الكمي والاستبانة في البيئة الخليجية</w:t>
            </w:r>
            <w:r w:rsidRPr="00D325E6">
              <w:rPr>
                <w:rFonts w:ascii="Traditional Arabic" w:hAnsi="Traditional Arabic" w:cs="Traditional Arabic"/>
              </w:rPr>
              <w:t xml:space="preserve">. </w:t>
            </w:r>
            <w:r w:rsidRPr="00D325E6">
              <w:rPr>
                <w:rFonts w:ascii="Traditional Arabic" w:hAnsi="Traditional Arabic" w:cs="Traditional Arabic"/>
                <w:b/>
                <w:bCs/>
                <w:rtl/>
              </w:rPr>
              <w:t>الاختلاف</w:t>
            </w:r>
            <w:r w:rsidRPr="00D325E6">
              <w:rPr>
                <w:rFonts w:ascii="Traditional Arabic" w:hAnsi="Traditional Arabic" w:cs="Traditional Arabic"/>
                <w:b/>
                <w:bCs/>
              </w:rPr>
              <w:t>:</w:t>
            </w:r>
            <w:r w:rsidRPr="00D325E6">
              <w:rPr>
                <w:rFonts w:ascii="Traditional Arabic" w:hAnsi="Traditional Arabic" w:cs="Traditional Arabic"/>
              </w:rPr>
              <w:t xml:space="preserve"> </w:t>
            </w:r>
            <w:r w:rsidRPr="00D325E6">
              <w:rPr>
                <w:rFonts w:ascii="Traditional Arabic" w:hAnsi="Traditional Arabic" w:cs="Traditional Arabic"/>
                <w:rtl/>
              </w:rPr>
              <w:t>ركّزت على المنظمة المتعلمة متغيرًا مستقلًا ثانيًا في البيئة الإماراتية، فيما تتناول الدراسة الحالية برامج التطوير القيادي للنساء متغيرًا مستقلًا في البيئة السعودية مع وساطة التمكين</w:t>
            </w:r>
          </w:p>
        </w:tc>
      </w:tr>
    </w:tbl>
    <w:p w14:paraId="3E826C74" w14:textId="77777777" w:rsidR="00D325E6" w:rsidRPr="00D325E6" w:rsidRDefault="00D325E6" w:rsidP="00D325E6">
      <w:pPr>
        <w:pStyle w:val="1"/>
      </w:pPr>
      <w:bookmarkStart w:id="16" w:name="_Toc233187264"/>
      <w:r w:rsidRPr="00D325E6">
        <w:rPr>
          <w:rtl/>
        </w:rPr>
        <w:t>المجموعة الثالثة: الدراسات المتعلقة بالأداء المؤسسي</w:t>
      </w:r>
    </w:p>
    <w:tbl>
      <w:tblPr>
        <w:tblStyle w:val="af0"/>
        <w:bidiVisual/>
        <w:tblW w:w="0" w:type="auto"/>
        <w:tblLook w:val="04A0" w:firstRow="1" w:lastRow="0" w:firstColumn="1" w:lastColumn="0" w:noHBand="0" w:noVBand="1"/>
      </w:tblPr>
      <w:tblGrid>
        <w:gridCol w:w="1114"/>
        <w:gridCol w:w="1974"/>
        <w:gridCol w:w="1076"/>
        <w:gridCol w:w="913"/>
        <w:gridCol w:w="1179"/>
        <w:gridCol w:w="1159"/>
        <w:gridCol w:w="1601"/>
      </w:tblGrid>
      <w:tr w:rsidR="00D325E6" w:rsidRPr="00D325E6" w14:paraId="7D1E3356" w14:textId="77777777" w:rsidTr="00D325E6">
        <w:tc>
          <w:tcPr>
            <w:tcW w:w="0" w:type="auto"/>
            <w:hideMark/>
          </w:tcPr>
          <w:p w14:paraId="2C87680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الباحث / السنة</w:t>
            </w:r>
          </w:p>
        </w:tc>
        <w:tc>
          <w:tcPr>
            <w:tcW w:w="0" w:type="auto"/>
            <w:hideMark/>
          </w:tcPr>
          <w:p w14:paraId="61AE6566"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عنوان الدراسة</w:t>
            </w:r>
          </w:p>
        </w:tc>
        <w:tc>
          <w:tcPr>
            <w:tcW w:w="0" w:type="auto"/>
            <w:hideMark/>
          </w:tcPr>
          <w:p w14:paraId="7A74F53C"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الهدف الرئيس</w:t>
            </w:r>
          </w:p>
        </w:tc>
        <w:tc>
          <w:tcPr>
            <w:tcW w:w="0" w:type="auto"/>
            <w:hideMark/>
          </w:tcPr>
          <w:p w14:paraId="73F0F04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المتغيرات الرئيسة</w:t>
            </w:r>
          </w:p>
        </w:tc>
        <w:tc>
          <w:tcPr>
            <w:tcW w:w="0" w:type="auto"/>
            <w:hideMark/>
          </w:tcPr>
          <w:p w14:paraId="7D400E17"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والأداة</w:t>
            </w:r>
          </w:p>
        </w:tc>
        <w:tc>
          <w:tcPr>
            <w:tcW w:w="0" w:type="auto"/>
            <w:hideMark/>
          </w:tcPr>
          <w:p w14:paraId="1D699140"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أبرز النتائج</w:t>
            </w:r>
          </w:p>
        </w:tc>
        <w:tc>
          <w:tcPr>
            <w:tcW w:w="0" w:type="auto"/>
            <w:hideMark/>
          </w:tcPr>
          <w:p w14:paraId="75F618B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أوجه الاتفاق والاختلاف مع الدراسة الحالية</w:t>
            </w:r>
          </w:p>
        </w:tc>
      </w:tr>
      <w:tr w:rsidR="00D325E6" w:rsidRPr="00D325E6" w14:paraId="5FC845AD" w14:textId="77777777" w:rsidTr="00D325E6">
        <w:tc>
          <w:tcPr>
            <w:tcW w:w="0" w:type="auto"/>
            <w:hideMark/>
          </w:tcPr>
          <w:p w14:paraId="0AA45FF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Joo et al. (2023)</w:t>
            </w:r>
          </w:p>
        </w:tc>
        <w:tc>
          <w:tcPr>
            <w:tcW w:w="0" w:type="auto"/>
            <w:hideMark/>
          </w:tcPr>
          <w:p w14:paraId="5F01FB4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 xml:space="preserve">Gender diversity advantage at </w:t>
            </w:r>
            <w:r w:rsidRPr="00D325E6">
              <w:rPr>
                <w:rFonts w:ascii="Traditional Arabic" w:hAnsi="Traditional Arabic" w:cs="Traditional Arabic" w:hint="cs"/>
                <w:lang w:bidi="ar-EG"/>
              </w:rPr>
              <w:lastRenderedPageBreak/>
              <w:t>middle management: Implications for high performance work system improvement and organizational performance</w:t>
            </w:r>
          </w:p>
        </w:tc>
        <w:tc>
          <w:tcPr>
            <w:tcW w:w="0" w:type="auto"/>
            <w:hideMark/>
          </w:tcPr>
          <w:p w14:paraId="6A11418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اختبار أثر التنوع </w:t>
            </w:r>
            <w:r w:rsidRPr="00D325E6">
              <w:rPr>
                <w:rFonts w:ascii="Traditional Arabic" w:hAnsi="Traditional Arabic" w:cs="Traditional Arabic" w:hint="cs"/>
                <w:rtl/>
              </w:rPr>
              <w:lastRenderedPageBreak/>
              <w:t>الجندري في الإدارة الوسطى على تطوير نظام العمل عالي الأداء والأداء المؤسسي في الشركات الكورية</w:t>
            </w:r>
          </w:p>
        </w:tc>
        <w:tc>
          <w:tcPr>
            <w:tcW w:w="0" w:type="auto"/>
            <w:hideMark/>
          </w:tcPr>
          <w:p w14:paraId="330CED5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المستقل: التنوع </w:t>
            </w:r>
            <w:r w:rsidRPr="00D325E6">
              <w:rPr>
                <w:rFonts w:ascii="Traditional Arabic" w:hAnsi="Traditional Arabic" w:cs="Traditional Arabic" w:hint="cs"/>
                <w:rtl/>
              </w:rPr>
              <w:lastRenderedPageBreak/>
              <w:t>الجندري في الإدارة الوسطى / الوسيط: نظام العمل عالي الأداء / التابع: الأداء المؤسسي</w:t>
            </w:r>
          </w:p>
        </w:tc>
        <w:tc>
          <w:tcPr>
            <w:tcW w:w="0" w:type="auto"/>
            <w:hideMark/>
          </w:tcPr>
          <w:p w14:paraId="11F99C5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المنهج الكمي / تحليل بيانات </w:t>
            </w:r>
            <w:r w:rsidRPr="00D325E6">
              <w:rPr>
                <w:rFonts w:ascii="Traditional Arabic" w:hAnsi="Traditional Arabic" w:cs="Traditional Arabic" w:hint="cs"/>
                <w:rtl/>
              </w:rPr>
              <w:lastRenderedPageBreak/>
              <w:t>طولية لـ 177 شركة كورية</w:t>
            </w:r>
          </w:p>
        </w:tc>
        <w:tc>
          <w:tcPr>
            <w:tcW w:w="0" w:type="auto"/>
            <w:hideMark/>
          </w:tcPr>
          <w:p w14:paraId="2FEE790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وجود أثر إيجابي ذي دلالة </w:t>
            </w:r>
            <w:r w:rsidRPr="00D325E6">
              <w:rPr>
                <w:rFonts w:ascii="Traditional Arabic" w:hAnsi="Traditional Arabic" w:cs="Traditional Arabic" w:hint="cs"/>
                <w:rtl/>
              </w:rPr>
              <w:lastRenderedPageBreak/>
              <w:t>إحصائية للتنوع الجندري في الإدارة الوسطى على نظام العمل عالي الأداء، والذي ينعكس بدوره على الأداء المؤسسي، مما يُؤكّد على الميزة التنافسية للتنوع الجندري</w:t>
            </w:r>
          </w:p>
        </w:tc>
        <w:tc>
          <w:tcPr>
            <w:tcW w:w="0" w:type="auto"/>
            <w:hideMark/>
          </w:tcPr>
          <w:p w14:paraId="6AA53AA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 xml:space="preserve">تتفق في تناول دور المرأة في المواقع </w:t>
            </w:r>
            <w:r w:rsidRPr="00D325E6">
              <w:rPr>
                <w:rFonts w:ascii="Traditional Arabic" w:hAnsi="Traditional Arabic" w:cs="Traditional Arabic" w:hint="cs"/>
                <w:rtl/>
              </w:rPr>
              <w:lastRenderedPageBreak/>
              <w:t>القيادية وأثره على الأداء المؤسسي عبر متغير وسيط، واستخدام منهج الوساطة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طُبّقت في البيئة الكورية على شركات القطاع الخاص باستخدام بيانات طولية، فيما تتبنّى الدراسة الحالية المنهج الوصفي التحليلي في البيئة السعودية وتُركّز على برامج تطوير القيادات النسائية بوصفها متغيرًا مستقلًا والتمكين الوظيفي بوصفه متغيرًا وسيطًا</w:t>
            </w:r>
          </w:p>
        </w:tc>
      </w:tr>
      <w:tr w:rsidR="00D325E6" w:rsidRPr="00D325E6" w14:paraId="0F665BC6" w14:textId="77777777" w:rsidTr="00D325E6">
        <w:tc>
          <w:tcPr>
            <w:tcW w:w="0" w:type="auto"/>
            <w:hideMark/>
          </w:tcPr>
          <w:p w14:paraId="2125E75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lastRenderedPageBreak/>
              <w:t>Okatta et al. (2024)</w:t>
            </w:r>
          </w:p>
        </w:tc>
        <w:tc>
          <w:tcPr>
            <w:tcW w:w="0" w:type="auto"/>
            <w:hideMark/>
          </w:tcPr>
          <w:p w14:paraId="46291195"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Enhancing organizational performance through diversity and inclusion initiatives: a meta-analysis</w:t>
            </w:r>
          </w:p>
        </w:tc>
        <w:tc>
          <w:tcPr>
            <w:tcW w:w="0" w:type="auto"/>
            <w:hideMark/>
          </w:tcPr>
          <w:p w14:paraId="30944936"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تحليل أثر مبادرات التنوع والشمول على الأداء المؤسسي من خلال مراجعة منهجية لعدد من الدراسات</w:t>
            </w:r>
          </w:p>
        </w:tc>
        <w:tc>
          <w:tcPr>
            <w:tcW w:w="0" w:type="auto"/>
            <w:hideMark/>
          </w:tcPr>
          <w:p w14:paraId="43C96C6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مبادرات التنوع والشمول / التابع: الأداء المؤسسي</w:t>
            </w:r>
          </w:p>
        </w:tc>
        <w:tc>
          <w:tcPr>
            <w:tcW w:w="0" w:type="auto"/>
            <w:hideMark/>
          </w:tcPr>
          <w:p w14:paraId="21510982"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الميتا-تحليل</w:t>
            </w:r>
            <w:r w:rsidRPr="00D325E6">
              <w:rPr>
                <w:rFonts w:ascii="Traditional Arabic" w:hAnsi="Traditional Arabic" w:cs="Traditional Arabic" w:hint="cs"/>
                <w:lang w:bidi="ar-EG"/>
              </w:rPr>
              <w:t xml:space="preserve"> (Meta-Analysis) </w:t>
            </w:r>
            <w:r w:rsidRPr="00D325E6">
              <w:rPr>
                <w:rFonts w:ascii="Traditional Arabic" w:hAnsi="Traditional Arabic" w:cs="Traditional Arabic" w:hint="cs"/>
                <w:rtl/>
              </w:rPr>
              <w:t>لعدد من الدراسات السابقة</w:t>
            </w:r>
          </w:p>
        </w:tc>
        <w:tc>
          <w:tcPr>
            <w:tcW w:w="0" w:type="auto"/>
            <w:hideMark/>
          </w:tcPr>
          <w:p w14:paraId="3CE6826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أثر إيجابي ذي دلالة إحصائية لمبادرات التنوع والشمول على الأداء المؤسسي بأبعاده، وبخاصة من حيث الابتكار والربحية والإنتاجية والقدرة التنافسية</w:t>
            </w:r>
          </w:p>
        </w:tc>
        <w:tc>
          <w:tcPr>
            <w:tcW w:w="0" w:type="auto"/>
            <w:hideMark/>
          </w:tcPr>
          <w:p w14:paraId="7224F8B6"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الأداء المؤسسي بوصفه متغيرًا تابعًا وفي إبراز أهمية إدماج المرأة ضمن مبادرات التنوع</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اعتمدت على منهج الميتا-تحليل بشكل عام دون التركيز على بيئة محددة، فيما تتبنّى الدراسة الحالية المنهج الوصفي التحليلي الميداني في البيئة السعودية مع نموذج وساطة محدد</w:t>
            </w:r>
          </w:p>
        </w:tc>
      </w:tr>
      <w:tr w:rsidR="00D325E6" w:rsidRPr="00D325E6" w14:paraId="443C6DCB" w14:textId="77777777" w:rsidTr="00D325E6">
        <w:tc>
          <w:tcPr>
            <w:tcW w:w="0" w:type="auto"/>
            <w:hideMark/>
          </w:tcPr>
          <w:p w14:paraId="64DB85EE"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Tjuatja &amp; Wibowo (2025)</w:t>
            </w:r>
          </w:p>
        </w:tc>
        <w:tc>
          <w:tcPr>
            <w:tcW w:w="0" w:type="auto"/>
            <w:hideMark/>
          </w:tcPr>
          <w:p w14:paraId="54ADF4D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 xml:space="preserve">The Nexus of Women Leadership and Organizational Performance: The Mediated Role of </w:t>
            </w:r>
            <w:r w:rsidRPr="00D325E6">
              <w:rPr>
                <w:rFonts w:ascii="Traditional Arabic" w:hAnsi="Traditional Arabic" w:cs="Traditional Arabic" w:hint="cs"/>
                <w:lang w:bidi="ar-EG"/>
              </w:rPr>
              <w:lastRenderedPageBreak/>
              <w:t>Ambidextrous Capability</w:t>
            </w:r>
          </w:p>
        </w:tc>
        <w:tc>
          <w:tcPr>
            <w:tcW w:w="0" w:type="auto"/>
            <w:hideMark/>
          </w:tcPr>
          <w:p w14:paraId="3096E63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اختبار العلاقة بين قيادة المرأة والأداء المؤسسي من خلال الدور الوسيط </w:t>
            </w:r>
            <w:r w:rsidRPr="00D325E6">
              <w:rPr>
                <w:rFonts w:ascii="Traditional Arabic" w:hAnsi="Traditional Arabic" w:cs="Traditional Arabic" w:hint="cs"/>
                <w:rtl/>
              </w:rPr>
              <w:lastRenderedPageBreak/>
              <w:t>للقدرة المزدوجة في المؤسسات الإندونيسية</w:t>
            </w:r>
          </w:p>
        </w:tc>
        <w:tc>
          <w:tcPr>
            <w:tcW w:w="0" w:type="auto"/>
            <w:hideMark/>
          </w:tcPr>
          <w:p w14:paraId="280A034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المستقل: قيادة المرأة / الوسيط: القدرة المزدوجة / التابع: </w:t>
            </w:r>
            <w:r w:rsidRPr="00D325E6">
              <w:rPr>
                <w:rFonts w:ascii="Traditional Arabic" w:hAnsi="Traditional Arabic" w:cs="Traditional Arabic" w:hint="cs"/>
                <w:rtl/>
              </w:rPr>
              <w:lastRenderedPageBreak/>
              <w:t>الأداء المؤسسي</w:t>
            </w:r>
          </w:p>
        </w:tc>
        <w:tc>
          <w:tcPr>
            <w:tcW w:w="0" w:type="auto"/>
            <w:hideMark/>
          </w:tcPr>
          <w:p w14:paraId="232D737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المنهج الكمي / النمذجة بالمعادلات البنائية</w:t>
            </w:r>
            <w:r w:rsidRPr="00D325E6">
              <w:rPr>
                <w:rFonts w:ascii="Traditional Arabic" w:hAnsi="Traditional Arabic" w:cs="Traditional Arabic" w:hint="cs"/>
                <w:lang w:bidi="ar-EG"/>
              </w:rPr>
              <w:t xml:space="preserve"> (SEM-PLS) </w:t>
            </w:r>
            <w:r w:rsidRPr="00D325E6">
              <w:rPr>
                <w:rFonts w:ascii="Traditional Arabic" w:hAnsi="Traditional Arabic" w:cs="Traditional Arabic" w:hint="cs"/>
                <w:rtl/>
              </w:rPr>
              <w:t xml:space="preserve">على </w:t>
            </w:r>
            <w:r w:rsidRPr="00D325E6">
              <w:rPr>
                <w:rFonts w:ascii="Traditional Arabic" w:hAnsi="Traditional Arabic" w:cs="Traditional Arabic" w:hint="cs"/>
                <w:rtl/>
              </w:rPr>
              <w:lastRenderedPageBreak/>
              <w:t>163 موظفًا في جاكرتا</w:t>
            </w:r>
          </w:p>
        </w:tc>
        <w:tc>
          <w:tcPr>
            <w:tcW w:w="0" w:type="auto"/>
            <w:hideMark/>
          </w:tcPr>
          <w:p w14:paraId="21B39BE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 xml:space="preserve">وجود أثر إيجابي ذي دلالة إحصائية لقيادة المرأة على الأداء المؤسسي من خلال </w:t>
            </w:r>
            <w:r w:rsidRPr="00D325E6">
              <w:rPr>
                <w:rFonts w:ascii="Traditional Arabic" w:hAnsi="Traditional Arabic" w:cs="Traditional Arabic" w:hint="cs"/>
                <w:rtl/>
              </w:rPr>
              <w:lastRenderedPageBreak/>
              <w:t>الدور الوسيط للقدرة المزدوجة، فيما لم يكن الأثر المباشر للقيادة النسائية على الأداء دالًّا إحصائيًا</w:t>
            </w:r>
          </w:p>
        </w:tc>
        <w:tc>
          <w:tcPr>
            <w:tcW w:w="0" w:type="auto"/>
            <w:hideMark/>
          </w:tcPr>
          <w:p w14:paraId="027100E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قيادة المرأة والأداء المؤسسي من خلال متغير وسيط، واستخدام النمذجة بالمعادلات البنائية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lastRenderedPageBreak/>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طُبّقت في البيئة الإندونيسية مع القدرة المزدوجة بوصفها متغيرًا وسيطًا، فيما تتبنّى الدراسة الحالية برامج تطوير القيادات النسائية بوصفها متغيرًا مستقلًا والتمكين الوظيفي بوصفه متغيرًا وسيطًا في البيئة السعودية</w:t>
            </w:r>
          </w:p>
        </w:tc>
      </w:tr>
      <w:tr w:rsidR="00D325E6" w:rsidRPr="00D325E6" w14:paraId="255C2D5C" w14:textId="77777777" w:rsidTr="00D325E6">
        <w:tc>
          <w:tcPr>
            <w:tcW w:w="0" w:type="auto"/>
            <w:hideMark/>
          </w:tcPr>
          <w:p w14:paraId="5D4CD05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الجرادات وأبو قاعود</w:t>
            </w:r>
            <w:r w:rsidRPr="00D325E6">
              <w:rPr>
                <w:rFonts w:ascii="Traditional Arabic" w:hAnsi="Traditional Arabic" w:cs="Traditional Arabic" w:hint="cs"/>
                <w:lang w:bidi="ar-EG"/>
              </w:rPr>
              <w:t xml:space="preserve"> (2022)</w:t>
            </w:r>
          </w:p>
        </w:tc>
        <w:tc>
          <w:tcPr>
            <w:tcW w:w="0" w:type="auto"/>
            <w:hideMark/>
          </w:tcPr>
          <w:p w14:paraId="66E1E1B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أثر برامج التنمية الإدارية في الأداء المؤسسي في إقليم الجنوب</w:t>
            </w:r>
          </w:p>
        </w:tc>
        <w:tc>
          <w:tcPr>
            <w:tcW w:w="0" w:type="auto"/>
            <w:hideMark/>
          </w:tcPr>
          <w:p w14:paraId="029DEFB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الكشف عن أثر برامج التنمية الإدارية في الأداء المؤسسي في مؤسسات إقليم الجنوب الأردني</w:t>
            </w:r>
          </w:p>
        </w:tc>
        <w:tc>
          <w:tcPr>
            <w:tcW w:w="0" w:type="auto"/>
            <w:hideMark/>
          </w:tcPr>
          <w:p w14:paraId="00023A7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برامج التنمية الإدارية / التابع: الأداء المؤسسي</w:t>
            </w:r>
          </w:p>
        </w:tc>
        <w:tc>
          <w:tcPr>
            <w:tcW w:w="0" w:type="auto"/>
            <w:hideMark/>
          </w:tcPr>
          <w:p w14:paraId="7088B74C"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الوصفي التحليلي / الاستبانة</w:t>
            </w:r>
          </w:p>
        </w:tc>
        <w:tc>
          <w:tcPr>
            <w:tcW w:w="0" w:type="auto"/>
            <w:hideMark/>
          </w:tcPr>
          <w:p w14:paraId="47ECE2E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أثر إيجابي ذي دلالة إحصائية لبرامج التنمية الإدارية في الأداء المؤسسي بأبعاده، وبخاصة بُعد تنفيذ البرامج</w:t>
            </w:r>
          </w:p>
        </w:tc>
        <w:tc>
          <w:tcPr>
            <w:tcW w:w="0" w:type="auto"/>
            <w:hideMark/>
          </w:tcPr>
          <w:p w14:paraId="65CA84F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العلاقة بين برامج التطوير الإداري والأداء المؤسسي واستخدام المنهج الوصفي التحليلي والاستبانة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طُبّقت في البيئة الأردنية على عاملين من الجنسين، فيما تستهدف الدراسة الحالية القيادات النسائية في البيئة السعودية وتضيف التمكين الوظيفي متغيرًا وسيطًا</w:t>
            </w:r>
          </w:p>
        </w:tc>
      </w:tr>
      <w:tr w:rsidR="00D325E6" w:rsidRPr="00D325E6" w14:paraId="722CC979" w14:textId="77777777" w:rsidTr="00D325E6">
        <w:tc>
          <w:tcPr>
            <w:tcW w:w="0" w:type="auto"/>
            <w:hideMark/>
          </w:tcPr>
          <w:p w14:paraId="5C44E14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Alzoubi et al. (2023)</w:t>
            </w:r>
          </w:p>
        </w:tc>
        <w:tc>
          <w:tcPr>
            <w:tcW w:w="0" w:type="auto"/>
            <w:hideMark/>
          </w:tcPr>
          <w:p w14:paraId="59839691"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The impact of organizational empowerment practices and learning organization on firm performance</w:t>
            </w:r>
          </w:p>
        </w:tc>
        <w:tc>
          <w:tcPr>
            <w:tcW w:w="0" w:type="auto"/>
            <w:hideMark/>
          </w:tcPr>
          <w:p w14:paraId="28342BD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اختبار أثر ممارسات التمكين التنظيمي والمنظمة المتعلمة في أداء المؤسسة</w:t>
            </w:r>
          </w:p>
        </w:tc>
        <w:tc>
          <w:tcPr>
            <w:tcW w:w="0" w:type="auto"/>
            <w:hideMark/>
          </w:tcPr>
          <w:p w14:paraId="7482B7E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التمكين التنظيمي والمنظمة المتعلمة / التابع: أداء المؤسسة</w:t>
            </w:r>
          </w:p>
        </w:tc>
        <w:tc>
          <w:tcPr>
            <w:tcW w:w="0" w:type="auto"/>
            <w:hideMark/>
          </w:tcPr>
          <w:p w14:paraId="55D6598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الكمي / الاستبانة في البيئة الإماراتية</w:t>
            </w:r>
          </w:p>
        </w:tc>
        <w:tc>
          <w:tcPr>
            <w:tcW w:w="0" w:type="auto"/>
            <w:hideMark/>
          </w:tcPr>
          <w:p w14:paraId="1B369CC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أثر إيجابي ذي دلالة إحصائية لممارسات التمكين التنظيمي والمنظمة المتعلمة في أداء المؤسسة بأبعادها المختلفة</w:t>
            </w:r>
          </w:p>
        </w:tc>
        <w:tc>
          <w:tcPr>
            <w:tcW w:w="0" w:type="auto"/>
            <w:hideMark/>
          </w:tcPr>
          <w:p w14:paraId="1929C30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الأداء المؤسسي متغيرًا تابعًا وفي تناول التمكين متغيرًا مؤثرًا، واستخدام المنهج الكمي في البيئة الخليجية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 xml:space="preserve">ركّزت على المنظمة المتعلمة بوصفها متغيرًا مستقلًا ثانيًا في البيئة الإماراتية، فيما تتناول الدراسة الحالية برامج </w:t>
            </w:r>
            <w:r w:rsidRPr="00D325E6">
              <w:rPr>
                <w:rFonts w:ascii="Traditional Arabic" w:hAnsi="Traditional Arabic" w:cs="Traditional Arabic" w:hint="cs"/>
                <w:rtl/>
              </w:rPr>
              <w:lastRenderedPageBreak/>
              <w:t>التطوير القيادي للنساء متغيرًا مستقلًا في البيئة السعودية مع وساطة التمكين الوظيفي</w:t>
            </w:r>
          </w:p>
        </w:tc>
      </w:tr>
      <w:tr w:rsidR="00D325E6" w:rsidRPr="00D325E6" w14:paraId="5ACD57B0" w14:textId="77777777" w:rsidTr="00D325E6">
        <w:tc>
          <w:tcPr>
            <w:tcW w:w="0" w:type="auto"/>
            <w:hideMark/>
          </w:tcPr>
          <w:p w14:paraId="3B3A1B8C"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lastRenderedPageBreak/>
              <w:t>الراجحي</w:t>
            </w:r>
            <w:r w:rsidRPr="00D325E6">
              <w:rPr>
                <w:rFonts w:ascii="Traditional Arabic" w:hAnsi="Traditional Arabic" w:cs="Traditional Arabic" w:hint="cs"/>
                <w:lang w:bidi="ar-EG"/>
              </w:rPr>
              <w:t xml:space="preserve"> (2021)</w:t>
            </w:r>
          </w:p>
        </w:tc>
        <w:tc>
          <w:tcPr>
            <w:tcW w:w="0" w:type="auto"/>
            <w:hideMark/>
          </w:tcPr>
          <w:p w14:paraId="3F3F959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تدريب القيادات الأكاديمية باستخدام أسلوب المحاكاة لتفعيل الميزة التنافسية المستدامة بالجامعات السعودية: تصور مقترح</w:t>
            </w:r>
          </w:p>
        </w:tc>
        <w:tc>
          <w:tcPr>
            <w:tcW w:w="0" w:type="auto"/>
            <w:hideMark/>
          </w:tcPr>
          <w:p w14:paraId="055B740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تقديم تصور مقترح لتدريب القيادات الأكاديمية بأسلوب المحاكاة لتعزيز الميزة التنافسية المستدامة بالجامعات السعودية</w:t>
            </w:r>
          </w:p>
        </w:tc>
        <w:tc>
          <w:tcPr>
            <w:tcW w:w="0" w:type="auto"/>
            <w:hideMark/>
          </w:tcPr>
          <w:p w14:paraId="207E77F9"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تدريب القيادات بأسلوب المحاكاة / التابع: الميزة التنافسية المستدامة</w:t>
            </w:r>
          </w:p>
        </w:tc>
        <w:tc>
          <w:tcPr>
            <w:tcW w:w="0" w:type="auto"/>
            <w:hideMark/>
          </w:tcPr>
          <w:p w14:paraId="2ECD5FF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الوصفي (دراسة نظرية تحليلية)</w:t>
            </w:r>
          </w:p>
        </w:tc>
        <w:tc>
          <w:tcPr>
            <w:tcW w:w="0" w:type="auto"/>
            <w:hideMark/>
          </w:tcPr>
          <w:p w14:paraId="17E7CF77"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أسلوب المحاكاة من أكثر أساليب التدريب فاعليةً في تنمية كفاءات القيادات الأكاديمية، ويُسهم في تعزيز الميزة التنافسية المستدامة للجامعات السعودية بوصفها أحد مؤشرات الأداء المؤسسي</w:t>
            </w:r>
          </w:p>
        </w:tc>
        <w:tc>
          <w:tcPr>
            <w:tcW w:w="0" w:type="auto"/>
            <w:hideMark/>
          </w:tcPr>
          <w:p w14:paraId="330ED34F"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تناول البيئة السعودية والاهتمام بالقيادات وأثرها على الأداء المؤسسي</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اعتمدت على المنهج النظري دون دراسة ميدانية وركّزت على الميزة التنافسية، فيما تتبنّى الدراسة الحالية المنهج الوصفي التحليلي الميداني وتختبر الأداء المؤسسي بأبعاده المتعددة عبر نموذج وساطة</w:t>
            </w:r>
          </w:p>
        </w:tc>
      </w:tr>
      <w:tr w:rsidR="00D325E6" w:rsidRPr="00D325E6" w14:paraId="20BF0DD0" w14:textId="77777777" w:rsidTr="00D325E6">
        <w:tc>
          <w:tcPr>
            <w:tcW w:w="0" w:type="auto"/>
            <w:hideMark/>
          </w:tcPr>
          <w:p w14:paraId="12A9DA8D"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Lemoine &amp; Blum (2021)</w:t>
            </w:r>
          </w:p>
        </w:tc>
        <w:tc>
          <w:tcPr>
            <w:tcW w:w="0" w:type="auto"/>
            <w:hideMark/>
          </w:tcPr>
          <w:p w14:paraId="1931FE02"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lang w:bidi="ar-EG"/>
              </w:rPr>
              <w:t>Servant leadership, leader gender, and team gender role: Testing a female advantage in a cascading model of performance</w:t>
            </w:r>
          </w:p>
        </w:tc>
        <w:tc>
          <w:tcPr>
            <w:tcW w:w="0" w:type="auto"/>
            <w:hideMark/>
          </w:tcPr>
          <w:p w14:paraId="2DEA61B4"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اختبار الميزة الأنثوية في القيادة الخادمة وأثرها على أداء فرق العمل في الشركات الأمريكية</w:t>
            </w:r>
          </w:p>
        </w:tc>
        <w:tc>
          <w:tcPr>
            <w:tcW w:w="0" w:type="auto"/>
            <w:hideMark/>
          </w:tcPr>
          <w:p w14:paraId="13B2FB1A"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المستقل: القيادة الخادمة وجنس القائد / التابع: أداء الفريق</w:t>
            </w:r>
          </w:p>
        </w:tc>
        <w:tc>
          <w:tcPr>
            <w:tcW w:w="0" w:type="auto"/>
            <w:hideMark/>
          </w:tcPr>
          <w:p w14:paraId="5457DD9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المنهج الكمي / استبانة على 208 مديرين و459 مرؤوسًا</w:t>
            </w:r>
          </w:p>
        </w:tc>
        <w:tc>
          <w:tcPr>
            <w:tcW w:w="0" w:type="auto"/>
            <w:hideMark/>
          </w:tcPr>
          <w:p w14:paraId="49DC3508"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وجود ميزة أنثوية إيجابية في القيادة الخادمة تنعكس على الأداء بشكل تتابعي عبر فرق العمل، مما يُؤكّد على القيمة المضافة للقيادة النسائية في تحسين الأداء</w:t>
            </w:r>
          </w:p>
        </w:tc>
        <w:tc>
          <w:tcPr>
            <w:tcW w:w="0" w:type="auto"/>
            <w:hideMark/>
          </w:tcPr>
          <w:p w14:paraId="1FEB4B93" w14:textId="77777777" w:rsidR="00D325E6" w:rsidRPr="00D325E6" w:rsidRDefault="00D325E6" w:rsidP="00D325E6">
            <w:pPr>
              <w:rPr>
                <w:rFonts w:ascii="Traditional Arabic" w:hAnsi="Traditional Arabic" w:cs="Traditional Arabic"/>
                <w:lang w:bidi="ar-EG"/>
              </w:rPr>
            </w:pPr>
            <w:r w:rsidRPr="00D325E6">
              <w:rPr>
                <w:rFonts w:ascii="Traditional Arabic" w:hAnsi="Traditional Arabic" w:cs="Traditional Arabic" w:hint="cs"/>
                <w:rtl/>
              </w:rPr>
              <w:t>الاتفاق</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تتفق في إبراز أثر القيادة النسائية على الأداء واستخدام المنهج الكمي والاستبانة</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الاختلاف</w:t>
            </w:r>
            <w:r w:rsidRPr="00D325E6">
              <w:rPr>
                <w:rFonts w:ascii="Traditional Arabic" w:hAnsi="Traditional Arabic" w:cs="Traditional Arabic" w:hint="cs"/>
                <w:lang w:bidi="ar-EG"/>
              </w:rPr>
              <w:t xml:space="preserve">: </w:t>
            </w:r>
            <w:r w:rsidRPr="00D325E6">
              <w:rPr>
                <w:rFonts w:ascii="Traditional Arabic" w:hAnsi="Traditional Arabic" w:cs="Traditional Arabic" w:hint="cs"/>
                <w:rtl/>
              </w:rPr>
              <w:t>ركّزت على القيادة الخادمة وجنس القائد في البيئة الأمريكية على مستوى الفريق، فيما تُركّز الدراسة الحالية على برامج التطوير القيادي للنساء في البيئة السعودية مع متغير وسيط على مستوى الأداء المؤسسي</w:t>
            </w:r>
          </w:p>
        </w:tc>
      </w:tr>
    </w:tbl>
    <w:p w14:paraId="39EAC4F1" w14:textId="77777777" w:rsidR="00D325E6" w:rsidRDefault="00D325E6">
      <w:pPr>
        <w:bidi w:val="0"/>
        <w:rPr>
          <w:rFonts w:ascii="Traditional Arabic" w:eastAsiaTheme="majorEastAsia" w:hAnsi="Traditional Arabic" w:cs="Traditional Arabic"/>
          <w:b/>
          <w:bCs/>
          <w:sz w:val="36"/>
          <w:szCs w:val="36"/>
          <w:rtl/>
          <w:lang w:bidi="ar-EG"/>
        </w:rPr>
      </w:pPr>
      <w:r>
        <w:rPr>
          <w:rtl/>
        </w:rPr>
        <w:br w:type="page"/>
      </w:r>
    </w:p>
    <w:p w14:paraId="4ED778C2" w14:textId="1BEEF99D" w:rsidR="00DE18A5" w:rsidRPr="00193FA4" w:rsidRDefault="00DE18A5" w:rsidP="00D325E6">
      <w:pPr>
        <w:pStyle w:val="1"/>
        <w:rPr>
          <w:rtl/>
        </w:rPr>
      </w:pPr>
      <w:r w:rsidRPr="00193FA4">
        <w:rPr>
          <w:rFonts w:hint="cs"/>
          <w:rtl/>
        </w:rPr>
        <w:lastRenderedPageBreak/>
        <w:t>قائمة المراجع:</w:t>
      </w:r>
      <w:bookmarkEnd w:id="16"/>
    </w:p>
    <w:p w14:paraId="03F845C0" w14:textId="77777777" w:rsidR="00877278" w:rsidRPr="00193FA4" w:rsidRDefault="00877278" w:rsidP="00877278">
      <w:pPr>
        <w:pStyle w:val="a6"/>
        <w:ind w:left="0"/>
        <w:jc w:val="both"/>
        <w:rPr>
          <w:rFonts w:ascii="Traditional Arabic" w:hAnsi="Traditional Arabic" w:cs="Traditional Arabic"/>
          <w:sz w:val="32"/>
          <w:szCs w:val="32"/>
          <w:lang w:bidi="ar-EG"/>
        </w:rPr>
      </w:pPr>
    </w:p>
    <w:p w14:paraId="669897A3"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إقليم الجنوب (رسالة ماجستير غير منشورة). جامعة مؤتة، مؤتة. مسترجع من</w:t>
      </w:r>
      <w:r w:rsidRPr="00193FA4">
        <w:rPr>
          <w:rFonts w:ascii="Traditional Arabic" w:hAnsi="Traditional Arabic" w:cs="Traditional Arabic" w:hint="cs"/>
          <w:sz w:val="32"/>
          <w:szCs w:val="32"/>
          <w:lang w:bidi="ar-EG"/>
        </w:rPr>
        <w:t xml:space="preserve"> </w:t>
      </w:r>
      <w:hyperlink r:id="rId11" w:history="1">
        <w:r w:rsidRPr="00193FA4">
          <w:rPr>
            <w:rStyle w:val="Hyperlink"/>
            <w:rFonts w:ascii="Traditional Arabic" w:hAnsi="Traditional Arabic" w:cs="Traditional Arabic" w:hint="cs"/>
            <w:sz w:val="32"/>
            <w:szCs w:val="32"/>
            <w:lang w:bidi="ar-EG"/>
          </w:rPr>
          <w:t>http://search.mandumah.com/Record/1371485</w:t>
        </w:r>
      </w:hyperlink>
    </w:p>
    <w:p w14:paraId="06FE2D99"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بدر، نهى إبراهيم طه. (2025). أثر التمكين الإداري على الأداء المؤسسي: دراسة ميدانية على الشركة المصرية للاتصالات. مجلة راية الدولية للعلوم التجارية، مج4, ع15 ، 698 - 736. مسترجع من</w:t>
      </w:r>
      <w:r w:rsidRPr="00193FA4">
        <w:rPr>
          <w:rFonts w:ascii="Traditional Arabic" w:hAnsi="Traditional Arabic" w:cs="Traditional Arabic" w:hint="cs"/>
          <w:sz w:val="32"/>
          <w:szCs w:val="32"/>
          <w:lang w:bidi="ar-EG"/>
        </w:rPr>
        <w:t xml:space="preserve"> </w:t>
      </w:r>
      <w:hyperlink r:id="rId12" w:history="1">
        <w:r w:rsidRPr="00193FA4">
          <w:rPr>
            <w:rStyle w:val="Hyperlink"/>
            <w:rFonts w:ascii="Traditional Arabic" w:hAnsi="Traditional Arabic" w:cs="Traditional Arabic" w:hint="cs"/>
            <w:sz w:val="32"/>
            <w:szCs w:val="32"/>
            <w:lang w:bidi="ar-EG"/>
          </w:rPr>
          <w:t>http://search.mandumah.com/Record/1625015</w:t>
        </w:r>
      </w:hyperlink>
    </w:p>
    <w:p w14:paraId="6027F0D7"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 xml:space="preserve">الجرادات، رغد عبدالرحيم إبراهيم، و أبو قاعود، غازي رسمي عايد. (2022). أثر برامج التنمية </w:t>
      </w:r>
    </w:p>
    <w:p w14:paraId="774F5306"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الدهيمي، فهد. (2021). أثر التمكين الوظيفي في التميز التنظيمي: دراسة ميدانية في البنوك التجارية القطرية. مجلة رماح للبحوث والدراسات، ع59 ، 63 - 96. مسترجع من</w:t>
      </w:r>
      <w:r w:rsidRPr="00193FA4">
        <w:rPr>
          <w:rFonts w:ascii="Traditional Arabic" w:hAnsi="Traditional Arabic" w:cs="Traditional Arabic" w:hint="cs"/>
          <w:sz w:val="32"/>
          <w:szCs w:val="32"/>
          <w:lang w:bidi="ar-EG"/>
        </w:rPr>
        <w:t xml:space="preserve"> </w:t>
      </w:r>
      <w:hyperlink r:id="rId13" w:history="1">
        <w:r w:rsidRPr="00193FA4">
          <w:rPr>
            <w:rStyle w:val="Hyperlink"/>
            <w:rFonts w:ascii="Traditional Arabic" w:hAnsi="Traditional Arabic" w:cs="Traditional Arabic" w:hint="cs"/>
            <w:sz w:val="32"/>
            <w:szCs w:val="32"/>
            <w:lang w:bidi="ar-EG"/>
          </w:rPr>
          <w:t>http://search.mandumah.com/Record/1176801</w:t>
        </w:r>
      </w:hyperlink>
    </w:p>
    <w:p w14:paraId="3931151A"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الراجحي، إلهام نايف. (2021). تدريب القيادات الأكاديمية باستخدام أسلوب المحاكاة لتفعيل الميزة التنافسية المستدامة بالجامعات السعودية: تصور مقترح. مجلة جامعة أم القرى للعلوم التربوية والنفسية، مج13, ع4 ، 82 - 115. مسترجع من</w:t>
      </w:r>
      <w:r w:rsidRPr="00193FA4">
        <w:rPr>
          <w:rFonts w:ascii="Traditional Arabic" w:hAnsi="Traditional Arabic" w:cs="Traditional Arabic" w:hint="cs"/>
          <w:sz w:val="32"/>
          <w:szCs w:val="32"/>
          <w:lang w:bidi="ar-EG"/>
        </w:rPr>
        <w:t xml:space="preserve"> </w:t>
      </w:r>
      <w:hyperlink r:id="rId14" w:history="1">
        <w:r w:rsidRPr="00193FA4">
          <w:rPr>
            <w:rStyle w:val="Hyperlink"/>
            <w:rFonts w:ascii="Traditional Arabic" w:hAnsi="Traditional Arabic" w:cs="Traditional Arabic" w:hint="cs"/>
            <w:sz w:val="32"/>
            <w:szCs w:val="32"/>
            <w:lang w:bidi="ar-EG"/>
          </w:rPr>
          <w:t>http://search.mandumah.com/Record/1205710</w:t>
        </w:r>
      </w:hyperlink>
    </w:p>
    <w:p w14:paraId="2B034D1B"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rtl/>
          <w:lang w:bidi="ar-EG"/>
        </w:rPr>
      </w:pPr>
      <w:r w:rsidRPr="00193FA4">
        <w:rPr>
          <w:rFonts w:ascii="Traditional Arabic" w:hAnsi="Traditional Arabic" w:cs="Traditional Arabic" w:hint="cs"/>
          <w:sz w:val="32"/>
          <w:szCs w:val="32"/>
          <w:rtl/>
          <w:lang w:bidi="ar-EG"/>
        </w:rPr>
        <w:t>الرشايدة، مصطفى محمد أحمد، و عريقات، أحمد يوسف محمد. (2025). أثر التمكين الوظيفي على الأداء المنظمي: الدور الوسيط للقيادة التحويلية في المستشفيات الحكومية في محافظة البلقاء (رسالة ماجستير غير منشورة). جامعة عمان الأهلية، السلط. مسترجع من</w:t>
      </w:r>
      <w:r w:rsidRPr="00193FA4">
        <w:rPr>
          <w:rFonts w:ascii="Traditional Arabic" w:hAnsi="Traditional Arabic" w:cs="Traditional Arabic" w:hint="cs"/>
          <w:sz w:val="32"/>
          <w:szCs w:val="32"/>
          <w:lang w:bidi="ar-EG"/>
        </w:rPr>
        <w:t xml:space="preserve"> </w:t>
      </w:r>
      <w:hyperlink r:id="rId15" w:history="1">
        <w:r w:rsidRPr="00193FA4">
          <w:rPr>
            <w:rStyle w:val="Hyperlink"/>
            <w:rFonts w:ascii="Traditional Arabic" w:hAnsi="Traditional Arabic" w:cs="Traditional Arabic" w:hint="cs"/>
            <w:sz w:val="32"/>
            <w:szCs w:val="32"/>
            <w:lang w:bidi="ar-EG"/>
          </w:rPr>
          <w:t>http://search.mandumah.com/Record/1613988</w:t>
        </w:r>
      </w:hyperlink>
    </w:p>
    <w:p w14:paraId="38B1C34D"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سالم، سارة محمد قائد. (2023). أثر التمكين الوظيفي في أداء العاملين: دراسة حالة في جامعة عدن. التواصل، ع46 ، 155 - 211. مسترجع من</w:t>
      </w:r>
      <w:r w:rsidRPr="00193FA4">
        <w:rPr>
          <w:rFonts w:ascii="Traditional Arabic" w:hAnsi="Traditional Arabic" w:cs="Traditional Arabic" w:hint="cs"/>
          <w:sz w:val="32"/>
          <w:szCs w:val="32"/>
          <w:lang w:bidi="ar-EG"/>
        </w:rPr>
        <w:t xml:space="preserve"> </w:t>
      </w:r>
      <w:hyperlink r:id="rId16" w:history="1">
        <w:r w:rsidRPr="00193FA4">
          <w:rPr>
            <w:rStyle w:val="Hyperlink"/>
            <w:rFonts w:ascii="Traditional Arabic" w:hAnsi="Traditional Arabic" w:cs="Traditional Arabic" w:hint="cs"/>
            <w:sz w:val="32"/>
            <w:szCs w:val="32"/>
            <w:lang w:bidi="ar-EG"/>
          </w:rPr>
          <w:t>http://search.mandumah.com/Record/1332112</w:t>
        </w:r>
      </w:hyperlink>
    </w:p>
    <w:p w14:paraId="169E272F"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سعيود، عزيز، و بلعيور، الطاهر. (2021). علاقة تمكين العاملين بالاستغراق الوظيفي: دراسة ميدانية بمحطة توليد الكهرباء سونلغاز جيجل. مجلة العلوم الإنسانية، مج32, ع3 ، 109 - 128. مسترجع من</w:t>
      </w:r>
      <w:r w:rsidRPr="00193FA4">
        <w:rPr>
          <w:rFonts w:ascii="Traditional Arabic" w:hAnsi="Traditional Arabic" w:cs="Traditional Arabic" w:hint="cs"/>
          <w:sz w:val="32"/>
          <w:szCs w:val="32"/>
          <w:lang w:bidi="ar-EG"/>
        </w:rPr>
        <w:t xml:space="preserve"> http://search.mandumah.com/Record/1193558</w:t>
      </w:r>
    </w:p>
    <w:p w14:paraId="4C51F11E"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lastRenderedPageBreak/>
        <w:t>سليمان، أماني سليمان أحمد. (2021). التمكين الإداري وأثره على جودة الأداء الوظيفي: دراسة حالة جامعة الرباط الوطني- السودان. مجلة القلزم للدراسات الاقتصادية والاجتماعية، ع8 ، 119 - 140. مسترجع من</w:t>
      </w:r>
      <w:r w:rsidRPr="00193FA4">
        <w:rPr>
          <w:rFonts w:ascii="Traditional Arabic" w:hAnsi="Traditional Arabic" w:cs="Traditional Arabic" w:hint="cs"/>
          <w:sz w:val="32"/>
          <w:szCs w:val="32"/>
          <w:lang w:bidi="ar-EG"/>
        </w:rPr>
        <w:t xml:space="preserve"> </w:t>
      </w:r>
      <w:hyperlink r:id="rId17" w:history="1">
        <w:r w:rsidRPr="00193FA4">
          <w:rPr>
            <w:rStyle w:val="Hyperlink"/>
            <w:rFonts w:ascii="Traditional Arabic" w:hAnsi="Traditional Arabic" w:cs="Traditional Arabic" w:hint="cs"/>
            <w:sz w:val="32"/>
            <w:szCs w:val="32"/>
            <w:lang w:bidi="ar-EG"/>
          </w:rPr>
          <w:t>http://search.mandumah.com/Record/1189301</w:t>
        </w:r>
      </w:hyperlink>
    </w:p>
    <w:p w14:paraId="7E9BEAD4"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الماضي، أشواق بنت سعود بن عبدالله، و الشنيفي، نجلاء بنت إبراهيم عبدالله. (2021). التمكين الوظيفي وأثره على الارتباط الوظيفي. المجلة العربية للإدارة، مج41, ع4 ، 313 - 338. مسترجع من</w:t>
      </w:r>
      <w:r w:rsidRPr="00193FA4">
        <w:rPr>
          <w:rFonts w:ascii="Traditional Arabic" w:hAnsi="Traditional Arabic" w:cs="Traditional Arabic" w:hint="cs"/>
          <w:sz w:val="32"/>
          <w:szCs w:val="32"/>
          <w:lang w:bidi="ar-EG"/>
        </w:rPr>
        <w:t xml:space="preserve"> </w:t>
      </w:r>
      <w:hyperlink r:id="rId18" w:history="1">
        <w:r w:rsidRPr="00193FA4">
          <w:rPr>
            <w:rStyle w:val="Hyperlink"/>
            <w:rFonts w:ascii="Traditional Arabic" w:hAnsi="Traditional Arabic" w:cs="Traditional Arabic" w:hint="cs"/>
            <w:sz w:val="32"/>
            <w:szCs w:val="32"/>
            <w:lang w:bidi="ar-EG"/>
          </w:rPr>
          <w:t>http://search.mandumah.com/Record/1207206</w:t>
        </w:r>
      </w:hyperlink>
    </w:p>
    <w:p w14:paraId="3E8CCC8A" w14:textId="77777777" w:rsidR="00877278" w:rsidRPr="00193FA4" w:rsidRDefault="00877278" w:rsidP="00877278">
      <w:pPr>
        <w:pStyle w:val="a6"/>
        <w:numPr>
          <w:ilvl w:val="0"/>
          <w:numId w:val="27"/>
        </w:numPr>
        <w:ind w:left="502"/>
        <w:jc w:val="both"/>
        <w:rPr>
          <w:rFonts w:ascii="Traditional Arabic" w:hAnsi="Traditional Arabic" w:cs="Traditional Arabic"/>
          <w:sz w:val="32"/>
          <w:szCs w:val="32"/>
          <w:lang w:bidi="ar-EG"/>
        </w:rPr>
      </w:pPr>
      <w:r w:rsidRPr="00193FA4">
        <w:rPr>
          <w:rFonts w:ascii="Traditional Arabic" w:hAnsi="Traditional Arabic" w:cs="Traditional Arabic" w:hint="cs"/>
          <w:sz w:val="32"/>
          <w:szCs w:val="32"/>
          <w:rtl/>
          <w:lang w:bidi="ar-EG"/>
        </w:rPr>
        <w:t>المطيري، هدى غزاي، و قاسم، أمل عبدالمجيد. (2024). أثر ممارسات إدارة الجودة الشاملة في تنمية المهارات الإدارية للقيادات الأكاديمية النسائية: دراسة تطبيقية على جامعة تبوك. مجلة جامعة تبوك للعلوم الإنسانية والاجتماعية، مج4, ع4 ، 783 - 817. مسترجع من</w:t>
      </w:r>
      <w:r w:rsidRPr="00193FA4">
        <w:rPr>
          <w:rFonts w:ascii="Traditional Arabic" w:hAnsi="Traditional Arabic" w:cs="Traditional Arabic" w:hint="cs"/>
          <w:sz w:val="32"/>
          <w:szCs w:val="32"/>
          <w:lang w:bidi="ar-EG"/>
        </w:rPr>
        <w:t xml:space="preserve"> </w:t>
      </w:r>
      <w:hyperlink r:id="rId19" w:history="1">
        <w:r w:rsidRPr="00193FA4">
          <w:rPr>
            <w:rStyle w:val="Hyperlink"/>
            <w:rFonts w:ascii="Traditional Arabic" w:hAnsi="Traditional Arabic" w:cs="Traditional Arabic" w:hint="cs"/>
            <w:sz w:val="32"/>
            <w:szCs w:val="32"/>
            <w:lang w:bidi="ar-EG"/>
          </w:rPr>
          <w:t>http://search.mandumah.com/Record/1539340</w:t>
        </w:r>
      </w:hyperlink>
    </w:p>
    <w:p w14:paraId="78DBD213" w14:textId="77777777" w:rsidR="009F4099" w:rsidRPr="00193FA4" w:rsidRDefault="009F4099" w:rsidP="009F4099">
      <w:pPr>
        <w:pStyle w:val="a6"/>
        <w:bidi w:val="0"/>
        <w:jc w:val="both"/>
        <w:rPr>
          <w:rFonts w:ascii="Traditional Arabic" w:hAnsi="Traditional Arabic" w:cs="Traditional Arabic"/>
          <w:sz w:val="32"/>
          <w:szCs w:val="32"/>
          <w:lang w:bidi="ar-EG"/>
        </w:rPr>
      </w:pPr>
    </w:p>
    <w:p w14:paraId="3A128F69"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tl/>
        </w:rPr>
        <w:t>‏</w:t>
      </w:r>
      <w:r w:rsidRPr="00193FA4">
        <w:rPr>
          <w:rFonts w:ascii="Traditional Arabic" w:hAnsi="Traditional Arabic" w:cs="Traditional Arabic" w:hint="cs"/>
          <w:sz w:val="32"/>
          <w:szCs w:val="32"/>
        </w:rPr>
        <w:t xml:space="preserve"> Alzoubi, H. M., Agha, K., Alshurideh, M. T., Ghazal, T. M., &amp; Alhyasat, K. M. (2023). The impact of organizational empowerment practices and learning organization on firm performance. Corporate and Business Strategy Review, 4(2), 151-167.</w:t>
      </w:r>
      <w:r w:rsidRPr="00193FA4">
        <w:rPr>
          <w:rFonts w:ascii="Traditional Arabic" w:hAnsi="Traditional Arabic" w:cs="Traditional Arabic" w:hint="cs"/>
          <w:sz w:val="32"/>
          <w:szCs w:val="32"/>
          <w:rtl/>
        </w:rPr>
        <w:t>‏</w:t>
      </w:r>
    </w:p>
    <w:p w14:paraId="751472CD"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Ali, A., Soofi, A. H., Jabbar, A., &amp; Shahid, A. (2025). The impact of employee empowerment and job satisfaction on organizational performance. The Critical Review of Social Sciences Studies, 3(1), 1918-1927</w:t>
      </w:r>
    </w:p>
    <w:p w14:paraId="2C852380"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Ford, A. Y., Dannels, S., Morahan, P., &amp; Magrane, D. (2021). Leadership programs for academic women: building self-efficacy and organizational leadership capacity. Journal of Women's Health, 30(5), 672-680</w:t>
      </w:r>
    </w:p>
    <w:p w14:paraId="0AAFB740"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 xml:space="preserve">Joo, M. K., Lee, J. Y., Kong, D. T., &amp; Jolly, P. M. (2023). Gender diversity advantage at middle management: Implications for high </w:t>
      </w:r>
      <w:r w:rsidRPr="00193FA4">
        <w:rPr>
          <w:rFonts w:ascii="Traditional Arabic" w:hAnsi="Traditional Arabic" w:cs="Traditional Arabic" w:hint="cs"/>
          <w:sz w:val="32"/>
          <w:szCs w:val="32"/>
        </w:rPr>
        <w:lastRenderedPageBreak/>
        <w:t>performance work system improvement and organizational performance. Human Resource Management, 62(5), 765-785</w:t>
      </w:r>
    </w:p>
    <w:p w14:paraId="1215CC3F" w14:textId="77777777" w:rsidR="00877278" w:rsidRPr="00193FA4" w:rsidRDefault="00877278" w:rsidP="009F4099">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bidi="ar-EG"/>
        </w:rPr>
        <w:t>Lee, J. K., Tackett, S., Skarupski, K. A., Forbush, K., Fivush, B., Oliva-Hemker, M., &amp; Levine, R. B. (2024). Inspiring and preparing our future leaders: evaluating the impact of the early career women’s leadership program. Journal of healthcare leadership, 287-302</w:t>
      </w:r>
    </w:p>
    <w:p w14:paraId="694956FD"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Lemoine, G. J., &amp; Blum, T. C. (2021). Servant leadership, leader gender, and team gender role: Testing a female advantage in a cascading model of performance. Personnel Psychology, 74(1), 3-28.</w:t>
      </w:r>
    </w:p>
    <w:p w14:paraId="3D9B1A67"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Loumpourdi, M. (2023). Leadership development programmes: part of the solution or part of the problem of women’s under-representation in leadership?. Gender in Management: An International Journal, 38(5), 619-633.</w:t>
      </w:r>
      <w:r w:rsidRPr="00193FA4">
        <w:rPr>
          <w:rFonts w:ascii="Traditional Arabic" w:hAnsi="Traditional Arabic" w:cs="Traditional Arabic" w:hint="cs"/>
          <w:sz w:val="32"/>
          <w:szCs w:val="32"/>
          <w:rtl/>
        </w:rPr>
        <w:t>‏</w:t>
      </w:r>
    </w:p>
    <w:p w14:paraId="0250A9E1"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val="pl-PL"/>
        </w:rPr>
        <w:t xml:space="preserve">Okatta, C. G., Ajayi, F. A., &amp; Olawale, O. (2024). </w:t>
      </w:r>
      <w:r w:rsidRPr="00193FA4">
        <w:rPr>
          <w:rFonts w:ascii="Traditional Arabic" w:hAnsi="Traditional Arabic" w:cs="Traditional Arabic" w:hint="cs"/>
          <w:sz w:val="32"/>
          <w:szCs w:val="32"/>
        </w:rPr>
        <w:t>Enhancing organizational performance through diversity and inclusion initiatives: a meta-analysis. International Journal of Applied Research in Social Sciences, 6(4), 734-758</w:t>
      </w:r>
    </w:p>
    <w:p w14:paraId="6B91C2A6" w14:textId="77777777" w:rsidR="00877278" w:rsidRPr="00193FA4" w:rsidRDefault="00877278" w:rsidP="00CF720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rPr>
        <w:t>Stephenson, E., Mikolajczak, G., Ryan, M., Fisher, A. N., Hayes, J., Sojo, V., ... &amp; Tanjitpiyanond, M. (2025). A framework for evaluating women’s leadership programmes. Evaluation, 31(1), 111-141.</w:t>
      </w:r>
      <w:r w:rsidRPr="00193FA4">
        <w:rPr>
          <w:rFonts w:ascii="Traditional Arabic" w:hAnsi="Traditional Arabic" w:cs="Traditional Arabic" w:hint="cs"/>
          <w:sz w:val="32"/>
          <w:szCs w:val="32"/>
          <w:rtl/>
        </w:rPr>
        <w:t>‏</w:t>
      </w:r>
    </w:p>
    <w:p w14:paraId="51E55710"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val="pl-PL"/>
        </w:rPr>
        <w:t xml:space="preserve">Tampi, P. P., Nabella, S. D., &amp; Sari, D. P. (2022). </w:t>
      </w:r>
      <w:r w:rsidRPr="00193FA4">
        <w:rPr>
          <w:rFonts w:ascii="Traditional Arabic" w:hAnsi="Traditional Arabic" w:cs="Traditional Arabic" w:hint="cs"/>
          <w:sz w:val="32"/>
          <w:szCs w:val="32"/>
        </w:rPr>
        <w:t xml:space="preserve">The influence of information technology users, employee empowerment, and work culture on employee performance at the Ministry of Law and Human </w:t>
      </w:r>
      <w:r w:rsidRPr="00193FA4">
        <w:rPr>
          <w:rFonts w:ascii="Traditional Arabic" w:hAnsi="Traditional Arabic" w:cs="Traditional Arabic" w:hint="cs"/>
          <w:sz w:val="32"/>
          <w:szCs w:val="32"/>
        </w:rPr>
        <w:lastRenderedPageBreak/>
        <w:t>Rights Regional Office of Riau Islands. Enrichment: Journal of Management, 12(3), 1620-1628.</w:t>
      </w:r>
      <w:r w:rsidRPr="00193FA4">
        <w:rPr>
          <w:rFonts w:ascii="Traditional Arabic" w:hAnsi="Traditional Arabic" w:cs="Traditional Arabic" w:hint="cs"/>
          <w:sz w:val="32"/>
          <w:szCs w:val="32"/>
          <w:rtl/>
        </w:rPr>
        <w:t xml:space="preserve">‏ </w:t>
      </w:r>
    </w:p>
    <w:p w14:paraId="6649DBD9" w14:textId="77777777" w:rsidR="00877278" w:rsidRPr="00193FA4" w:rsidRDefault="00877278" w:rsidP="00193FA4">
      <w:pPr>
        <w:pStyle w:val="a6"/>
        <w:numPr>
          <w:ilvl w:val="0"/>
          <w:numId w:val="10"/>
        </w:numPr>
        <w:bidi w:val="0"/>
        <w:jc w:val="both"/>
        <w:rPr>
          <w:rFonts w:ascii="Traditional Arabic" w:hAnsi="Traditional Arabic" w:cs="Traditional Arabic"/>
          <w:sz w:val="32"/>
          <w:szCs w:val="32"/>
        </w:rPr>
      </w:pPr>
      <w:r w:rsidRPr="00193FA4">
        <w:rPr>
          <w:rFonts w:ascii="Traditional Arabic" w:hAnsi="Traditional Arabic" w:cs="Traditional Arabic" w:hint="cs"/>
          <w:sz w:val="32"/>
          <w:szCs w:val="32"/>
          <w:lang w:val="pl-PL"/>
        </w:rPr>
        <w:t xml:space="preserve">Tjuatja, N. I., &amp; Wibowo, M. W. (2025). </w:t>
      </w:r>
      <w:r w:rsidRPr="00193FA4">
        <w:rPr>
          <w:rFonts w:ascii="Traditional Arabic" w:hAnsi="Traditional Arabic" w:cs="Traditional Arabic" w:hint="cs"/>
          <w:sz w:val="32"/>
          <w:szCs w:val="32"/>
        </w:rPr>
        <w:t>The Nexus of Women Leadership and Organizational Performance: The Mediated Role of Ambidextrous Capability. Journal of Sustainable Economic and Business, 2(3), 317-324.</w:t>
      </w:r>
    </w:p>
    <w:p w14:paraId="5E69A1E9" w14:textId="77777777" w:rsidR="00087250" w:rsidRPr="00193FA4" w:rsidRDefault="00087250" w:rsidP="00087250">
      <w:pPr>
        <w:pStyle w:val="a6"/>
        <w:bidi w:val="0"/>
        <w:jc w:val="both"/>
        <w:rPr>
          <w:rFonts w:ascii="Traditional Arabic" w:hAnsi="Traditional Arabic" w:cs="Traditional Arabic"/>
          <w:sz w:val="32"/>
          <w:szCs w:val="32"/>
          <w:rtl/>
          <w:lang w:bidi="ar-EG"/>
        </w:rPr>
      </w:pPr>
    </w:p>
    <w:sectPr w:rsidR="00087250" w:rsidRPr="00193FA4" w:rsidSect="00CB6D93">
      <w:footerReference w:type="default" r:id="rId20"/>
      <w:pgSz w:w="11906" w:h="16838"/>
      <w:pgMar w:top="1440" w:right="1440" w:bottom="1440" w:left="1440" w:header="720" w:footer="720" w:gutter="0"/>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75E0B" w14:textId="77777777" w:rsidR="006D4D5C" w:rsidRDefault="006D4D5C" w:rsidP="00621DED">
      <w:pPr>
        <w:spacing w:after="0" w:line="240" w:lineRule="auto"/>
      </w:pPr>
      <w:r>
        <w:separator/>
      </w:r>
    </w:p>
  </w:endnote>
  <w:endnote w:type="continuationSeparator" w:id="0">
    <w:p w14:paraId="0FD7CC32" w14:textId="77777777" w:rsidR="006D4D5C" w:rsidRDefault="006D4D5C" w:rsidP="00621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5665832"/>
      <w:docPartObj>
        <w:docPartGallery w:val="Page Numbers (Bottom of Page)"/>
        <w:docPartUnique/>
      </w:docPartObj>
    </w:sdtPr>
    <w:sdtContent>
      <w:p w14:paraId="65D1FB2A" w14:textId="75411D9E" w:rsidR="00621DED" w:rsidRDefault="00621DED">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CF0BBF9" w14:textId="77777777" w:rsidR="00621DED" w:rsidRDefault="00621D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3DADC" w14:textId="77777777" w:rsidR="006D4D5C" w:rsidRDefault="006D4D5C" w:rsidP="00621DED">
      <w:pPr>
        <w:spacing w:after="0" w:line="240" w:lineRule="auto"/>
      </w:pPr>
      <w:r>
        <w:separator/>
      </w:r>
    </w:p>
  </w:footnote>
  <w:footnote w:type="continuationSeparator" w:id="0">
    <w:p w14:paraId="6CFA20AE" w14:textId="77777777" w:rsidR="006D4D5C" w:rsidRDefault="006D4D5C" w:rsidP="00621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893"/>
    <w:multiLevelType w:val="multilevel"/>
    <w:tmpl w:val="EA98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CD4D18"/>
    <w:multiLevelType w:val="multilevel"/>
    <w:tmpl w:val="9B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C0A98"/>
    <w:multiLevelType w:val="multilevel"/>
    <w:tmpl w:val="38F0D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9947CA"/>
    <w:multiLevelType w:val="multilevel"/>
    <w:tmpl w:val="8FF4E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E5196"/>
    <w:multiLevelType w:val="multilevel"/>
    <w:tmpl w:val="842C11C8"/>
    <w:lvl w:ilvl="0">
      <w:numFmt w:val="bullet"/>
      <w:lvlText w:val="-"/>
      <w:lvlJc w:val="left"/>
      <w:pPr>
        <w:tabs>
          <w:tab w:val="num" w:pos="720"/>
        </w:tabs>
        <w:ind w:left="720" w:hanging="360"/>
      </w:pPr>
      <w:rPr>
        <w:rFonts w:ascii="Arial" w:eastAsiaTheme="minorHAnsi"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51414D"/>
    <w:multiLevelType w:val="multilevel"/>
    <w:tmpl w:val="D058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18216D"/>
    <w:multiLevelType w:val="hybridMultilevel"/>
    <w:tmpl w:val="F3F6DC0A"/>
    <w:lvl w:ilvl="0" w:tplc="3BFCAB20">
      <w:numFmt w:val="bullet"/>
      <w:lvlText w:val="-"/>
      <w:lvlJc w:val="left"/>
      <w:pPr>
        <w:ind w:left="1222"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38A106D"/>
    <w:multiLevelType w:val="hybridMultilevel"/>
    <w:tmpl w:val="F20E97D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965A95"/>
    <w:multiLevelType w:val="multilevel"/>
    <w:tmpl w:val="9652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A10234"/>
    <w:multiLevelType w:val="multilevel"/>
    <w:tmpl w:val="7E003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1637CE"/>
    <w:multiLevelType w:val="hybridMultilevel"/>
    <w:tmpl w:val="7890A374"/>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7DF190F"/>
    <w:multiLevelType w:val="multilevel"/>
    <w:tmpl w:val="3760F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61BE4"/>
    <w:multiLevelType w:val="hybridMultilevel"/>
    <w:tmpl w:val="763E876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2D341E"/>
    <w:multiLevelType w:val="hybridMultilevel"/>
    <w:tmpl w:val="7A1E53C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0F7A83"/>
    <w:multiLevelType w:val="hybridMultilevel"/>
    <w:tmpl w:val="AAF4FAD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CA38CE"/>
    <w:multiLevelType w:val="hybridMultilevel"/>
    <w:tmpl w:val="40DA6108"/>
    <w:lvl w:ilvl="0" w:tplc="3BFCAB20">
      <w:numFmt w:val="bullet"/>
      <w:lvlText w:val="-"/>
      <w:lvlJc w:val="left"/>
      <w:pPr>
        <w:ind w:left="502"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1D249D1"/>
    <w:multiLevelType w:val="multilevel"/>
    <w:tmpl w:val="1794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146634"/>
    <w:multiLevelType w:val="multilevel"/>
    <w:tmpl w:val="354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043755"/>
    <w:multiLevelType w:val="hybridMultilevel"/>
    <w:tmpl w:val="F15CFEC6"/>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467FB7"/>
    <w:multiLevelType w:val="hybridMultilevel"/>
    <w:tmpl w:val="BE12457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811554"/>
    <w:multiLevelType w:val="multilevel"/>
    <w:tmpl w:val="E87A5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6569B2"/>
    <w:multiLevelType w:val="hybridMultilevel"/>
    <w:tmpl w:val="54ACD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0252853"/>
    <w:multiLevelType w:val="multilevel"/>
    <w:tmpl w:val="61F0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04165D1"/>
    <w:multiLevelType w:val="multilevel"/>
    <w:tmpl w:val="9B545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EB4F0E"/>
    <w:multiLevelType w:val="hybridMultilevel"/>
    <w:tmpl w:val="09A2D20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B178C8"/>
    <w:multiLevelType w:val="multilevel"/>
    <w:tmpl w:val="CB2AA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C60423"/>
    <w:multiLevelType w:val="multilevel"/>
    <w:tmpl w:val="E906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37969897">
    <w:abstractNumId w:val="3"/>
  </w:num>
  <w:num w:numId="2" w16cid:durableId="1815683809">
    <w:abstractNumId w:val="14"/>
  </w:num>
  <w:num w:numId="3" w16cid:durableId="740252984">
    <w:abstractNumId w:val="24"/>
  </w:num>
  <w:num w:numId="4" w16cid:durableId="1794791461">
    <w:abstractNumId w:val="1"/>
  </w:num>
  <w:num w:numId="5" w16cid:durableId="2012297942">
    <w:abstractNumId w:val="11"/>
  </w:num>
  <w:num w:numId="6" w16cid:durableId="2056778">
    <w:abstractNumId w:val="17"/>
  </w:num>
  <w:num w:numId="7" w16cid:durableId="676273138">
    <w:abstractNumId w:val="19"/>
  </w:num>
  <w:num w:numId="8" w16cid:durableId="1551041446">
    <w:abstractNumId w:val="7"/>
  </w:num>
  <w:num w:numId="9" w16cid:durableId="318583201">
    <w:abstractNumId w:val="12"/>
  </w:num>
  <w:num w:numId="10" w16cid:durableId="1245802160">
    <w:abstractNumId w:val="10"/>
  </w:num>
  <w:num w:numId="11" w16cid:durableId="512230715">
    <w:abstractNumId w:val="21"/>
  </w:num>
  <w:num w:numId="12" w16cid:durableId="1423263331">
    <w:abstractNumId w:val="8"/>
  </w:num>
  <w:num w:numId="13" w16cid:durableId="944531421">
    <w:abstractNumId w:val="2"/>
  </w:num>
  <w:num w:numId="14" w16cid:durableId="516044291">
    <w:abstractNumId w:val="4"/>
  </w:num>
  <w:num w:numId="15" w16cid:durableId="1888757911">
    <w:abstractNumId w:val="20"/>
  </w:num>
  <w:num w:numId="16" w16cid:durableId="188836156">
    <w:abstractNumId w:val="5"/>
  </w:num>
  <w:num w:numId="17" w16cid:durableId="521667881">
    <w:abstractNumId w:val="16"/>
  </w:num>
  <w:num w:numId="18" w16cid:durableId="77409804">
    <w:abstractNumId w:val="13"/>
  </w:num>
  <w:num w:numId="19" w16cid:durableId="539321222">
    <w:abstractNumId w:val="25"/>
  </w:num>
  <w:num w:numId="20" w16cid:durableId="194932124">
    <w:abstractNumId w:val="23"/>
  </w:num>
  <w:num w:numId="21" w16cid:durableId="2070180636">
    <w:abstractNumId w:val="18"/>
  </w:num>
  <w:num w:numId="22" w16cid:durableId="1801263807">
    <w:abstractNumId w:val="15"/>
  </w:num>
  <w:num w:numId="23" w16cid:durableId="486363411">
    <w:abstractNumId w:val="22"/>
  </w:num>
  <w:num w:numId="24" w16cid:durableId="1395396334">
    <w:abstractNumId w:val="0"/>
  </w:num>
  <w:num w:numId="25" w16cid:durableId="1774323883">
    <w:abstractNumId w:val="26"/>
  </w:num>
  <w:num w:numId="26" w16cid:durableId="782654425">
    <w:abstractNumId w:val="9"/>
  </w:num>
  <w:num w:numId="27" w16cid:durableId="39396777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102"/>
    <w:rsid w:val="000100F4"/>
    <w:rsid w:val="00021FD1"/>
    <w:rsid w:val="000236E3"/>
    <w:rsid w:val="00036AD0"/>
    <w:rsid w:val="000672A4"/>
    <w:rsid w:val="00087250"/>
    <w:rsid w:val="000C7C01"/>
    <w:rsid w:val="000D1962"/>
    <w:rsid w:val="000E0033"/>
    <w:rsid w:val="000F2B75"/>
    <w:rsid w:val="00105A15"/>
    <w:rsid w:val="00110881"/>
    <w:rsid w:val="00110FA8"/>
    <w:rsid w:val="00127792"/>
    <w:rsid w:val="001548C1"/>
    <w:rsid w:val="00193FA4"/>
    <w:rsid w:val="001B43EF"/>
    <w:rsid w:val="001C5E53"/>
    <w:rsid w:val="001E3435"/>
    <w:rsid w:val="002765C1"/>
    <w:rsid w:val="00282257"/>
    <w:rsid w:val="002B55DD"/>
    <w:rsid w:val="002B7920"/>
    <w:rsid w:val="003372C0"/>
    <w:rsid w:val="0034535E"/>
    <w:rsid w:val="003579FF"/>
    <w:rsid w:val="00391CB5"/>
    <w:rsid w:val="003A2075"/>
    <w:rsid w:val="003A2D4F"/>
    <w:rsid w:val="003D06DF"/>
    <w:rsid w:val="003F5D9C"/>
    <w:rsid w:val="00424D5B"/>
    <w:rsid w:val="004372D5"/>
    <w:rsid w:val="004A7FE3"/>
    <w:rsid w:val="004D35D3"/>
    <w:rsid w:val="004F0620"/>
    <w:rsid w:val="00527766"/>
    <w:rsid w:val="005673FD"/>
    <w:rsid w:val="00592685"/>
    <w:rsid w:val="00593280"/>
    <w:rsid w:val="005C5DF8"/>
    <w:rsid w:val="005D0670"/>
    <w:rsid w:val="005D603E"/>
    <w:rsid w:val="005E52A1"/>
    <w:rsid w:val="005F3A85"/>
    <w:rsid w:val="006114F7"/>
    <w:rsid w:val="00621DED"/>
    <w:rsid w:val="006247AC"/>
    <w:rsid w:val="0064753C"/>
    <w:rsid w:val="00673D30"/>
    <w:rsid w:val="006C2178"/>
    <w:rsid w:val="006D4D5C"/>
    <w:rsid w:val="007543D1"/>
    <w:rsid w:val="00761E9B"/>
    <w:rsid w:val="007F2519"/>
    <w:rsid w:val="008019E7"/>
    <w:rsid w:val="00804576"/>
    <w:rsid w:val="00804FE9"/>
    <w:rsid w:val="00806D0F"/>
    <w:rsid w:val="00813640"/>
    <w:rsid w:val="00860640"/>
    <w:rsid w:val="00877278"/>
    <w:rsid w:val="00881070"/>
    <w:rsid w:val="008D1C82"/>
    <w:rsid w:val="008D2A48"/>
    <w:rsid w:val="008F4DEA"/>
    <w:rsid w:val="0091397D"/>
    <w:rsid w:val="00917C1F"/>
    <w:rsid w:val="009432FC"/>
    <w:rsid w:val="0095065B"/>
    <w:rsid w:val="00955C78"/>
    <w:rsid w:val="00975E90"/>
    <w:rsid w:val="009A6035"/>
    <w:rsid w:val="009C14F2"/>
    <w:rsid w:val="009D3DFA"/>
    <w:rsid w:val="009E740B"/>
    <w:rsid w:val="009F4099"/>
    <w:rsid w:val="00AB73A9"/>
    <w:rsid w:val="00AE31B2"/>
    <w:rsid w:val="00B04F4C"/>
    <w:rsid w:val="00B3427B"/>
    <w:rsid w:val="00B41819"/>
    <w:rsid w:val="00B729F2"/>
    <w:rsid w:val="00B91104"/>
    <w:rsid w:val="00BA0969"/>
    <w:rsid w:val="00BC7BAC"/>
    <w:rsid w:val="00BD7DC7"/>
    <w:rsid w:val="00BD7F58"/>
    <w:rsid w:val="00C01E57"/>
    <w:rsid w:val="00C07C7F"/>
    <w:rsid w:val="00C47709"/>
    <w:rsid w:val="00C62BF9"/>
    <w:rsid w:val="00CA0442"/>
    <w:rsid w:val="00CB6D93"/>
    <w:rsid w:val="00CC209D"/>
    <w:rsid w:val="00CC3A23"/>
    <w:rsid w:val="00CE333E"/>
    <w:rsid w:val="00CE3A56"/>
    <w:rsid w:val="00CF7204"/>
    <w:rsid w:val="00D15B17"/>
    <w:rsid w:val="00D17C01"/>
    <w:rsid w:val="00D325E6"/>
    <w:rsid w:val="00D41B42"/>
    <w:rsid w:val="00D42274"/>
    <w:rsid w:val="00D43095"/>
    <w:rsid w:val="00D439AC"/>
    <w:rsid w:val="00D7373E"/>
    <w:rsid w:val="00D8772F"/>
    <w:rsid w:val="00DE18A5"/>
    <w:rsid w:val="00E14367"/>
    <w:rsid w:val="00E819C0"/>
    <w:rsid w:val="00E931BE"/>
    <w:rsid w:val="00EC2DAD"/>
    <w:rsid w:val="00EC46FD"/>
    <w:rsid w:val="00EC51BE"/>
    <w:rsid w:val="00ED3794"/>
    <w:rsid w:val="00EE4C90"/>
    <w:rsid w:val="00EF1163"/>
    <w:rsid w:val="00F01497"/>
    <w:rsid w:val="00F019DB"/>
    <w:rsid w:val="00F036C9"/>
    <w:rsid w:val="00F10871"/>
    <w:rsid w:val="00F21AAC"/>
    <w:rsid w:val="00F40CAA"/>
    <w:rsid w:val="00F41775"/>
    <w:rsid w:val="00F451A2"/>
    <w:rsid w:val="00F515BC"/>
    <w:rsid w:val="00F83102"/>
    <w:rsid w:val="00F9537A"/>
    <w:rsid w:val="00FA6EC3"/>
    <w:rsid w:val="00FC396A"/>
    <w:rsid w:val="00FF4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74D1"/>
  <w15:chartTrackingRefBased/>
  <w15:docId w15:val="{C8C0FE32-7AA2-4ADE-AF0A-E8E993E83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1BE"/>
    <w:pPr>
      <w:bidi/>
    </w:pPr>
  </w:style>
  <w:style w:type="paragraph" w:styleId="1">
    <w:name w:val="heading 1"/>
    <w:basedOn w:val="a"/>
    <w:next w:val="a"/>
    <w:link w:val="1Char"/>
    <w:autoRedefine/>
    <w:uiPriority w:val="9"/>
    <w:qFormat/>
    <w:rsid w:val="00D325E6"/>
    <w:pPr>
      <w:keepNext/>
      <w:keepLines/>
      <w:spacing w:before="360" w:after="80"/>
      <w:outlineLvl w:val="0"/>
    </w:pPr>
    <w:rPr>
      <w:rFonts w:ascii="Traditional Arabic" w:hAnsi="Traditional Arabic" w:cs="Traditional Arabic"/>
      <w:b/>
      <w:bCs/>
      <w:sz w:val="36"/>
      <w:szCs w:val="36"/>
      <w:lang w:bidi="ar-EG"/>
    </w:rPr>
  </w:style>
  <w:style w:type="paragraph" w:styleId="2">
    <w:name w:val="heading 2"/>
    <w:basedOn w:val="a"/>
    <w:next w:val="a"/>
    <w:link w:val="2Char"/>
    <w:uiPriority w:val="9"/>
    <w:semiHidden/>
    <w:unhideWhenUsed/>
    <w:qFormat/>
    <w:rsid w:val="00F831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F831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31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31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31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31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31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31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5E6"/>
    <w:rPr>
      <w:rFonts w:ascii="Traditional Arabic" w:hAnsi="Traditional Arabic" w:cs="Traditional Arabic"/>
      <w:b/>
      <w:bCs/>
      <w:sz w:val="36"/>
      <w:szCs w:val="36"/>
      <w:lang w:bidi="ar-EG"/>
    </w:rPr>
  </w:style>
  <w:style w:type="character" w:customStyle="1" w:styleId="2Char">
    <w:name w:val="عنوان 2 Char"/>
    <w:basedOn w:val="a0"/>
    <w:link w:val="2"/>
    <w:uiPriority w:val="9"/>
    <w:semiHidden/>
    <w:rsid w:val="00F831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F831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31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3102"/>
    <w:rPr>
      <w:rFonts w:eastAsiaTheme="majorEastAsia" w:cstheme="majorBidi"/>
      <w:color w:val="2F5496" w:themeColor="accent1" w:themeShade="BF"/>
    </w:rPr>
  </w:style>
  <w:style w:type="character" w:customStyle="1" w:styleId="6Char">
    <w:name w:val="عنوان 6 Char"/>
    <w:basedOn w:val="a0"/>
    <w:link w:val="6"/>
    <w:uiPriority w:val="9"/>
    <w:semiHidden/>
    <w:rsid w:val="00F83102"/>
    <w:rPr>
      <w:rFonts w:eastAsiaTheme="majorEastAsia" w:cstheme="majorBidi"/>
      <w:i/>
      <w:iCs/>
      <w:color w:val="595959" w:themeColor="text1" w:themeTint="A6"/>
    </w:rPr>
  </w:style>
  <w:style w:type="character" w:customStyle="1" w:styleId="7Char">
    <w:name w:val="عنوان 7 Char"/>
    <w:basedOn w:val="a0"/>
    <w:link w:val="7"/>
    <w:uiPriority w:val="9"/>
    <w:semiHidden/>
    <w:rsid w:val="00F83102"/>
    <w:rPr>
      <w:rFonts w:eastAsiaTheme="majorEastAsia" w:cstheme="majorBidi"/>
      <w:color w:val="595959" w:themeColor="text1" w:themeTint="A6"/>
    </w:rPr>
  </w:style>
  <w:style w:type="character" w:customStyle="1" w:styleId="8Char">
    <w:name w:val="عنوان 8 Char"/>
    <w:basedOn w:val="a0"/>
    <w:link w:val="8"/>
    <w:uiPriority w:val="9"/>
    <w:semiHidden/>
    <w:rsid w:val="00F83102"/>
    <w:rPr>
      <w:rFonts w:eastAsiaTheme="majorEastAsia" w:cstheme="majorBidi"/>
      <w:i/>
      <w:iCs/>
      <w:color w:val="272727" w:themeColor="text1" w:themeTint="D8"/>
    </w:rPr>
  </w:style>
  <w:style w:type="character" w:customStyle="1" w:styleId="9Char">
    <w:name w:val="عنوان 9 Char"/>
    <w:basedOn w:val="a0"/>
    <w:link w:val="9"/>
    <w:uiPriority w:val="9"/>
    <w:semiHidden/>
    <w:rsid w:val="00F83102"/>
    <w:rPr>
      <w:rFonts w:eastAsiaTheme="majorEastAsia" w:cstheme="majorBidi"/>
      <w:color w:val="272727" w:themeColor="text1" w:themeTint="D8"/>
    </w:rPr>
  </w:style>
  <w:style w:type="paragraph" w:styleId="a3">
    <w:name w:val="Title"/>
    <w:basedOn w:val="a"/>
    <w:next w:val="a"/>
    <w:link w:val="Char"/>
    <w:uiPriority w:val="10"/>
    <w:qFormat/>
    <w:rsid w:val="00F831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831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831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831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83102"/>
    <w:pPr>
      <w:spacing w:before="160"/>
      <w:jc w:val="center"/>
    </w:pPr>
    <w:rPr>
      <w:i/>
      <w:iCs/>
      <w:color w:val="404040" w:themeColor="text1" w:themeTint="BF"/>
    </w:rPr>
  </w:style>
  <w:style w:type="character" w:customStyle="1" w:styleId="Char1">
    <w:name w:val="اقتباس Char"/>
    <w:basedOn w:val="a0"/>
    <w:link w:val="a5"/>
    <w:uiPriority w:val="29"/>
    <w:rsid w:val="00F83102"/>
    <w:rPr>
      <w:i/>
      <w:iCs/>
      <w:color w:val="404040" w:themeColor="text1" w:themeTint="BF"/>
    </w:rPr>
  </w:style>
  <w:style w:type="paragraph" w:styleId="a6">
    <w:name w:val="List Paragraph"/>
    <w:basedOn w:val="a"/>
    <w:uiPriority w:val="34"/>
    <w:qFormat/>
    <w:rsid w:val="00F83102"/>
    <w:pPr>
      <w:ind w:left="720"/>
      <w:contextualSpacing/>
    </w:pPr>
  </w:style>
  <w:style w:type="character" w:styleId="a7">
    <w:name w:val="Intense Emphasis"/>
    <w:basedOn w:val="a0"/>
    <w:uiPriority w:val="21"/>
    <w:qFormat/>
    <w:rsid w:val="00F83102"/>
    <w:rPr>
      <w:i/>
      <w:iCs/>
      <w:color w:val="2F5496" w:themeColor="accent1" w:themeShade="BF"/>
    </w:rPr>
  </w:style>
  <w:style w:type="paragraph" w:styleId="a8">
    <w:name w:val="Intense Quote"/>
    <w:basedOn w:val="a"/>
    <w:next w:val="a"/>
    <w:link w:val="Char2"/>
    <w:uiPriority w:val="30"/>
    <w:qFormat/>
    <w:rsid w:val="00F831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83102"/>
    <w:rPr>
      <w:i/>
      <w:iCs/>
      <w:color w:val="2F5496" w:themeColor="accent1" w:themeShade="BF"/>
    </w:rPr>
  </w:style>
  <w:style w:type="character" w:styleId="a9">
    <w:name w:val="Intense Reference"/>
    <w:basedOn w:val="a0"/>
    <w:uiPriority w:val="32"/>
    <w:qFormat/>
    <w:rsid w:val="00F83102"/>
    <w:rPr>
      <w:b/>
      <w:bCs/>
      <w:smallCaps/>
      <w:color w:val="2F5496" w:themeColor="accent1" w:themeShade="BF"/>
      <w:spacing w:val="5"/>
    </w:rPr>
  </w:style>
  <w:style w:type="character" w:styleId="Hyperlink">
    <w:name w:val="Hyperlink"/>
    <w:basedOn w:val="a0"/>
    <w:uiPriority w:val="99"/>
    <w:unhideWhenUsed/>
    <w:rsid w:val="00EE4C90"/>
    <w:rPr>
      <w:color w:val="0563C1" w:themeColor="hyperlink"/>
      <w:u w:val="single"/>
    </w:rPr>
  </w:style>
  <w:style w:type="character" w:styleId="aa">
    <w:name w:val="Unresolved Mention"/>
    <w:basedOn w:val="a0"/>
    <w:uiPriority w:val="99"/>
    <w:semiHidden/>
    <w:unhideWhenUsed/>
    <w:rsid w:val="00EE4C90"/>
    <w:rPr>
      <w:color w:val="605E5C"/>
      <w:shd w:val="clear" w:color="auto" w:fill="E1DFDD"/>
    </w:rPr>
  </w:style>
  <w:style w:type="paragraph" w:styleId="ab">
    <w:name w:val="header"/>
    <w:basedOn w:val="a"/>
    <w:link w:val="Char3"/>
    <w:uiPriority w:val="99"/>
    <w:unhideWhenUsed/>
    <w:rsid w:val="00621DED"/>
    <w:pPr>
      <w:tabs>
        <w:tab w:val="center" w:pos="4513"/>
        <w:tab w:val="right" w:pos="9026"/>
      </w:tabs>
      <w:spacing w:after="0" w:line="240" w:lineRule="auto"/>
    </w:pPr>
  </w:style>
  <w:style w:type="character" w:customStyle="1" w:styleId="Char3">
    <w:name w:val="رأس الصفحة Char"/>
    <w:basedOn w:val="a0"/>
    <w:link w:val="ab"/>
    <w:uiPriority w:val="99"/>
    <w:rsid w:val="00621DED"/>
  </w:style>
  <w:style w:type="paragraph" w:styleId="ac">
    <w:name w:val="footer"/>
    <w:basedOn w:val="a"/>
    <w:link w:val="Char4"/>
    <w:uiPriority w:val="99"/>
    <w:unhideWhenUsed/>
    <w:rsid w:val="00621DED"/>
    <w:pPr>
      <w:tabs>
        <w:tab w:val="center" w:pos="4513"/>
        <w:tab w:val="right" w:pos="9026"/>
      </w:tabs>
      <w:spacing w:after="0" w:line="240" w:lineRule="auto"/>
    </w:pPr>
  </w:style>
  <w:style w:type="character" w:customStyle="1" w:styleId="Char4">
    <w:name w:val="تذييل الصفحة Char"/>
    <w:basedOn w:val="a0"/>
    <w:link w:val="ac"/>
    <w:uiPriority w:val="99"/>
    <w:rsid w:val="00621DED"/>
  </w:style>
  <w:style w:type="paragraph" w:styleId="ad">
    <w:name w:val="TOC Heading"/>
    <w:basedOn w:val="1"/>
    <w:next w:val="a"/>
    <w:uiPriority w:val="39"/>
    <w:unhideWhenUsed/>
    <w:qFormat/>
    <w:rsid w:val="00D439AC"/>
    <w:pPr>
      <w:spacing w:before="240" w:after="0" w:line="259" w:lineRule="auto"/>
      <w:outlineLvl w:val="9"/>
    </w:pPr>
    <w:rPr>
      <w:rFonts w:asciiTheme="majorHAnsi" w:hAnsiTheme="majorHAnsi" w:cstheme="majorBidi"/>
      <w:b w:val="0"/>
      <w:bCs w:val="0"/>
      <w:color w:val="2F5496" w:themeColor="accent1" w:themeShade="BF"/>
      <w:kern w:val="0"/>
      <w:sz w:val="32"/>
      <w:szCs w:val="32"/>
      <w:rtl/>
      <w:lang w:bidi="ar-SA"/>
      <w14:ligatures w14:val="none"/>
    </w:rPr>
  </w:style>
  <w:style w:type="paragraph" w:styleId="10">
    <w:name w:val="toc 1"/>
    <w:basedOn w:val="a"/>
    <w:next w:val="a"/>
    <w:autoRedefine/>
    <w:uiPriority w:val="39"/>
    <w:unhideWhenUsed/>
    <w:rsid w:val="00D439AC"/>
    <w:pPr>
      <w:spacing w:after="100"/>
    </w:pPr>
  </w:style>
  <w:style w:type="paragraph" w:styleId="ae">
    <w:name w:val="Normal (Web)"/>
    <w:basedOn w:val="a"/>
    <w:uiPriority w:val="99"/>
    <w:unhideWhenUsed/>
    <w:rsid w:val="00761E9B"/>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FollowedHyperlink"/>
    <w:basedOn w:val="a0"/>
    <w:uiPriority w:val="99"/>
    <w:semiHidden/>
    <w:unhideWhenUsed/>
    <w:rsid w:val="00EF1163"/>
    <w:rPr>
      <w:color w:val="954F72" w:themeColor="followedHyperlink"/>
      <w:u w:val="single"/>
    </w:rPr>
  </w:style>
  <w:style w:type="table" w:styleId="af0">
    <w:name w:val="Table Grid"/>
    <w:basedOn w:val="a1"/>
    <w:uiPriority w:val="39"/>
    <w:rsid w:val="00F953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F953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font-claude-response-body">
    <w:name w:val="font-claude-response-body"/>
    <w:basedOn w:val="a"/>
    <w:rsid w:val="00D43095"/>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1">
    <w:name w:val="Strong"/>
    <w:basedOn w:val="a0"/>
    <w:uiPriority w:val="22"/>
    <w:qFormat/>
    <w:rsid w:val="00D43095"/>
    <w:rPr>
      <w:b/>
      <w:bCs/>
    </w:rPr>
  </w:style>
  <w:style w:type="paragraph" w:styleId="20">
    <w:name w:val="toc 2"/>
    <w:basedOn w:val="a"/>
    <w:next w:val="a"/>
    <w:autoRedefine/>
    <w:uiPriority w:val="39"/>
    <w:unhideWhenUsed/>
    <w:rsid w:val="005C5D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4140">
      <w:bodyDiv w:val="1"/>
      <w:marLeft w:val="0"/>
      <w:marRight w:val="0"/>
      <w:marTop w:val="0"/>
      <w:marBottom w:val="0"/>
      <w:divBdr>
        <w:top w:val="none" w:sz="0" w:space="0" w:color="auto"/>
        <w:left w:val="none" w:sz="0" w:space="0" w:color="auto"/>
        <w:bottom w:val="none" w:sz="0" w:space="0" w:color="auto"/>
        <w:right w:val="none" w:sz="0" w:space="0" w:color="auto"/>
      </w:divBdr>
    </w:div>
    <w:div w:id="55057460">
      <w:bodyDiv w:val="1"/>
      <w:marLeft w:val="0"/>
      <w:marRight w:val="0"/>
      <w:marTop w:val="0"/>
      <w:marBottom w:val="0"/>
      <w:divBdr>
        <w:top w:val="none" w:sz="0" w:space="0" w:color="auto"/>
        <w:left w:val="none" w:sz="0" w:space="0" w:color="auto"/>
        <w:bottom w:val="none" w:sz="0" w:space="0" w:color="auto"/>
        <w:right w:val="none" w:sz="0" w:space="0" w:color="auto"/>
      </w:divBdr>
      <w:divsChild>
        <w:div w:id="836767428">
          <w:marLeft w:val="0"/>
          <w:marRight w:val="0"/>
          <w:marTop w:val="0"/>
          <w:marBottom w:val="0"/>
          <w:divBdr>
            <w:top w:val="none" w:sz="0" w:space="0" w:color="auto"/>
            <w:left w:val="none" w:sz="0" w:space="0" w:color="auto"/>
            <w:bottom w:val="none" w:sz="0" w:space="0" w:color="auto"/>
            <w:right w:val="none" w:sz="0" w:space="0" w:color="auto"/>
          </w:divBdr>
          <w:divsChild>
            <w:div w:id="14859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0">
      <w:bodyDiv w:val="1"/>
      <w:marLeft w:val="0"/>
      <w:marRight w:val="0"/>
      <w:marTop w:val="0"/>
      <w:marBottom w:val="0"/>
      <w:divBdr>
        <w:top w:val="none" w:sz="0" w:space="0" w:color="auto"/>
        <w:left w:val="none" w:sz="0" w:space="0" w:color="auto"/>
        <w:bottom w:val="none" w:sz="0" w:space="0" w:color="auto"/>
        <w:right w:val="none" w:sz="0" w:space="0" w:color="auto"/>
      </w:divBdr>
    </w:div>
    <w:div w:id="205919929">
      <w:bodyDiv w:val="1"/>
      <w:marLeft w:val="0"/>
      <w:marRight w:val="0"/>
      <w:marTop w:val="0"/>
      <w:marBottom w:val="0"/>
      <w:divBdr>
        <w:top w:val="none" w:sz="0" w:space="0" w:color="auto"/>
        <w:left w:val="none" w:sz="0" w:space="0" w:color="auto"/>
        <w:bottom w:val="none" w:sz="0" w:space="0" w:color="auto"/>
        <w:right w:val="none" w:sz="0" w:space="0" w:color="auto"/>
      </w:divBdr>
    </w:div>
    <w:div w:id="218714646">
      <w:bodyDiv w:val="1"/>
      <w:marLeft w:val="0"/>
      <w:marRight w:val="0"/>
      <w:marTop w:val="0"/>
      <w:marBottom w:val="0"/>
      <w:divBdr>
        <w:top w:val="none" w:sz="0" w:space="0" w:color="auto"/>
        <w:left w:val="none" w:sz="0" w:space="0" w:color="auto"/>
        <w:bottom w:val="none" w:sz="0" w:space="0" w:color="auto"/>
        <w:right w:val="none" w:sz="0" w:space="0" w:color="auto"/>
      </w:divBdr>
    </w:div>
    <w:div w:id="313527120">
      <w:bodyDiv w:val="1"/>
      <w:marLeft w:val="0"/>
      <w:marRight w:val="0"/>
      <w:marTop w:val="0"/>
      <w:marBottom w:val="0"/>
      <w:divBdr>
        <w:top w:val="none" w:sz="0" w:space="0" w:color="auto"/>
        <w:left w:val="none" w:sz="0" w:space="0" w:color="auto"/>
        <w:bottom w:val="none" w:sz="0" w:space="0" w:color="auto"/>
        <w:right w:val="none" w:sz="0" w:space="0" w:color="auto"/>
      </w:divBdr>
    </w:div>
    <w:div w:id="349180406">
      <w:bodyDiv w:val="1"/>
      <w:marLeft w:val="0"/>
      <w:marRight w:val="0"/>
      <w:marTop w:val="0"/>
      <w:marBottom w:val="0"/>
      <w:divBdr>
        <w:top w:val="none" w:sz="0" w:space="0" w:color="auto"/>
        <w:left w:val="none" w:sz="0" w:space="0" w:color="auto"/>
        <w:bottom w:val="none" w:sz="0" w:space="0" w:color="auto"/>
        <w:right w:val="none" w:sz="0" w:space="0" w:color="auto"/>
      </w:divBdr>
    </w:div>
    <w:div w:id="515120643">
      <w:bodyDiv w:val="1"/>
      <w:marLeft w:val="0"/>
      <w:marRight w:val="0"/>
      <w:marTop w:val="0"/>
      <w:marBottom w:val="0"/>
      <w:divBdr>
        <w:top w:val="none" w:sz="0" w:space="0" w:color="auto"/>
        <w:left w:val="none" w:sz="0" w:space="0" w:color="auto"/>
        <w:bottom w:val="none" w:sz="0" w:space="0" w:color="auto"/>
        <w:right w:val="none" w:sz="0" w:space="0" w:color="auto"/>
      </w:divBdr>
      <w:divsChild>
        <w:div w:id="239216110">
          <w:marLeft w:val="0"/>
          <w:marRight w:val="0"/>
          <w:marTop w:val="0"/>
          <w:marBottom w:val="0"/>
          <w:divBdr>
            <w:top w:val="none" w:sz="0" w:space="0" w:color="auto"/>
            <w:left w:val="none" w:sz="0" w:space="0" w:color="auto"/>
            <w:bottom w:val="none" w:sz="0" w:space="0" w:color="auto"/>
            <w:right w:val="none" w:sz="0" w:space="0" w:color="auto"/>
          </w:divBdr>
          <w:divsChild>
            <w:div w:id="145667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08681">
      <w:bodyDiv w:val="1"/>
      <w:marLeft w:val="0"/>
      <w:marRight w:val="0"/>
      <w:marTop w:val="0"/>
      <w:marBottom w:val="0"/>
      <w:divBdr>
        <w:top w:val="none" w:sz="0" w:space="0" w:color="auto"/>
        <w:left w:val="none" w:sz="0" w:space="0" w:color="auto"/>
        <w:bottom w:val="none" w:sz="0" w:space="0" w:color="auto"/>
        <w:right w:val="none" w:sz="0" w:space="0" w:color="auto"/>
      </w:divBdr>
    </w:div>
    <w:div w:id="572199314">
      <w:bodyDiv w:val="1"/>
      <w:marLeft w:val="0"/>
      <w:marRight w:val="0"/>
      <w:marTop w:val="0"/>
      <w:marBottom w:val="0"/>
      <w:divBdr>
        <w:top w:val="none" w:sz="0" w:space="0" w:color="auto"/>
        <w:left w:val="none" w:sz="0" w:space="0" w:color="auto"/>
        <w:bottom w:val="none" w:sz="0" w:space="0" w:color="auto"/>
        <w:right w:val="none" w:sz="0" w:space="0" w:color="auto"/>
      </w:divBdr>
    </w:div>
    <w:div w:id="684096121">
      <w:bodyDiv w:val="1"/>
      <w:marLeft w:val="0"/>
      <w:marRight w:val="0"/>
      <w:marTop w:val="0"/>
      <w:marBottom w:val="0"/>
      <w:divBdr>
        <w:top w:val="none" w:sz="0" w:space="0" w:color="auto"/>
        <w:left w:val="none" w:sz="0" w:space="0" w:color="auto"/>
        <w:bottom w:val="none" w:sz="0" w:space="0" w:color="auto"/>
        <w:right w:val="none" w:sz="0" w:space="0" w:color="auto"/>
      </w:divBdr>
    </w:div>
    <w:div w:id="938366135">
      <w:bodyDiv w:val="1"/>
      <w:marLeft w:val="0"/>
      <w:marRight w:val="0"/>
      <w:marTop w:val="0"/>
      <w:marBottom w:val="0"/>
      <w:divBdr>
        <w:top w:val="none" w:sz="0" w:space="0" w:color="auto"/>
        <w:left w:val="none" w:sz="0" w:space="0" w:color="auto"/>
        <w:bottom w:val="none" w:sz="0" w:space="0" w:color="auto"/>
        <w:right w:val="none" w:sz="0" w:space="0" w:color="auto"/>
      </w:divBdr>
    </w:div>
    <w:div w:id="947547828">
      <w:bodyDiv w:val="1"/>
      <w:marLeft w:val="0"/>
      <w:marRight w:val="0"/>
      <w:marTop w:val="0"/>
      <w:marBottom w:val="0"/>
      <w:divBdr>
        <w:top w:val="none" w:sz="0" w:space="0" w:color="auto"/>
        <w:left w:val="none" w:sz="0" w:space="0" w:color="auto"/>
        <w:bottom w:val="none" w:sz="0" w:space="0" w:color="auto"/>
        <w:right w:val="none" w:sz="0" w:space="0" w:color="auto"/>
      </w:divBdr>
    </w:div>
    <w:div w:id="1021736212">
      <w:bodyDiv w:val="1"/>
      <w:marLeft w:val="0"/>
      <w:marRight w:val="0"/>
      <w:marTop w:val="0"/>
      <w:marBottom w:val="0"/>
      <w:divBdr>
        <w:top w:val="none" w:sz="0" w:space="0" w:color="auto"/>
        <w:left w:val="none" w:sz="0" w:space="0" w:color="auto"/>
        <w:bottom w:val="none" w:sz="0" w:space="0" w:color="auto"/>
        <w:right w:val="none" w:sz="0" w:space="0" w:color="auto"/>
      </w:divBdr>
    </w:div>
    <w:div w:id="1022704035">
      <w:bodyDiv w:val="1"/>
      <w:marLeft w:val="0"/>
      <w:marRight w:val="0"/>
      <w:marTop w:val="0"/>
      <w:marBottom w:val="0"/>
      <w:divBdr>
        <w:top w:val="none" w:sz="0" w:space="0" w:color="auto"/>
        <w:left w:val="none" w:sz="0" w:space="0" w:color="auto"/>
        <w:bottom w:val="none" w:sz="0" w:space="0" w:color="auto"/>
        <w:right w:val="none" w:sz="0" w:space="0" w:color="auto"/>
      </w:divBdr>
    </w:div>
    <w:div w:id="1243640633">
      <w:bodyDiv w:val="1"/>
      <w:marLeft w:val="0"/>
      <w:marRight w:val="0"/>
      <w:marTop w:val="0"/>
      <w:marBottom w:val="0"/>
      <w:divBdr>
        <w:top w:val="none" w:sz="0" w:space="0" w:color="auto"/>
        <w:left w:val="none" w:sz="0" w:space="0" w:color="auto"/>
        <w:bottom w:val="none" w:sz="0" w:space="0" w:color="auto"/>
        <w:right w:val="none" w:sz="0" w:space="0" w:color="auto"/>
      </w:divBdr>
    </w:div>
    <w:div w:id="1330672479">
      <w:bodyDiv w:val="1"/>
      <w:marLeft w:val="0"/>
      <w:marRight w:val="0"/>
      <w:marTop w:val="0"/>
      <w:marBottom w:val="0"/>
      <w:divBdr>
        <w:top w:val="none" w:sz="0" w:space="0" w:color="auto"/>
        <w:left w:val="none" w:sz="0" w:space="0" w:color="auto"/>
        <w:bottom w:val="none" w:sz="0" w:space="0" w:color="auto"/>
        <w:right w:val="none" w:sz="0" w:space="0" w:color="auto"/>
      </w:divBdr>
    </w:div>
    <w:div w:id="1384211548">
      <w:bodyDiv w:val="1"/>
      <w:marLeft w:val="0"/>
      <w:marRight w:val="0"/>
      <w:marTop w:val="0"/>
      <w:marBottom w:val="0"/>
      <w:divBdr>
        <w:top w:val="none" w:sz="0" w:space="0" w:color="auto"/>
        <w:left w:val="none" w:sz="0" w:space="0" w:color="auto"/>
        <w:bottom w:val="none" w:sz="0" w:space="0" w:color="auto"/>
        <w:right w:val="none" w:sz="0" w:space="0" w:color="auto"/>
      </w:divBdr>
      <w:divsChild>
        <w:div w:id="389808911">
          <w:marLeft w:val="0"/>
          <w:marRight w:val="0"/>
          <w:marTop w:val="0"/>
          <w:marBottom w:val="0"/>
          <w:divBdr>
            <w:top w:val="none" w:sz="0" w:space="0" w:color="auto"/>
            <w:left w:val="none" w:sz="0" w:space="0" w:color="auto"/>
            <w:bottom w:val="none" w:sz="0" w:space="0" w:color="auto"/>
            <w:right w:val="none" w:sz="0" w:space="0" w:color="auto"/>
          </w:divBdr>
          <w:divsChild>
            <w:div w:id="80060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434821">
      <w:bodyDiv w:val="1"/>
      <w:marLeft w:val="0"/>
      <w:marRight w:val="0"/>
      <w:marTop w:val="0"/>
      <w:marBottom w:val="0"/>
      <w:divBdr>
        <w:top w:val="none" w:sz="0" w:space="0" w:color="auto"/>
        <w:left w:val="none" w:sz="0" w:space="0" w:color="auto"/>
        <w:bottom w:val="none" w:sz="0" w:space="0" w:color="auto"/>
        <w:right w:val="none" w:sz="0" w:space="0" w:color="auto"/>
      </w:divBdr>
      <w:divsChild>
        <w:div w:id="1027218216">
          <w:marLeft w:val="0"/>
          <w:marRight w:val="0"/>
          <w:marTop w:val="0"/>
          <w:marBottom w:val="0"/>
          <w:divBdr>
            <w:top w:val="none" w:sz="0" w:space="0" w:color="auto"/>
            <w:left w:val="none" w:sz="0" w:space="0" w:color="auto"/>
            <w:bottom w:val="none" w:sz="0" w:space="0" w:color="auto"/>
            <w:right w:val="none" w:sz="0" w:space="0" w:color="auto"/>
          </w:divBdr>
          <w:divsChild>
            <w:div w:id="50852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781058">
      <w:bodyDiv w:val="1"/>
      <w:marLeft w:val="0"/>
      <w:marRight w:val="0"/>
      <w:marTop w:val="0"/>
      <w:marBottom w:val="0"/>
      <w:divBdr>
        <w:top w:val="none" w:sz="0" w:space="0" w:color="auto"/>
        <w:left w:val="none" w:sz="0" w:space="0" w:color="auto"/>
        <w:bottom w:val="none" w:sz="0" w:space="0" w:color="auto"/>
        <w:right w:val="none" w:sz="0" w:space="0" w:color="auto"/>
      </w:divBdr>
    </w:div>
    <w:div w:id="1650137461">
      <w:bodyDiv w:val="1"/>
      <w:marLeft w:val="0"/>
      <w:marRight w:val="0"/>
      <w:marTop w:val="0"/>
      <w:marBottom w:val="0"/>
      <w:divBdr>
        <w:top w:val="none" w:sz="0" w:space="0" w:color="auto"/>
        <w:left w:val="none" w:sz="0" w:space="0" w:color="auto"/>
        <w:bottom w:val="none" w:sz="0" w:space="0" w:color="auto"/>
        <w:right w:val="none" w:sz="0" w:space="0" w:color="auto"/>
      </w:divBdr>
    </w:div>
    <w:div w:id="1661811139">
      <w:bodyDiv w:val="1"/>
      <w:marLeft w:val="0"/>
      <w:marRight w:val="0"/>
      <w:marTop w:val="0"/>
      <w:marBottom w:val="0"/>
      <w:divBdr>
        <w:top w:val="none" w:sz="0" w:space="0" w:color="auto"/>
        <w:left w:val="none" w:sz="0" w:space="0" w:color="auto"/>
        <w:bottom w:val="none" w:sz="0" w:space="0" w:color="auto"/>
        <w:right w:val="none" w:sz="0" w:space="0" w:color="auto"/>
      </w:divBdr>
    </w:div>
    <w:div w:id="1667399395">
      <w:bodyDiv w:val="1"/>
      <w:marLeft w:val="0"/>
      <w:marRight w:val="0"/>
      <w:marTop w:val="0"/>
      <w:marBottom w:val="0"/>
      <w:divBdr>
        <w:top w:val="none" w:sz="0" w:space="0" w:color="auto"/>
        <w:left w:val="none" w:sz="0" w:space="0" w:color="auto"/>
        <w:bottom w:val="none" w:sz="0" w:space="0" w:color="auto"/>
        <w:right w:val="none" w:sz="0" w:space="0" w:color="auto"/>
      </w:divBdr>
    </w:div>
    <w:div w:id="1709600161">
      <w:bodyDiv w:val="1"/>
      <w:marLeft w:val="0"/>
      <w:marRight w:val="0"/>
      <w:marTop w:val="0"/>
      <w:marBottom w:val="0"/>
      <w:divBdr>
        <w:top w:val="none" w:sz="0" w:space="0" w:color="auto"/>
        <w:left w:val="none" w:sz="0" w:space="0" w:color="auto"/>
        <w:bottom w:val="none" w:sz="0" w:space="0" w:color="auto"/>
        <w:right w:val="none" w:sz="0" w:space="0" w:color="auto"/>
      </w:divBdr>
    </w:div>
    <w:div w:id="1847403763">
      <w:bodyDiv w:val="1"/>
      <w:marLeft w:val="0"/>
      <w:marRight w:val="0"/>
      <w:marTop w:val="0"/>
      <w:marBottom w:val="0"/>
      <w:divBdr>
        <w:top w:val="none" w:sz="0" w:space="0" w:color="auto"/>
        <w:left w:val="none" w:sz="0" w:space="0" w:color="auto"/>
        <w:bottom w:val="none" w:sz="0" w:space="0" w:color="auto"/>
        <w:right w:val="none" w:sz="0" w:space="0" w:color="auto"/>
      </w:divBdr>
    </w:div>
    <w:div w:id="1933318447">
      <w:bodyDiv w:val="1"/>
      <w:marLeft w:val="0"/>
      <w:marRight w:val="0"/>
      <w:marTop w:val="0"/>
      <w:marBottom w:val="0"/>
      <w:divBdr>
        <w:top w:val="none" w:sz="0" w:space="0" w:color="auto"/>
        <w:left w:val="none" w:sz="0" w:space="0" w:color="auto"/>
        <w:bottom w:val="none" w:sz="0" w:space="0" w:color="auto"/>
        <w:right w:val="none" w:sz="0" w:space="0" w:color="auto"/>
      </w:divBdr>
    </w:div>
    <w:div w:id="1973821869">
      <w:bodyDiv w:val="1"/>
      <w:marLeft w:val="0"/>
      <w:marRight w:val="0"/>
      <w:marTop w:val="0"/>
      <w:marBottom w:val="0"/>
      <w:divBdr>
        <w:top w:val="none" w:sz="0" w:space="0" w:color="auto"/>
        <w:left w:val="none" w:sz="0" w:space="0" w:color="auto"/>
        <w:bottom w:val="none" w:sz="0" w:space="0" w:color="auto"/>
        <w:right w:val="none" w:sz="0" w:space="0" w:color="auto"/>
      </w:divBdr>
    </w:div>
    <w:div w:id="212410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176801" TargetMode="External"/><Relationship Id="rId18" Type="http://schemas.openxmlformats.org/officeDocument/2006/relationships/hyperlink" Target="http://search.mandumah.com/Record/12072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arch.mandumah.com/Record/1625015" TargetMode="External"/><Relationship Id="rId17" Type="http://schemas.openxmlformats.org/officeDocument/2006/relationships/hyperlink" Target="http://search.mandumah.com/Record/1189301" TargetMode="External"/><Relationship Id="rId2" Type="http://schemas.openxmlformats.org/officeDocument/2006/relationships/numbering" Target="numbering.xml"/><Relationship Id="rId16" Type="http://schemas.openxmlformats.org/officeDocument/2006/relationships/hyperlink" Target="http://search.mandumah.com/Record/1332112"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371485" TargetMode="External"/><Relationship Id="rId5" Type="http://schemas.openxmlformats.org/officeDocument/2006/relationships/webSettings" Target="webSettings.xml"/><Relationship Id="rId15" Type="http://schemas.openxmlformats.org/officeDocument/2006/relationships/hyperlink" Target="http://search.mandumah.com/Record/1613988" TargetMode="External"/><Relationship Id="rId10" Type="http://schemas.openxmlformats.org/officeDocument/2006/relationships/image" Target="media/image3.png"/><Relationship Id="rId19" Type="http://schemas.openxmlformats.org/officeDocument/2006/relationships/hyperlink" Target="http://search.mandumah.com/Record/153934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20571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1C39-D4A1-417C-AC35-C5EBC2BCD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45</Pages>
  <Words>10776</Words>
  <Characters>61429</Characters>
  <Application>Microsoft Office Word</Application>
  <DocSecurity>0</DocSecurity>
  <Lines>511</Lines>
  <Paragraphs>144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wessam ayman</cp:lastModifiedBy>
  <cp:revision>5</cp:revision>
  <cp:lastPrinted>2026-06-24T05:56:00Z</cp:lastPrinted>
  <dcterms:created xsi:type="dcterms:W3CDTF">2026-06-25T22:00:00Z</dcterms:created>
  <dcterms:modified xsi:type="dcterms:W3CDTF">2026-06-27T19:33:00Z</dcterms:modified>
</cp:coreProperties>
</file>